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rPr>
          <w:rFonts w:ascii="方正小标宋简体" w:hAnsi="宋体" w:eastAsia="方正小标宋简体"/>
          <w:kern w:val="0"/>
          <w:sz w:val="44"/>
          <w:szCs w:val="44"/>
        </w:rPr>
      </w:pPr>
    </w:p>
    <w:p>
      <w:pPr>
        <w:widowControl/>
        <w:snapToGrid w:val="0"/>
        <w:spacing w:line="560" w:lineRule="exact"/>
        <w:jc w:val="center"/>
        <w:rPr>
          <w:rFonts w:ascii="方正小标宋简体" w:hAnsi="宋体" w:eastAsia="方正小标宋简体"/>
          <w:b/>
          <w:bCs/>
          <w:kern w:val="0"/>
          <w:sz w:val="42"/>
          <w:szCs w:val="42"/>
        </w:rPr>
      </w:pPr>
      <w:r>
        <w:rPr>
          <w:rFonts w:hint="eastAsia" w:ascii="方正小标宋简体" w:hAnsi="宋体" w:eastAsia="方正小标宋简体" w:cs="方正小标宋简体"/>
          <w:kern w:val="0"/>
          <w:sz w:val="44"/>
          <w:szCs w:val="44"/>
          <w:lang w:eastAsia="zh-CN"/>
        </w:rPr>
        <w:t>建筑工程专业</w:t>
      </w:r>
      <w:r>
        <w:rPr>
          <w:rFonts w:hint="eastAsia" w:ascii="方正小标宋简体" w:hAnsi="宋体" w:eastAsia="方正小标宋简体" w:cs="方正小标宋简体"/>
          <w:kern w:val="0"/>
          <w:sz w:val="44"/>
          <w:szCs w:val="44"/>
        </w:rPr>
        <w:t>初次职称考核认定申报指南</w:t>
      </w:r>
    </w:p>
    <w:p>
      <w:pPr>
        <w:widowControl/>
        <w:spacing w:line="560" w:lineRule="exact"/>
        <w:ind w:firstLine="716" w:firstLineChars="224"/>
        <w:jc w:val="left"/>
        <w:rPr>
          <w:rFonts w:ascii="黑体" w:hAnsi="宋体" w:eastAsia="黑体"/>
          <w:kern w:val="0"/>
        </w:rPr>
      </w:pPr>
    </w:p>
    <w:p>
      <w:pPr>
        <w:widowControl/>
        <w:spacing w:line="560" w:lineRule="exact"/>
        <w:ind w:firstLine="716" w:firstLineChars="224"/>
        <w:jc w:val="left"/>
        <w:rPr>
          <w:rFonts w:ascii="黑体" w:hAnsi="宋体" w:eastAsia="黑体"/>
          <w:kern w:val="0"/>
          <w:sz w:val="24"/>
          <w:szCs w:val="24"/>
        </w:rPr>
      </w:pPr>
      <w:r>
        <w:rPr>
          <w:rFonts w:hint="eastAsia" w:ascii="黑体" w:hAnsi="宋体" w:eastAsia="黑体" w:cs="黑体"/>
          <w:kern w:val="0"/>
        </w:rPr>
        <w:t>一、办理依据</w:t>
      </w:r>
    </w:p>
    <w:p>
      <w:pPr>
        <w:widowControl/>
        <w:spacing w:line="560" w:lineRule="exact"/>
        <w:ind w:firstLine="643" w:firstLineChars="225"/>
        <w:jc w:val="left"/>
        <w:rPr>
          <w:rFonts w:ascii="宋体" w:eastAsia="宋体"/>
          <w:spacing w:val="-17"/>
          <w:kern w:val="0"/>
          <w:sz w:val="24"/>
          <w:szCs w:val="24"/>
        </w:rPr>
      </w:pPr>
      <w:r>
        <w:rPr>
          <w:rFonts w:hint="eastAsia" w:ascii="仿宋_GB2312" w:hAnsi="宋体" w:cs="仿宋_GB2312"/>
          <w:spacing w:val="-17"/>
          <w:kern w:val="0"/>
        </w:rPr>
        <w:t>《广东省人力资源和社会保障厅关于印发广东省职称评审管理服务实施办法及配套规定的通知》（粤人社规〔</w:t>
      </w:r>
      <w:r>
        <w:rPr>
          <w:rFonts w:ascii="仿宋_GB2312" w:hAnsi="宋体" w:cs="仿宋_GB2312"/>
          <w:spacing w:val="-17"/>
          <w:kern w:val="0"/>
        </w:rPr>
        <w:t>2020</w:t>
      </w:r>
      <w:r>
        <w:rPr>
          <w:rFonts w:hint="eastAsia" w:ascii="仿宋_GB2312" w:hAnsi="宋体" w:cs="仿宋_GB2312"/>
          <w:spacing w:val="-17"/>
          <w:kern w:val="0"/>
        </w:rPr>
        <w:t>〕</w:t>
      </w:r>
      <w:r>
        <w:rPr>
          <w:rFonts w:ascii="仿宋_GB2312" w:hAnsi="宋体" w:cs="仿宋_GB2312"/>
          <w:spacing w:val="-17"/>
          <w:kern w:val="0"/>
        </w:rPr>
        <w:t>33</w:t>
      </w:r>
      <w:r>
        <w:rPr>
          <w:rFonts w:hint="eastAsia" w:ascii="仿宋_GB2312" w:hAnsi="宋体" w:cs="仿宋_GB2312"/>
          <w:spacing w:val="-17"/>
          <w:kern w:val="0"/>
        </w:rPr>
        <w:t>号）。</w:t>
      </w:r>
    </w:p>
    <w:p>
      <w:pPr>
        <w:widowControl/>
        <w:spacing w:line="560" w:lineRule="exact"/>
        <w:ind w:firstLine="640" w:firstLineChars="200"/>
        <w:jc w:val="left"/>
        <w:rPr>
          <w:rFonts w:ascii="黑体" w:hAnsi="宋体" w:eastAsia="黑体"/>
          <w:kern w:val="0"/>
        </w:rPr>
      </w:pPr>
      <w:r>
        <w:rPr>
          <w:rFonts w:hint="eastAsia" w:ascii="黑体" w:hAnsi="宋体" w:eastAsia="黑体" w:cs="黑体"/>
          <w:kern w:val="0"/>
        </w:rPr>
        <w:t>二、受理范围</w:t>
      </w:r>
    </w:p>
    <w:p>
      <w:pPr>
        <w:widowControl/>
        <w:spacing w:line="560" w:lineRule="exact"/>
        <w:ind w:firstLine="640" w:firstLineChars="200"/>
        <w:jc w:val="left"/>
        <w:rPr>
          <w:rFonts w:ascii="仿宋_GB2312" w:hAnsi="宋体"/>
          <w:kern w:val="0"/>
        </w:rPr>
      </w:pPr>
      <w:r>
        <w:rPr>
          <w:rFonts w:hint="eastAsia" w:ascii="仿宋_GB2312" w:hAnsi="宋体" w:cs="仿宋_GB2312"/>
          <w:kern w:val="0"/>
        </w:rPr>
        <w:t>在我市各种所有制的企业、事业单位、社会团体、个体经济组织等用人单位（以下简称用人单位）中从事专业技术工作，具备国家承认的博士研究生、硕士研究生、大学本科、大学专科、中专毕业等学历的全日制普通大中专院校毕业生，以及技工院校毕业生。</w:t>
      </w:r>
    </w:p>
    <w:p>
      <w:pPr>
        <w:widowControl/>
        <w:spacing w:line="560" w:lineRule="exact"/>
        <w:ind w:firstLine="716" w:firstLineChars="224"/>
        <w:jc w:val="left"/>
        <w:rPr>
          <w:rFonts w:ascii="黑体" w:hAnsi="宋体" w:eastAsia="黑体"/>
          <w:kern w:val="0"/>
          <w:sz w:val="24"/>
          <w:szCs w:val="24"/>
        </w:rPr>
      </w:pPr>
      <w:r>
        <w:rPr>
          <w:rFonts w:hint="eastAsia" w:ascii="黑体" w:hAnsi="宋体" w:eastAsia="黑体" w:cs="黑体"/>
          <w:kern w:val="0"/>
        </w:rPr>
        <w:t>三、受理条件</w:t>
      </w:r>
    </w:p>
    <w:p>
      <w:pPr>
        <w:widowControl/>
        <w:spacing w:line="560" w:lineRule="exact"/>
        <w:ind w:firstLine="640" w:firstLineChars="200"/>
        <w:jc w:val="left"/>
        <w:rPr>
          <w:rFonts w:ascii="宋体" w:eastAsia="宋体"/>
          <w:kern w:val="0"/>
          <w:sz w:val="24"/>
          <w:szCs w:val="24"/>
        </w:rPr>
      </w:pPr>
      <w:r>
        <w:rPr>
          <w:rFonts w:hint="eastAsia" w:ascii="仿宋_GB2312" w:hAnsi="宋体" w:cs="仿宋_GB2312"/>
          <w:kern w:val="0"/>
        </w:rPr>
        <w:t>（一）初次考核认定的职称层级范围包括员级、助理级、中级三个层级。申报人从事与所学专业对口或相近的专业技术工作，并符合以下条件的，可申请初次职称考核认定：</w:t>
      </w:r>
    </w:p>
    <w:p>
      <w:pPr>
        <w:spacing w:line="560" w:lineRule="exact"/>
        <w:ind w:firstLine="640" w:firstLineChars="200"/>
        <w:rPr>
          <w:rFonts w:ascii="仿宋_GB2312"/>
          <w:kern w:val="0"/>
        </w:rPr>
      </w:pPr>
      <w:r>
        <w:rPr>
          <w:rFonts w:ascii="仿宋_GB2312" w:cs="仿宋_GB2312"/>
          <w:kern w:val="0"/>
        </w:rPr>
        <w:t>1.</w:t>
      </w:r>
      <w:r>
        <w:rPr>
          <w:rFonts w:hint="eastAsia" w:ascii="仿宋_GB2312" w:cs="仿宋_GB2312"/>
          <w:kern w:val="0"/>
        </w:rPr>
        <w:t>中专或</w:t>
      </w:r>
      <w:r>
        <w:rPr>
          <w:rFonts w:hint="eastAsia" w:ascii="仿宋_GB2312" w:cs="仿宋_GB2312"/>
          <w:spacing w:val="11"/>
        </w:rPr>
        <w:t>技工院校中级技工班</w:t>
      </w:r>
      <w:r>
        <w:rPr>
          <w:rFonts w:hint="eastAsia" w:ascii="仿宋_GB2312" w:cs="仿宋_GB2312"/>
          <w:kern w:val="0"/>
        </w:rPr>
        <w:t>毕业后，从事专业技术工作</w:t>
      </w:r>
      <w:r>
        <w:rPr>
          <w:rFonts w:ascii="仿宋_GB2312" w:cs="仿宋_GB2312"/>
          <w:kern w:val="0"/>
        </w:rPr>
        <w:t>1</w:t>
      </w:r>
      <w:r>
        <w:rPr>
          <w:rFonts w:hint="eastAsia" w:ascii="仿宋_GB2312" w:cs="仿宋_GB2312"/>
          <w:kern w:val="0"/>
        </w:rPr>
        <w:t>年以上，并取得业绩，可考核认定为员级职称。</w:t>
      </w:r>
    </w:p>
    <w:p>
      <w:pPr>
        <w:spacing w:line="560" w:lineRule="exact"/>
        <w:ind w:firstLine="640" w:firstLineChars="200"/>
        <w:rPr>
          <w:rFonts w:ascii="仿宋_GB2312"/>
        </w:rPr>
      </w:pPr>
      <w:r>
        <w:rPr>
          <w:rFonts w:ascii="仿宋_GB2312" w:cs="仿宋_GB2312"/>
          <w:kern w:val="0"/>
        </w:rPr>
        <w:t>2.</w:t>
      </w:r>
      <w:r>
        <w:rPr>
          <w:rFonts w:hint="eastAsia" w:ascii="仿宋_GB2312" w:cs="仿宋_GB2312"/>
          <w:kern w:val="0"/>
        </w:rPr>
        <w:t>大学专科或</w:t>
      </w:r>
      <w:r>
        <w:rPr>
          <w:rFonts w:hint="eastAsia" w:ascii="仿宋_GB2312" w:cs="仿宋_GB2312"/>
          <w:spacing w:val="11"/>
        </w:rPr>
        <w:t>技工院校高级技工班毕业</w:t>
      </w:r>
      <w:r>
        <w:rPr>
          <w:rFonts w:hint="eastAsia" w:ascii="仿宋_GB2312" w:cs="仿宋_GB2312"/>
          <w:kern w:val="0"/>
        </w:rPr>
        <w:t>后，从事专业技术工作</w:t>
      </w:r>
      <w:r>
        <w:rPr>
          <w:rFonts w:ascii="仿宋_GB2312" w:cs="仿宋_GB2312"/>
          <w:kern w:val="0"/>
        </w:rPr>
        <w:t>3</w:t>
      </w:r>
      <w:r>
        <w:rPr>
          <w:rFonts w:hint="eastAsia" w:ascii="仿宋_GB2312" w:cs="仿宋_GB2312"/>
          <w:kern w:val="0"/>
        </w:rPr>
        <w:t>年以上，并取得业绩，可考核认定为助理级职称。</w:t>
      </w:r>
    </w:p>
    <w:p>
      <w:pPr>
        <w:spacing w:line="560" w:lineRule="exact"/>
        <w:ind w:firstLine="640" w:firstLineChars="200"/>
        <w:rPr>
          <w:rFonts w:ascii="仿宋_GB2312"/>
          <w:kern w:val="0"/>
        </w:rPr>
      </w:pPr>
      <w:r>
        <w:rPr>
          <w:rFonts w:ascii="仿宋_GB2312" w:cs="仿宋_GB2312"/>
          <w:kern w:val="0"/>
        </w:rPr>
        <w:t>3.</w:t>
      </w:r>
      <w:r>
        <w:rPr>
          <w:rFonts w:hint="eastAsia" w:ascii="仿宋_GB2312" w:cs="仿宋_GB2312"/>
          <w:kern w:val="0"/>
        </w:rPr>
        <w:t>大学本科或</w:t>
      </w:r>
      <w:r>
        <w:rPr>
          <w:rFonts w:hint="eastAsia" w:ascii="仿宋_GB2312" w:cs="仿宋_GB2312"/>
          <w:spacing w:val="11"/>
        </w:rPr>
        <w:t>预备技师（技师）班</w:t>
      </w:r>
      <w:r>
        <w:rPr>
          <w:rFonts w:hint="eastAsia" w:ascii="仿宋_GB2312" w:cs="仿宋_GB2312"/>
          <w:kern w:val="0"/>
        </w:rPr>
        <w:t>毕业后，从事专业技术工作</w:t>
      </w:r>
      <w:r>
        <w:rPr>
          <w:rFonts w:ascii="仿宋_GB2312" w:cs="仿宋_GB2312"/>
          <w:kern w:val="0"/>
        </w:rPr>
        <w:t>1</w:t>
      </w:r>
      <w:r>
        <w:rPr>
          <w:rFonts w:hint="eastAsia" w:ascii="仿宋_GB2312" w:cs="仿宋_GB2312"/>
          <w:kern w:val="0"/>
        </w:rPr>
        <w:t>年以上，并取得业绩，可考核认定为助理级职称。</w:t>
      </w:r>
    </w:p>
    <w:p>
      <w:pPr>
        <w:spacing w:line="560" w:lineRule="exact"/>
        <w:ind w:firstLine="640" w:firstLineChars="200"/>
        <w:rPr>
          <w:rFonts w:ascii="仿宋_GB2312"/>
          <w:kern w:val="0"/>
        </w:rPr>
      </w:pPr>
      <w:r>
        <w:rPr>
          <w:rFonts w:ascii="仿宋_GB2312" w:cs="仿宋_GB2312"/>
          <w:kern w:val="0"/>
        </w:rPr>
        <w:t>4.</w:t>
      </w:r>
      <w:r>
        <w:rPr>
          <w:rFonts w:hint="eastAsia" w:ascii="仿宋_GB2312" w:cs="仿宋_GB2312"/>
          <w:kern w:val="0"/>
        </w:rPr>
        <w:t>研究生班毕业或获得双学士学位后，从事专业技术工作</w:t>
      </w:r>
      <w:r>
        <w:rPr>
          <w:rFonts w:ascii="仿宋_GB2312" w:cs="仿宋_GB2312"/>
          <w:kern w:val="0"/>
        </w:rPr>
        <w:t>1</w:t>
      </w:r>
      <w:r>
        <w:rPr>
          <w:rFonts w:hint="eastAsia" w:ascii="仿宋_GB2312" w:cs="仿宋_GB2312"/>
          <w:kern w:val="0"/>
        </w:rPr>
        <w:t>年以上，并取得业绩，可考核认定为助理级职称。</w:t>
      </w:r>
    </w:p>
    <w:p>
      <w:pPr>
        <w:spacing w:line="560" w:lineRule="exact"/>
        <w:ind w:firstLine="640" w:firstLineChars="200"/>
        <w:rPr>
          <w:rFonts w:ascii="仿宋_GB2312"/>
          <w:kern w:val="0"/>
        </w:rPr>
      </w:pPr>
      <w:r>
        <w:rPr>
          <w:rFonts w:ascii="仿宋_GB2312" w:cs="仿宋_GB2312"/>
          <w:kern w:val="0"/>
        </w:rPr>
        <w:t>5.</w:t>
      </w:r>
      <w:r>
        <w:rPr>
          <w:rFonts w:hint="eastAsia" w:ascii="仿宋_GB2312" w:cs="仿宋_GB2312"/>
          <w:kern w:val="0"/>
        </w:rPr>
        <w:t>硕士研究生毕业，从事专业技术工作，可考核认定为助理级职称；从事专业技术工作</w:t>
      </w:r>
      <w:r>
        <w:rPr>
          <w:rFonts w:ascii="仿宋_GB2312" w:cs="仿宋_GB2312"/>
          <w:kern w:val="0"/>
        </w:rPr>
        <w:t>3</w:t>
      </w:r>
      <w:r>
        <w:rPr>
          <w:rFonts w:hint="eastAsia" w:ascii="仿宋_GB2312" w:cs="仿宋_GB2312"/>
          <w:kern w:val="0"/>
        </w:rPr>
        <w:t>年以上，并取得业绩，可考核认定为中级职称。</w:t>
      </w:r>
    </w:p>
    <w:p>
      <w:pPr>
        <w:spacing w:line="560" w:lineRule="exact"/>
        <w:ind w:firstLine="640" w:firstLineChars="200"/>
        <w:rPr>
          <w:rFonts w:ascii="仿宋_GB2312"/>
          <w:kern w:val="0"/>
        </w:rPr>
      </w:pPr>
      <w:r>
        <w:rPr>
          <w:rFonts w:ascii="仿宋_GB2312" w:cs="仿宋_GB2312"/>
          <w:kern w:val="0"/>
        </w:rPr>
        <w:t>6.</w:t>
      </w:r>
      <w:r>
        <w:rPr>
          <w:rFonts w:hint="eastAsia" w:ascii="仿宋_GB2312" w:cs="仿宋_GB2312"/>
          <w:kern w:val="0"/>
        </w:rPr>
        <w:t>博士研究生毕业，从事专业技术工作，可考核认定为中级职称。</w:t>
      </w:r>
    </w:p>
    <w:p>
      <w:pPr>
        <w:widowControl/>
        <w:spacing w:line="560" w:lineRule="exact"/>
        <w:ind w:firstLine="670" w:firstLineChars="225"/>
        <w:jc w:val="left"/>
        <w:rPr>
          <w:rFonts w:ascii="仿宋_GB2312" w:hAnsi="宋体"/>
          <w:spacing w:val="-11"/>
          <w:kern w:val="0"/>
        </w:rPr>
      </w:pPr>
      <w:r>
        <w:rPr>
          <w:rFonts w:hint="eastAsia" w:ascii="仿宋_GB2312" w:hAnsi="宋体" w:cs="仿宋_GB2312"/>
          <w:spacing w:val="-11"/>
          <w:kern w:val="0"/>
        </w:rPr>
        <w:t>（二）有下列情形之一的，不符合初次职称考核认定条件：</w:t>
      </w:r>
    </w:p>
    <w:p>
      <w:pPr>
        <w:widowControl/>
        <w:spacing w:line="560" w:lineRule="exact"/>
        <w:ind w:firstLine="720" w:firstLineChars="225"/>
        <w:jc w:val="left"/>
        <w:rPr>
          <w:rFonts w:ascii="仿宋_GB2312" w:hAnsi="宋体"/>
          <w:kern w:val="0"/>
        </w:rPr>
      </w:pPr>
      <w:r>
        <w:rPr>
          <w:rFonts w:ascii="仿宋_GB2312" w:hAnsi="宋体" w:cs="仿宋_GB2312"/>
          <w:kern w:val="0"/>
        </w:rPr>
        <w:t>1.</w:t>
      </w:r>
      <w:r>
        <w:rPr>
          <w:rFonts w:hint="eastAsia" w:ascii="仿宋_GB2312" w:hAnsi="宋体" w:cs="仿宋_GB2312"/>
          <w:kern w:val="0"/>
        </w:rPr>
        <w:t>从事专业技术工作与所学专业不相关、不相近的。</w:t>
      </w:r>
    </w:p>
    <w:p>
      <w:pPr>
        <w:widowControl/>
        <w:spacing w:line="560" w:lineRule="exact"/>
        <w:ind w:firstLine="720" w:firstLineChars="225"/>
        <w:jc w:val="left"/>
        <w:rPr>
          <w:rFonts w:ascii="仿宋_GB2312" w:hAnsi="宋体"/>
          <w:kern w:val="0"/>
        </w:rPr>
      </w:pPr>
      <w:r>
        <w:rPr>
          <w:rFonts w:ascii="仿宋_GB2312" w:hAnsi="宋体" w:cs="仿宋_GB2312"/>
          <w:kern w:val="0"/>
        </w:rPr>
        <w:t>2.</w:t>
      </w:r>
      <w:r>
        <w:rPr>
          <w:rFonts w:hint="eastAsia" w:ascii="仿宋_GB2312" w:hAnsi="宋体" w:cs="仿宋_GB2312"/>
          <w:kern w:val="0"/>
        </w:rPr>
        <w:t>非全日制学历的。</w:t>
      </w:r>
    </w:p>
    <w:p>
      <w:pPr>
        <w:widowControl/>
        <w:spacing w:line="560" w:lineRule="exact"/>
        <w:ind w:firstLine="720" w:firstLineChars="225"/>
        <w:jc w:val="left"/>
        <w:rPr>
          <w:rFonts w:ascii="仿宋_GB2312" w:hAnsi="宋体"/>
          <w:kern w:val="0"/>
        </w:rPr>
      </w:pPr>
      <w:r>
        <w:rPr>
          <w:rFonts w:ascii="仿宋_GB2312" w:hAnsi="宋体" w:cs="仿宋_GB2312"/>
          <w:kern w:val="0"/>
        </w:rPr>
        <w:t>3.</w:t>
      </w:r>
      <w:r>
        <w:rPr>
          <w:rFonts w:hint="eastAsia" w:ascii="仿宋_GB2312" w:hAnsi="宋体" w:cs="仿宋_GB2312"/>
          <w:kern w:val="0"/>
        </w:rPr>
        <w:t>已取得职称的。</w:t>
      </w:r>
    </w:p>
    <w:p>
      <w:pPr>
        <w:widowControl/>
        <w:spacing w:line="560" w:lineRule="exact"/>
        <w:ind w:firstLine="720" w:firstLineChars="225"/>
        <w:jc w:val="left"/>
        <w:rPr>
          <w:rFonts w:ascii="仿宋_GB2312" w:hAnsi="宋体"/>
          <w:kern w:val="0"/>
        </w:rPr>
      </w:pPr>
      <w:r>
        <w:rPr>
          <w:rFonts w:ascii="仿宋_GB2312" w:hAnsi="宋体" w:cs="仿宋_GB2312"/>
          <w:kern w:val="0"/>
        </w:rPr>
        <w:t>4.</w:t>
      </w:r>
      <w:r>
        <w:rPr>
          <w:rFonts w:hint="eastAsia" w:ascii="仿宋_GB2312" w:hAnsi="宋体" w:cs="仿宋_GB2312"/>
          <w:kern w:val="0"/>
        </w:rPr>
        <w:t>不服从用人单位工作安排或不胜任专业技术岗位工作的或年度考核不称职、基本称职的。</w:t>
      </w:r>
    </w:p>
    <w:p>
      <w:pPr>
        <w:widowControl/>
        <w:spacing w:line="560" w:lineRule="exact"/>
        <w:ind w:firstLine="716" w:firstLineChars="224"/>
        <w:jc w:val="left"/>
        <w:rPr>
          <w:rFonts w:ascii="黑体" w:hAnsi="宋体" w:eastAsia="黑体"/>
          <w:kern w:val="0"/>
          <w:sz w:val="24"/>
          <w:szCs w:val="24"/>
        </w:rPr>
      </w:pPr>
      <w:r>
        <w:rPr>
          <w:rFonts w:hint="eastAsia" w:ascii="黑体" w:hAnsi="宋体" w:eastAsia="黑体" w:cs="黑体"/>
          <w:kern w:val="0"/>
        </w:rPr>
        <w:t>四、办理流程</w:t>
      </w:r>
    </w:p>
    <w:p>
      <w:pPr>
        <w:widowControl/>
        <w:spacing w:line="560" w:lineRule="exact"/>
        <w:ind w:firstLine="720" w:firstLineChars="225"/>
        <w:jc w:val="left"/>
        <w:rPr>
          <w:rFonts w:ascii="仿宋_GB2312" w:hAnsi="宋体"/>
          <w:kern w:val="0"/>
        </w:rPr>
      </w:pPr>
      <w:r>
        <w:rPr>
          <w:rFonts w:hint="eastAsia" w:ascii="仿宋_GB2312" w:hAnsi="宋体" w:cs="仿宋_GB2312"/>
          <w:kern w:val="0"/>
        </w:rPr>
        <w:t>采取网上申报和纸质申报相结合的形式同步进行。网报地址：</w:t>
      </w:r>
      <w:r>
        <w:rPr>
          <w:rFonts w:hint="eastAsia" w:ascii="仿宋_GB2312" w:cs="仿宋_GB2312"/>
          <w:color w:val="000000"/>
          <w:kern w:val="0"/>
        </w:rPr>
        <w:t>“广东省专业技术人才职称管理系统”（以下简称“系统”）（</w:t>
      </w:r>
      <w:r>
        <w:rPr>
          <w:rFonts w:ascii="仿宋_GB2312" w:hAnsi="宋体" w:cs="仿宋_GB2312"/>
          <w:spacing w:val="-30"/>
          <w:kern w:val="0"/>
        </w:rPr>
        <w:t>http://www.gdhrss.gov.cn/gdweb/ggfw/web/pub/ggfwzyjs.do</w:t>
      </w:r>
      <w:r>
        <w:rPr>
          <w:rFonts w:hint="eastAsia" w:ascii="仿宋_GB2312" w:hAnsi="宋体" w:cs="仿宋_GB2312"/>
          <w:kern w:val="0"/>
        </w:rPr>
        <w:t>）。具体申报流程如下：</w:t>
      </w:r>
    </w:p>
    <w:p>
      <w:pPr>
        <w:numPr>
          <w:ilvl w:val="0"/>
          <w:numId w:val="1"/>
        </w:numPr>
        <w:spacing w:line="560" w:lineRule="exact"/>
        <w:ind w:firstLine="640" w:firstLineChars="200"/>
        <w:rPr>
          <w:rFonts w:ascii="仿宋_GB2312"/>
        </w:rPr>
      </w:pPr>
      <w:r>
        <w:rPr>
          <w:rFonts w:hint="eastAsia" w:ascii="仿宋_GB2312" w:cs="仿宋_GB2312"/>
          <w:kern w:val="0"/>
        </w:rPr>
        <w:t>个人申</w:t>
      </w:r>
      <w:r>
        <w:rPr>
          <w:rFonts w:hint="eastAsia" w:ascii="仿宋_GB2312" w:cs="仿宋_GB2312"/>
        </w:rPr>
        <w:t>请。申报人向用人单位提出初次职称考核认定申请，提交符合规定的申请材料。</w:t>
      </w:r>
    </w:p>
    <w:p>
      <w:pPr>
        <w:numPr>
          <w:ilvl w:val="0"/>
          <w:numId w:val="1"/>
        </w:numPr>
        <w:spacing w:line="560" w:lineRule="exact"/>
        <w:ind w:firstLine="640" w:firstLineChars="200"/>
        <w:rPr>
          <w:rFonts w:ascii="仿宋_GB2312"/>
          <w:shd w:val="clear" w:color="auto" w:fill="FFFFFF"/>
        </w:rPr>
      </w:pPr>
      <w:r>
        <w:rPr>
          <w:rFonts w:hint="eastAsia" w:ascii="仿宋_GB2312" w:cs="仿宋_GB2312"/>
        </w:rPr>
        <w:t>考核评议。用人单位对申报人提交的考核认定材料认真审核并考核评议；</w:t>
      </w:r>
      <w:r>
        <w:rPr>
          <w:rFonts w:hint="eastAsia" w:ascii="仿宋_GB2312" w:cs="仿宋_GB2312"/>
          <w:kern w:val="0"/>
        </w:rPr>
        <w:t>对考核评议通过人员，应在</w:t>
      </w:r>
      <w:r>
        <w:rPr>
          <w:rFonts w:hint="eastAsia" w:ascii="仿宋_GB2312" w:cs="仿宋_GB2312"/>
        </w:rPr>
        <w:t>单位公示不少于</w:t>
      </w:r>
      <w:r>
        <w:rPr>
          <w:rFonts w:ascii="仿宋_GB2312" w:cs="仿宋_GB2312"/>
        </w:rPr>
        <w:t>5</w:t>
      </w:r>
      <w:r>
        <w:rPr>
          <w:rFonts w:hint="eastAsia" w:ascii="仿宋_GB2312" w:cs="仿宋_GB2312"/>
        </w:rPr>
        <w:t>个工作日。</w:t>
      </w:r>
    </w:p>
    <w:p>
      <w:pPr>
        <w:numPr>
          <w:ilvl w:val="0"/>
          <w:numId w:val="1"/>
        </w:numPr>
        <w:spacing w:line="560" w:lineRule="exact"/>
        <w:ind w:firstLine="640" w:firstLineChars="200"/>
        <w:rPr>
          <w:rFonts w:ascii="仿宋_GB2312"/>
        </w:rPr>
      </w:pPr>
      <w:r>
        <w:rPr>
          <w:rFonts w:hint="eastAsia" w:ascii="仿宋_GB2312" w:cs="仿宋_GB2312"/>
          <w:kern w:val="0"/>
        </w:rPr>
        <w:t>审核报送</w:t>
      </w:r>
      <w:r>
        <w:rPr>
          <w:rFonts w:hint="eastAsia" w:ascii="仿宋_GB2312" w:cs="仿宋_GB2312"/>
        </w:rPr>
        <w:t>。用人单位按照管理权限，将</w:t>
      </w:r>
      <w:r>
        <w:rPr>
          <w:rFonts w:hint="eastAsia" w:ascii="仿宋_GB2312" w:cs="仿宋_GB2312"/>
          <w:kern w:val="0"/>
        </w:rPr>
        <w:t>考核评议通过、且经公示无异议的申报人材料报送</w:t>
      </w:r>
      <w:r>
        <w:rPr>
          <w:rFonts w:hint="eastAsia" w:ascii="仿宋_GB2312" w:cs="仿宋_GB2312"/>
          <w:kern w:val="0"/>
          <w:lang w:eastAsia="zh-CN"/>
        </w:rPr>
        <w:t>韶关市工程系列建筑工程专业中级职称评审委员会办公室（以下简称“市建筑职称评审办”）</w:t>
      </w:r>
      <w:r>
        <w:rPr>
          <w:rFonts w:hint="eastAsia" w:ascii="仿宋_GB2312" w:cs="仿宋_GB2312"/>
          <w:kern w:val="0"/>
        </w:rPr>
        <w:t>。</w:t>
      </w:r>
    </w:p>
    <w:p>
      <w:pPr>
        <w:numPr>
          <w:ilvl w:val="0"/>
          <w:numId w:val="1"/>
        </w:numPr>
        <w:spacing w:line="560" w:lineRule="exact"/>
        <w:ind w:firstLine="640" w:firstLineChars="200"/>
        <w:rPr>
          <w:rFonts w:ascii="仿宋_GB2312"/>
        </w:rPr>
      </w:pPr>
      <w:r>
        <w:rPr>
          <w:rFonts w:hint="eastAsia" w:ascii="仿宋_GB2312" w:cs="仿宋_GB2312"/>
          <w:kern w:val="0"/>
        </w:rPr>
        <w:t>评审认定。</w:t>
      </w:r>
      <w:r>
        <w:rPr>
          <w:rFonts w:hint="eastAsia" w:ascii="仿宋_GB2312" w:cs="仿宋_GB2312"/>
          <w:lang w:eastAsia="zh-CN"/>
        </w:rPr>
        <w:t>市建筑职称评审办</w:t>
      </w:r>
      <w:r>
        <w:rPr>
          <w:rFonts w:hint="eastAsia" w:ascii="仿宋_GB2312" w:cs="仿宋_GB2312"/>
        </w:rPr>
        <w:t>提交职称评审委员会评审认定。</w:t>
      </w:r>
      <w:r>
        <w:rPr>
          <w:rFonts w:hint="eastAsia" w:ascii="仿宋_GB2312" w:cs="仿宋_GB2312"/>
          <w:kern w:val="0"/>
        </w:rPr>
        <w:t>职称评审委员会经过评议，采取少数服从多数的原则，通过无记名投票表决，同意票数达到出席会议的评审专家总数</w:t>
      </w:r>
      <w:r>
        <w:rPr>
          <w:rFonts w:ascii="仿宋_GB2312" w:cs="仿宋_GB2312"/>
          <w:kern w:val="0"/>
        </w:rPr>
        <w:t>2/3</w:t>
      </w:r>
      <w:r>
        <w:rPr>
          <w:rFonts w:hint="eastAsia" w:ascii="仿宋_GB2312" w:cs="仿宋_GB2312"/>
          <w:kern w:val="0"/>
        </w:rPr>
        <w:t>以上的即为通过。</w:t>
      </w:r>
    </w:p>
    <w:p>
      <w:pPr>
        <w:numPr>
          <w:ilvl w:val="0"/>
          <w:numId w:val="1"/>
        </w:numPr>
        <w:spacing w:line="560" w:lineRule="exact"/>
        <w:ind w:firstLine="640" w:firstLineChars="200"/>
        <w:rPr>
          <w:rFonts w:ascii="仿宋_GB2312"/>
        </w:rPr>
      </w:pPr>
      <w:r>
        <w:rPr>
          <w:rFonts w:hint="eastAsia" w:ascii="仿宋_GB2312" w:cs="仿宋_GB2312"/>
        </w:rPr>
        <w:t>公示。</w:t>
      </w:r>
      <w:r>
        <w:rPr>
          <w:rFonts w:hint="eastAsia" w:ascii="仿宋_GB2312" w:cs="仿宋_GB2312"/>
          <w:lang w:eastAsia="zh-CN"/>
        </w:rPr>
        <w:t>市建筑职称评审办</w:t>
      </w:r>
      <w:r>
        <w:rPr>
          <w:rFonts w:hint="eastAsia" w:ascii="仿宋_GB2312" w:cs="仿宋_GB2312"/>
        </w:rPr>
        <w:t>对认定通过人员</w:t>
      </w:r>
      <w:r>
        <w:rPr>
          <w:rFonts w:hint="eastAsia" w:ascii="仿宋_GB2312" w:cs="仿宋_GB2312"/>
          <w:kern w:val="0"/>
        </w:rPr>
        <w:t>进行不少于</w:t>
      </w:r>
      <w:r>
        <w:rPr>
          <w:rFonts w:ascii="仿宋_GB2312" w:cs="仿宋_GB2312"/>
          <w:kern w:val="0"/>
        </w:rPr>
        <w:t>5</w:t>
      </w:r>
      <w:r>
        <w:rPr>
          <w:rFonts w:hint="eastAsia" w:ascii="仿宋_GB2312" w:cs="仿宋_GB2312"/>
          <w:kern w:val="0"/>
        </w:rPr>
        <w:t>个工作日的公示。</w:t>
      </w:r>
    </w:p>
    <w:p>
      <w:pPr>
        <w:numPr>
          <w:ilvl w:val="0"/>
          <w:numId w:val="1"/>
        </w:numPr>
        <w:spacing w:line="560" w:lineRule="exact"/>
        <w:ind w:firstLine="640" w:firstLineChars="200"/>
        <w:rPr>
          <w:rFonts w:ascii="仿宋_GB2312"/>
          <w:kern w:val="0"/>
        </w:rPr>
      </w:pPr>
      <w:r>
        <w:rPr>
          <w:rFonts w:hint="eastAsia" w:ascii="仿宋_GB2312" w:cs="仿宋_GB2312"/>
          <w:kern w:val="0"/>
        </w:rPr>
        <w:t>审核确认。经公示无异</w:t>
      </w:r>
      <w:bookmarkStart w:id="1" w:name="_GoBack"/>
      <w:bookmarkEnd w:id="1"/>
      <w:r>
        <w:rPr>
          <w:rFonts w:hint="eastAsia" w:ascii="仿宋_GB2312" w:cs="仿宋_GB2312"/>
          <w:kern w:val="0"/>
        </w:rPr>
        <w:t>议的认定通过人员，由</w:t>
      </w:r>
      <w:r>
        <w:rPr>
          <w:rFonts w:hint="eastAsia" w:ascii="仿宋_GB2312" w:cs="仿宋_GB2312"/>
          <w:kern w:val="0"/>
          <w:lang w:eastAsia="zh-CN"/>
        </w:rPr>
        <w:t>市建筑职称评审办</w:t>
      </w:r>
      <w:r>
        <w:rPr>
          <w:rFonts w:hint="eastAsia" w:ascii="仿宋_GB2312" w:cs="仿宋_GB2312"/>
          <w:kern w:val="0"/>
        </w:rPr>
        <w:t>报送人力资源社会保障部门审核确认。人力资源社会保障部门审核确认后</w:t>
      </w:r>
      <w:r>
        <w:rPr>
          <w:rFonts w:hint="eastAsia" w:ascii="仿宋_GB2312" w:cs="仿宋_GB2312"/>
          <w:shd w:val="clear" w:color="auto" w:fill="FFFFFF"/>
        </w:rPr>
        <w:t>发放职称证书。</w:t>
      </w:r>
      <w:r>
        <w:rPr>
          <w:rFonts w:hint="eastAsia" w:ascii="仿宋_GB2312" w:cs="仿宋_GB2312"/>
          <w:kern w:val="0"/>
        </w:rPr>
        <w:t>公示有异议的，参照评审有关规定处理。</w:t>
      </w:r>
    </w:p>
    <w:p>
      <w:pPr>
        <w:numPr>
          <w:ilvl w:val="0"/>
          <w:numId w:val="1"/>
        </w:numPr>
        <w:spacing w:line="560" w:lineRule="exact"/>
        <w:ind w:firstLine="640" w:firstLineChars="200"/>
        <w:rPr>
          <w:rFonts w:ascii="仿宋_GB2312"/>
          <w:kern w:val="0"/>
        </w:rPr>
      </w:pPr>
      <w:r>
        <w:rPr>
          <w:rFonts w:hint="eastAsia" w:ascii="仿宋_GB2312" w:cs="仿宋_GB2312"/>
          <w:kern w:val="0"/>
        </w:rPr>
        <w:t>备案。</w:t>
      </w:r>
      <w:r>
        <w:rPr>
          <w:rFonts w:hint="eastAsia" w:ascii="仿宋_GB2312" w:cs="仿宋_GB2312"/>
          <w:kern w:val="0"/>
          <w:lang w:eastAsia="zh-CN"/>
        </w:rPr>
        <w:t>市建筑职称评审办</w:t>
      </w:r>
      <w:r>
        <w:rPr>
          <w:rFonts w:hint="eastAsia" w:ascii="仿宋_GB2312" w:cs="仿宋_GB2312"/>
          <w:kern w:val="0"/>
        </w:rPr>
        <w:t>将认定结果报</w:t>
      </w:r>
      <w:r>
        <w:rPr>
          <w:rFonts w:hint="eastAsia" w:ascii="仿宋_GB2312" w:cs="仿宋_GB2312"/>
          <w:kern w:val="0"/>
          <w:lang w:eastAsia="zh-CN"/>
        </w:rPr>
        <w:t>市</w:t>
      </w:r>
      <w:r>
        <w:rPr>
          <w:rFonts w:hint="eastAsia" w:ascii="仿宋_GB2312" w:cs="仿宋_GB2312"/>
          <w:kern w:val="0"/>
        </w:rPr>
        <w:t>人社部门备案。</w:t>
      </w:r>
    </w:p>
    <w:p>
      <w:pPr>
        <w:spacing w:line="560" w:lineRule="exact"/>
        <w:ind w:firstLine="640" w:firstLineChars="200"/>
        <w:rPr>
          <w:rFonts w:hint="eastAsia" w:cs="仿宋_GB2312"/>
          <w:shd w:val="clear" w:color="auto" w:fill="FFFFFF"/>
        </w:rPr>
      </w:pPr>
      <w:r>
        <w:rPr>
          <w:rFonts w:hint="eastAsia" w:cs="仿宋_GB2312"/>
          <w:shd w:val="clear" w:color="auto" w:fill="FFFFFF"/>
        </w:rPr>
        <w:t>非公单位、自由职业专业技术人员申报初次认定</w:t>
      </w:r>
      <w:r>
        <w:rPr>
          <w:rFonts w:hint="eastAsia" w:ascii="仿宋_GB2312" w:cs="仿宋_GB2312"/>
          <w:shd w:val="clear" w:color="auto" w:fill="FFFFFF"/>
        </w:rPr>
        <w:t>可通过</w:t>
      </w:r>
      <w:r>
        <w:rPr>
          <w:rFonts w:hint="eastAsia" w:ascii="仿宋_GB2312" w:cs="仿宋_GB2312"/>
          <w:kern w:val="0"/>
          <w:lang w:eastAsia="zh-CN"/>
        </w:rPr>
        <w:t>韶关市非公有制组织专业技术人员职称申报点</w:t>
      </w:r>
      <w:r>
        <w:rPr>
          <w:rFonts w:hint="eastAsia" w:ascii="仿宋_GB2312" w:cs="仿宋_GB2312"/>
          <w:kern w:val="0"/>
        </w:rPr>
        <w:t>汇总后，报送</w:t>
      </w:r>
      <w:r>
        <w:rPr>
          <w:rFonts w:hint="eastAsia" w:ascii="仿宋_GB2312" w:cs="仿宋_GB2312"/>
          <w:kern w:val="0"/>
          <w:lang w:eastAsia="zh-CN"/>
        </w:rPr>
        <w:t>市建筑职称评审办</w:t>
      </w:r>
      <w:r>
        <w:rPr>
          <w:rFonts w:hint="eastAsia" w:ascii="仿宋_GB2312" w:cs="仿宋_GB2312"/>
          <w:kern w:val="0"/>
        </w:rPr>
        <w:t>；</w:t>
      </w:r>
      <w:r>
        <w:rPr>
          <w:rFonts w:hint="eastAsia" w:cs="仿宋_GB2312"/>
          <w:shd w:val="clear" w:color="auto" w:fill="FFFFFF"/>
        </w:rPr>
        <w:t>本地未组建评委会的，其专业技术人员申报初次认定，可委托其他地市相应评委会进行认定，但必须经当地人社部门出具委托函。</w:t>
      </w:r>
    </w:p>
    <w:p>
      <w:pPr>
        <w:spacing w:line="560" w:lineRule="exact"/>
        <w:ind w:firstLine="640" w:firstLineChars="200"/>
      </w:pPr>
      <w:r>
        <w:rPr>
          <w:rFonts w:hint="eastAsia" w:ascii="仿宋_GB2312" w:cs="仿宋_GB2312"/>
          <w:shd w:val="clear" w:color="auto" w:fill="FFFFFF"/>
        </w:rPr>
        <w:t>认定通过人员</w:t>
      </w:r>
      <w:r>
        <w:rPr>
          <w:rFonts w:hint="eastAsia" w:ascii="仿宋_GB2312" w:cs="仿宋_GB2312"/>
          <w:spacing w:val="11"/>
        </w:rPr>
        <w:t>参加高一层级职称评审的资历自职称评审委员会认定通过日期起算。</w:t>
      </w:r>
    </w:p>
    <w:p>
      <w:pPr>
        <w:widowControl/>
        <w:spacing w:line="560" w:lineRule="exact"/>
        <w:ind w:firstLine="640" w:firstLineChars="200"/>
        <w:jc w:val="left"/>
        <w:rPr>
          <w:rFonts w:ascii="黑体" w:hAnsi="宋体" w:eastAsia="黑体"/>
          <w:kern w:val="0"/>
          <w:sz w:val="24"/>
          <w:szCs w:val="24"/>
        </w:rPr>
      </w:pPr>
      <w:r>
        <w:rPr>
          <w:rFonts w:hint="eastAsia" w:ascii="黑体" w:hAnsi="宋体" w:eastAsia="黑体" w:cs="黑体"/>
          <w:kern w:val="0"/>
        </w:rPr>
        <w:t>五、申报材料</w:t>
      </w:r>
    </w:p>
    <w:p>
      <w:pPr>
        <w:widowControl/>
        <w:spacing w:line="560" w:lineRule="exact"/>
        <w:ind w:firstLine="560"/>
        <w:jc w:val="left"/>
        <w:rPr>
          <w:rFonts w:ascii="仿宋_GB2312" w:hAnsi="宋体"/>
          <w:kern w:val="0"/>
        </w:rPr>
      </w:pPr>
      <w:r>
        <w:rPr>
          <w:rFonts w:hint="eastAsia" w:ascii="仿宋_GB2312" w:hAnsi="宋体" w:cs="仿宋_GB2312"/>
          <w:kern w:val="0"/>
        </w:rPr>
        <w:t>（一）</w:t>
      </w:r>
      <w:r>
        <w:rPr>
          <w:rFonts w:hint="eastAsia" w:hAnsi="仿宋_GB2312" w:cs="仿宋_GB2312"/>
        </w:rPr>
        <w:t>《广东省初次职称考核认定申报表》</w:t>
      </w:r>
      <w:r>
        <w:rPr>
          <w:rFonts w:hint="eastAsia" w:ascii="仿宋_GB2312" w:hAnsi="宋体" w:cs="仿宋_GB2312"/>
          <w:kern w:val="0"/>
        </w:rPr>
        <w:t>一式一份；</w:t>
      </w:r>
    </w:p>
    <w:p>
      <w:pPr>
        <w:widowControl/>
        <w:spacing w:line="560" w:lineRule="exact"/>
        <w:ind w:firstLine="560"/>
        <w:jc w:val="left"/>
        <w:rPr>
          <w:rFonts w:ascii="仿宋_GB2312" w:hAnsi="宋体"/>
          <w:kern w:val="0"/>
        </w:rPr>
      </w:pPr>
      <w:r>
        <w:rPr>
          <w:rFonts w:hint="eastAsia" w:ascii="仿宋_GB2312" w:hAnsi="宋体" w:cs="仿宋_GB2312"/>
          <w:kern w:val="0"/>
        </w:rPr>
        <w:t>（二）</w:t>
      </w:r>
      <w:r>
        <w:rPr>
          <w:rFonts w:hint="eastAsia" w:ascii="仿宋_GB2312" w:hAnsi="宋体" w:cs="仿宋_GB2312"/>
          <w:kern w:val="0"/>
          <w:lang w:eastAsia="zh-CN"/>
        </w:rPr>
        <w:t>《（）级</w:t>
      </w:r>
      <w:r>
        <w:rPr>
          <w:rFonts w:hint="eastAsia" w:ascii="仿宋_GB2312" w:hAnsi="宋体" w:cs="仿宋_GB2312"/>
          <w:kern w:val="0"/>
        </w:rPr>
        <w:t>初次职称考核认定申报人基本情况登记表</w:t>
      </w:r>
      <w:r>
        <w:rPr>
          <w:rFonts w:hint="eastAsia" w:ascii="仿宋_GB2312" w:hAnsi="宋体" w:cs="仿宋_GB2312"/>
          <w:kern w:val="0"/>
          <w:lang w:eastAsia="zh-CN"/>
        </w:rPr>
        <w:t>》（纸质版，见附件</w:t>
      </w:r>
      <w:r>
        <w:rPr>
          <w:rFonts w:hint="eastAsia" w:ascii="仿宋_GB2312" w:hAnsi="宋体" w:cs="仿宋_GB2312"/>
          <w:kern w:val="0"/>
          <w:lang w:val="en-US" w:eastAsia="zh-CN"/>
        </w:rPr>
        <w:t>3</w:t>
      </w:r>
      <w:r>
        <w:rPr>
          <w:rFonts w:hint="eastAsia" w:ascii="仿宋_GB2312" w:hAnsi="宋体" w:cs="仿宋_GB2312"/>
          <w:kern w:val="0"/>
          <w:lang w:eastAsia="zh-CN"/>
        </w:rPr>
        <w:t>）</w:t>
      </w:r>
      <w:r>
        <w:rPr>
          <w:rFonts w:hint="eastAsia" w:ascii="仿宋_GB2312" w:hAnsi="宋体" w:cs="仿宋_GB2312"/>
          <w:kern w:val="0"/>
        </w:rPr>
        <w:t>；</w:t>
      </w:r>
    </w:p>
    <w:p>
      <w:pPr>
        <w:widowControl/>
        <w:spacing w:line="560" w:lineRule="exact"/>
        <w:ind w:firstLine="560"/>
        <w:jc w:val="left"/>
        <w:rPr>
          <w:rFonts w:ascii="仿宋_GB2312" w:hAnsi="宋体"/>
          <w:kern w:val="0"/>
        </w:rPr>
      </w:pPr>
      <w:r>
        <w:rPr>
          <w:rFonts w:hint="eastAsia" w:ascii="仿宋_GB2312" w:hAnsi="宋体" w:cs="仿宋_GB2312"/>
          <w:kern w:val="0"/>
        </w:rPr>
        <w:t>（</w:t>
      </w:r>
      <w:r>
        <w:rPr>
          <w:rFonts w:hint="eastAsia" w:ascii="仿宋_GB2312" w:hAnsi="宋体" w:cs="仿宋_GB2312"/>
          <w:kern w:val="0"/>
          <w:lang w:eastAsia="zh-CN"/>
        </w:rPr>
        <w:t>三</w:t>
      </w:r>
      <w:r>
        <w:rPr>
          <w:rFonts w:hint="eastAsia" w:ascii="仿宋_GB2312" w:hAnsi="宋体" w:cs="仿宋_GB2312"/>
          <w:kern w:val="0"/>
        </w:rPr>
        <w:t>）业绩成果材料；</w:t>
      </w:r>
    </w:p>
    <w:p>
      <w:pPr>
        <w:widowControl/>
        <w:spacing w:line="560" w:lineRule="exact"/>
        <w:ind w:firstLine="560"/>
        <w:jc w:val="left"/>
        <w:rPr>
          <w:rFonts w:ascii="仿宋_GB2312" w:hAnsi="宋体"/>
          <w:kern w:val="0"/>
        </w:rPr>
      </w:pPr>
      <w:r>
        <w:rPr>
          <w:rFonts w:hint="eastAsia" w:ascii="仿宋_GB2312" w:hAnsi="宋体" w:cs="仿宋_GB2312"/>
          <w:kern w:val="0"/>
        </w:rPr>
        <w:t>（</w:t>
      </w:r>
      <w:r>
        <w:rPr>
          <w:rFonts w:hint="eastAsia" w:ascii="仿宋_GB2312" w:hAnsi="宋体" w:cs="仿宋_GB2312"/>
          <w:kern w:val="0"/>
          <w:lang w:eastAsia="zh-CN"/>
        </w:rPr>
        <w:t>四</w:t>
      </w:r>
      <w:r>
        <w:rPr>
          <w:rFonts w:hint="eastAsia" w:ascii="仿宋_GB2312" w:hAnsi="宋体" w:cs="仿宋_GB2312"/>
          <w:kern w:val="0"/>
        </w:rPr>
        <w:t>）</w:t>
      </w:r>
      <w:r>
        <w:rPr>
          <w:rFonts w:hint="eastAsia" w:ascii="仿宋_GB2312" w:hAnsi="宋体" w:cs="仿宋_GB2312"/>
          <w:kern w:val="0"/>
          <w:lang w:eastAsia="zh-CN"/>
        </w:rPr>
        <w:t>全日制学历、学位证书原件核验，复印件一式一份</w:t>
      </w:r>
      <w:r>
        <w:rPr>
          <w:rFonts w:hint="eastAsia" w:ascii="仿宋_GB2312" w:hAnsi="宋体" w:cs="仿宋_GB2312"/>
          <w:kern w:val="0"/>
        </w:rPr>
        <w:t>；</w:t>
      </w:r>
    </w:p>
    <w:p>
      <w:pPr>
        <w:widowControl/>
        <w:spacing w:line="560" w:lineRule="exact"/>
        <w:ind w:firstLine="560"/>
        <w:jc w:val="left"/>
        <w:rPr>
          <w:rFonts w:ascii="仿宋_GB2312" w:hAnsi="宋体"/>
          <w:kern w:val="0"/>
        </w:rPr>
      </w:pPr>
      <w:r>
        <w:rPr>
          <w:rFonts w:hint="eastAsia" w:ascii="仿宋_GB2312" w:hAnsi="宋体" w:cs="仿宋_GB2312"/>
          <w:kern w:val="0"/>
        </w:rPr>
        <w:t>（</w:t>
      </w:r>
      <w:r>
        <w:rPr>
          <w:rFonts w:hint="eastAsia" w:ascii="仿宋_GB2312" w:hAnsi="宋体" w:cs="仿宋_GB2312"/>
          <w:kern w:val="0"/>
          <w:lang w:eastAsia="zh-CN"/>
        </w:rPr>
        <w:t>五</w:t>
      </w:r>
      <w:r>
        <w:rPr>
          <w:rFonts w:hint="eastAsia" w:ascii="仿宋_GB2312" w:hAnsi="宋体" w:cs="仿宋_GB2312"/>
          <w:kern w:val="0"/>
        </w:rPr>
        <w:t>）</w:t>
      </w:r>
      <w:r>
        <w:rPr>
          <w:rFonts w:hint="eastAsia" w:ascii="仿宋_GB2312" w:hAnsi="宋体" w:cs="仿宋_GB2312"/>
          <w:kern w:val="0"/>
          <w:lang w:eastAsia="zh-CN"/>
        </w:rPr>
        <w:t>学籍验证报告及学历证书电子注册备案表一式一份</w:t>
      </w:r>
      <w:r>
        <w:rPr>
          <w:rFonts w:hint="eastAsia" w:ascii="仿宋_GB2312" w:hAnsi="宋体" w:cs="仿宋_GB2312"/>
          <w:kern w:val="0"/>
        </w:rPr>
        <w:t>；</w:t>
      </w:r>
    </w:p>
    <w:p>
      <w:pPr>
        <w:widowControl/>
        <w:spacing w:line="560" w:lineRule="exact"/>
        <w:ind w:firstLine="560"/>
        <w:jc w:val="left"/>
        <w:rPr>
          <w:color w:val="auto"/>
          <w:shd w:val="clear" w:color="auto" w:fill="auto"/>
        </w:rPr>
      </w:pPr>
      <w:r>
        <w:rPr>
          <w:rFonts w:hint="eastAsia" w:ascii="仿宋_GB2312" w:hAnsi="宋体" w:cs="仿宋_GB2312"/>
          <w:kern w:val="0"/>
        </w:rPr>
        <w:t>（</w:t>
      </w:r>
      <w:r>
        <w:rPr>
          <w:rFonts w:hint="eastAsia" w:ascii="仿宋_GB2312" w:hAnsi="宋体" w:cs="仿宋_GB2312"/>
          <w:kern w:val="0"/>
          <w:lang w:eastAsia="zh-CN"/>
        </w:rPr>
        <w:t>六</w:t>
      </w:r>
      <w:r>
        <w:rPr>
          <w:rFonts w:hint="eastAsia" w:ascii="仿宋_GB2312" w:hAnsi="宋体" w:cs="仿宋_GB2312"/>
          <w:kern w:val="0"/>
        </w:rPr>
        <w:t>）《建筑工程专业初次职称考核认定申报信息采集表》（电子版</w:t>
      </w:r>
      <w:r>
        <w:rPr>
          <w:rFonts w:hint="eastAsia" w:ascii="仿宋_GB2312" w:hAnsi="宋体" w:cs="仿宋_GB2312"/>
          <w:kern w:val="0"/>
          <w:lang w:eastAsia="zh-CN"/>
        </w:rPr>
        <w:t>，见附件</w:t>
      </w:r>
      <w:r>
        <w:rPr>
          <w:rFonts w:hint="eastAsia" w:ascii="仿宋_GB2312" w:hAnsi="宋体" w:cs="仿宋_GB2312"/>
          <w:kern w:val="0"/>
          <w:lang w:val="en-US" w:eastAsia="zh-CN"/>
        </w:rPr>
        <w:t>2</w:t>
      </w:r>
      <w:r>
        <w:rPr>
          <w:rFonts w:hint="eastAsia" w:ascii="仿宋_GB2312" w:hAnsi="宋体" w:cs="仿宋_GB2312"/>
          <w:kern w:val="0"/>
        </w:rPr>
        <w:t>），</w:t>
      </w:r>
      <w:r>
        <w:rPr>
          <w:rFonts w:hint="eastAsia" w:ascii="仿宋_GB2312" w:hAnsi="宋体" w:cs="仿宋_GB2312"/>
          <w:color w:val="auto"/>
          <w:kern w:val="0"/>
          <w:shd w:val="clear" w:color="auto" w:fill="auto"/>
          <w:lang w:val="en-US" w:eastAsia="zh-CN"/>
        </w:rPr>
        <w:t>由单位人事（职称）管理部门汇总后按“单位名称+申报信息采集表”命名，并在提交纸质材料前发送至邮箱：</w:t>
      </w:r>
      <w:r>
        <w:rPr>
          <w:rFonts w:hint="default" w:ascii="Times New Roman" w:hAnsi="Times New Roman" w:cs="Times New Roman"/>
          <w:color w:val="auto"/>
          <w:kern w:val="0"/>
          <w:shd w:val="clear" w:color="auto" w:fill="auto"/>
          <w:lang w:val="en-US" w:eastAsia="zh-CN"/>
        </w:rPr>
        <w:t>sgjzpwh@126.com</w:t>
      </w:r>
      <w:r>
        <w:rPr>
          <w:rFonts w:hint="eastAsia" w:ascii="仿宋_GB2312" w:hAnsi="宋体" w:cs="仿宋_GB2312"/>
          <w:color w:val="auto"/>
          <w:kern w:val="0"/>
          <w:shd w:val="clear" w:color="auto" w:fill="auto"/>
        </w:rPr>
        <w:t>。</w:t>
      </w:r>
    </w:p>
    <w:p>
      <w:pPr>
        <w:widowControl/>
        <w:spacing w:line="560" w:lineRule="exact"/>
        <w:ind w:firstLine="640" w:firstLineChars="200"/>
        <w:jc w:val="left"/>
        <w:rPr>
          <w:rFonts w:ascii="黑体" w:hAnsi="宋体" w:eastAsia="黑体"/>
          <w:kern w:val="0"/>
          <w:sz w:val="24"/>
          <w:szCs w:val="24"/>
        </w:rPr>
      </w:pPr>
      <w:r>
        <w:rPr>
          <w:rFonts w:hint="eastAsia" w:ascii="黑体" w:hAnsi="宋体" w:eastAsia="黑体" w:cs="黑体"/>
          <w:kern w:val="0"/>
        </w:rPr>
        <w:t>六、申报材料要求</w:t>
      </w:r>
    </w:p>
    <w:p>
      <w:pPr>
        <w:widowControl/>
        <w:spacing w:line="560" w:lineRule="exact"/>
        <w:ind w:firstLine="560"/>
        <w:jc w:val="left"/>
        <w:rPr>
          <w:rFonts w:hAnsi="仿宋_GB2312"/>
        </w:rPr>
      </w:pPr>
      <w:r>
        <w:rPr>
          <w:rFonts w:hint="eastAsia" w:ascii="仿宋_GB2312" w:hAnsi="宋体" w:cs="仿宋_GB2312"/>
          <w:kern w:val="0"/>
        </w:rPr>
        <w:t>（一）申报人应根据自己的专业技术岗位，</w:t>
      </w:r>
      <w:r>
        <w:rPr>
          <w:rFonts w:hint="eastAsia" w:hAnsi="仿宋_GB2312" w:cs="仿宋_GB2312"/>
        </w:rPr>
        <w:t>对照相关政策及相应资格条件，如实填报并一次性提交全部申报材料；提交纸质材料前</w:t>
      </w:r>
      <w:r>
        <w:rPr>
          <w:rFonts w:hint="eastAsia" w:hAnsi="仿宋_GB2312" w:cs="仿宋_GB2312"/>
          <w:color w:val="auto"/>
        </w:rPr>
        <w:t>，须确保电子材料</w:t>
      </w:r>
      <w:r>
        <w:rPr>
          <w:rFonts w:hint="eastAsia" w:hAnsi="仿宋_GB2312" w:cs="仿宋_GB2312"/>
        </w:rPr>
        <w:t>已通过人事</w:t>
      </w:r>
      <w:r>
        <w:rPr>
          <w:rFonts w:hint="eastAsia" w:hAnsi="仿宋_GB2312" w:cs="仿宋_GB2312"/>
          <w:lang w:eastAsia="zh-CN"/>
        </w:rPr>
        <w:t>管理单位</w:t>
      </w:r>
      <w:r>
        <w:rPr>
          <w:rFonts w:hint="eastAsia" w:hAnsi="仿宋_GB2312" w:cs="仿宋_GB2312"/>
        </w:rPr>
        <w:t>及主管单位审核。</w:t>
      </w:r>
    </w:p>
    <w:p>
      <w:pPr>
        <w:widowControl/>
        <w:spacing w:line="560" w:lineRule="exact"/>
        <w:ind w:firstLine="560"/>
        <w:jc w:val="left"/>
        <w:rPr>
          <w:rFonts w:hint="eastAsia" w:hAnsi="仿宋_GB2312" w:cs="仿宋_GB2312"/>
        </w:rPr>
      </w:pPr>
      <w:r>
        <w:rPr>
          <w:rFonts w:hint="eastAsia" w:ascii="仿宋_GB2312" w:hAnsi="宋体" w:cs="仿宋_GB2312"/>
          <w:kern w:val="0"/>
        </w:rPr>
        <w:t>（二）</w:t>
      </w:r>
      <w:r>
        <w:rPr>
          <w:rFonts w:hint="eastAsia" w:hAnsi="仿宋_GB2312" w:cs="仿宋_GB2312"/>
        </w:rPr>
        <w:t>申报人所在工作单位应负责核实申报材料的合法性、真实性、完整性和时效性，必填栏目不得留有空白，文字表述清楚，材料必须真实可靠。</w:t>
      </w:r>
    </w:p>
    <w:p>
      <w:pPr>
        <w:keepNext w:val="0"/>
        <w:keepLines w:val="0"/>
        <w:pageBreakBefore w:val="0"/>
        <w:widowControl w:val="0"/>
        <w:kinsoku/>
        <w:wordWrap/>
        <w:overflowPunct/>
        <w:topLinePunct w:val="0"/>
        <w:autoSpaceDE/>
        <w:autoSpaceDN/>
        <w:bidi w:val="0"/>
        <w:adjustRightInd/>
        <w:snapToGrid/>
        <w:spacing w:line="560" w:lineRule="exact"/>
        <w:ind w:firstLine="561"/>
        <w:jc w:val="left"/>
        <w:textAlignment w:val="auto"/>
        <w:outlineLvl w:val="9"/>
        <w:rPr>
          <w:rFonts w:hint="eastAsia" w:hAnsi="仿宋_GB2312" w:cs="仿宋_GB2312"/>
          <w:lang w:eastAsia="zh-CN"/>
        </w:rPr>
      </w:pPr>
      <w:r>
        <w:rPr>
          <w:rFonts w:hint="eastAsia" w:ascii="仿宋_GB2312" w:hAnsi="宋体" w:cs="仿宋_GB2312"/>
          <w:kern w:val="0"/>
        </w:rPr>
        <w:t>（</w:t>
      </w:r>
      <w:r>
        <w:rPr>
          <w:rFonts w:hint="eastAsia" w:ascii="仿宋_GB2312" w:hAnsi="宋体" w:cs="仿宋_GB2312"/>
          <w:kern w:val="0"/>
          <w:lang w:eastAsia="zh-CN"/>
        </w:rPr>
        <w:t>三</w:t>
      </w:r>
      <w:r>
        <w:rPr>
          <w:rFonts w:hint="eastAsia" w:ascii="仿宋_GB2312" w:hAnsi="宋体" w:cs="仿宋_GB2312"/>
          <w:kern w:val="0"/>
        </w:rPr>
        <w:t>）</w:t>
      </w:r>
      <w:r>
        <w:rPr>
          <w:rFonts w:hint="eastAsia" w:ascii="仿宋_GB2312" w:hAnsi="宋体" w:cs="仿宋_GB2312"/>
          <w:kern w:val="0"/>
          <w:lang w:eastAsia="zh-CN"/>
        </w:rPr>
        <w:t>《（）级</w:t>
      </w:r>
      <w:r>
        <w:rPr>
          <w:rFonts w:hint="eastAsia" w:ascii="仿宋_GB2312" w:hAnsi="宋体" w:cs="仿宋_GB2312"/>
          <w:kern w:val="0"/>
        </w:rPr>
        <w:t>初次职称考核认定申报人基本情况登记表</w:t>
      </w:r>
      <w:r>
        <w:rPr>
          <w:rFonts w:hint="eastAsia" w:ascii="仿宋_GB2312" w:hAnsi="宋体" w:cs="仿宋_GB2312"/>
          <w:kern w:val="0"/>
          <w:lang w:eastAsia="zh-CN"/>
        </w:rPr>
        <w:t>》</w:t>
      </w:r>
      <w:r>
        <w:rPr>
          <w:rFonts w:hint="eastAsia" w:hAnsi="仿宋_GB2312" w:cs="仿宋_GB2312"/>
          <w:lang w:val="en-US" w:eastAsia="zh-CN"/>
        </w:rPr>
        <w:t>15</w:t>
      </w:r>
      <w:r>
        <w:rPr>
          <w:rFonts w:hint="eastAsia" w:hAnsi="仿宋_GB2312" w:cs="仿宋_GB2312"/>
        </w:rPr>
        <w:t>份，其中1份为原件，其余为复印件，复印件均需加盖单位公章</w:t>
      </w:r>
      <w:r>
        <w:rPr>
          <w:rFonts w:hint="eastAsia" w:hAnsi="仿宋_GB2312" w:cs="仿宋_GB2312"/>
          <w:lang w:eastAsia="zh-CN"/>
        </w:rPr>
        <w:t>；</w:t>
      </w:r>
      <w:r>
        <w:rPr>
          <w:rFonts w:hint="eastAsia" w:hAnsi="仿宋_GB2312" w:cs="仿宋_GB2312"/>
        </w:rPr>
        <w:t>采用竖表，A3纸单面打印，共1页</w:t>
      </w:r>
      <w:r>
        <w:rPr>
          <w:rFonts w:hint="eastAsia" w:hAnsi="仿宋_GB2312" w:cs="仿宋_GB2312"/>
          <w:lang w:eastAsia="zh-CN"/>
        </w:rPr>
        <w:t>。</w:t>
      </w:r>
    </w:p>
    <w:p>
      <w:pPr>
        <w:widowControl/>
        <w:spacing w:line="560" w:lineRule="exact"/>
        <w:ind w:firstLine="560"/>
        <w:jc w:val="left"/>
        <w:rPr>
          <w:rFonts w:hint="eastAsia" w:ascii="仿宋_GB2312" w:hAnsi="宋体" w:cs="仿宋_GB2312"/>
          <w:color w:val="auto"/>
          <w:kern w:val="0"/>
          <w:lang w:eastAsia="zh-CN"/>
        </w:rPr>
      </w:pPr>
      <w:r>
        <w:rPr>
          <w:rFonts w:hint="eastAsia" w:hAnsi="仿宋_GB2312" w:cs="仿宋_GB2312"/>
        </w:rPr>
        <w:t>（</w:t>
      </w:r>
      <w:r>
        <w:rPr>
          <w:rFonts w:hint="eastAsia" w:hAnsi="仿宋_GB2312" w:cs="仿宋_GB2312"/>
          <w:lang w:eastAsia="zh-CN"/>
        </w:rPr>
        <w:t>四</w:t>
      </w:r>
      <w:r>
        <w:rPr>
          <w:rFonts w:hint="eastAsia" w:hAnsi="仿宋_GB2312" w:cs="仿宋_GB2312"/>
        </w:rPr>
        <w:t>）</w:t>
      </w:r>
      <w:r>
        <w:rPr>
          <w:rFonts w:hint="eastAsia" w:hAnsi="仿宋_GB2312" w:cs="仿宋_GB2312"/>
          <w:lang w:eastAsia="zh-CN"/>
        </w:rPr>
        <w:t>申报人应结合自身专业技术工作提供可证明本人真实业绩能力水平的业绩成果材料，凡提供复印件的</w:t>
      </w:r>
      <w:r>
        <w:rPr>
          <w:rFonts w:hint="eastAsia" w:ascii="仿宋_GB2312" w:hAnsi="宋体" w:cs="仿宋_GB2312"/>
          <w:kern w:val="0"/>
          <w:lang w:eastAsia="zh-CN"/>
        </w:rPr>
        <w:t>须</w:t>
      </w:r>
      <w:r>
        <w:rPr>
          <w:rFonts w:hint="eastAsia" w:ascii="仿宋_GB2312" w:hAnsi="宋体" w:cs="仿宋_GB2312"/>
          <w:kern w:val="0"/>
        </w:rPr>
        <w:t>加盖单位公章、“与原件相符”章，并由材料核对人签字</w:t>
      </w:r>
      <w:r>
        <w:rPr>
          <w:rFonts w:hint="eastAsia" w:ascii="仿宋_GB2312" w:hAnsi="宋体" w:cs="仿宋_GB2312"/>
          <w:kern w:val="0"/>
          <w:lang w:eastAsia="zh-CN"/>
        </w:rPr>
        <w:t>、</w:t>
      </w:r>
      <w:r>
        <w:rPr>
          <w:rFonts w:hint="eastAsia" w:ascii="仿宋_GB2312" w:hAnsi="宋体" w:cs="仿宋_GB2312"/>
          <w:color w:val="auto"/>
          <w:kern w:val="0"/>
        </w:rPr>
        <w:t>加具核对时</w:t>
      </w:r>
      <w:r>
        <w:rPr>
          <w:rFonts w:hint="eastAsia" w:ascii="仿宋_GB2312" w:hAnsi="宋体" w:cs="仿宋_GB2312"/>
          <w:color w:val="auto"/>
          <w:kern w:val="0"/>
          <w:lang w:eastAsia="zh-CN"/>
        </w:rPr>
        <w:t>间；如非在现单位取得的业绩成果，其相应材料须加盖原单位公章。（见附表</w:t>
      </w:r>
      <w:r>
        <w:rPr>
          <w:rFonts w:hint="eastAsia" w:ascii="仿宋_GB2312" w:hAnsi="宋体" w:cs="仿宋_GB2312"/>
          <w:color w:val="auto"/>
          <w:kern w:val="0"/>
          <w:lang w:val="en-US" w:eastAsia="zh-CN"/>
        </w:rPr>
        <w:t>2</w:t>
      </w:r>
      <w:r>
        <w:rPr>
          <w:rFonts w:hint="eastAsia" w:ascii="仿宋_GB2312" w:hAnsi="宋体" w:cs="仿宋_GB2312"/>
          <w:color w:val="auto"/>
          <w:kern w:val="0"/>
          <w:lang w:eastAsia="zh-CN"/>
        </w:rPr>
        <w:t>）。</w:t>
      </w:r>
    </w:p>
    <w:p>
      <w:pPr>
        <w:widowControl/>
        <w:spacing w:line="560" w:lineRule="exact"/>
        <w:ind w:firstLine="560"/>
        <w:jc w:val="left"/>
        <w:rPr>
          <w:rFonts w:hint="default" w:eastAsia="仿宋_GB2312"/>
          <w:lang w:val="en-US" w:eastAsia="zh-CN"/>
        </w:rPr>
      </w:pPr>
      <w:r>
        <w:rPr>
          <w:rFonts w:hint="eastAsia" w:ascii="仿宋_GB2312" w:hAnsi="宋体" w:cs="仿宋_GB2312"/>
          <w:kern w:val="0"/>
        </w:rPr>
        <w:t>（</w:t>
      </w:r>
      <w:r>
        <w:rPr>
          <w:rFonts w:hint="eastAsia" w:ascii="仿宋_GB2312" w:hAnsi="宋体" w:cs="仿宋_GB2312"/>
          <w:kern w:val="0"/>
          <w:lang w:eastAsia="zh-CN"/>
        </w:rPr>
        <w:t>五</w:t>
      </w:r>
      <w:r>
        <w:rPr>
          <w:rFonts w:hint="eastAsia" w:ascii="仿宋_GB2312" w:hAnsi="宋体" w:cs="仿宋_GB2312"/>
          <w:kern w:val="0"/>
        </w:rPr>
        <w:t>）</w:t>
      </w:r>
      <w:r>
        <w:rPr>
          <w:rFonts w:hint="eastAsia" w:ascii="仿宋_GB2312" w:hAnsi="宋体" w:cs="仿宋_GB2312"/>
          <w:kern w:val="0"/>
          <w:lang w:eastAsia="zh-CN"/>
        </w:rPr>
        <w:t>学历、学位证书复印件须加盖单位公章</w:t>
      </w:r>
      <w:r>
        <w:rPr>
          <w:rFonts w:hint="eastAsia" w:ascii="仿宋_GB2312" w:hAnsi="宋体" w:cs="仿宋_GB2312"/>
          <w:kern w:val="0"/>
        </w:rPr>
        <w:t>、“与原件相符”章，并由材料核对人签字</w:t>
      </w:r>
      <w:r>
        <w:rPr>
          <w:rFonts w:hint="eastAsia" w:ascii="仿宋_GB2312" w:hAnsi="宋体" w:cs="仿宋_GB2312"/>
          <w:kern w:val="0"/>
          <w:lang w:eastAsia="zh-CN"/>
        </w:rPr>
        <w:t>、</w:t>
      </w:r>
      <w:r>
        <w:rPr>
          <w:rFonts w:hint="eastAsia" w:ascii="仿宋_GB2312" w:hAnsi="宋体" w:cs="仿宋_GB2312"/>
          <w:color w:val="auto"/>
          <w:kern w:val="0"/>
        </w:rPr>
        <w:t>加具核对时</w:t>
      </w:r>
      <w:r>
        <w:rPr>
          <w:rFonts w:hint="eastAsia" w:ascii="仿宋_GB2312" w:hAnsi="宋体" w:cs="仿宋_GB2312"/>
          <w:color w:val="auto"/>
          <w:kern w:val="0"/>
          <w:lang w:eastAsia="zh-CN"/>
        </w:rPr>
        <w:t>间；学籍验证报告及学历证书电子注册备案表，可通过学信网验证下载</w:t>
      </w:r>
      <w:r>
        <w:rPr>
          <w:rFonts w:hint="eastAsia" w:ascii="仿宋_GB2312" w:hAnsi="宋体" w:cs="仿宋_GB2312"/>
          <w:kern w:val="0"/>
        </w:rPr>
        <w:t>。</w:t>
      </w:r>
    </w:p>
    <w:p>
      <w:pPr>
        <w:widowControl/>
        <w:spacing w:line="560" w:lineRule="exact"/>
        <w:ind w:firstLine="560"/>
        <w:jc w:val="left"/>
        <w:rPr>
          <w:rFonts w:hint="default" w:eastAsia="仿宋_GB2312"/>
          <w:lang w:val="en-US" w:eastAsia="zh-CN"/>
        </w:rPr>
      </w:pPr>
      <w:r>
        <w:rPr>
          <w:rFonts w:hint="eastAsia" w:ascii="仿宋_GB2312" w:hAnsi="宋体" w:cs="仿宋_GB2312"/>
          <w:kern w:val="0"/>
        </w:rPr>
        <w:t>（</w:t>
      </w:r>
      <w:r>
        <w:rPr>
          <w:rFonts w:hint="eastAsia" w:ascii="仿宋_GB2312" w:hAnsi="宋体" w:cs="仿宋_GB2312"/>
          <w:kern w:val="0"/>
          <w:lang w:eastAsia="zh-CN"/>
        </w:rPr>
        <w:t>六</w:t>
      </w:r>
      <w:r>
        <w:rPr>
          <w:rFonts w:hint="eastAsia" w:ascii="仿宋_GB2312" w:hAnsi="宋体" w:cs="仿宋_GB2312"/>
          <w:kern w:val="0"/>
        </w:rPr>
        <w:t>）申报材料应装入</w:t>
      </w:r>
      <w:r>
        <w:rPr>
          <w:rFonts w:hint="eastAsia" w:hAnsi="仿宋_GB2312" w:cs="仿宋_GB2312"/>
        </w:rPr>
        <w:t>牛皮纸档案袋内，档案袋封面填写好申报人姓名、所在单位、申报专业及职称</w:t>
      </w:r>
      <w:r>
        <w:rPr>
          <w:rFonts w:hint="eastAsia" w:hAnsi="仿宋_GB2312" w:cs="仿宋_GB2312"/>
          <w:lang w:eastAsia="zh-CN"/>
        </w:rPr>
        <w:t>（见附表</w:t>
      </w:r>
      <w:r>
        <w:rPr>
          <w:rFonts w:hint="eastAsia" w:hAnsi="仿宋_GB2312" w:cs="仿宋_GB2312"/>
          <w:lang w:val="en-US" w:eastAsia="zh-CN"/>
        </w:rPr>
        <w:t>1</w:t>
      </w:r>
      <w:r>
        <w:rPr>
          <w:rFonts w:hint="eastAsia" w:hAnsi="仿宋_GB2312" w:cs="仿宋_GB2312"/>
          <w:lang w:eastAsia="zh-CN"/>
        </w:rPr>
        <w:t>）；申报专业根据现从事的专业技术工作，参照建筑工程专业名称填写（见附表</w:t>
      </w:r>
      <w:r>
        <w:rPr>
          <w:rFonts w:hint="eastAsia" w:hAnsi="仿宋_GB2312" w:cs="仿宋_GB2312"/>
          <w:lang w:val="en-US" w:eastAsia="zh-CN"/>
        </w:rPr>
        <w:t>3</w:t>
      </w:r>
      <w:r>
        <w:rPr>
          <w:rFonts w:hint="eastAsia" w:hAnsi="仿宋_GB2312" w:cs="仿宋_GB2312"/>
          <w:lang w:eastAsia="zh-CN"/>
        </w:rPr>
        <w:t>）</w:t>
      </w:r>
      <w:r>
        <w:rPr>
          <w:rFonts w:hint="eastAsia" w:ascii="仿宋_GB2312" w:hAnsi="宋体" w:cs="仿宋_GB2312"/>
          <w:kern w:val="0"/>
        </w:rPr>
        <w:t>。</w:t>
      </w:r>
    </w:p>
    <w:p>
      <w:pPr>
        <w:widowControl/>
        <w:spacing w:line="560" w:lineRule="exact"/>
        <w:ind w:firstLine="560"/>
        <w:jc w:val="left"/>
      </w:pPr>
      <w:r>
        <w:rPr>
          <w:rFonts w:hint="eastAsia" w:ascii="仿宋_GB2312" w:hAnsi="宋体" w:cs="仿宋_GB2312"/>
          <w:kern w:val="0"/>
        </w:rPr>
        <w:t>（</w:t>
      </w:r>
      <w:r>
        <w:rPr>
          <w:rFonts w:hint="eastAsia" w:ascii="仿宋_GB2312" w:hAnsi="宋体" w:cs="仿宋_GB2312"/>
          <w:kern w:val="0"/>
          <w:lang w:eastAsia="zh-CN"/>
        </w:rPr>
        <w:t>七</w:t>
      </w:r>
      <w:r>
        <w:rPr>
          <w:rFonts w:hint="eastAsia" w:ascii="仿宋_GB2312" w:hAnsi="宋体" w:cs="仿宋_GB2312"/>
          <w:kern w:val="0"/>
        </w:rPr>
        <w:t>）</w:t>
      </w:r>
      <w:r>
        <w:rPr>
          <w:rFonts w:hint="eastAsia" w:hAnsi="仿宋_GB2312" w:cs="仿宋_GB2312"/>
        </w:rPr>
        <w:t>相关</w:t>
      </w:r>
      <w:r>
        <w:rPr>
          <w:rFonts w:hint="eastAsia" w:cs="仿宋_GB2312"/>
        </w:rPr>
        <w:t>表格可在系统“文件下载”栏目下载</w:t>
      </w:r>
      <w:r>
        <w:rPr>
          <w:rFonts w:hint="eastAsia" w:ascii="仿宋_GB2312" w:hAnsi="宋体" w:cs="仿宋_GB2312"/>
          <w:kern w:val="0"/>
        </w:rPr>
        <w:t>。</w:t>
      </w:r>
    </w:p>
    <w:p>
      <w:pPr>
        <w:widowControl/>
        <w:spacing w:line="560" w:lineRule="exact"/>
        <w:ind w:firstLine="720" w:firstLineChars="225"/>
        <w:jc w:val="left"/>
        <w:rPr>
          <w:rFonts w:ascii="黑体" w:hAnsi="宋体" w:eastAsia="黑体"/>
          <w:kern w:val="0"/>
        </w:rPr>
      </w:pPr>
      <w:r>
        <w:rPr>
          <w:rFonts w:hint="eastAsia" w:ascii="黑体" w:hAnsi="宋体" w:eastAsia="黑体" w:cs="黑体"/>
          <w:kern w:val="0"/>
        </w:rPr>
        <w:t>七、收费标准</w:t>
      </w:r>
    </w:p>
    <w:p>
      <w:pPr>
        <w:widowControl/>
        <w:spacing w:line="560" w:lineRule="exact"/>
        <w:ind w:firstLine="720" w:firstLineChars="225"/>
        <w:jc w:val="left"/>
        <w:rPr>
          <w:rFonts w:ascii="仿宋_GB2312" w:hAnsi="宋体"/>
          <w:kern w:val="0"/>
        </w:rPr>
      </w:pPr>
      <w:r>
        <w:rPr>
          <w:rFonts w:hint="eastAsia" w:ascii="仿宋_GB2312" w:hAnsi="宋体" w:cs="仿宋_GB2312"/>
          <w:kern w:val="0"/>
          <w:lang w:eastAsia="zh-CN"/>
        </w:rPr>
        <w:t>员级、助理级</w:t>
      </w:r>
      <w:r>
        <w:rPr>
          <w:rFonts w:hint="eastAsia" w:ascii="仿宋_GB2312" w:hAnsi="宋体" w:cs="仿宋_GB2312"/>
          <w:kern w:val="0"/>
        </w:rPr>
        <w:t>职称</w:t>
      </w:r>
      <w:r>
        <w:rPr>
          <w:rFonts w:ascii="仿宋_GB2312" w:hAnsi="宋体" w:cs="仿宋_GB2312"/>
          <w:kern w:val="0"/>
        </w:rPr>
        <w:t>280</w:t>
      </w:r>
      <w:r>
        <w:rPr>
          <w:rFonts w:hint="eastAsia" w:ascii="仿宋_GB2312" w:hAnsi="宋体" w:cs="仿宋_GB2312"/>
          <w:kern w:val="0"/>
        </w:rPr>
        <w:t>元</w:t>
      </w:r>
      <w:r>
        <w:rPr>
          <w:rFonts w:ascii="仿宋_GB2312" w:hAnsi="宋体" w:cs="仿宋_GB2312"/>
          <w:kern w:val="0"/>
        </w:rPr>
        <w:t>/</w:t>
      </w:r>
      <w:r>
        <w:rPr>
          <w:rFonts w:hint="eastAsia" w:ascii="仿宋_GB2312" w:hAnsi="宋体" w:cs="仿宋_GB2312"/>
          <w:kern w:val="0"/>
        </w:rPr>
        <w:t>人，中级职称</w:t>
      </w:r>
      <w:r>
        <w:rPr>
          <w:rFonts w:ascii="仿宋_GB2312" w:hAnsi="宋体" w:cs="仿宋_GB2312"/>
          <w:kern w:val="0"/>
        </w:rPr>
        <w:t>450</w:t>
      </w:r>
      <w:r>
        <w:rPr>
          <w:rFonts w:hint="eastAsia" w:ascii="仿宋_GB2312" w:hAnsi="宋体" w:cs="仿宋_GB2312"/>
          <w:kern w:val="0"/>
        </w:rPr>
        <w:t>元</w:t>
      </w:r>
      <w:r>
        <w:rPr>
          <w:rFonts w:ascii="仿宋_GB2312" w:hAnsi="宋体" w:cs="仿宋_GB2312"/>
          <w:kern w:val="0"/>
        </w:rPr>
        <w:t>/</w:t>
      </w:r>
      <w:r>
        <w:rPr>
          <w:rFonts w:hint="eastAsia" w:ascii="仿宋_GB2312" w:hAnsi="宋体" w:cs="仿宋_GB2312"/>
          <w:kern w:val="0"/>
        </w:rPr>
        <w:t>人。</w:t>
      </w:r>
    </w:p>
    <w:p>
      <w:pPr>
        <w:rPr>
          <w:rFonts w:hint="eastAsia" w:ascii="仿宋_GB2312" w:hAnsi="宋体" w:cs="Times New Roman"/>
          <w:kern w:val="0"/>
          <w:lang w:eastAsia="zh-CN"/>
        </w:rPr>
      </w:pPr>
    </w:p>
    <w:p>
      <w:pPr>
        <w:pStyle w:val="2"/>
        <w:rPr>
          <w:rFonts w:hint="eastAsia"/>
          <w:lang w:eastAsia="zh-CN"/>
        </w:rPr>
      </w:pPr>
    </w:p>
    <w:p>
      <w:pPr>
        <w:ind w:firstLine="640" w:firstLineChars="200"/>
        <w:rPr>
          <w:rFonts w:hint="eastAsia" w:ascii="仿宋_GB2312" w:hAnsi="宋体" w:cs="Times New Roman"/>
          <w:kern w:val="0"/>
          <w:lang w:val="en-US" w:eastAsia="zh-CN"/>
        </w:rPr>
      </w:pPr>
      <w:r>
        <w:rPr>
          <w:rFonts w:hint="eastAsia" w:ascii="仿宋_GB2312" w:hAnsi="宋体" w:cs="Times New Roman"/>
          <w:kern w:val="0"/>
          <w:lang w:eastAsia="zh-CN"/>
        </w:rPr>
        <w:t>附表：</w:t>
      </w:r>
      <w:r>
        <w:rPr>
          <w:rFonts w:hint="eastAsia" w:ascii="仿宋_GB2312" w:hAnsi="宋体" w:cs="Times New Roman"/>
          <w:kern w:val="0"/>
          <w:lang w:val="en-US" w:eastAsia="zh-CN"/>
        </w:rPr>
        <w:t>1.档案袋封面</w:t>
      </w:r>
    </w:p>
    <w:p>
      <w:pPr>
        <w:numPr>
          <w:ilvl w:val="0"/>
          <w:numId w:val="0"/>
        </w:numPr>
        <w:ind w:firstLine="1600" w:firstLineChars="500"/>
        <w:rPr>
          <w:rFonts w:hint="eastAsia" w:ascii="仿宋_GB2312" w:hAnsi="宋体" w:cs="Times New Roman"/>
          <w:kern w:val="0"/>
          <w:lang w:val="en-US" w:eastAsia="zh-CN"/>
        </w:rPr>
      </w:pPr>
      <w:r>
        <w:rPr>
          <w:rFonts w:hint="eastAsia" w:ascii="仿宋_GB2312" w:hAnsi="宋体" w:cs="Times New Roman"/>
          <w:kern w:val="0"/>
          <w:lang w:val="en-US" w:eastAsia="zh-CN"/>
        </w:rPr>
        <w:t>2.业绩、成果材料封面</w:t>
      </w:r>
    </w:p>
    <w:p>
      <w:pPr>
        <w:numPr>
          <w:ilvl w:val="0"/>
          <w:numId w:val="0"/>
        </w:numPr>
        <w:ind w:firstLine="1600" w:firstLineChars="500"/>
        <w:rPr>
          <w:rFonts w:hint="eastAsia" w:ascii="仿宋_GB2312" w:hAnsi="宋体" w:cs="Times New Roman"/>
          <w:kern w:val="0"/>
          <w:lang w:val="en-US" w:eastAsia="zh-CN"/>
        </w:rPr>
      </w:pPr>
      <w:r>
        <w:rPr>
          <w:rFonts w:hint="eastAsia" w:ascii="仿宋_GB2312" w:hAnsi="宋体" w:cs="Times New Roman"/>
          <w:kern w:val="0"/>
          <w:lang w:val="en-US" w:eastAsia="zh-CN"/>
        </w:rPr>
        <w:t>3.建筑工程专业名称参照表</w:t>
      </w:r>
    </w:p>
    <w:p>
      <w:pPr>
        <w:pStyle w:val="2"/>
        <w:rPr>
          <w:rFonts w:hint="eastAsia"/>
          <w:lang w:val="en-US" w:eastAsia="zh-CN"/>
        </w:rPr>
      </w:pPr>
    </w:p>
    <w:p>
      <w:pPr>
        <w:pStyle w:val="2"/>
        <w:rPr>
          <w:rFonts w:hint="eastAsia" w:ascii="仿宋_GB2312" w:hAnsi="宋体" w:cs="Times New Roman"/>
          <w:kern w:val="0"/>
          <w:lang w:val="en-US" w:eastAsia="zh-CN"/>
        </w:rPr>
      </w:pPr>
    </w:p>
    <w:p>
      <w:pPr>
        <w:pStyle w:val="2"/>
        <w:ind w:left="0" w:leftChars="0" w:firstLine="0" w:firstLineChars="0"/>
        <w:rPr>
          <w:rFonts w:hint="default" w:ascii="仿宋_GB2312" w:hAnsi="宋体" w:cs="Times New Roman"/>
          <w:kern w:val="0"/>
          <w:lang w:val="en-US" w:eastAsia="zh-CN"/>
        </w:rPr>
        <w:sectPr>
          <w:headerReference r:id="rId3" w:type="default"/>
          <w:footerReference r:id="rId4" w:type="default"/>
          <w:pgSz w:w="11906" w:h="16838"/>
          <w:pgMar w:top="2098" w:right="1474" w:bottom="1984" w:left="1588" w:header="851" w:footer="992" w:gutter="0"/>
          <w:cols w:space="0" w:num="1"/>
          <w:rtlGutter w:val="0"/>
          <w:docGrid w:type="lines" w:linePitch="439" w:charSpace="0"/>
        </w:sectPr>
      </w:pPr>
    </w:p>
    <w:p>
      <w:pPr>
        <w:jc w:val="left"/>
        <w:rPr>
          <w:sz w:val="28"/>
          <w:szCs w:val="28"/>
        </w:rPr>
      </w:pPr>
      <w:r>
        <w:rPr>
          <w:rFonts w:hint="eastAsia" w:cs="仿宋_GB2312"/>
          <w:sz w:val="28"/>
          <w:szCs w:val="28"/>
        </w:rPr>
        <w:t>附表</w:t>
      </w:r>
      <w:r>
        <w:rPr>
          <w:sz w:val="28"/>
          <w:szCs w:val="28"/>
        </w:rPr>
        <w:t>1</w:t>
      </w:r>
      <w:r>
        <w:rPr>
          <w:rFonts w:hint="eastAsia" w:cs="仿宋_GB2312"/>
          <w:sz w:val="28"/>
          <w:szCs w:val="28"/>
        </w:rPr>
        <w:t>：</w:t>
      </w:r>
    </w:p>
    <w:p>
      <w:pPr>
        <w:pStyle w:val="2"/>
        <w:ind w:firstLine="480"/>
      </w:pPr>
    </w:p>
    <w:p>
      <w:pPr>
        <w:pStyle w:val="4"/>
        <w:jc w:val="center"/>
        <w:rPr>
          <w:rFonts w:ascii="仿宋_GB2312" w:hAnsi="仿宋_GB2312" w:eastAsia="仿宋_GB2312" w:cs="Times New Roman"/>
          <w:sz w:val="48"/>
          <w:szCs w:val="48"/>
        </w:rPr>
      </w:pPr>
      <w:bookmarkStart w:id="0" w:name="_Toc19706"/>
      <w:r>
        <w:rPr>
          <w:rFonts w:hint="eastAsia" w:ascii="仿宋_GB2312" w:hAnsi="仿宋_GB2312" w:eastAsia="仿宋_GB2312" w:cs="仿宋_GB2312"/>
          <w:sz w:val="48"/>
          <w:szCs w:val="48"/>
        </w:rPr>
        <w:t>广东省初次职称考核认定</w:t>
      </w:r>
      <w:bookmarkEnd w:id="0"/>
    </w:p>
    <w:p>
      <w:pPr>
        <w:jc w:val="left"/>
        <w:rPr>
          <w:sz w:val="36"/>
          <w:szCs w:val="36"/>
        </w:rPr>
      </w:pPr>
    </w:p>
    <w:p>
      <w:pPr>
        <w:jc w:val="left"/>
        <w:rPr>
          <w:sz w:val="36"/>
          <w:szCs w:val="36"/>
        </w:rPr>
      </w:pPr>
    </w:p>
    <w:p>
      <w:pPr>
        <w:pStyle w:val="2"/>
        <w:ind w:firstLine="480"/>
      </w:pPr>
    </w:p>
    <w:p>
      <w:pPr>
        <w:spacing w:line="480" w:lineRule="auto"/>
        <w:ind w:firstLine="1440" w:firstLineChars="400"/>
        <w:jc w:val="left"/>
        <w:rPr>
          <w:sz w:val="36"/>
          <w:szCs w:val="36"/>
          <w:u w:val="single"/>
        </w:rPr>
      </w:pPr>
      <w:r>
        <w:rPr>
          <w:rFonts w:hint="eastAsia" w:cs="仿宋_GB2312"/>
          <w:sz w:val="36"/>
          <w:szCs w:val="36"/>
        </w:rPr>
        <w:t>编</w:t>
      </w:r>
      <w:r>
        <w:rPr>
          <w:sz w:val="36"/>
          <w:szCs w:val="36"/>
        </w:rPr>
        <w:t xml:space="preserve">  </w:t>
      </w:r>
      <w:r>
        <w:rPr>
          <w:rFonts w:hint="eastAsia" w:cs="仿宋_GB2312"/>
          <w:sz w:val="36"/>
          <w:szCs w:val="36"/>
        </w:rPr>
        <w:t>号：</w:t>
      </w:r>
      <w:r>
        <w:rPr>
          <w:sz w:val="36"/>
          <w:szCs w:val="36"/>
          <w:u w:val="single"/>
        </w:rPr>
        <w:t xml:space="preserve">                 </w:t>
      </w:r>
    </w:p>
    <w:p>
      <w:pPr>
        <w:pStyle w:val="2"/>
        <w:ind w:firstLine="0" w:firstLineChars="0"/>
      </w:pPr>
    </w:p>
    <w:p>
      <w:pPr>
        <w:pStyle w:val="2"/>
        <w:ind w:firstLine="480"/>
      </w:pPr>
    </w:p>
    <w:p>
      <w:pPr>
        <w:spacing w:line="480" w:lineRule="auto"/>
        <w:ind w:firstLine="1440" w:firstLineChars="400"/>
        <w:jc w:val="left"/>
        <w:rPr>
          <w:sz w:val="36"/>
          <w:szCs w:val="36"/>
        </w:rPr>
      </w:pPr>
      <w:r>
        <w:rPr>
          <w:rFonts w:hint="eastAsia" w:cs="仿宋_GB2312"/>
          <w:sz w:val="36"/>
          <w:szCs w:val="36"/>
        </w:rPr>
        <w:t>姓</w:t>
      </w:r>
      <w:r>
        <w:rPr>
          <w:sz w:val="36"/>
          <w:szCs w:val="36"/>
        </w:rPr>
        <w:t xml:space="preserve">  </w:t>
      </w:r>
      <w:r>
        <w:rPr>
          <w:rFonts w:hint="eastAsia" w:cs="仿宋_GB2312"/>
          <w:sz w:val="36"/>
          <w:szCs w:val="36"/>
        </w:rPr>
        <w:t>名：</w:t>
      </w:r>
      <w:r>
        <w:rPr>
          <w:sz w:val="36"/>
          <w:szCs w:val="36"/>
          <w:u w:val="single"/>
        </w:rPr>
        <w:t xml:space="preserve">                 </w:t>
      </w:r>
      <w:r>
        <w:rPr>
          <w:sz w:val="36"/>
          <w:szCs w:val="36"/>
        </w:rPr>
        <w:t xml:space="preserve">  </w:t>
      </w:r>
    </w:p>
    <w:p>
      <w:pPr>
        <w:spacing w:line="480" w:lineRule="auto"/>
        <w:ind w:firstLine="1440" w:firstLineChars="400"/>
        <w:jc w:val="left"/>
        <w:rPr>
          <w:sz w:val="36"/>
          <w:szCs w:val="36"/>
        </w:rPr>
      </w:pPr>
      <w:r>
        <w:rPr>
          <w:sz w:val="36"/>
          <w:szCs w:val="36"/>
        </w:rPr>
        <w:t xml:space="preserve">                                   </w:t>
      </w:r>
    </w:p>
    <w:p>
      <w:pPr>
        <w:spacing w:line="480" w:lineRule="auto"/>
        <w:ind w:firstLine="1440" w:firstLineChars="400"/>
        <w:jc w:val="left"/>
        <w:rPr>
          <w:sz w:val="36"/>
          <w:szCs w:val="36"/>
          <w:u w:val="single"/>
        </w:rPr>
      </w:pPr>
      <w:r>
        <w:rPr>
          <w:rFonts w:hint="eastAsia" w:cs="仿宋_GB2312"/>
          <w:sz w:val="36"/>
          <w:szCs w:val="36"/>
        </w:rPr>
        <w:t>单</w:t>
      </w:r>
      <w:r>
        <w:rPr>
          <w:sz w:val="36"/>
          <w:szCs w:val="36"/>
        </w:rPr>
        <w:t xml:space="preserve">  </w:t>
      </w:r>
      <w:r>
        <w:rPr>
          <w:rFonts w:hint="eastAsia" w:cs="仿宋_GB2312"/>
          <w:sz w:val="36"/>
          <w:szCs w:val="36"/>
        </w:rPr>
        <w:t>位：</w:t>
      </w:r>
      <w:r>
        <w:rPr>
          <w:sz w:val="36"/>
          <w:szCs w:val="36"/>
          <w:u w:val="single"/>
        </w:rPr>
        <w:t xml:space="preserve">                 </w:t>
      </w:r>
    </w:p>
    <w:p>
      <w:pPr>
        <w:pStyle w:val="2"/>
        <w:ind w:firstLine="480"/>
      </w:pPr>
    </w:p>
    <w:p>
      <w:pPr>
        <w:pStyle w:val="2"/>
        <w:ind w:firstLine="480"/>
      </w:pPr>
    </w:p>
    <w:p>
      <w:pPr>
        <w:spacing w:line="480" w:lineRule="auto"/>
        <w:ind w:firstLine="1440" w:firstLineChars="400"/>
        <w:jc w:val="left"/>
        <w:rPr>
          <w:sz w:val="36"/>
          <w:szCs w:val="36"/>
          <w:u w:val="single"/>
        </w:rPr>
      </w:pPr>
      <w:r>
        <w:rPr>
          <w:rFonts w:hint="eastAsia" w:cs="仿宋_GB2312"/>
          <w:sz w:val="36"/>
          <w:szCs w:val="36"/>
        </w:rPr>
        <w:t>专</w:t>
      </w:r>
      <w:r>
        <w:rPr>
          <w:sz w:val="36"/>
          <w:szCs w:val="36"/>
        </w:rPr>
        <w:t xml:space="preserve">  </w:t>
      </w:r>
      <w:r>
        <w:rPr>
          <w:rFonts w:hint="eastAsia" w:cs="仿宋_GB2312"/>
          <w:sz w:val="36"/>
          <w:szCs w:val="36"/>
        </w:rPr>
        <w:t>业：</w:t>
      </w:r>
      <w:r>
        <w:rPr>
          <w:sz w:val="36"/>
          <w:szCs w:val="36"/>
          <w:u w:val="single"/>
        </w:rPr>
        <w:t xml:space="preserve">                 </w:t>
      </w:r>
    </w:p>
    <w:p>
      <w:pPr>
        <w:pStyle w:val="2"/>
        <w:ind w:firstLine="480"/>
      </w:pPr>
    </w:p>
    <w:p>
      <w:pPr>
        <w:pStyle w:val="2"/>
        <w:ind w:firstLine="480"/>
      </w:pPr>
    </w:p>
    <w:p>
      <w:pPr>
        <w:spacing w:line="480" w:lineRule="auto"/>
        <w:ind w:firstLine="1440" w:firstLineChars="400"/>
        <w:jc w:val="left"/>
        <w:rPr>
          <w:sz w:val="36"/>
          <w:szCs w:val="36"/>
          <w:u w:val="single"/>
        </w:rPr>
      </w:pPr>
      <w:r>
        <w:rPr>
          <w:rFonts w:hint="eastAsia" w:cs="仿宋_GB2312"/>
          <w:sz w:val="36"/>
          <w:szCs w:val="36"/>
        </w:rPr>
        <w:t>职</w:t>
      </w:r>
      <w:r>
        <w:rPr>
          <w:sz w:val="36"/>
          <w:szCs w:val="36"/>
        </w:rPr>
        <w:t xml:space="preserve">  </w:t>
      </w:r>
      <w:r>
        <w:rPr>
          <w:rFonts w:hint="eastAsia" w:cs="仿宋_GB2312"/>
          <w:sz w:val="36"/>
          <w:szCs w:val="36"/>
        </w:rPr>
        <w:t>称：</w:t>
      </w:r>
      <w:r>
        <w:rPr>
          <w:sz w:val="36"/>
          <w:szCs w:val="36"/>
          <w:u w:val="single"/>
        </w:rPr>
        <w:t xml:space="preserve">                 </w:t>
      </w:r>
    </w:p>
    <w:p>
      <w:pPr>
        <w:pStyle w:val="2"/>
        <w:ind w:firstLine="480"/>
      </w:pPr>
    </w:p>
    <w:p>
      <w:pPr>
        <w:sectPr>
          <w:footerReference r:id="rId5" w:type="default"/>
          <w:pgSz w:w="11906" w:h="16838"/>
          <w:pgMar w:top="1440" w:right="1800" w:bottom="1440" w:left="1800" w:header="851" w:footer="992" w:gutter="0"/>
          <w:cols w:space="425" w:num="1"/>
          <w:docGrid w:type="lines" w:linePitch="312" w:charSpace="0"/>
        </w:sectPr>
      </w:pPr>
    </w:p>
    <w:tbl>
      <w:tblPr>
        <w:tblStyle w:val="10"/>
        <w:tblpPr w:leftFromText="180" w:rightFromText="180" w:vertAnchor="text" w:horzAnchor="page" w:tblpX="7950" w:tblpY="428"/>
        <w:tblOverlap w:val="never"/>
        <w:tblW w:w="3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3" w:hRule="atLeast"/>
        </w:trPr>
        <w:tc>
          <w:tcPr>
            <w:tcW w:w="752" w:type="dxa"/>
            <w:vMerge w:val="restart"/>
            <w:tcBorders>
              <w:bottom w:val="single" w:color="auto" w:sz="4" w:space="0"/>
            </w:tcBorders>
            <w:vAlign w:val="center"/>
          </w:tcPr>
          <w:p>
            <w:pPr>
              <w:tabs>
                <w:tab w:val="left" w:pos="1890"/>
              </w:tabs>
              <w:jc w:val="center"/>
              <w:rPr>
                <w:rFonts w:hint="eastAsia" w:eastAsia="昆仑黑体"/>
                <w:sz w:val="24"/>
                <w:szCs w:val="24"/>
              </w:rPr>
            </w:pPr>
            <w:r>
              <w:rPr>
                <w:rFonts w:hint="eastAsia" w:eastAsia="昆仑黑体"/>
                <w:sz w:val="24"/>
                <w:szCs w:val="24"/>
              </w:rPr>
              <w:t>申</w:t>
            </w:r>
          </w:p>
          <w:p>
            <w:pPr>
              <w:tabs>
                <w:tab w:val="left" w:pos="1890"/>
              </w:tabs>
              <w:jc w:val="center"/>
              <w:rPr>
                <w:rFonts w:hint="eastAsia" w:eastAsia="昆仑黑体"/>
                <w:sz w:val="24"/>
                <w:szCs w:val="24"/>
              </w:rPr>
            </w:pPr>
          </w:p>
          <w:p>
            <w:pPr>
              <w:tabs>
                <w:tab w:val="left" w:pos="1890"/>
              </w:tabs>
              <w:jc w:val="center"/>
              <w:rPr>
                <w:rFonts w:hint="eastAsia" w:eastAsia="昆仑黑体"/>
                <w:sz w:val="24"/>
                <w:szCs w:val="24"/>
              </w:rPr>
            </w:pPr>
            <w:r>
              <w:rPr>
                <w:rFonts w:hint="eastAsia" w:eastAsia="昆仑黑体"/>
                <w:sz w:val="24"/>
                <w:szCs w:val="24"/>
              </w:rPr>
              <w:t>报</w:t>
            </w:r>
          </w:p>
        </w:tc>
        <w:tc>
          <w:tcPr>
            <w:tcW w:w="2573" w:type="dxa"/>
            <w:tcBorders>
              <w:bottom w:val="single" w:color="auto" w:sz="4" w:space="0"/>
            </w:tcBorders>
            <w:vAlign w:val="center"/>
          </w:tcPr>
          <w:p>
            <w:pPr>
              <w:tabs>
                <w:tab w:val="left" w:pos="1890"/>
              </w:tabs>
              <w:rPr>
                <w:rFonts w:hint="eastAsia" w:eastAsia="昆仑黑体"/>
                <w:sz w:val="24"/>
                <w:szCs w:val="24"/>
                <w:lang w:eastAsia="zh-CN"/>
              </w:rPr>
            </w:pPr>
            <w:r>
              <w:rPr>
                <w:rFonts w:hint="eastAsia" w:eastAsia="昆仑黑体"/>
                <w:sz w:val="24"/>
                <w:szCs w:val="24"/>
              </w:rPr>
              <w:t>系列</w:t>
            </w:r>
            <w:r>
              <w:rPr>
                <w:rFonts w:hint="eastAsia" w:eastAsia="昆仑黑体"/>
                <w:sz w:val="24"/>
                <w:szCs w:val="24"/>
                <w:lang w:eastAsia="zh-CN"/>
              </w:rPr>
              <w:t>：工程技术人员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7" w:hRule="atLeast"/>
        </w:trPr>
        <w:tc>
          <w:tcPr>
            <w:tcW w:w="752" w:type="dxa"/>
            <w:vMerge w:val="continue"/>
            <w:vAlign w:val="top"/>
          </w:tcPr>
          <w:p>
            <w:pPr>
              <w:tabs>
                <w:tab w:val="left" w:pos="1890"/>
              </w:tabs>
              <w:rPr>
                <w:rFonts w:hint="eastAsia" w:eastAsia="昆仑黑体"/>
                <w:sz w:val="24"/>
                <w:szCs w:val="24"/>
              </w:rPr>
            </w:pPr>
          </w:p>
        </w:tc>
        <w:tc>
          <w:tcPr>
            <w:tcW w:w="2573" w:type="dxa"/>
            <w:tcBorders>
              <w:top w:val="nil"/>
            </w:tcBorders>
            <w:vAlign w:val="center"/>
          </w:tcPr>
          <w:p>
            <w:pPr>
              <w:tabs>
                <w:tab w:val="left" w:pos="1890"/>
              </w:tabs>
              <w:rPr>
                <w:rFonts w:hint="eastAsia" w:eastAsia="昆仑黑体"/>
                <w:sz w:val="24"/>
                <w:szCs w:val="24"/>
                <w:lang w:eastAsia="zh-CN"/>
              </w:rPr>
            </w:pPr>
            <w:r>
              <w:rPr>
                <w:rFonts w:hint="eastAsia" w:eastAsia="昆仑黑体"/>
                <w:sz w:val="24"/>
                <w:szCs w:val="24"/>
              </w:rPr>
              <w:t>专业</w:t>
            </w:r>
            <w:r>
              <w:rPr>
                <w:rFonts w:hint="eastAsia" w:eastAsia="昆仑黑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 w:hRule="atLeast"/>
        </w:trPr>
        <w:tc>
          <w:tcPr>
            <w:tcW w:w="752" w:type="dxa"/>
            <w:vMerge w:val="continue"/>
            <w:vAlign w:val="top"/>
          </w:tcPr>
          <w:p>
            <w:pPr>
              <w:tabs>
                <w:tab w:val="left" w:pos="1890"/>
              </w:tabs>
              <w:rPr>
                <w:rFonts w:hint="eastAsia" w:eastAsia="昆仑黑体"/>
                <w:sz w:val="24"/>
                <w:szCs w:val="24"/>
              </w:rPr>
            </w:pPr>
          </w:p>
        </w:tc>
        <w:tc>
          <w:tcPr>
            <w:tcW w:w="2573" w:type="dxa"/>
            <w:vAlign w:val="center"/>
          </w:tcPr>
          <w:p>
            <w:pPr>
              <w:tabs>
                <w:tab w:val="left" w:pos="1890"/>
              </w:tabs>
              <w:rPr>
                <w:rFonts w:hint="eastAsia" w:eastAsia="昆仑黑体"/>
                <w:sz w:val="24"/>
                <w:szCs w:val="24"/>
                <w:lang w:eastAsia="zh-CN"/>
              </w:rPr>
            </w:pPr>
            <w:r>
              <w:rPr>
                <w:rFonts w:hint="eastAsia" w:eastAsia="昆仑黑体"/>
                <w:sz w:val="24"/>
                <w:szCs w:val="24"/>
              </w:rPr>
              <w:t>职称</w:t>
            </w:r>
            <w:r>
              <w:rPr>
                <w:rFonts w:hint="eastAsia" w:eastAsia="昆仑黑体"/>
                <w:sz w:val="24"/>
                <w:szCs w:val="24"/>
                <w:lang w:eastAsia="zh-CN"/>
              </w:rPr>
              <w:t>：</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lang w:val="en-US" w:eastAsia="zh-CN"/>
        </w:rPr>
      </w:pPr>
      <w:r>
        <w:rPr>
          <w:rFonts w:hint="eastAsia" w:cs="仿宋_GB2312"/>
          <w:sz w:val="28"/>
          <w:szCs w:val="28"/>
          <w:lang w:val="en-US" w:eastAsia="zh-CN"/>
        </w:rPr>
        <w:t>附表2：</w:t>
      </w:r>
      <w:r>
        <w:rPr>
          <w:rFonts w:hint="eastAsia" w:cs="仿宋_GB2312"/>
          <w:sz w:val="28"/>
          <w:szCs w:val="28"/>
        </w:rPr>
        <mc:AlternateContent>
          <mc:Choice Requires="wps">
            <w:drawing>
              <wp:anchor distT="0" distB="0" distL="114300" distR="114300" simplePos="0" relativeHeight="251673600" behindDoc="0" locked="0" layoutInCell="1" allowOverlap="1">
                <wp:simplePos x="0" y="0"/>
                <wp:positionH relativeFrom="column">
                  <wp:posOffset>4000500</wp:posOffset>
                </wp:positionH>
                <wp:positionV relativeFrom="paragraph">
                  <wp:posOffset>-693420</wp:posOffset>
                </wp:positionV>
                <wp:extent cx="1371600" cy="396240"/>
                <wp:effectExtent l="0" t="0" r="0" b="3810"/>
                <wp:wrapTopAndBottom/>
                <wp:docPr id="2" name="Rectangle 52"/>
                <wp:cNvGraphicFramePr/>
                <a:graphic xmlns:a="http://schemas.openxmlformats.org/drawingml/2006/main">
                  <a:graphicData uri="http://schemas.microsoft.com/office/word/2010/wordprocessingShape">
                    <wps:wsp>
                      <wps:cNvSpPr/>
                      <wps:spPr>
                        <a:xfrm>
                          <a:off x="0" y="0"/>
                          <a:ext cx="1371600" cy="396240"/>
                        </a:xfrm>
                        <a:prstGeom prst="rect">
                          <a:avLst/>
                        </a:prstGeom>
                        <a:solidFill>
                          <a:srgbClr val="FFFFFF"/>
                        </a:solidFill>
                        <a:ln>
                          <a:noFill/>
                        </a:ln>
                      </wps:spPr>
                      <wps:txbx>
                        <w:txbxContent>
                          <w:p>
                            <w:pPr>
                              <w:ind w:leftChars="-66" w:right="-120" w:hanging="138" w:hangingChars="66"/>
                              <w:jc w:val="right"/>
                              <w:rPr>
                                <w:rFonts w:hint="eastAsia" w:eastAsia="宋体"/>
                                <w:sz w:val="21"/>
                                <w:szCs w:val="24"/>
                              </w:rPr>
                            </w:pPr>
                          </w:p>
                        </w:txbxContent>
                      </wps:txbx>
                      <wps:bodyPr upright="1"/>
                    </wps:wsp>
                  </a:graphicData>
                </a:graphic>
              </wp:anchor>
            </w:drawing>
          </mc:Choice>
          <mc:Fallback>
            <w:pict>
              <v:rect id="Rectangle 52" o:spid="_x0000_s1026" o:spt="1" style="position:absolute;left:0pt;margin-left:315pt;margin-top:-54.6pt;height:31.2pt;width:108pt;mso-wrap-distance-bottom:0pt;mso-wrap-distance-top:0pt;z-index:251673600;mso-width-relative:page;mso-height-relative:page;" fillcolor="#FFFFFF" filled="t" stroked="f" coordsize="21600,21600" o:gfxdata="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YezHYdkAAAAMAQAADwAAAAAAAAABACAAAAAiAAAA&#10;ZHJzL2Rvd25yZXYueG1sUEsBAhQAFAAAAAgAh07iQPHXuRqUAQAAIAMAAA4AAAAAAAAAAQAgAAAA&#10;KAEAAGRycy9lMm9Eb2MueG1sUEsFBgAAAAAGAAYAWQEAAC4FAAAAAA==&#10;">
                <v:fill on="t" focussize="0,0"/>
                <v:stroke on="f"/>
                <v:imagedata o:title=""/>
                <o:lock v:ext="edit" aspectratio="f"/>
                <v:textbox>
                  <w:txbxContent>
                    <w:p>
                      <w:pPr>
                        <w:ind w:leftChars="-66" w:right="-120" w:hanging="138" w:hangingChars="66"/>
                        <w:jc w:val="right"/>
                        <w:rPr>
                          <w:rFonts w:hint="eastAsia" w:eastAsia="宋体"/>
                          <w:sz w:val="21"/>
                          <w:szCs w:val="24"/>
                        </w:rPr>
                      </w:pPr>
                    </w:p>
                  </w:txbxContent>
                </v:textbox>
                <w10:wrap type="topAndBottom"/>
              </v:rect>
            </w:pict>
          </mc:Fallback>
        </mc:AlternateContent>
      </w:r>
      <w:r>
        <w:rPr>
          <w:rFonts w:hint="eastAsia" w:cs="仿宋_GB2312"/>
          <w:sz w:val="28"/>
          <w:szCs w:val="28"/>
        </w:rPr>
        <mc:AlternateContent>
          <mc:Choice Requires="wps">
            <w:drawing>
              <wp:anchor distT="0" distB="0" distL="114300" distR="114300" simplePos="0" relativeHeight="251672576" behindDoc="0" locked="0" layoutInCell="0" allowOverlap="1">
                <wp:simplePos x="0" y="0"/>
                <wp:positionH relativeFrom="column">
                  <wp:posOffset>-685800</wp:posOffset>
                </wp:positionH>
                <wp:positionV relativeFrom="paragraph">
                  <wp:posOffset>0</wp:posOffset>
                </wp:positionV>
                <wp:extent cx="457200" cy="8816340"/>
                <wp:effectExtent l="0" t="0" r="0" b="3810"/>
                <wp:wrapTopAndBottom/>
                <wp:docPr id="1" name="Text Box 51"/>
                <wp:cNvGraphicFramePr/>
                <a:graphic xmlns:a="http://schemas.openxmlformats.org/drawingml/2006/main">
                  <a:graphicData uri="http://schemas.microsoft.com/office/word/2010/wordprocessingShape">
                    <wps:wsp>
                      <wps:cNvSpPr txBox="1"/>
                      <wps:spPr>
                        <a:xfrm>
                          <a:off x="0" y="0"/>
                          <a:ext cx="457200" cy="8816340"/>
                        </a:xfrm>
                        <a:prstGeom prst="rect">
                          <a:avLst/>
                        </a:prstGeom>
                        <a:solidFill>
                          <a:srgbClr val="FFFFFF"/>
                        </a:solidFill>
                        <a:ln>
                          <a:noFill/>
                        </a:ln>
                      </wps:spPr>
                      <wps:txbx>
                        <w:txbxContent>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eastAsia="宋体"/>
                                <w:sz w:val="21"/>
                                <w:szCs w:val="24"/>
                              </w:rPr>
                            </w:pPr>
                            <w:r>
                              <w:rPr>
                                <w:rFonts w:hint="eastAsia" w:eastAsia="宋体"/>
                                <w:sz w:val="21"/>
                                <w:szCs w:val="24"/>
                              </w:rPr>
                              <w:t>装</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eastAsia="宋体"/>
                                <w:sz w:val="21"/>
                                <w:szCs w:val="24"/>
                              </w:rPr>
                            </w:pPr>
                            <w:r>
                              <w:rPr>
                                <w:rFonts w:hint="eastAsia" w:eastAsia="宋体"/>
                                <w:sz w:val="21"/>
                                <w:szCs w:val="24"/>
                              </w:rPr>
                              <w:t>订</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eastAsia="宋体"/>
                                <w:sz w:val="21"/>
                                <w:szCs w:val="24"/>
                              </w:rPr>
                            </w:pPr>
                            <w:r>
                              <w:rPr>
                                <w:rFonts w:hint="eastAsia" w:eastAsia="宋体"/>
                                <w:sz w:val="21"/>
                                <w:szCs w:val="24"/>
                              </w:rPr>
                              <w:t>线</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eastAsia="宋体"/>
                                <w:sz w:val="21"/>
                                <w:szCs w:val="24"/>
                              </w:rPr>
                            </w:pPr>
                            <w:r>
                              <w:rPr>
                                <w:rFonts w:hint="eastAsia" w:ascii="宋体" w:eastAsia="宋体"/>
                                <w:sz w:val="21"/>
                                <w:szCs w:val="24"/>
                              </w:rPr>
                              <w:t>┆</w:t>
                            </w:r>
                          </w:p>
                        </w:txbxContent>
                      </wps:txbx>
                      <wps:bodyPr upright="1"/>
                    </wps:wsp>
                  </a:graphicData>
                </a:graphic>
              </wp:anchor>
            </w:drawing>
          </mc:Choice>
          <mc:Fallback>
            <w:pict>
              <v:shape id="Text Box 51" o:spid="_x0000_s1026" o:spt="202" type="#_x0000_t202" style="position:absolute;left:0pt;margin-left:-54pt;margin-top:0pt;height:694.2pt;width:36pt;mso-wrap-distance-bottom:0pt;mso-wrap-distance-top:0pt;z-index:251672576;mso-width-relative:page;mso-height-relative:page;" fillcolor="#FFFFFF" filled="t" stroked="f" coordsize="21600,21600" o:allowincell="f" o:gfxdata="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AmoxBq2AAAAAoBAAAPAAAAAAAAAAEAIAAAACIA&#10;AABkcnMvZG93bnJldi54bWxQSwECFAAUAAAACACHTuJANz6ERZcBAAApAwAADgAAAAAAAAABACAA&#10;AAAnAQAAZHJzL2Uyb0RvYy54bWxQSwUGAAAAAAYABgBZAQAAMAUAAAAA&#10;">
                <v:fill on="t" focussize="0,0"/>
                <v:stroke on="f"/>
                <v:imagedata o:title=""/>
                <o:lock v:ext="edit" aspectratio="f"/>
                <v:textbox>
                  <w:txbxContent>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eastAsia="宋体"/>
                          <w:sz w:val="21"/>
                          <w:szCs w:val="24"/>
                        </w:rPr>
                      </w:pPr>
                      <w:r>
                        <w:rPr>
                          <w:rFonts w:hint="eastAsia" w:eastAsia="宋体"/>
                          <w:sz w:val="21"/>
                          <w:szCs w:val="24"/>
                        </w:rPr>
                        <w:t>装</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eastAsia="宋体"/>
                          <w:sz w:val="21"/>
                          <w:szCs w:val="24"/>
                        </w:rPr>
                      </w:pPr>
                      <w:r>
                        <w:rPr>
                          <w:rFonts w:hint="eastAsia" w:eastAsia="宋体"/>
                          <w:sz w:val="21"/>
                          <w:szCs w:val="24"/>
                        </w:rPr>
                        <w:t>订</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eastAsia="宋体"/>
                          <w:sz w:val="21"/>
                          <w:szCs w:val="24"/>
                        </w:rPr>
                      </w:pPr>
                      <w:r>
                        <w:rPr>
                          <w:rFonts w:hint="eastAsia" w:eastAsia="宋体"/>
                          <w:sz w:val="21"/>
                          <w:szCs w:val="24"/>
                        </w:rPr>
                        <w:t>线</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ascii="宋体" w:eastAsia="宋体"/>
                          <w:sz w:val="21"/>
                          <w:szCs w:val="24"/>
                        </w:rPr>
                      </w:pPr>
                      <w:r>
                        <w:rPr>
                          <w:rFonts w:hint="eastAsia" w:ascii="宋体" w:eastAsia="宋体"/>
                          <w:sz w:val="21"/>
                          <w:szCs w:val="24"/>
                        </w:rPr>
                        <w:t>┆</w:t>
                      </w:r>
                    </w:p>
                    <w:p>
                      <w:pPr>
                        <w:rPr>
                          <w:rFonts w:hint="eastAsia" w:eastAsia="宋体"/>
                          <w:sz w:val="21"/>
                          <w:szCs w:val="24"/>
                        </w:rPr>
                      </w:pPr>
                      <w:r>
                        <w:rPr>
                          <w:rFonts w:hint="eastAsia" w:ascii="宋体" w:eastAsia="宋体"/>
                          <w:sz w:val="21"/>
                          <w:szCs w:val="24"/>
                        </w:rPr>
                        <w:t>┆</w:t>
                      </w:r>
                    </w:p>
                  </w:txbxContent>
                </v:textbox>
                <w10:wrap type="topAndBottom"/>
              </v:shape>
            </w:pict>
          </mc:Fallback>
        </mc:AlternateContent>
      </w:r>
      <w:r>
        <w:rPr>
          <w:rFonts w:hint="eastAsia"/>
          <w:b/>
          <w:sz w:val="28"/>
          <w:szCs w:val="20"/>
          <w:lang w:eastAsia="zh-CN"/>
        </w:rPr>
        <w:t>初次职称考核认定</w:t>
      </w:r>
      <w:r>
        <w:rPr>
          <w:rFonts w:hint="eastAsia"/>
          <w:b/>
          <w:sz w:val="28"/>
          <w:szCs w:val="20"/>
        </w:rPr>
        <w:t>申报材料之</w:t>
      </w:r>
      <w:r>
        <w:rPr>
          <w:rFonts w:hint="eastAsia"/>
          <w:b/>
          <w:sz w:val="28"/>
          <w:szCs w:val="20"/>
          <w:lang w:eastAsia="zh-CN"/>
        </w:rPr>
        <w:t>二</w:t>
      </w:r>
    </w:p>
    <w:p>
      <w:pPr>
        <w:tabs>
          <w:tab w:val="left" w:pos="1890"/>
        </w:tabs>
        <w:jc w:val="both"/>
        <w:rPr>
          <w:rFonts w:hint="default" w:eastAsia="宋体"/>
          <w:b/>
          <w:sz w:val="24"/>
          <w:szCs w:val="24"/>
          <w:lang w:val="en-US"/>
        </w:rPr>
      </w:pPr>
      <w:r>
        <w:rPr>
          <w:rFonts w:hint="eastAsia" w:cs="仿宋_GB2312"/>
          <w:sz w:val="28"/>
          <w:szCs w:val="28"/>
          <w:lang w:val="en-US" w:eastAsia="zh-CN"/>
        </w:rPr>
        <w:t xml:space="preserve">  </w:t>
      </w:r>
      <w:r>
        <w:rPr>
          <w:rFonts w:hint="eastAsia" w:eastAsia="宋体"/>
          <w:b/>
          <w:sz w:val="24"/>
          <w:szCs w:val="24"/>
          <w:lang w:val="en-US" w:eastAsia="zh-CN"/>
        </w:rPr>
        <w:t xml:space="preserve">                   </w:t>
      </w:r>
    </w:p>
    <w:p>
      <w:pPr>
        <w:tabs>
          <w:tab w:val="left" w:pos="1890"/>
        </w:tabs>
        <w:rPr>
          <w:rFonts w:hint="eastAsia" w:eastAsia="宋体"/>
          <w:sz w:val="21"/>
          <w:szCs w:val="24"/>
        </w:rPr>
      </w:pPr>
    </w:p>
    <w:p>
      <w:pPr>
        <w:tabs>
          <w:tab w:val="left" w:pos="1890"/>
        </w:tabs>
        <w:jc w:val="center"/>
        <w:rPr>
          <w:rFonts w:hint="eastAsia" w:eastAsia="仿宋_GB2312"/>
          <w:b/>
          <w:sz w:val="52"/>
          <w:szCs w:val="24"/>
        </w:rPr>
      </w:pPr>
    </w:p>
    <w:p>
      <w:pPr>
        <w:tabs>
          <w:tab w:val="left" w:pos="1890"/>
        </w:tabs>
        <w:jc w:val="center"/>
        <w:rPr>
          <w:rFonts w:hint="eastAsia" w:eastAsia="仿宋_GB2312"/>
          <w:b/>
          <w:sz w:val="52"/>
          <w:szCs w:val="24"/>
        </w:rPr>
      </w:pPr>
    </w:p>
    <w:p>
      <w:pPr>
        <w:tabs>
          <w:tab w:val="left" w:pos="1890"/>
        </w:tabs>
        <w:jc w:val="center"/>
        <w:rPr>
          <w:rFonts w:hint="eastAsia" w:eastAsia="仿宋_GB2312"/>
          <w:b/>
          <w:sz w:val="52"/>
          <w:szCs w:val="24"/>
        </w:rPr>
      </w:pPr>
      <w:r>
        <w:rPr>
          <w:rFonts w:hint="eastAsia" w:eastAsia="仿宋_GB2312"/>
          <w:b/>
          <w:sz w:val="52"/>
          <w:szCs w:val="24"/>
        </w:rPr>
        <w:t>业绩</w:t>
      </w:r>
      <w:r>
        <w:rPr>
          <w:rFonts w:hint="eastAsia"/>
          <w:b/>
          <w:sz w:val="52"/>
          <w:szCs w:val="24"/>
          <w:lang w:eastAsia="zh-CN"/>
        </w:rPr>
        <w:t>、</w:t>
      </w:r>
      <w:r>
        <w:rPr>
          <w:rFonts w:hint="eastAsia" w:eastAsia="仿宋_GB2312"/>
          <w:b/>
          <w:sz w:val="52"/>
          <w:szCs w:val="24"/>
        </w:rPr>
        <w:t>成果材料</w:t>
      </w:r>
    </w:p>
    <w:p>
      <w:pPr>
        <w:tabs>
          <w:tab w:val="left" w:pos="1890"/>
        </w:tabs>
        <w:jc w:val="center"/>
        <w:rPr>
          <w:rFonts w:hint="eastAsia" w:eastAsia="仿宋_GB2312"/>
          <w:b/>
          <w:sz w:val="52"/>
          <w:szCs w:val="24"/>
        </w:rPr>
      </w:pPr>
      <w:r>
        <w:rPr>
          <w:rFonts w:hint="eastAsia" w:eastAsia="仿宋_GB2312"/>
          <w:b/>
          <w:sz w:val="32"/>
          <w:szCs w:val="32"/>
        </w:rPr>
        <w:t>（</w:t>
      </w:r>
      <w:r>
        <w:rPr>
          <w:rFonts w:hint="eastAsia"/>
          <w:b/>
          <w:sz w:val="32"/>
          <w:szCs w:val="32"/>
          <w:lang w:eastAsia="zh-CN"/>
        </w:rPr>
        <w:t>佐证</w:t>
      </w:r>
      <w:r>
        <w:rPr>
          <w:rFonts w:hint="eastAsia" w:eastAsia="仿宋_GB2312"/>
          <w:b/>
          <w:sz w:val="32"/>
          <w:szCs w:val="32"/>
        </w:rPr>
        <w:t>材料）</w:t>
      </w:r>
    </w:p>
    <w:p>
      <w:pPr>
        <w:tabs>
          <w:tab w:val="left" w:pos="1890"/>
        </w:tabs>
        <w:rPr>
          <w:rFonts w:hint="eastAsia" w:eastAsia="宋体"/>
          <w:sz w:val="21"/>
          <w:szCs w:val="24"/>
        </w:rPr>
      </w:pPr>
    </w:p>
    <w:p>
      <w:pPr>
        <w:tabs>
          <w:tab w:val="left" w:pos="1890"/>
        </w:tabs>
        <w:rPr>
          <w:rFonts w:hint="eastAsia" w:eastAsia="宋体"/>
          <w:sz w:val="21"/>
          <w:szCs w:val="24"/>
        </w:rPr>
      </w:pPr>
    </w:p>
    <w:p>
      <w:pPr>
        <w:tabs>
          <w:tab w:val="left" w:pos="1624"/>
        </w:tabs>
        <w:spacing w:line="480" w:lineRule="auto"/>
        <w:ind w:left="1320" w:right="1222" w:rightChars="382" w:hanging="1320" w:hangingChars="550"/>
        <w:rPr>
          <w:rFonts w:hint="eastAsia" w:ascii="仿宋_GB2312" w:eastAsia="仿宋_GB2312"/>
          <w:sz w:val="28"/>
          <w:szCs w:val="28"/>
        </w:rPr>
      </w:pPr>
      <w:r>
        <w:rPr>
          <w:rFonts w:hint="eastAsia" w:eastAsia="宋体"/>
          <w:sz w:val="24"/>
          <w:szCs w:val="24"/>
        </w:rPr>
        <w:t xml:space="preserve">    </w:t>
      </w:r>
      <w:r>
        <w:rPr>
          <w:rFonts w:hint="eastAsia" w:ascii="宋体" w:eastAsia="宋体"/>
          <w:sz w:val="24"/>
          <w:szCs w:val="24"/>
        </w:rPr>
        <w:t xml:space="preserve">      </w:t>
      </w:r>
      <w:r>
        <w:rPr>
          <w:rFonts w:hint="eastAsia" w:ascii="宋体" w:eastAsia="宋体"/>
          <w:sz w:val="24"/>
          <w:szCs w:val="24"/>
          <w:lang w:val="en-US" w:eastAsia="zh-CN"/>
        </w:rPr>
        <w:t xml:space="preserve"> </w:t>
      </w:r>
      <w:r>
        <w:rPr>
          <w:rFonts w:hint="eastAsia" w:ascii="仿宋_GB2312" w:eastAsia="仿宋_GB2312"/>
          <w:sz w:val="28"/>
          <w:szCs w:val="28"/>
        </w:rPr>
        <w:t>凡提供的复印件，应由</w:t>
      </w:r>
      <w:r>
        <w:rPr>
          <w:rFonts w:hint="eastAsia" w:ascii="仿宋_GB2312"/>
          <w:sz w:val="28"/>
          <w:szCs w:val="28"/>
          <w:lang w:eastAsia="zh-CN"/>
        </w:rPr>
        <w:t>核对人核验</w:t>
      </w:r>
      <w:r>
        <w:rPr>
          <w:rFonts w:hint="eastAsia" w:ascii="仿宋_GB2312" w:eastAsia="仿宋_GB2312"/>
          <w:sz w:val="28"/>
          <w:szCs w:val="28"/>
        </w:rPr>
        <w:t>后签名并加盖单位公章</w:t>
      </w:r>
      <w:r>
        <w:rPr>
          <w:rFonts w:hint="eastAsia" w:ascii="仿宋_GB2312"/>
          <w:sz w:val="28"/>
          <w:szCs w:val="28"/>
          <w:lang w:eastAsia="zh-CN"/>
        </w:rPr>
        <w:t>。如业绩成果材料较多的，可在材料正文内容第一页加盖单位公章、“与原件相符”章，并由材料核对人签字，加具核对时间，然后在整套材料加盖骑缝章（单位公章及“与原件相符”章）。</w:t>
      </w:r>
    </w:p>
    <w:p>
      <w:pPr>
        <w:tabs>
          <w:tab w:val="left" w:pos="1890"/>
          <w:tab w:val="left" w:pos="1980"/>
        </w:tabs>
        <w:spacing w:line="480" w:lineRule="auto"/>
        <w:rPr>
          <w:rFonts w:hint="eastAsia" w:eastAsia="宋体"/>
          <w:sz w:val="21"/>
          <w:szCs w:val="24"/>
        </w:rPr>
      </w:pPr>
      <w:r>
        <w:rPr>
          <w:rFonts w:hint="eastAsia" w:eastAsia="宋体"/>
          <w:sz w:val="24"/>
          <w:szCs w:val="24"/>
        </w:rPr>
        <w:t xml:space="preserve">  </w:t>
      </w:r>
    </w:p>
    <w:p>
      <w:pPr>
        <w:tabs>
          <w:tab w:val="left" w:pos="1890"/>
        </w:tabs>
        <w:ind w:firstLine="2520" w:firstLineChars="1200"/>
        <w:rPr>
          <w:rFonts w:hint="eastAsia" w:eastAsia="宋体"/>
          <w:sz w:val="32"/>
          <w:szCs w:val="28"/>
        </w:rPr>
      </w:pPr>
      <w:r>
        <w:rPr>
          <w:rFonts w:eastAsia="宋体"/>
          <w:sz w:val="21"/>
          <w:szCs w:val="28"/>
        </w:rPr>
        <mc:AlternateContent>
          <mc:Choice Requires="wps">
            <w:drawing>
              <wp:anchor distT="0" distB="0" distL="114300" distR="114300" simplePos="0" relativeHeight="251684864" behindDoc="0" locked="0" layoutInCell="0" allowOverlap="1">
                <wp:simplePos x="0" y="0"/>
                <wp:positionH relativeFrom="column">
                  <wp:posOffset>2400300</wp:posOffset>
                </wp:positionH>
                <wp:positionV relativeFrom="paragraph">
                  <wp:posOffset>306070</wp:posOffset>
                </wp:positionV>
                <wp:extent cx="1485900" cy="0"/>
                <wp:effectExtent l="0" t="0" r="0" b="0"/>
                <wp:wrapNone/>
                <wp:docPr id="3" name="Line 47"/>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47" o:spid="_x0000_s1026" o:spt="20" style="position:absolute;left:0pt;margin-left:189pt;margin-top:24.1pt;height:0pt;width:117pt;z-index:251684864;mso-width-relative:page;mso-height-relative:page;" filled="f" stroked="t" coordsize="21600,21600" o:allowincell="f" o:gfxdata="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LXHEt1gAAAAkBAAAPAAAAAAAAAAEAIAAAACIAAABkcnMvZG93bnJldi54&#10;bWxQSwECFAAUAAAACACHTuJAqnL9WMMBAACMAwAADgAAAAAAAAABACAAAAAlAQAAZHJzL2Uyb0Rv&#10;Yy54bWxQSwUGAAAAAAYABgBZAQAAWgUAAAAA&#10;">
                <v:fill on="f" focussize="0,0"/>
                <v:stroke color="#000000" joinstyle="round"/>
                <v:imagedata o:title=""/>
                <o:lock v:ext="edit" aspectratio="f"/>
              </v:line>
            </w:pict>
          </mc:Fallback>
        </mc:AlternateContent>
      </w:r>
      <w:r>
        <w:rPr>
          <w:rFonts w:hint="eastAsia" w:eastAsia="宋体"/>
          <w:sz w:val="32"/>
          <w:szCs w:val="28"/>
        </w:rPr>
        <w:t>姓</w:t>
      </w:r>
      <w:r>
        <w:rPr>
          <w:rFonts w:eastAsia="宋体"/>
          <w:sz w:val="32"/>
          <w:szCs w:val="28"/>
        </w:rPr>
        <w:t xml:space="preserve"> </w:t>
      </w:r>
      <w:r>
        <w:rPr>
          <w:rFonts w:hint="eastAsia" w:eastAsia="宋体"/>
          <w:sz w:val="32"/>
          <w:szCs w:val="28"/>
        </w:rPr>
        <w:t xml:space="preserve">   名</w:t>
      </w:r>
    </w:p>
    <w:p>
      <w:pPr>
        <w:tabs>
          <w:tab w:val="left" w:pos="1890"/>
        </w:tabs>
        <w:rPr>
          <w:rFonts w:hint="eastAsia" w:eastAsia="宋体"/>
          <w:sz w:val="21"/>
          <w:szCs w:val="24"/>
        </w:rPr>
      </w:pPr>
      <w:r>
        <w:rPr>
          <w:rFonts w:eastAsia="宋体"/>
          <w:sz w:val="20"/>
          <w:szCs w:val="24"/>
        </w:rPr>
        <mc:AlternateContent>
          <mc:Choice Requires="wps">
            <w:drawing>
              <wp:anchor distT="0" distB="0" distL="114300" distR="114300" simplePos="0" relativeHeight="251686912" behindDoc="0" locked="0" layoutInCell="0" allowOverlap="1">
                <wp:simplePos x="0" y="0"/>
                <wp:positionH relativeFrom="column">
                  <wp:posOffset>2628900</wp:posOffset>
                </wp:positionH>
                <wp:positionV relativeFrom="paragraph">
                  <wp:posOffset>207010</wp:posOffset>
                </wp:positionV>
                <wp:extent cx="635" cy="0"/>
                <wp:effectExtent l="0" t="0" r="0" b="0"/>
                <wp:wrapNone/>
                <wp:docPr id="5" name="Line 49"/>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49" o:spid="_x0000_s1026" o:spt="20" style="position:absolute;left:0pt;margin-left:207pt;margin-top:16.3pt;height:0pt;width:0.05pt;z-index:251686912;mso-width-relative:page;mso-height-relative:page;" filled="f" stroked="t" coordsize="21600,21600" o:allowincell="f" o:gfxdata="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vF9Ig1QAAAAkBAAAPAAAAAAAAAAEAIAAAACIAAABkcnMvZG93bnJldi54bWxQSwEC&#10;FAAUAAAACACHTuJAx7QTyr4BAACIAwAADgAAAAAAAAABACAAAAAkAQAAZHJzL2Uyb0RvYy54bWxQ&#10;SwUGAAAAAAYABgBZAQAAVAUAAAAA&#10;">
                <v:fill on="f" focussize="0,0"/>
                <v:stroke color="#000000" joinstyle="round"/>
                <v:imagedata o:title=""/>
                <o:lock v:ext="edit" aspectratio="f"/>
              </v:line>
            </w:pict>
          </mc:Fallback>
        </mc:AlternateContent>
      </w:r>
      <w:r>
        <w:rPr>
          <w:rFonts w:eastAsia="宋体"/>
          <w:sz w:val="20"/>
          <w:szCs w:val="24"/>
        </w:rPr>
        <mc:AlternateContent>
          <mc:Choice Requires="wps">
            <w:drawing>
              <wp:anchor distT="0" distB="0" distL="114300" distR="114300" simplePos="0" relativeHeight="251685888" behindDoc="0" locked="0" layoutInCell="0" allowOverlap="1">
                <wp:simplePos x="0" y="0"/>
                <wp:positionH relativeFrom="column">
                  <wp:posOffset>2628900</wp:posOffset>
                </wp:positionH>
                <wp:positionV relativeFrom="paragraph">
                  <wp:posOffset>306070</wp:posOffset>
                </wp:positionV>
                <wp:extent cx="635" cy="0"/>
                <wp:effectExtent l="0" t="0" r="0" b="0"/>
                <wp:wrapNone/>
                <wp:docPr id="4" name="Line 48"/>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48" o:spid="_x0000_s1026" o:spt="20" style="position:absolute;left:0pt;margin-left:207pt;margin-top:24.1pt;height:0pt;width:0.05pt;z-index:251685888;mso-width-relative:page;mso-height-relative:page;" filled="f" stroked="t" coordsize="21600,21600" o:allowincell="f" o:gfxdata="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Rx339UAAAAJAQAADwAAAAAAAAABACAAAAAiAAAAZHJzL2Rvd25yZXYueG1sUEsB&#10;AhQAFAAAAAgAh07iQKoDIeS/AQAAiAMAAA4AAAAAAAAAAQAgAAAAJAEAAGRycy9lMm9Eb2MueG1s&#10;UEsFBgAAAAAGAAYAWQEAAFUFAAAAAA==&#10;">
                <v:fill on="f" focussize="0,0"/>
                <v:stroke color="#000000" joinstyle="round"/>
                <v:imagedata o:title=""/>
                <o:lock v:ext="edit" aspectratio="f"/>
              </v:line>
            </w:pict>
          </mc:Fallback>
        </mc:AlternateContent>
      </w:r>
      <w:r>
        <w:rPr>
          <w:rFonts w:hint="eastAsia" w:eastAsia="宋体"/>
          <w:sz w:val="21"/>
          <w:szCs w:val="24"/>
        </w:rPr>
        <w:t xml:space="preserve">                          </w:t>
      </w:r>
    </w:p>
    <w:p>
      <w:pPr>
        <w:tabs>
          <w:tab w:val="left" w:pos="1890"/>
        </w:tabs>
        <w:rPr>
          <w:rFonts w:hint="default" w:eastAsia="宋体"/>
          <w:sz w:val="21"/>
          <w:szCs w:val="24"/>
          <w:lang w:val="en-US" w:eastAsia="zh-CN"/>
        </w:rPr>
      </w:pPr>
      <w:r>
        <w:rPr>
          <w:rFonts w:eastAsia="宋体"/>
          <w:sz w:val="20"/>
          <w:szCs w:val="24"/>
        </w:rPr>
        <mc:AlternateContent>
          <mc:Choice Requires="wps">
            <w:drawing>
              <wp:anchor distT="0" distB="0" distL="114300" distR="114300" simplePos="0" relativeHeight="251687936" behindDoc="0" locked="0" layoutInCell="0" allowOverlap="1">
                <wp:simplePos x="0" y="0"/>
                <wp:positionH relativeFrom="column">
                  <wp:posOffset>2409825</wp:posOffset>
                </wp:positionH>
                <wp:positionV relativeFrom="paragraph">
                  <wp:posOffset>277495</wp:posOffset>
                </wp:positionV>
                <wp:extent cx="1485900" cy="0"/>
                <wp:effectExtent l="0" t="0" r="0" b="0"/>
                <wp:wrapNone/>
                <wp:docPr id="6" name="Line 50"/>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50" o:spid="_x0000_s1026" o:spt="20" style="position:absolute;left:0pt;margin-left:189.75pt;margin-top:21.85pt;height:0pt;width:117pt;z-index:251687936;mso-width-relative:page;mso-height-relative:page;" filled="f" stroked="t" coordsize="21600,21600" o:allowincell="f" o:gfxdata="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qKAgl1gAAAAkBAAAPAAAAAAAAAAEAIAAAACIAAABkcnMvZG93bnJldi54bWxQ&#10;SwECFAAUAAAACACHTuJADXA6DsABAACMAwAADgAAAAAAAAABACAAAAAlAQAAZHJzL2Uyb0RvYy54&#10;bWxQSwUGAAAAAAYABgBZAQAAVwUAAAAA&#10;">
                <v:fill on="f" focussize="0,0"/>
                <v:stroke color="#000000" joinstyle="round"/>
                <v:imagedata o:title=""/>
                <o:lock v:ext="edit" aspectratio="f"/>
              </v:line>
            </w:pict>
          </mc:Fallback>
        </mc:AlternateContent>
      </w:r>
      <w:r>
        <w:rPr>
          <w:rFonts w:hint="eastAsia" w:eastAsia="宋体"/>
          <w:sz w:val="21"/>
          <w:szCs w:val="24"/>
        </w:rPr>
        <w:t xml:space="preserve">                       </w:t>
      </w:r>
      <w:r>
        <w:rPr>
          <w:rFonts w:hint="eastAsia" w:eastAsia="宋体"/>
          <w:sz w:val="21"/>
          <w:szCs w:val="24"/>
          <w:lang w:val="en-US" w:eastAsia="zh-CN"/>
        </w:rPr>
        <w:t xml:space="preserve"> </w:t>
      </w:r>
      <w:r>
        <w:rPr>
          <w:rFonts w:hint="eastAsia" w:eastAsia="宋体"/>
          <w:sz w:val="32"/>
          <w:szCs w:val="28"/>
        </w:rPr>
        <w:t>单</w:t>
      </w:r>
      <w:r>
        <w:rPr>
          <w:rFonts w:eastAsia="宋体"/>
          <w:sz w:val="32"/>
          <w:szCs w:val="28"/>
        </w:rPr>
        <w:t xml:space="preserve"> </w:t>
      </w:r>
      <w:r>
        <w:rPr>
          <w:rFonts w:hint="eastAsia" w:eastAsia="宋体"/>
          <w:sz w:val="32"/>
          <w:szCs w:val="28"/>
        </w:rPr>
        <w:t xml:space="preserve">   位</w:t>
      </w:r>
      <w:r>
        <w:rPr>
          <w:rFonts w:hint="eastAsia" w:eastAsia="宋体"/>
          <w:sz w:val="28"/>
          <w:szCs w:val="24"/>
          <w:lang w:val="en-US" w:eastAsia="zh-CN"/>
        </w:rPr>
        <w:t xml:space="preserve">                 </w:t>
      </w:r>
    </w:p>
    <w:p>
      <w:pPr>
        <w:tabs>
          <w:tab w:val="left" w:pos="1890"/>
        </w:tabs>
        <w:rPr>
          <w:rFonts w:hint="eastAsia" w:eastAsia="宋体"/>
          <w:sz w:val="21"/>
          <w:szCs w:val="24"/>
        </w:rPr>
      </w:pPr>
      <w:r>
        <w:rPr>
          <w:rFonts w:hint="eastAsia" w:eastAsia="宋体"/>
          <w:sz w:val="21"/>
          <w:szCs w:val="24"/>
        </w:rPr>
        <w:t xml:space="preserve">                                                                                                              </w:t>
      </w:r>
    </w:p>
    <w:p>
      <w:pPr>
        <w:pStyle w:val="2"/>
        <w:rPr>
          <w:rFonts w:hint="eastAsia"/>
        </w:rPr>
      </w:pPr>
    </w:p>
    <w:p>
      <w:pPr>
        <w:tabs>
          <w:tab w:val="left" w:pos="1890"/>
        </w:tabs>
        <w:rPr>
          <w:rFonts w:hint="eastAsia" w:eastAsia="仿宋_GB2312"/>
          <w:sz w:val="28"/>
          <w:szCs w:val="24"/>
        </w:rPr>
      </w:pPr>
      <w:r>
        <w:rPr>
          <w:rFonts w:hint="eastAsia" w:eastAsia="宋体"/>
          <w:sz w:val="28"/>
          <w:szCs w:val="24"/>
        </w:rPr>
        <w:t xml:space="preserve">       </w:t>
      </w:r>
      <w:r>
        <w:rPr>
          <w:rFonts w:hint="eastAsia" w:eastAsia="仿宋_GB2312"/>
          <w:sz w:val="28"/>
          <w:szCs w:val="24"/>
        </w:rPr>
        <w:t xml:space="preserve"> 材料核对人（签名）</w:t>
      </w:r>
      <w:r>
        <w:rPr>
          <w:rFonts w:hint="eastAsia" w:eastAsia="仿宋_GB2312"/>
          <w:sz w:val="21"/>
          <w:szCs w:val="24"/>
        </w:rPr>
        <w:t xml:space="preserve">：             </w:t>
      </w:r>
      <w:r>
        <w:rPr>
          <w:rFonts w:hint="eastAsia"/>
          <w:sz w:val="21"/>
          <w:szCs w:val="24"/>
          <w:lang w:val="en-US" w:eastAsia="zh-CN"/>
        </w:rPr>
        <w:t xml:space="preserve"> </w:t>
      </w:r>
      <w:r>
        <w:rPr>
          <w:rFonts w:hint="eastAsia" w:eastAsia="仿宋_GB2312"/>
          <w:sz w:val="21"/>
          <w:szCs w:val="24"/>
        </w:rPr>
        <w:t xml:space="preserve">   </w:t>
      </w:r>
      <w:r>
        <w:rPr>
          <w:rFonts w:hint="eastAsia" w:eastAsia="仿宋_GB2312"/>
          <w:sz w:val="28"/>
          <w:szCs w:val="24"/>
        </w:rPr>
        <w:t>单位盖章：</w:t>
      </w:r>
    </w:p>
    <w:p>
      <w:pPr>
        <w:tabs>
          <w:tab w:val="left" w:pos="1890"/>
        </w:tabs>
        <w:spacing w:line="720" w:lineRule="auto"/>
        <w:rPr>
          <w:rFonts w:hint="eastAsia" w:eastAsia="宋体"/>
          <w:b/>
          <w:sz w:val="32"/>
          <w:szCs w:val="24"/>
        </w:rPr>
      </w:pPr>
      <w:r>
        <w:rPr>
          <w:rFonts w:hint="eastAsia" w:eastAsia="仿宋_GB2312"/>
          <w:sz w:val="28"/>
          <w:szCs w:val="24"/>
        </w:rPr>
        <w:t xml:space="preserve">        核对时间：  </w:t>
      </w:r>
      <w:r>
        <w:rPr>
          <w:rFonts w:hint="eastAsia" w:eastAsia="宋体"/>
          <w:b/>
          <w:sz w:val="30"/>
          <w:szCs w:val="24"/>
        </w:rPr>
        <w:t xml:space="preserve">       </w:t>
      </w:r>
      <w:r>
        <w:rPr>
          <w:rFonts w:hint="eastAsia" w:eastAsia="宋体"/>
          <w:b/>
          <w:sz w:val="32"/>
          <w:szCs w:val="24"/>
        </w:rPr>
        <w:t xml:space="preserve"> </w:t>
      </w:r>
    </w:p>
    <w:p>
      <w:pPr>
        <w:jc w:val="left"/>
        <w:rPr>
          <w:rFonts w:hint="eastAsia" w:cs="仿宋_GB2312"/>
          <w:sz w:val="28"/>
          <w:szCs w:val="28"/>
        </w:rPr>
        <w:sectPr>
          <w:pgSz w:w="11906" w:h="16838"/>
          <w:pgMar w:top="1440" w:right="1800" w:bottom="1440" w:left="1800" w:header="851" w:footer="992" w:gutter="0"/>
          <w:cols w:space="425" w:num="1"/>
          <w:docGrid w:type="lines" w:linePitch="312" w:charSpace="0"/>
        </w:sectPr>
      </w:pPr>
    </w:p>
    <w:p>
      <w:pPr>
        <w:jc w:val="left"/>
        <w:rPr>
          <w:rFonts w:hint="eastAsia" w:eastAsia="仿宋_GB2312"/>
          <w:sz w:val="28"/>
          <w:szCs w:val="28"/>
          <w:lang w:val="en-US" w:eastAsia="zh-CN"/>
        </w:rPr>
      </w:pPr>
      <w:r>
        <w:rPr>
          <w:rFonts w:hint="eastAsia" w:cs="仿宋_GB2312"/>
          <w:sz w:val="28"/>
          <w:szCs w:val="28"/>
        </w:rPr>
        <w:t>附表</w:t>
      </w:r>
      <w:r>
        <w:rPr>
          <w:rFonts w:hint="eastAsia" w:cs="仿宋_GB2312"/>
          <w:sz w:val="28"/>
          <w:szCs w:val="28"/>
          <w:lang w:val="en-US" w:eastAsia="zh-CN"/>
        </w:rPr>
        <w:t>3</w:t>
      </w:r>
    </w:p>
    <w:p>
      <w:pPr>
        <w:pStyle w:val="2"/>
        <w:spacing w:beforeAutospacing="1" w:afterAutospacing="1"/>
        <w:ind w:firstLine="0" w:firstLineChars="0"/>
        <w:jc w:val="center"/>
        <w:rPr>
          <w:rFonts w:eastAsia="方正小标宋简体"/>
          <w:sz w:val="32"/>
          <w:szCs w:val="32"/>
        </w:rPr>
      </w:pPr>
      <w:r>
        <w:rPr>
          <w:rFonts w:hint="eastAsia" w:eastAsia="方正小标宋简体" w:cs="方正小标宋简体"/>
          <w:sz w:val="36"/>
          <w:szCs w:val="36"/>
        </w:rPr>
        <w:t>建筑工程专业名称参照表</w:t>
      </w:r>
    </w:p>
    <w:tbl>
      <w:tblPr>
        <w:tblStyle w:val="10"/>
        <w:tblW w:w="8430" w:type="dxa"/>
        <w:tblInd w:w="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843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4202" w:hRule="atLeast"/>
        </w:trPr>
        <w:tc>
          <w:tcPr>
            <w:tcW w:w="8430" w:type="dxa"/>
            <w:tcBorders>
              <w:top w:val="single" w:color="auto" w:sz="4" w:space="0"/>
              <w:bottom w:val="single" w:color="auto" w:sz="4" w:space="0"/>
            </w:tcBorders>
            <w:tcMar>
              <w:top w:w="0" w:type="dxa"/>
              <w:left w:w="108" w:type="dxa"/>
              <w:bottom w:w="0" w:type="dxa"/>
              <w:right w:w="108" w:type="dxa"/>
            </w:tcMar>
            <w:vAlign w:val="center"/>
          </w:tcPr>
          <w:p>
            <w:pPr>
              <w:widowControl/>
              <w:spacing w:beforeAutospacing="1" w:afterAutospacing="1" w:line="400" w:lineRule="exact"/>
              <w:rPr>
                <w:rFonts w:ascii="仿宋" w:hAnsi="仿宋" w:eastAsia="仿宋"/>
                <w:kern w:val="0"/>
                <w:sz w:val="28"/>
                <w:szCs w:val="28"/>
              </w:rPr>
            </w:pPr>
            <w:r>
              <w:rPr>
                <w:rFonts w:hint="eastAsia" w:ascii="仿宋" w:hAnsi="仿宋" w:eastAsia="仿宋" w:cs="仿宋"/>
                <w:kern w:val="0"/>
                <w:sz w:val="28"/>
                <w:szCs w:val="28"/>
              </w:rPr>
              <w:t>城乡规划、建筑学、建筑结构设计、建筑电气设计、给水排水设计、暖通空调设计、风景园林设计、城市燃气设计、建筑装饰设计、市政路桥设计、岩土工程、建筑工程地质勘察、建筑工程测量、建筑防护设计、建筑防化设计、建筑施工、建筑装饰施工、给水排水施工、建筑电气施工、暖通与空调施工、市政路桥施工、城市燃气施工、风景园林施工、建筑机电设备安装、建筑工程管理、建筑工程检测、建筑工程造价、建筑材料</w:t>
            </w:r>
          </w:p>
        </w:tc>
      </w:tr>
    </w:tbl>
    <w:p>
      <w:pPr>
        <w:pStyle w:val="2"/>
        <w:ind w:firstLine="48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昆仑黑体">
    <w:altName w:val="宋体"/>
    <w:panose1 w:val="0201060900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4</w:t>
                          </w:r>
                          <w: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Fem7T24AQAAVAMAAA4AAAAAAAAAAQAgAAAAHwEAAGRycy9lMm9Eb2MueG1sUEsFBgAAAAAGAAYA&#10;WQEAAEk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oNotHyphenateCaps/>
  <w:drawingGridVerticalSpacing w:val="220"/>
  <w:displayVerticalDrawingGridEvery w:val="2"/>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C17A6F"/>
    <w:rsid w:val="004930D4"/>
    <w:rsid w:val="008531F7"/>
    <w:rsid w:val="00870F59"/>
    <w:rsid w:val="008859AD"/>
    <w:rsid w:val="00991840"/>
    <w:rsid w:val="00C91731"/>
    <w:rsid w:val="00D01B50"/>
    <w:rsid w:val="032E5F7E"/>
    <w:rsid w:val="048259B0"/>
    <w:rsid w:val="051A55B3"/>
    <w:rsid w:val="06953D2F"/>
    <w:rsid w:val="075063AB"/>
    <w:rsid w:val="08031052"/>
    <w:rsid w:val="0B862B1D"/>
    <w:rsid w:val="0BC33E13"/>
    <w:rsid w:val="0D281BF8"/>
    <w:rsid w:val="0E6D0CCF"/>
    <w:rsid w:val="0E896386"/>
    <w:rsid w:val="0F3E3B42"/>
    <w:rsid w:val="110D5320"/>
    <w:rsid w:val="112A767F"/>
    <w:rsid w:val="113C2696"/>
    <w:rsid w:val="13985FE3"/>
    <w:rsid w:val="13F8707E"/>
    <w:rsid w:val="15DD424E"/>
    <w:rsid w:val="16D05AE3"/>
    <w:rsid w:val="1B111151"/>
    <w:rsid w:val="1DCA6E96"/>
    <w:rsid w:val="1EC17A6F"/>
    <w:rsid w:val="27027531"/>
    <w:rsid w:val="2BD7094A"/>
    <w:rsid w:val="2C97355E"/>
    <w:rsid w:val="2D4F4A73"/>
    <w:rsid w:val="2DFB7747"/>
    <w:rsid w:val="2EF74E4D"/>
    <w:rsid w:val="30655FF6"/>
    <w:rsid w:val="3137045C"/>
    <w:rsid w:val="37CB3B42"/>
    <w:rsid w:val="38667478"/>
    <w:rsid w:val="38716F3E"/>
    <w:rsid w:val="3A5E3F13"/>
    <w:rsid w:val="3AF552C2"/>
    <w:rsid w:val="4079158E"/>
    <w:rsid w:val="43CB0C99"/>
    <w:rsid w:val="4873140F"/>
    <w:rsid w:val="49CD566F"/>
    <w:rsid w:val="4AE049B7"/>
    <w:rsid w:val="4F4B7C84"/>
    <w:rsid w:val="520C023B"/>
    <w:rsid w:val="523B20E2"/>
    <w:rsid w:val="524F69DC"/>
    <w:rsid w:val="53B13E0D"/>
    <w:rsid w:val="54386395"/>
    <w:rsid w:val="54D06DB0"/>
    <w:rsid w:val="556C4038"/>
    <w:rsid w:val="5A341D1E"/>
    <w:rsid w:val="5AD07DA6"/>
    <w:rsid w:val="5DD36BB8"/>
    <w:rsid w:val="5E7D0801"/>
    <w:rsid w:val="5E9F4ED4"/>
    <w:rsid w:val="60BD4FCA"/>
    <w:rsid w:val="639C02AE"/>
    <w:rsid w:val="64210727"/>
    <w:rsid w:val="645A520D"/>
    <w:rsid w:val="646729BA"/>
    <w:rsid w:val="65781491"/>
    <w:rsid w:val="661C2242"/>
    <w:rsid w:val="6766459E"/>
    <w:rsid w:val="683C2A7B"/>
    <w:rsid w:val="6A1628B9"/>
    <w:rsid w:val="6A260E7F"/>
    <w:rsid w:val="6B0A007D"/>
    <w:rsid w:val="710570FC"/>
    <w:rsid w:val="718D274D"/>
    <w:rsid w:val="73323239"/>
    <w:rsid w:val="73687C6C"/>
    <w:rsid w:val="77B05BB5"/>
    <w:rsid w:val="7B8553A7"/>
    <w:rsid w:val="7BBA6740"/>
    <w:rsid w:val="7D2359A9"/>
    <w:rsid w:val="7E5449A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1"/>
    <w:qFormat/>
    <w:uiPriority w:val="99"/>
    <w:pPr>
      <w:keepNext/>
      <w:keepLines/>
      <w:spacing w:before="340" w:after="330" w:line="576" w:lineRule="auto"/>
      <w:outlineLvl w:val="0"/>
    </w:pPr>
    <w:rPr>
      <w:rFonts w:ascii="Calibri" w:hAnsi="Calibri" w:eastAsia="宋体" w:cs="Calibri"/>
      <w:b/>
      <w:bCs/>
      <w:kern w:val="44"/>
      <w:sz w:val="44"/>
      <w:szCs w:val="44"/>
    </w:rPr>
  </w:style>
  <w:style w:type="paragraph" w:styleId="4">
    <w:name w:val="heading 2"/>
    <w:basedOn w:val="1"/>
    <w:next w:val="1"/>
    <w:link w:val="12"/>
    <w:qFormat/>
    <w:uiPriority w:val="99"/>
    <w:pPr>
      <w:keepNext/>
      <w:keepLines/>
      <w:spacing w:line="413" w:lineRule="auto"/>
      <w:outlineLvl w:val="1"/>
    </w:pPr>
    <w:rPr>
      <w:rFonts w:ascii="Arial" w:hAnsi="Arial" w:eastAsia="黑体" w:cs="Arial"/>
      <w:b/>
      <w:bCs/>
    </w:rPr>
  </w:style>
  <w:style w:type="character" w:default="1" w:styleId="9">
    <w:name w:val="Default Paragraph Font"/>
    <w:semiHidden/>
    <w:qFormat/>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99"/>
    <w:pPr>
      <w:ind w:firstLine="420" w:firstLineChars="200"/>
    </w:pPr>
    <w:rPr>
      <w:sz w:val="24"/>
      <w:szCs w:val="24"/>
    </w:rPr>
  </w:style>
  <w:style w:type="paragraph" w:styleId="5">
    <w:name w:val="Body Text 3"/>
    <w:basedOn w:val="1"/>
    <w:link w:val="13"/>
    <w:qFormat/>
    <w:uiPriority w:val="99"/>
    <w:pPr>
      <w:spacing w:line="360" w:lineRule="auto"/>
    </w:pPr>
    <w:rPr>
      <w:sz w:val="30"/>
      <w:szCs w:val="30"/>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100" w:beforeAutospacing="1" w:after="100" w:afterAutospacing="1"/>
      <w:jc w:val="left"/>
    </w:pPr>
    <w:rPr>
      <w:kern w:val="0"/>
      <w:sz w:val="24"/>
      <w:szCs w:val="24"/>
    </w:rPr>
  </w:style>
  <w:style w:type="character" w:customStyle="1" w:styleId="11">
    <w:name w:val="Heading 1 Char"/>
    <w:basedOn w:val="9"/>
    <w:link w:val="3"/>
    <w:qFormat/>
    <w:uiPriority w:val="9"/>
    <w:rPr>
      <w:rFonts w:eastAsia="仿宋_GB2312"/>
      <w:b/>
      <w:bCs/>
      <w:kern w:val="44"/>
      <w:sz w:val="44"/>
      <w:szCs w:val="44"/>
    </w:rPr>
  </w:style>
  <w:style w:type="character" w:customStyle="1" w:styleId="12">
    <w:name w:val="Heading 2 Char"/>
    <w:basedOn w:val="9"/>
    <w:link w:val="4"/>
    <w:semiHidden/>
    <w:qFormat/>
    <w:uiPriority w:val="9"/>
    <w:rPr>
      <w:rFonts w:asciiTheme="majorHAnsi" w:hAnsiTheme="majorHAnsi" w:eastAsiaTheme="majorEastAsia" w:cstheme="majorBidi"/>
      <w:b/>
      <w:bCs/>
      <w:sz w:val="32"/>
      <w:szCs w:val="32"/>
    </w:rPr>
  </w:style>
  <w:style w:type="character" w:customStyle="1" w:styleId="13">
    <w:name w:val="Body Text 3 Char"/>
    <w:basedOn w:val="9"/>
    <w:link w:val="5"/>
    <w:semiHidden/>
    <w:qFormat/>
    <w:uiPriority w:val="99"/>
    <w:rPr>
      <w:rFonts w:eastAsia="仿宋_GB2312"/>
      <w:sz w:val="16"/>
      <w:szCs w:val="16"/>
    </w:rPr>
  </w:style>
  <w:style w:type="character" w:customStyle="1" w:styleId="14">
    <w:name w:val="Footer Char"/>
    <w:basedOn w:val="9"/>
    <w:link w:val="6"/>
    <w:semiHidden/>
    <w:qFormat/>
    <w:uiPriority w:val="99"/>
    <w:rPr>
      <w:rFonts w:eastAsia="仿宋_GB2312"/>
      <w:sz w:val="18"/>
      <w:szCs w:val="18"/>
    </w:rPr>
  </w:style>
  <w:style w:type="character" w:customStyle="1" w:styleId="15">
    <w:name w:val="Header Char"/>
    <w:basedOn w:val="9"/>
    <w:link w:val="7"/>
    <w:semiHidden/>
    <w:qFormat/>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7</Pages>
  <Words>338</Words>
  <Characters>1929</Characters>
  <Lines>0</Lines>
  <Paragraphs>0</Paragraphs>
  <TotalTime>1105</TotalTime>
  <ScaleCrop>false</ScaleCrop>
  <LinksUpToDate>false</LinksUpToDate>
  <CharactersWithSpaces>0</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2020-08-25T01:15:00Z</dcterms:created>
  <dc:creator>曾心怡</dc:creator>
  <cp:lastModifiedBy>丘平</cp:lastModifiedBy>
  <cp:lastPrinted>2021-02-02T03:42:09Z</cp:lastPrinted>
  <dcterms:modified xsi:type="dcterms:W3CDTF">2021-02-02T03:45:41Z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