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乐昌市110kv吉龙变电站地块</w:t>
      </w: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控制性详细规划摘要</w:t>
      </w:r>
    </w:p>
    <w:p>
      <w:pPr>
        <w:spacing w:line="560" w:lineRule="exact"/>
        <w:ind w:firstLine="643" w:firstLineChars="200"/>
        <w:rPr>
          <w:rFonts w:ascii="仿宋_GB2312" w:hAnsi="微软雅黑" w:eastAsia="仿宋_GB2312"/>
          <w:b/>
          <w:sz w:val="32"/>
          <w:szCs w:val="32"/>
        </w:rPr>
      </w:pPr>
    </w:p>
    <w:p>
      <w:pPr>
        <w:spacing w:line="560" w:lineRule="exact"/>
        <w:ind w:firstLine="643" w:firstLineChars="200"/>
        <w:rPr>
          <w:rFonts w:ascii="仿宋_GB2312" w:hAnsi="微软雅黑" w:eastAsia="仿宋_GB2312"/>
          <w:b/>
          <w:sz w:val="32"/>
          <w:szCs w:val="32"/>
        </w:rPr>
      </w:pPr>
      <w:r>
        <w:rPr>
          <w:rFonts w:hint="eastAsia" w:ascii="仿宋_GB2312" w:hAnsi="微软雅黑" w:eastAsia="仿宋_GB2312"/>
          <w:b/>
          <w:sz w:val="32"/>
          <w:szCs w:val="32"/>
        </w:rPr>
        <w:t>一、区位</w:t>
      </w:r>
    </w:p>
    <w:p>
      <w:pPr>
        <w:spacing w:line="560" w:lineRule="exact"/>
        <w:ind w:firstLine="640" w:firstLineChars="200"/>
        <w:rPr>
          <w:rFonts w:hint="eastAsia" w:ascii="仿宋_GB2312" w:hAnsi="微软雅黑" w:eastAsia="仿宋_GB2312"/>
          <w:sz w:val="32"/>
          <w:szCs w:val="32"/>
          <w:lang w:eastAsia="zh-CN"/>
        </w:rPr>
      </w:pPr>
      <w:r>
        <w:rPr>
          <w:rFonts w:hint="eastAsia" w:ascii="仿宋_GB2312" w:hAnsi="微软雅黑" w:eastAsia="仿宋_GB2312"/>
          <w:sz w:val="32"/>
          <w:szCs w:val="32"/>
        </w:rPr>
        <w:t>本项目位于韶关乐昌市长来镇罗村</w:t>
      </w:r>
      <w:r>
        <w:rPr>
          <w:rFonts w:hint="eastAsia" w:ascii="仿宋_GB2312" w:hAnsi="微软雅黑" w:eastAsia="仿宋_GB2312"/>
          <w:sz w:val="32"/>
          <w:szCs w:val="32"/>
          <w:lang w:eastAsia="zh-CN"/>
        </w:rPr>
        <w:t>。</w:t>
      </w:r>
    </w:p>
    <w:p>
      <w:pPr>
        <w:spacing w:line="560" w:lineRule="exact"/>
        <w:ind w:firstLine="643" w:firstLineChars="200"/>
        <w:rPr>
          <w:rFonts w:ascii="仿宋_GB2312" w:hAnsi="微软雅黑" w:eastAsia="仿宋_GB2312"/>
          <w:b/>
          <w:sz w:val="32"/>
          <w:szCs w:val="32"/>
        </w:rPr>
      </w:pPr>
      <w:r>
        <w:rPr>
          <w:rFonts w:hint="eastAsia" w:ascii="仿宋_GB2312" w:hAnsi="微软雅黑" w:eastAsia="仿宋_GB2312"/>
          <w:b/>
          <w:sz w:val="32"/>
          <w:szCs w:val="32"/>
        </w:rPr>
        <w:t>二、规划范围</w:t>
      </w:r>
    </w:p>
    <w:p>
      <w:pPr>
        <w:spacing w:line="560" w:lineRule="exact"/>
        <w:ind w:firstLine="640" w:firstLineChars="200"/>
        <w:rPr>
          <w:rFonts w:hint="eastAsia" w:ascii="仿宋_GB2312" w:hAnsi="微软雅黑" w:eastAsia="仿宋_GB2312"/>
          <w:sz w:val="32"/>
          <w:szCs w:val="32"/>
          <w:lang w:eastAsia="zh-CN"/>
        </w:rPr>
      </w:pPr>
      <w:r>
        <w:rPr>
          <w:rFonts w:hint="eastAsia" w:ascii="仿宋_GB2312" w:hAnsi="微软雅黑" w:eastAsia="仿宋_GB2312"/>
          <w:sz w:val="32"/>
          <w:szCs w:val="32"/>
        </w:rPr>
        <w:t>本次规划范围位于韶关乐昌市长来镇罗村村西北侧约3千米，北距乐昌中心城区约4.5千米，东距长来镇镇区约3千米</w:t>
      </w:r>
      <w:r>
        <w:rPr>
          <w:rFonts w:hint="eastAsia" w:ascii="仿宋_GB2312" w:hAnsi="微软雅黑" w:eastAsia="仿宋_GB2312"/>
          <w:sz w:val="32"/>
          <w:szCs w:val="32"/>
          <w:lang w:eastAsia="zh-CN"/>
        </w:rPr>
        <w:t>。</w:t>
      </w:r>
    </w:p>
    <w:p>
      <w:pPr>
        <w:spacing w:line="560" w:lineRule="exact"/>
        <w:ind w:firstLine="643" w:firstLineChars="200"/>
        <w:rPr>
          <w:rFonts w:ascii="仿宋_GB2312" w:hAnsi="微软雅黑" w:eastAsia="仿宋_GB2312"/>
          <w:b/>
          <w:sz w:val="32"/>
          <w:szCs w:val="32"/>
        </w:rPr>
      </w:pPr>
      <w:r>
        <w:rPr>
          <w:rFonts w:hint="eastAsia" w:ascii="仿宋_GB2312" w:hAnsi="微软雅黑" w:eastAsia="仿宋_GB2312"/>
          <w:b/>
          <w:sz w:val="32"/>
          <w:szCs w:val="32"/>
        </w:rPr>
        <w:t>三、现状情况</w:t>
      </w:r>
    </w:p>
    <w:p>
      <w:pPr>
        <w:spacing w:line="560" w:lineRule="exact"/>
        <w:ind w:firstLine="640" w:firstLineChars="200"/>
        <w:rPr>
          <w:rFonts w:hint="eastAsia" w:ascii="仿宋_GB2312" w:hAnsi="微软雅黑" w:eastAsia="仿宋_GB2312"/>
          <w:sz w:val="32"/>
          <w:szCs w:val="32"/>
          <w:lang w:val="en-US" w:eastAsia="zh-CN"/>
        </w:rPr>
      </w:pPr>
      <w:r>
        <w:rPr>
          <w:rFonts w:hint="eastAsia" w:ascii="仿宋_GB2312" w:hAnsi="微软雅黑" w:eastAsia="仿宋_GB2312"/>
          <w:b w:val="0"/>
          <w:bCs w:val="0"/>
          <w:sz w:val="32"/>
          <w:szCs w:val="32"/>
          <w:lang w:val="en-US" w:eastAsia="zh-CN"/>
        </w:rPr>
        <w:t>建设现状：</w:t>
      </w:r>
      <w:r>
        <w:rPr>
          <w:rFonts w:hint="eastAsia" w:ascii="仿宋_GB2312" w:hAnsi="微软雅黑" w:eastAsia="仿宋_GB2312"/>
          <w:sz w:val="32"/>
          <w:szCs w:val="32"/>
          <w:lang w:val="en-US" w:eastAsia="zh-CN"/>
        </w:rPr>
        <w:t>规划范围内现状为园地。南部占用部分乡村道路，需对站址占用的乡村道路进行改道。规划范围内没有建筑，没有地下排水管道、地下光缆等经过，地表上仅需迁移现状低压电线。规划用地红线不涉及永久基本农田。</w:t>
      </w:r>
    </w:p>
    <w:p>
      <w:pPr>
        <w:spacing w:line="560" w:lineRule="exact"/>
        <w:ind w:firstLine="640" w:firstLineChars="200"/>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权属现状：规划范围内用地权属为罗村村的集体用地。</w:t>
      </w:r>
    </w:p>
    <w:p>
      <w:pPr>
        <w:spacing w:line="560" w:lineRule="exact"/>
        <w:ind w:firstLine="640" w:firstLineChars="200"/>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用地情况：规划范围四周现状为园地。</w:t>
      </w:r>
    </w:p>
    <w:p>
      <w:pPr>
        <w:spacing w:line="560" w:lineRule="exact"/>
        <w:ind w:firstLine="640" w:firstLineChars="200"/>
        <w:rPr>
          <w:rFonts w:hint="eastAsia" w:ascii="仿宋_GB2312" w:hAnsi="微软雅黑" w:eastAsia="仿宋_GB2312"/>
          <w:sz w:val="32"/>
          <w:szCs w:val="32"/>
          <w:lang w:val="en-US" w:eastAsia="zh-CN"/>
        </w:rPr>
      </w:pPr>
      <w:r>
        <w:rPr>
          <w:rFonts w:hint="eastAsia" w:ascii="仿宋_GB2312" w:hAnsi="微软雅黑" w:eastAsia="仿宋_GB2312"/>
          <w:sz w:val="32"/>
          <w:szCs w:val="32"/>
          <w:lang w:val="en-US" w:eastAsia="zh-CN"/>
        </w:rPr>
        <w:t>交通情况：</w:t>
      </w:r>
      <w:bookmarkStart w:id="0" w:name="_GoBack"/>
      <w:bookmarkEnd w:id="0"/>
      <w:r>
        <w:rPr>
          <w:rFonts w:hint="eastAsia" w:ascii="仿宋_GB2312" w:hAnsi="微软雅黑" w:eastAsia="仿宋_GB2312"/>
          <w:sz w:val="32"/>
          <w:szCs w:val="32"/>
          <w:lang w:val="en-US" w:eastAsia="zh-CN"/>
        </w:rPr>
        <w:t>规划范围位于乐广高速公路连接线以南1.5千米，乡道623以东 1.5千米。规划范围现状通过乡村道路对外连通。</w:t>
      </w:r>
    </w:p>
    <w:p>
      <w:pPr>
        <w:spacing w:line="560" w:lineRule="exact"/>
        <w:ind w:firstLine="643" w:firstLineChars="200"/>
        <w:rPr>
          <w:rFonts w:ascii="仿宋_GB2312" w:hAnsi="微软雅黑" w:eastAsia="仿宋_GB2312"/>
          <w:b/>
          <w:sz w:val="32"/>
          <w:szCs w:val="32"/>
        </w:rPr>
      </w:pPr>
      <w:r>
        <w:rPr>
          <w:rFonts w:hint="eastAsia" w:ascii="仿宋_GB2312" w:hAnsi="微软雅黑" w:eastAsia="仿宋_GB2312"/>
          <w:b/>
          <w:sz w:val="32"/>
          <w:szCs w:val="32"/>
        </w:rPr>
        <w:t>四、用地规划</w:t>
      </w:r>
    </w:p>
    <w:p>
      <w:pPr>
        <w:spacing w:line="560" w:lineRule="exact"/>
        <w:ind w:firstLine="640" w:firstLineChars="200"/>
        <w:rPr>
          <w:rFonts w:hint="eastAsia" w:ascii="仿宋_GB2312" w:hAnsi="微软雅黑" w:eastAsia="仿宋_GB2312"/>
          <w:sz w:val="32"/>
          <w:szCs w:val="32"/>
          <w:lang w:eastAsia="zh-CN"/>
        </w:rPr>
      </w:pPr>
      <w:r>
        <w:rPr>
          <w:rFonts w:hint="eastAsia" w:ascii="仿宋_GB2312" w:hAnsi="微软雅黑" w:eastAsia="仿宋_GB2312"/>
          <w:sz w:val="32"/>
          <w:szCs w:val="32"/>
        </w:rPr>
        <w:t>本次规划范围内全部为建设用地，面积为7268平方米</w:t>
      </w:r>
      <w:r>
        <w:rPr>
          <w:rFonts w:hint="eastAsia" w:ascii="仿宋_GB2312" w:hAnsi="微软雅黑" w:eastAsia="仿宋_GB2312"/>
          <w:sz w:val="32"/>
          <w:szCs w:val="32"/>
          <w:lang w:eastAsia="zh-CN"/>
        </w:rPr>
        <w:t>，为供电用地。</w:t>
      </w:r>
    </w:p>
    <w:p>
      <w:pPr>
        <w:spacing w:line="560" w:lineRule="exact"/>
        <w:ind w:firstLine="643" w:firstLineChars="200"/>
        <w:rPr>
          <w:rFonts w:ascii="仿宋_GB2312" w:hAnsi="微软雅黑" w:eastAsia="仿宋_GB2312"/>
          <w:b/>
          <w:sz w:val="32"/>
          <w:szCs w:val="32"/>
        </w:rPr>
      </w:pPr>
      <w:r>
        <w:rPr>
          <w:rFonts w:hint="eastAsia" w:ascii="仿宋_GB2312" w:hAnsi="微软雅黑" w:eastAsia="仿宋_GB2312"/>
          <w:b/>
          <w:sz w:val="32"/>
          <w:szCs w:val="32"/>
        </w:rPr>
        <w:t>五、道路交通规划</w:t>
      </w:r>
    </w:p>
    <w:p>
      <w:pPr>
        <w:spacing w:line="56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规划经与韶关市乐昌经济开发区管理委员会正在编制的《乐昌产业转移工业园城南片区控制性详细规划》协调，规划范围南面为规划一路，红线宽度24米。</w:t>
      </w:r>
    </w:p>
    <w:p>
      <w:pPr>
        <w:spacing w:line="560" w:lineRule="exact"/>
        <w:ind w:firstLine="640" w:firstLineChars="200"/>
        <w:rPr>
          <w:rFonts w:ascii="仿宋_GB2312" w:hAnsi="微软雅黑" w:eastAsia="仿宋_GB2312"/>
          <w:sz w:val="32"/>
          <w:szCs w:val="32"/>
        </w:rPr>
        <w:sectPr>
          <w:pgSz w:w="11906" w:h="16838"/>
          <w:pgMar w:top="1440" w:right="1080" w:bottom="1440" w:left="1080" w:header="737" w:footer="737" w:gutter="0"/>
          <w:cols w:space="425" w:num="1"/>
          <w:docGrid w:type="lines" w:linePitch="381" w:charSpace="0"/>
        </w:sectPr>
      </w:pPr>
      <w:r>
        <w:rPr>
          <w:rFonts w:hint="eastAsia" w:ascii="仿宋_GB2312" w:hAnsi="微软雅黑" w:eastAsia="仿宋_GB2312"/>
          <w:sz w:val="32"/>
          <w:szCs w:val="32"/>
        </w:rPr>
        <w:t>规划范围近期从地块北侧的乡村道路路新建一条进站道路连接本地块，红线宽度4米。远期待南部规划一路建成后，将进站道路改向，从南侧规划一路新建一条进站道路进入本地块，红线宽度4米。</w:t>
      </w:r>
    </w:p>
    <w:p>
      <w:pPr>
        <w:ind w:leftChars="-675" w:right="-1438" w:rightChars="-685" w:hanging="1417" w:hangingChars="675"/>
        <w:jc w:val="center"/>
        <w:rPr>
          <w:rFonts w:hint="eastAsia" w:eastAsiaTheme="minorEastAsia"/>
          <w:lang w:eastAsia="zh-CN"/>
        </w:rPr>
      </w:pPr>
      <w:r>
        <w:drawing>
          <wp:inline distT="0" distB="0" distL="114300" distR="114300">
            <wp:extent cx="13288645" cy="9378315"/>
            <wp:effectExtent l="0" t="0" r="8255" b="13335"/>
            <wp:docPr id="1" name="图片 1" descr="af94076c75f4d28d0e53c328f596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f94076c75f4d28d0e53c328f596946"/>
                    <pic:cNvPicPr>
                      <a:picLocks noChangeAspect="1"/>
                    </pic:cNvPicPr>
                  </pic:nvPicPr>
                  <pic:blipFill>
                    <a:blip r:embed="rId4"/>
                    <a:stretch>
                      <a:fillRect/>
                    </a:stretch>
                  </pic:blipFill>
                  <pic:spPr>
                    <a:xfrm>
                      <a:off x="0" y="0"/>
                      <a:ext cx="13288645" cy="9378315"/>
                    </a:xfrm>
                    <a:prstGeom prst="rect">
                      <a:avLst/>
                    </a:prstGeom>
                  </pic:spPr>
                </pic:pic>
              </a:graphicData>
            </a:graphic>
          </wp:inline>
        </w:drawing>
      </w:r>
    </w:p>
    <w:sectPr>
      <w:pgSz w:w="23814" w:h="16839" w:orient="landscape"/>
      <w:pgMar w:top="0" w:right="1440" w:bottom="1134" w:left="1440" w:header="737" w:footer="737"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25A62"/>
    <w:rsid w:val="00041E44"/>
    <w:rsid w:val="00047294"/>
    <w:rsid w:val="00070643"/>
    <w:rsid w:val="00095F5E"/>
    <w:rsid w:val="000D3A31"/>
    <w:rsid w:val="000F6201"/>
    <w:rsid w:val="00100421"/>
    <w:rsid w:val="00125A62"/>
    <w:rsid w:val="00130DEB"/>
    <w:rsid w:val="001A292A"/>
    <w:rsid w:val="001E072E"/>
    <w:rsid w:val="00212F86"/>
    <w:rsid w:val="00227026"/>
    <w:rsid w:val="002836F6"/>
    <w:rsid w:val="002A51E6"/>
    <w:rsid w:val="00343F8C"/>
    <w:rsid w:val="00352A71"/>
    <w:rsid w:val="00363687"/>
    <w:rsid w:val="003A5714"/>
    <w:rsid w:val="00521ADE"/>
    <w:rsid w:val="00560AB3"/>
    <w:rsid w:val="00582A5D"/>
    <w:rsid w:val="0059161C"/>
    <w:rsid w:val="00596AEE"/>
    <w:rsid w:val="0063053A"/>
    <w:rsid w:val="006D17AA"/>
    <w:rsid w:val="006F2F04"/>
    <w:rsid w:val="006F5ED3"/>
    <w:rsid w:val="00707432"/>
    <w:rsid w:val="00796351"/>
    <w:rsid w:val="007B0E85"/>
    <w:rsid w:val="007D6A8E"/>
    <w:rsid w:val="007E196F"/>
    <w:rsid w:val="007E7D94"/>
    <w:rsid w:val="00856756"/>
    <w:rsid w:val="00864F0C"/>
    <w:rsid w:val="008A56C5"/>
    <w:rsid w:val="008C5CFC"/>
    <w:rsid w:val="009434BC"/>
    <w:rsid w:val="009747A7"/>
    <w:rsid w:val="009B0810"/>
    <w:rsid w:val="00A84D0E"/>
    <w:rsid w:val="00AB3A39"/>
    <w:rsid w:val="00AE3F98"/>
    <w:rsid w:val="00B33AA5"/>
    <w:rsid w:val="00B74095"/>
    <w:rsid w:val="00C02313"/>
    <w:rsid w:val="00C536D8"/>
    <w:rsid w:val="00C7098F"/>
    <w:rsid w:val="00D22C01"/>
    <w:rsid w:val="00D31C2D"/>
    <w:rsid w:val="00D47755"/>
    <w:rsid w:val="00E1273F"/>
    <w:rsid w:val="00E24F62"/>
    <w:rsid w:val="00E34D76"/>
    <w:rsid w:val="00E4187C"/>
    <w:rsid w:val="00EB2BEA"/>
    <w:rsid w:val="00FA44BF"/>
    <w:rsid w:val="00FE0D61"/>
    <w:rsid w:val="100A0500"/>
    <w:rsid w:val="199547CB"/>
    <w:rsid w:val="1CBB1A33"/>
    <w:rsid w:val="1F057B5F"/>
    <w:rsid w:val="36BC2906"/>
    <w:rsid w:val="379B6CAF"/>
    <w:rsid w:val="4D271A6A"/>
    <w:rsid w:val="67A81483"/>
    <w:rsid w:val="795B1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 w:type="paragraph" w:customStyle="1" w:styleId="11">
    <w:name w:val="正文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2DBC92-5C34-45FC-A0F1-1AFA2450A95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40</Words>
  <Characters>231</Characters>
  <Lines>1</Lines>
  <Paragraphs>1</Paragraphs>
  <TotalTime>580</TotalTime>
  <ScaleCrop>false</ScaleCrop>
  <LinksUpToDate>false</LinksUpToDate>
  <CharactersWithSpaces>270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2020-07-24T03:14:00Z</dcterms:created>
  <dc:creator>Microsoft 帐户</dc:creator>
  <cp:lastModifiedBy>Administrator</cp:lastModifiedBy>
  <cp:lastPrinted>2020-10-10T01:39:00Z</cp:lastPrinted>
  <dcterms:modified xsi:type="dcterms:W3CDTF">2021-10-21T09:33:06Z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