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46" w:type="dxa"/>
        <w:tblInd w:w="-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"/>
        <w:gridCol w:w="6135"/>
        <w:gridCol w:w="1228"/>
        <w:gridCol w:w="12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2" w:hRule="atLeast"/>
        </w:trPr>
        <w:tc>
          <w:tcPr>
            <w:tcW w:w="87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843" w:firstLineChars="100"/>
              <w:jc w:val="both"/>
              <w:rPr>
                <w:rFonts w:hint="eastAsia" w:ascii="宋体" w:hAnsi="宋体" w:eastAsia="宋体" w:cs="宋体"/>
                <w:color w:val="FF0000"/>
                <w:sz w:val="8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84"/>
                <w:szCs w:val="84"/>
              </w:rPr>
              <w:t>乐昌市第二人民医院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6" w:hRule="atLeast"/>
        </w:trPr>
        <w:tc>
          <w:tcPr>
            <w:tcW w:w="8746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/>
                <w:b/>
                <w:color w:val="FF0000"/>
                <w:sz w:val="5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6220" w:type="dxa"/>
            <w:gridSpan w:val="2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line="240" w:lineRule="auto"/>
              <w:ind w:right="474"/>
              <w:jc w:val="left"/>
              <w:rPr>
                <w:rFonts w:hint="eastAsia" w:ascii="仿宋_GB2312" w:hAnsi="方正仿宋_GBK"/>
                <w:sz w:val="32"/>
                <w:szCs w:val="32"/>
              </w:rPr>
            </w:pPr>
          </w:p>
        </w:tc>
        <w:tc>
          <w:tcPr>
            <w:tcW w:w="1228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eastAsia" w:ascii="仿宋_GB2312" w:hAnsi="方正仿宋_GBK"/>
                <w:sz w:val="32"/>
                <w:szCs w:val="32"/>
              </w:rPr>
            </w:pPr>
            <w:r>
              <w:rPr>
                <w:rFonts w:hint="eastAsia" w:ascii="仿宋_GB2312" w:hAnsi="方正仿宋_GBK"/>
                <w:sz w:val="32"/>
                <w:szCs w:val="32"/>
              </w:rPr>
              <w:t xml:space="preserve"> </w:t>
            </w:r>
          </w:p>
        </w:tc>
        <w:tc>
          <w:tcPr>
            <w:tcW w:w="1298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line="240" w:lineRule="auto"/>
              <w:jc w:val="left"/>
              <w:rPr>
                <w:rFonts w:hint="eastAsia" w:ascii="楷体_GB2312" w:hAnsi="方正仿宋_GBK" w:eastAsia="楷体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5" w:type="dxa"/>
          <w:cantSplit/>
          <w:trHeight w:val="80" w:hRule="exact"/>
        </w:trPr>
        <w:tc>
          <w:tcPr>
            <w:tcW w:w="8661" w:type="dxa"/>
            <w:gridSpan w:val="3"/>
            <w:tcBorders>
              <w:bottom w:val="single" w:color="FF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b/>
                <w:sz w:val="21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sz w:val="52"/>
          <w:szCs w:val="52"/>
          <w:lang w:val="en-US" w:eastAsia="zh-CN"/>
        </w:rPr>
      </w:pPr>
    </w:p>
    <w:p>
      <w:pPr>
        <w:ind w:firstLine="1325" w:firstLineChars="300"/>
        <w:jc w:val="both"/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医院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政</w:t>
      </w:r>
      <w:r>
        <w:rPr>
          <w:rFonts w:hint="eastAsia" w:ascii="宋体" w:hAnsi="宋体" w:cs="宋体"/>
          <w:b/>
          <w:bCs w:val="0"/>
          <w:color w:val="000000"/>
          <w:sz w:val="44"/>
          <w:szCs w:val="44"/>
          <w:lang w:val="en-US" w:eastAsia="zh-CN"/>
        </w:rPr>
        <w:t>务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信息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公开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年度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工作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eastAsia="zh-CN"/>
        </w:rPr>
        <w:t>报告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
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   20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年，我院政务公开工作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根据《20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年乐昌市政务公开工作绩效考核方案》文件精神，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在市卫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健局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的直接指导下，依照市政务公开有关要求，赓续拓展公开内容，立异公开形式，完善公开制度，强化公开监督，取得了必然成效，现将如下：
</w:t>
      </w:r>
    </w:p>
    <w:p>
      <w:pP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   一、增强组织领导，政务公开工作机制逐步健全完善。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pStyle w:val="3"/>
        <w:shd w:val="clear" w:color="auto" w:fill="F6FCFF"/>
        <w:spacing w:line="375" w:lineRule="atLeas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为使政务公开工作不流于形式，不走过场，我院着眼于树立政务公开长效机制，使政务公开成为一种自觉的意识和行为。一是增强和完善领导机制。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成立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政务公开工作领导小组，成立由党组书记院长任组长，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政务信息公开分管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领导任副组长，相关职能科室负责人参加的政务公开工作领导小组，统一负责院政务公开工作的组织实施。领导小组下设办公室，由院办主任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担任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办公室主任，负责具体日常工作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，陈勇刚负责政务信息公开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发布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工作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。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建立了周自查、月排查、季巡查和信息报告机制，每周报告一次本周“工作动态”栏目情况，每年定期更新一次医院概况、医院环境、医疗服务、行风廉政建设、年度财务信息，每季度定期更新一次重要决策事项、决策方式和结果、员工招聘考核辞退处分情况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由</w:t>
      </w:r>
      <w:r>
        <w:rPr>
          <w:rFonts w:hint="eastAsia" w:cs="宋体"/>
          <w:b w:val="0"/>
          <w:bCs w:val="0"/>
          <w:sz w:val="32"/>
          <w:szCs w:val="32"/>
          <w:lang w:eastAsia="zh-CN"/>
        </w:rPr>
        <w:t>医院办公室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负责落政务公开的各项要求，做好牵头协折衷监督反省。做到了领导、机构、人员“三到位”。树立健全工作制度。我院通过树立健全政务公开责任、审议、评议、反馈、立案和监督等制度，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政务公开工作走上制度化、规范化的轨道。
</w:t>
      </w:r>
    </w:p>
    <w:p>
      <w:pPr>
        <w:pStyle w:val="3"/>
        <w:shd w:val="clear" w:color="auto" w:fill="F6FCFF"/>
        <w:spacing w:line="375" w:lineRule="atLeas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二、规范扶植，进步政务公开质量。
</w:t>
      </w:r>
    </w:p>
    <w:p>
      <w:pPr>
        <w:pStyle w:val="3"/>
        <w:shd w:val="clear" w:color="auto" w:fill="F6FCFF"/>
        <w:spacing w:line="375" w:lineRule="atLeas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积极推进一般事项公开向重点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领域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事项公开、结果公开向全历程公开、自定公开内容向群众点题公开“三个改变”，进一步进步政务公开的质量。我们主要做到“三个加倍”：一是公开的内容加倍充足，拟定相关治理步伐，对院务公开的范围、内容、形式、制度等作了进一步的明确。二是公开的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透明度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加倍实时。肯定公开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透明度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，做到老例性工作按期公开，临时性工作随时公开，固定性工作耐久公开。三是公开重点加倍突出。坚持把群众最关切、最必要了解的“权、钱、人、事”等事项公开作为政务公开的重点，与贯彻实施《中华人民共和国行政许可法》和进步自身行政治理程度相结合，从信息公开、电子政务和便民办事三个方面入手，加大推行政务公开的力度。通过推行政务公开，监督和制约行政权力的运行，防止暗箱操作，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进一步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推进政务公开工作的深入开展。我院还依照市委、市局的要求，结合本单位的实际，编制具体公开项目目录，不只使政务公开的内容、形式、光阴及责任人加倍明确，而且使公开工作更易接收评议、反省和监督。
</w:t>
      </w:r>
    </w:p>
    <w:p>
      <w:pPr>
        <w:pStyle w:val="3"/>
        <w:shd w:val="clear" w:color="auto" w:fill="F6FCFF"/>
        <w:spacing w:line="375" w:lineRule="atLeas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三、用好载体，完善政务公开形式。
</w:t>
      </w:r>
    </w:p>
    <w:p>
      <w:pPr>
        <w:pStyle w:val="3"/>
        <w:shd w:val="clear" w:color="auto" w:fill="F6FCFF"/>
        <w:spacing w:line="375" w:lineRule="atLeas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在进一步坚持和完善政务公开栏这一公开形式的根基上，依照便利、实用、有效的原则，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确保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政务公开的新载体、新形式，使政务公开的形式涌现机动多样。应用我院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电子显示屏、宣传栏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、微信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，推进电子政务扶植和上政务公开。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医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院以职代会为载体，把院务公开的具体操作与职代会的操作程序进行有机结合，真正形成有效的职工民主管理体系。利用各种形式，及时向全院职工传达医院的各项方针政策。注重舆论先行，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定期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召开全院职工（党员）干部大会，通过在沟通与理解中达到共识。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三、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为构架患者与医院之间沟通的桥梁，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医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院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拟定期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召开医患沟通会，聘请医德医风社会监督员对医院的各项工作进行监督。结合各种意见及建议，在医德医风、价格、服务、技术、环境等几方面认真进行改进，院务公开的透明性促进了医患关系的和谐。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设立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意见投诉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信箱，专门接收群众投诉举报。
</w:t>
      </w:r>
    </w:p>
    <w:p>
      <w:pPr>
        <w:pStyle w:val="3"/>
        <w:shd w:val="clear" w:color="auto" w:fill="F6FCFF"/>
        <w:spacing w:line="375" w:lineRule="atLeas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四、强化监督，确保政务公开落实。
</w:t>
      </w:r>
    </w:p>
    <w:p>
      <w:pPr>
        <w:pStyle w:val="3"/>
        <w:shd w:val="clear" w:color="auto" w:fill="F6FCFF"/>
        <w:spacing w:line="375" w:lineRule="atLeas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在狠抓内部制约机制的同时，重点以《行政许可法》实施为突破口，抓好外部监督制约机制的完善，树立健全长效治理机制，形成用制度规范行为、按制度做事、靠制度管人的机制。将政务公开工作与党风廉政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建设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、行风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建设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综合进行反省、考评，考评结果纳入岗位目标责任制。严把公开内容和项目关，既防止该公开的不公开，搞半公开、假公开，又防止不该公开的乱公开。采取多种形式，强化监督反省工作，实行按期反省与不按期反省相结合。充分施展政务公开监督员的作用，通过聘请政务公开监督员，按期召开监督员座谈会、听取监督员反应有关环境等形式，为政务公开建言献策。同时，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鼓励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医院职工积极介入监督，积极反应公开历程中存在的突出问题，使公开工作加倍扎实、有序开展。</w:t>
      </w:r>
    </w:p>
    <w:p>
      <w:pPr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对重点领域信息内容：医疗机构概况，医疗机构环境，医疗服务概况，行风廉政建设，重要决策事项、决策方式和结果，员工招聘、考核及辞退、处分情况，年度财务收支预算表，年度财务收支结算表，固定资产一览表，能做到及时公开和更新。</w:t>
      </w:r>
    </w:p>
    <w:p>
      <w:pPr>
        <w:ind w:firstLine="5120" w:firstLineChars="1600"/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2021年11月28日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</w:pPr>
    <w:r>
      <w:rPr>
        <w:color w:val="FFFFFF"/>
        <w:lang w:val="zh-CN"/>
      </w:rPr>
      <w:t>2016</w:t>
    </w:r>
    <w:r>
      <w:rPr>
        <w:rFonts w:hint="eastAsia"/>
        <w:color w:val="FFFFFF"/>
        <w:lang w:val="zh-CN"/>
      </w:rPr>
      <w:t xml:space="preserve">全新精品资料-全新公文范文-全程指导写作 </w:t>
    </w:r>
    <w:r>
      <w:rPr>
        <w:color w:val="FFFFFF"/>
        <w:lang w:val="zh-CN"/>
      </w:rPr>
      <w:t>–</w:t>
    </w:r>
    <w:r>
      <w:rPr>
        <w:rFonts w:hint="eastAsia"/>
        <w:color w:val="FFFFFF"/>
        <w:lang w:val="zh-CN"/>
      </w:rPr>
      <w:t>独家原创</w:t>
    </w:r>
    <w:r>
      <w:rPr>
        <w:color w:val="FFFFFF"/>
        <w:lang w:val="zh-CN"/>
      </w:rPr>
      <w:t xml:space="preserve">  </w:t>
    </w:r>
    <w:r>
      <w:rPr>
        <w:lang w:val="zh-CN"/>
      </w:rPr>
      <w:t xml:space="preserve">                                              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19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="宋体"/>
        <w:sz w:val="32"/>
        <w:szCs w:val="3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75C5E"/>
    <w:rsid w:val="05C537CA"/>
    <w:rsid w:val="079F63B4"/>
    <w:rsid w:val="0A441894"/>
    <w:rsid w:val="0B36420C"/>
    <w:rsid w:val="165D54AC"/>
    <w:rsid w:val="192D75E3"/>
    <w:rsid w:val="1A607998"/>
    <w:rsid w:val="1C433ED7"/>
    <w:rsid w:val="222F0303"/>
    <w:rsid w:val="248811D8"/>
    <w:rsid w:val="26653BF7"/>
    <w:rsid w:val="2F493FAE"/>
    <w:rsid w:val="32BD506E"/>
    <w:rsid w:val="33471EFD"/>
    <w:rsid w:val="345524FF"/>
    <w:rsid w:val="37D027F2"/>
    <w:rsid w:val="40683924"/>
    <w:rsid w:val="408E4451"/>
    <w:rsid w:val="49821A2B"/>
    <w:rsid w:val="49D3115D"/>
    <w:rsid w:val="4AFF78CD"/>
    <w:rsid w:val="54995C22"/>
    <w:rsid w:val="552A553E"/>
    <w:rsid w:val="58A75C5E"/>
    <w:rsid w:val="5D142EB6"/>
    <w:rsid w:val="67D27738"/>
    <w:rsid w:val="73A3785B"/>
    <w:rsid w:val="7F365DFC"/>
    <w:rsid w:val="7F7D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2019-12-19T06:39:00Z</dcterms:created>
  <dc:creator>Administrator</dc:creator>
  <cp:lastModifiedBy>lenovo</cp:lastModifiedBy>
  <cp:lastPrinted>2021-11-18T03:05:00Z</cp:lastPrinted>
  <dcterms:modified xsi:type="dcterms:W3CDTF">2021-11-23T07:41:25Z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204A064EF9DA47B48DCF594B209705BD</vt:lpwstr>
  </property>
</Properties>
</file>