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长来镇Y675旁地块控制性详细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规划（调整）摘要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一、区位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本项目位于乐昌市长来镇镇区南侧。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二、规划范围</w:t>
      </w:r>
    </w:p>
    <w:p>
      <w:pPr>
        <w:spacing w:line="56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本次规划范围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微软雅黑" w:eastAsia="仿宋_GB2312"/>
          <w:sz w:val="32"/>
          <w:szCs w:val="32"/>
        </w:rPr>
        <w:t>省道S248与乡道Y675交汇处东南角，距离长来镇镇区约2.5公里，距离乐昌市城区约7.5公里；用地西临省道S248，北接乡道Y675，交通条件便利。地块总用地面积约39990㎡。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三、现状情况</w:t>
      </w:r>
    </w:p>
    <w:p>
      <w:pPr>
        <w:spacing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场地现状：</w:t>
      </w:r>
      <w:r>
        <w:rPr>
          <w:rFonts w:hint="eastAsia" w:ascii="仿宋_GB2312" w:hAnsi="微软雅黑" w:eastAsia="仿宋_GB2312"/>
          <w:sz w:val="32"/>
          <w:szCs w:val="32"/>
        </w:rPr>
        <w:t>周边地块现状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为林地和耕地，场地内已基本平整，平均高程约91.5m；场地四周建有围墙，临省道S248及乡道Y675侧有预留出入口，交通接入条件良好；场地西侧入口处有少量石方，内部为闲置草地</w:t>
      </w:r>
      <w:r>
        <w:rPr>
          <w:rFonts w:hint="eastAsia" w:ascii="仿宋_GB2312" w:hAnsi="微软雅黑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道路现状：乡道Y675红线宽度约6米，省道S248红线宽度约20米。</w:t>
      </w:r>
    </w:p>
    <w:p>
      <w:pPr>
        <w:spacing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周边建设情况：周边现状为林地和耕地，用地向南约150米处有一处国储加油站，向北约450米为长来镇中学和农村居民点。</w:t>
      </w:r>
    </w:p>
    <w:p>
      <w:pPr>
        <w:spacing w:line="560" w:lineRule="exact"/>
        <w:ind w:firstLine="640" w:firstLineChars="200"/>
        <w:rPr>
          <w:rFonts w:hint="default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现状权属情况：项目用地已于2013年完成土地征收安置补偿，现为乐昌市土地储备中心收储用地。</w:t>
      </w:r>
    </w:p>
    <w:p>
      <w:pPr>
        <w:spacing w:line="560" w:lineRule="exact"/>
        <w:ind w:firstLine="643" w:firstLineChars="200"/>
        <w:rPr>
          <w:rFonts w:hint="default" w:ascii="仿宋_GB2312" w:hAnsi="微软雅黑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四、规划</w:t>
      </w:r>
      <w:r>
        <w:rPr>
          <w:rFonts w:hint="eastAsia" w:ascii="仿宋_GB2312" w:hAnsi="微软雅黑" w:eastAsia="仿宋_GB2312"/>
          <w:b/>
          <w:sz w:val="32"/>
          <w:szCs w:val="32"/>
          <w:lang w:val="en-US" w:eastAsia="zh-CN"/>
        </w:rPr>
        <w:t>内容</w:t>
      </w:r>
    </w:p>
    <w:p>
      <w:pPr>
        <w:spacing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鉴于原规划三类工业用地不适宜当前产业发展和规范要求，为有效盘活闲置低效用地，充分发挥规划用地临近乐昌城区的区位优势和便捷的交通条件，根据国家、省、市相关政策，结合长来镇经济社会发展和乡村振兴需求，拟将该用地由三类工业用地（M3）调整为一类物流仓储用地（W1）。</w:t>
      </w:r>
    </w:p>
    <w:p>
      <w:pPr>
        <w:spacing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</w:rPr>
        <w:sectPr>
          <w:pgSz w:w="11906" w:h="16838"/>
          <w:pgMar w:top="1440" w:right="1080" w:bottom="1440" w:left="1080" w:header="737" w:footer="737" w:gutter="0"/>
          <w:cols w:space="425" w:num="1"/>
          <w:docGrid w:type="lines" w:linePitch="381" w:charSpace="0"/>
        </w:sectPr>
      </w:pPr>
      <w:r>
        <w:rPr>
          <w:rFonts w:hint="eastAsia" w:ascii="仿宋_GB2312" w:hAnsi="微软雅黑" w:eastAsia="仿宋_GB2312"/>
          <w:sz w:val="32"/>
          <w:szCs w:val="32"/>
        </w:rPr>
        <w:t>规划用地为物流仓库，根据土地用途，参照《城市用地分类标准与规划建设用地标准》细分至小类，土地使用性质为一类物流仓储用地（W1）。用地面积为39990</w:t>
      </w:r>
      <w:bookmarkStart w:id="0" w:name="_GoBack"/>
      <w:bookmarkEnd w:id="0"/>
      <w:r>
        <w:rPr>
          <w:rFonts w:hint="eastAsia" w:ascii="仿宋_GB2312" w:hAnsi="微软雅黑" w:eastAsia="仿宋_GB2312"/>
          <w:sz w:val="32"/>
          <w:szCs w:val="32"/>
        </w:rPr>
        <w:t>㎡。</w:t>
      </w:r>
    </w:p>
    <w:p>
      <w:pPr>
        <w:ind w:leftChars="-675" w:right="-1438" w:rightChars="-685" w:hanging="1417" w:hangingChars="675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12231370" cy="8648065"/>
            <wp:effectExtent l="0" t="0" r="17780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31960" cy="864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814" w:h="16839" w:orient="landscape"/>
      <w:pgMar w:top="0" w:right="1440" w:bottom="1134" w:left="1440" w:header="737" w:footer="737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62"/>
    <w:rsid w:val="00041E44"/>
    <w:rsid w:val="00047294"/>
    <w:rsid w:val="00070643"/>
    <w:rsid w:val="00095F5E"/>
    <w:rsid w:val="000D3A31"/>
    <w:rsid w:val="000F6201"/>
    <w:rsid w:val="00100421"/>
    <w:rsid w:val="00125A62"/>
    <w:rsid w:val="00130DEB"/>
    <w:rsid w:val="001A292A"/>
    <w:rsid w:val="001E072E"/>
    <w:rsid w:val="00212F86"/>
    <w:rsid w:val="00227026"/>
    <w:rsid w:val="002836F6"/>
    <w:rsid w:val="002A51E6"/>
    <w:rsid w:val="00343F8C"/>
    <w:rsid w:val="00352A71"/>
    <w:rsid w:val="00363687"/>
    <w:rsid w:val="003A5714"/>
    <w:rsid w:val="00521ADE"/>
    <w:rsid w:val="00560AB3"/>
    <w:rsid w:val="00582A5D"/>
    <w:rsid w:val="0059161C"/>
    <w:rsid w:val="00596AEE"/>
    <w:rsid w:val="0063053A"/>
    <w:rsid w:val="006D17AA"/>
    <w:rsid w:val="006F2F04"/>
    <w:rsid w:val="006F5ED3"/>
    <w:rsid w:val="00707432"/>
    <w:rsid w:val="00796351"/>
    <w:rsid w:val="007B0E85"/>
    <w:rsid w:val="007D6A8E"/>
    <w:rsid w:val="007E196F"/>
    <w:rsid w:val="007E7D94"/>
    <w:rsid w:val="00856756"/>
    <w:rsid w:val="00864F0C"/>
    <w:rsid w:val="008A56C5"/>
    <w:rsid w:val="008C5CFC"/>
    <w:rsid w:val="009434BC"/>
    <w:rsid w:val="009747A7"/>
    <w:rsid w:val="009B0810"/>
    <w:rsid w:val="00A84D0E"/>
    <w:rsid w:val="00AB3A39"/>
    <w:rsid w:val="00AE3F98"/>
    <w:rsid w:val="00B33AA5"/>
    <w:rsid w:val="00B74095"/>
    <w:rsid w:val="00C02313"/>
    <w:rsid w:val="00C536D8"/>
    <w:rsid w:val="00C7098F"/>
    <w:rsid w:val="00D22C01"/>
    <w:rsid w:val="00D31C2D"/>
    <w:rsid w:val="00D47755"/>
    <w:rsid w:val="00E1273F"/>
    <w:rsid w:val="00E24F62"/>
    <w:rsid w:val="00E34D76"/>
    <w:rsid w:val="00E4187C"/>
    <w:rsid w:val="00EB2BEA"/>
    <w:rsid w:val="00FA44BF"/>
    <w:rsid w:val="00FE0D61"/>
    <w:rsid w:val="1F875451"/>
    <w:rsid w:val="39147AD6"/>
    <w:rsid w:val="3E5F62DE"/>
    <w:rsid w:val="4D271A6A"/>
    <w:rsid w:val="4ECE6AD8"/>
    <w:rsid w:val="5F042140"/>
    <w:rsid w:val="73C75EE7"/>
    <w:rsid w:val="79F4123C"/>
    <w:rsid w:val="7E80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2DBC92-5C34-45FC-A0F1-1AFA2450A9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</Words>
  <Characters>231</Characters>
  <Lines>1</Lines>
  <Paragraphs>1</Paragraphs>
  <TotalTime>203</TotalTime>
  <ScaleCrop>false</ScaleCrop>
  <LinksUpToDate>false</LinksUpToDate>
  <CharactersWithSpaces>270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2020-07-24T03:14:00Z</dcterms:created>
  <dc:creator>Microsoft 帐户</dc:creator>
  <cp:lastModifiedBy>Administrator</cp:lastModifiedBy>
  <cp:lastPrinted>2020-10-10T01:39:00Z</cp:lastPrinted>
  <dcterms:modified xsi:type="dcterms:W3CDTF">2021-11-18T03:33:34Z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