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1-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月经济运行简况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sz w:val="32"/>
          <w:szCs w:val="40"/>
        </w:rPr>
        <w:t>综合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经济：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根据韶关市地区生产总值统一核算结果，</w:t>
      </w:r>
      <w:r>
        <w:rPr>
          <w:rFonts w:hint="eastAsia" w:ascii="仿宋_GB2312" w:hAnsi="仿宋_GB2312" w:eastAsia="仿宋_GB2312" w:cs="仿宋_GB2312"/>
          <w:sz w:val="32"/>
          <w:szCs w:val="40"/>
        </w:rPr>
        <w:t>上半年乐昌市地区生产总值60.22亿元，下降0.9%，其中第一产业增加值10.47亿元，增长5.1%，第二产业增加值14.68亿元，下降4.8%，第三产业增加值35.07亿元，下降1.5%。</w:t>
      </w:r>
    </w:p>
    <w:p>
      <w:pPr>
        <w:ind w:firstLine="420" w:firstLineChars="200"/>
      </w:pPr>
      <w:r>
        <w:drawing>
          <wp:inline distT="0" distB="0" distL="114300" distR="114300">
            <wp:extent cx="5271135" cy="3246755"/>
            <wp:effectExtent l="4445" t="4445" r="20320" b="635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二、规上工业：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1-8月</w:t>
      </w:r>
      <w:r>
        <w:rPr>
          <w:rFonts w:hint="eastAsia" w:ascii="仿宋_GB2312" w:hAnsi="仿宋_GB2312" w:eastAsia="仿宋_GB2312" w:cs="仿宋_GB2312"/>
          <w:sz w:val="32"/>
          <w:szCs w:val="40"/>
        </w:rPr>
        <w:t>完成规上工业产值39.27亿元，同比下降5.8%；规上工业增加值8.53亿元，同比下降5.5%，其中，轻工业1.5亿元，同比增长3.5%，重工业7.22亿元，同比下降7.2%。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三、固定资产投资：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1-8月固定资产投资同比下降32.1%。其中，项目投资额同比下降22.3%；房地产开发投资同比下降49.5%。商品房销售面积为18.85万平方米，下降31.8%。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四、消费市场：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1-8月社会消费品零售总额完成35.42亿元，同比增长2.6%。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五、财政收支：1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-8月完成一般公共预算收入4.27亿元，下降24.9%（其中税收收入1.78亿元，下降29.6%）。完成一般公共预算支出26.63亿元，增长2.8%。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六、招商引资：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1-8月全市内联到位资金14.25亿元，招商总项目数36个；外资到位资金198万美元。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七、金融市场：8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月末全市金融机构各项存款余额（本外币）233.86亿元，同比增长10.1%，其中，住户存款199.65亿元，同比增长12.8%；各项贷款余额139.68亿元，同比增长8.1%。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2022年1-8月乐昌主要统计指标表</w:t>
      </w:r>
    </w:p>
    <w:tbl>
      <w:tblPr>
        <w:tblStyle w:val="2"/>
        <w:tblW w:w="845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6"/>
        <w:gridCol w:w="139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  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1-8</w:t>
            </w:r>
            <w:r>
              <w:rPr>
                <w:rStyle w:val="9"/>
                <w:lang w:val="en-US" w:eastAsia="zh-CN" w:bidi="ar"/>
              </w:rPr>
              <w:t>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增长（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一、地区生产总值（上半年，亿元）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0"/>
                <w:lang w:val="en-US" w:eastAsia="zh-CN" w:bidi="ar"/>
              </w:rPr>
              <w:t>第一产业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10.47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0"/>
                <w:lang w:val="en-US" w:eastAsia="zh-CN" w:bidi="ar"/>
              </w:rPr>
              <w:t>第二产业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#</w:t>
            </w:r>
            <w:r>
              <w:rPr>
                <w:rStyle w:val="10"/>
                <w:lang w:val="en-US" w:eastAsia="zh-CN" w:bidi="ar"/>
              </w:rPr>
              <w:t>工业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</w:t>
            </w:r>
            <w:r>
              <w:rPr>
                <w:rStyle w:val="10"/>
                <w:lang w:val="en-US" w:eastAsia="zh-CN" w:bidi="ar"/>
              </w:rPr>
              <w:t>建筑业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0"/>
                <w:lang w:val="en-US" w:eastAsia="zh-CN" w:bidi="ar"/>
              </w:rPr>
              <w:t>第三产业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#</w:t>
            </w:r>
            <w:r>
              <w:rPr>
                <w:rStyle w:val="10"/>
                <w:lang w:val="en-US" w:eastAsia="zh-CN" w:bidi="ar"/>
              </w:rPr>
              <w:t>交通运输、仓储和邮政业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0"/>
                <w:lang w:val="en-US" w:eastAsia="zh-CN" w:bidi="ar"/>
              </w:rPr>
              <w:t>批发和零售业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0"/>
                <w:lang w:val="en-US" w:eastAsia="zh-CN" w:bidi="ar"/>
              </w:rPr>
              <w:t>住宿和餐饮业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0"/>
                <w:lang w:val="en-US" w:eastAsia="zh-CN" w:bidi="ar"/>
              </w:rPr>
              <w:t>金融业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0"/>
                <w:lang w:val="en-US" w:eastAsia="zh-CN" w:bidi="ar"/>
              </w:rPr>
              <w:t>房地产业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0"/>
                <w:lang w:val="en-US" w:eastAsia="zh-CN" w:bidi="ar"/>
              </w:rPr>
              <w:t>营利性服务业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0"/>
                <w:lang w:val="en-US" w:eastAsia="zh-CN" w:bidi="ar"/>
              </w:rPr>
              <w:t>非营利性服务业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16.75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lang w:val="en-US" w:eastAsia="zh-CN" w:bidi="ar"/>
              </w:rPr>
              <w:t>二、规模以上工业增加值（亿元）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lang w:val="en-US" w:eastAsia="zh-CN" w:bidi="ar"/>
              </w:rPr>
              <w:t>三、固定资产投资额（亿元）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-32.1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四、社会消费品零售总额（亿元）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五、限上批发业销售额（亿元）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限上零售业销售额（亿元）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限上住宿业营业额（亿元）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限上餐饮业营业额（亿元）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六、全社会用电量（上半年，亿千瓦时）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七、金融机构本外币存款余额（亿元）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233.86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八、金融机构本外币贷款余额（亿元）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九、地方一般公共预算收入（亿元）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十、地方一般公共预算支出（亿元）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26.63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2.8 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B4491"/>
    <w:rsid w:val="1D243CBA"/>
    <w:rsid w:val="22B10AB2"/>
    <w:rsid w:val="55CF3E1C"/>
    <w:rsid w:val="57266C79"/>
    <w:rsid w:val="5CF84020"/>
    <w:rsid w:val="747C75DD"/>
    <w:rsid w:val="782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6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0">
    <w:name w:val="font0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32508;&#21512;\2022&#24180;\&#26376;&#25253;\&#20027;&#35201;&#32463;&#27982;&#25351;&#26631;\2022&#24180;1-6&#26376;&#20048;&#26124;&#20027;&#35201;&#32479;&#35745;&#25351;&#2663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2022年上半年三次产业结构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20.71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20.84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58.45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'[2022年1-6月乐昌主要统计指标.xlsx]乐昌主要统计指标'!$A$30:$A$32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'[2022年1-6月乐昌主要统计指标.xlsx]乐昌主要统计指标'!$B$30:$B$32</c:f>
              <c:numCache>
                <c:formatCode>0.00%</c:formatCode>
                <c:ptCount val="3"/>
                <c:pt idx="0">
                  <c:v>0.2071</c:v>
                </c:pt>
                <c:pt idx="1">
                  <c:v>0.2084</c:v>
                </c:pt>
                <c:pt idx="2">
                  <c:v>0.5845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2022-12-06T03:12:00Z</dcterms:created>
  <dc:creator>杨优英</dc:creator>
  <cp:lastModifiedBy>杨优英</cp:lastModifiedBy>
  <dcterms:modified xsi:type="dcterms:W3CDTF">2022-12-06T03:38:28Z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641E0606EC9D403B8E4F3919A0FF4408</vt:lpwstr>
  </property>
</Properties>
</file>