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2022年度乐昌市第二人民医院重要决策事项、决策方式和结果</w:t>
      </w:r>
    </w:p>
    <w:p>
      <w:pPr>
        <w:jc w:val="center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（第四季度）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7"/>
        <w:gridCol w:w="7449"/>
        <w:gridCol w:w="2016"/>
        <w:gridCol w:w="1721"/>
        <w:gridCol w:w="14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  <w:t>时间</w:t>
            </w:r>
          </w:p>
        </w:tc>
        <w:tc>
          <w:tcPr>
            <w:tcW w:w="7449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重要决策事项</w:t>
            </w:r>
          </w:p>
        </w:tc>
        <w:tc>
          <w:tcPr>
            <w:tcW w:w="2016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决策方式</w:t>
            </w:r>
          </w:p>
        </w:tc>
        <w:tc>
          <w:tcPr>
            <w:tcW w:w="1721" w:type="dxa"/>
          </w:tcPr>
          <w:p>
            <w:pPr>
              <w:jc w:val="center"/>
              <w:rPr>
                <w:rFonts w:hint="eastAsia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结果</w:t>
            </w:r>
          </w:p>
        </w:tc>
        <w:tc>
          <w:tcPr>
            <w:tcW w:w="1477" w:type="dxa"/>
          </w:tcPr>
          <w:p>
            <w:pPr>
              <w:jc w:val="center"/>
              <w:rPr>
                <w:rFonts w:hint="eastAsia" w:eastAsiaTheme="minorEastAsia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lang w:val="en-US" w:eastAsia="zh-CN"/>
              </w:rPr>
              <w:t>公布时间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87" w:type="dxa"/>
          </w:tcPr>
          <w:p>
            <w:pPr>
              <w:jc w:val="center"/>
              <w:rPr>
                <w:rFonts w:hint="eastAsia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8"/>
                <w:szCs w:val="28"/>
                <w:lang w:val="en-US" w:eastAsia="zh-CN"/>
              </w:rPr>
              <w:t>2022年第四季度</w:t>
            </w:r>
          </w:p>
        </w:tc>
        <w:tc>
          <w:tcPr>
            <w:tcW w:w="7449" w:type="dxa"/>
          </w:tcPr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1.购买一台电瓶车，预算金额：5万元。配送商：广州朗晴电动车有限公司。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2.</w:t>
            </w:r>
            <w:r>
              <w:rPr>
                <w:rFonts w:ascii="宋体" w:hAnsi="宋体" w:eastAsia="宋体" w:cs="宋体"/>
                <w:sz w:val="24"/>
                <w:szCs w:val="24"/>
              </w:rPr>
              <w:t>对原奖励性绩效方案进修适当修改，并试行3个月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eastAsia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3.符合条件且通过了考核考评等规定程序的人员晋级或续聘。同意姚亚康、刘文昌、邓斌锋、谭力四位同志如期转正定级。经科室考核通过、分管领导同意，医院党总支讨论聘用以下同志为临时工：廖思敏、陈田琛、彭军华、周丽佳。另</w:t>
            </w:r>
            <w:r>
              <w:rPr>
                <w:rFonts w:ascii="宋体" w:hAnsi="宋体" w:eastAsia="宋体" w:cs="宋体"/>
                <w:sz w:val="24"/>
                <w:szCs w:val="24"/>
              </w:rPr>
              <w:t>何海燕试用期满因科室考核不合格，不聘用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。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郑滟、彭臻、曾丽荣、兰慧敏、谭巧莲、张利娟六位同志试用期已满，经科室考核合格，分管领导审批，党总支同意聘用以上六位同志。另李月芬不适合妇产科工作，经党总支讨论同意该同志更换一个科室试用3个月，再作是否聘用决定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4.在陈长纲同志规培期间，放射科的日常工作由陈飞同志负责，陈飞同志代管期间享受组长待遇。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5.在周秀慧同志进修3个月的期间，返聘郑湘霞代管妇产科的日常工作，返聘期间（3个月）的待遇按其退休前的待遇（含基础工资、绩效工资和职务补贴）。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6.</w:t>
            </w:r>
            <w:r>
              <w:rPr>
                <w:rFonts w:ascii="宋体" w:hAnsi="宋体" w:eastAsia="宋体" w:cs="宋体"/>
                <w:sz w:val="24"/>
                <w:szCs w:val="24"/>
              </w:rPr>
              <w:t>增加购买电子签名服务器的配套软件，与原服务器合计预算金额20万元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7.</w:t>
            </w:r>
            <w:r>
              <w:rPr>
                <w:rFonts w:ascii="宋体" w:hAnsi="宋体" w:eastAsia="宋体" w:cs="宋体"/>
                <w:sz w:val="24"/>
                <w:szCs w:val="24"/>
              </w:rPr>
              <w:t>购买中国人寿保险公司一年期救护车保险，保险费用不超过5500元/年*台。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8.购买事项：肌钙蛋白检测仪1台，预算金额4万元；经皮黄疸检测仪2台，预算金额8万元；化学发光仪1台，预算金额6000元.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9.原则上同意医院债务化解方案。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10.2022年度</w:t>
            </w: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健康体检福利标准：男职工600元/人；女职工：700元/人。另已生育的女职工需做盆底基治疗项目的，该项目总费用1327.5元，报销50%。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11.购买公共责任险，保费1.2万元/年，保额300万元。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12.提拔杨涛(设备股人员）为医疗设备股组长，张国富为财务股组长意向。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13.新一届团支部委员组成及分工：书记：林珊珊，副书记:谷玉，组织委员：邓碧秋，生活委员：李玉花，纪律委员：兰承辉。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14.手术室C臂机、两间骨科手术室需预控评，同意由广州南方医科大学医疗设备综合检测有限公司做预控评，费用6万元。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15.购买一批小设备：双道微量注射泵1台，预算金额6500元；单道微量注射泵2台，预算金额9000元；医用转运平车1台，预算金额共计10000元；便携式心电监护仪1台，预算金额共计50000元。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sz w:val="24"/>
                <w:szCs w:val="24"/>
                <w:lang w:val="en-US" w:eastAsia="zh-CN"/>
              </w:rPr>
              <w:t>16.向广州玥安医疗科技有限公司购买中心供氧服务，7万元/年，暂定一年。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17.</w:t>
            </w:r>
            <w:r>
              <w:rPr>
                <w:rFonts w:ascii="宋体" w:hAnsi="宋体" w:eastAsia="宋体" w:cs="宋体"/>
                <w:sz w:val="24"/>
                <w:szCs w:val="24"/>
              </w:rPr>
              <w:t>向建设银行韶关坪石支行贷款400万元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18.购买入闸机2台，预算金额3.5万元，含二年服务费。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19.</w:t>
            </w:r>
            <w:r>
              <w:rPr>
                <w:rFonts w:ascii="宋体" w:hAnsi="宋体" w:eastAsia="宋体" w:cs="宋体"/>
                <w:sz w:val="24"/>
                <w:szCs w:val="24"/>
              </w:rPr>
              <w:t>研究部署疫情防控工作：会议要求按照乐昌市政府疫情防控指挥办公室指示，要在我旧院区设置隔离点，并要求在三天内完成环境卫生、水电（含热水）安装维修等工作任务，同意按【广东省财政厅关于疫情防控期间开展政府采购活动有关事项的通知】等有关文件紧急采购、按时完工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default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20.继续购买医疗责任险，保费297649.14元/年，保额150万元；同意购买医师执业责任险：保费65577.6元/年，保额30万/年。暂定一年。</w:t>
            </w:r>
          </w:p>
          <w:p>
            <w:pPr>
              <w:numPr>
                <w:ilvl w:val="0"/>
                <w:numId w:val="0"/>
              </w:numPr>
              <w:ind w:firstLine="480" w:firstLineChars="200"/>
              <w:rPr>
                <w:rFonts w:hint="eastAsia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21.取消原老年医学科内设机构，改设为老年病科，在全科医学科加挂“老年病科”牌子。</w:t>
            </w:r>
          </w:p>
          <w:p>
            <w:pPr>
              <w:numPr>
                <w:ilvl w:val="0"/>
                <w:numId w:val="0"/>
              </w:numPr>
              <w:ind w:leftChars="200"/>
              <w:rPr>
                <w:rFonts w:hint="default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22.续签污水检测合同，费用4.6万/年，</w:t>
            </w: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暂定一年。</w:t>
            </w:r>
          </w:p>
          <w:p>
            <w:pPr>
              <w:numPr>
                <w:ilvl w:val="0"/>
                <w:numId w:val="0"/>
              </w:numPr>
              <w:ind w:left="420" w:leftChars="0"/>
              <w:rPr>
                <w:rFonts w:hint="default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23.</w:t>
            </w:r>
            <w:bookmarkStart w:id="0" w:name="_GoBack"/>
            <w:bookmarkEnd w:id="0"/>
            <w:r>
              <w:rPr>
                <w:rFonts w:hint="eastAsia"/>
                <w:b w:val="0"/>
                <w:bCs w:val="0"/>
                <w:sz w:val="24"/>
                <w:szCs w:val="24"/>
                <w:lang w:val="en-US" w:eastAsia="zh-CN"/>
              </w:rPr>
              <w:t>购买继续教育学分刷卡机1台，预算金额：4800元。</w:t>
            </w:r>
          </w:p>
        </w:tc>
        <w:tc>
          <w:tcPr>
            <w:tcW w:w="2016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医院党总支会议集中决策</w:t>
            </w:r>
          </w:p>
        </w:tc>
        <w:tc>
          <w:tcPr>
            <w:tcW w:w="1721" w:type="dxa"/>
          </w:tcPr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经表决同意2022年第四季度各项重要事项</w:t>
            </w:r>
          </w:p>
        </w:tc>
        <w:tc>
          <w:tcPr>
            <w:tcW w:w="1477" w:type="dxa"/>
          </w:tcPr>
          <w:p>
            <w:pPr>
              <w:jc w:val="center"/>
              <w:rPr>
                <w:rFonts w:hint="default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2022年12月28日</w:t>
            </w:r>
          </w:p>
        </w:tc>
      </w:tr>
    </w:tbl>
    <w:p/>
    <w:sectPr>
      <w:pgSz w:w="16838" w:h="11906" w:orient="landscape"/>
      <w:pgMar w:top="1179" w:right="1440" w:bottom="117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MwMjRlZWM3ZjAzNzMzY2JiZDQ0ZGUyNWYwYTVlM2EifQ=="/>
  </w:docVars>
  <w:rsids>
    <w:rsidRoot w:val="244249EF"/>
    <w:rsid w:val="090B6243"/>
    <w:rsid w:val="0C6E5C1A"/>
    <w:rsid w:val="1C6862B3"/>
    <w:rsid w:val="22A7378F"/>
    <w:rsid w:val="244249EF"/>
    <w:rsid w:val="259A1277"/>
    <w:rsid w:val="25F02265"/>
    <w:rsid w:val="28530531"/>
    <w:rsid w:val="2A1D6DAE"/>
    <w:rsid w:val="2B4B0E39"/>
    <w:rsid w:val="2E0F6E28"/>
    <w:rsid w:val="39D22924"/>
    <w:rsid w:val="45C01824"/>
    <w:rsid w:val="5242375C"/>
    <w:rsid w:val="5E900C26"/>
    <w:rsid w:val="5EB6477F"/>
    <w:rsid w:val="6102318E"/>
    <w:rsid w:val="79A45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1320</Words>
  <Characters>1436</Characters>
  <Lines>0</Lines>
  <Paragraphs>0</Paragraphs>
  <TotalTime>13</TotalTime>
  <ScaleCrop>false</ScaleCrop>
  <LinksUpToDate>false</LinksUpToDate>
  <CharactersWithSpaces>1436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2022-09-26T00:17:00Z</dcterms:created>
  <dc:creator>Administrator</dc:creator>
  <cp:lastModifiedBy>刘卫国</cp:lastModifiedBy>
  <cp:lastPrinted>2022-09-26T01:17:00Z</cp:lastPrinted>
  <dcterms:modified xsi:type="dcterms:W3CDTF">2022-12-27T00:24:33Z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DABD2B79B28B410387B48ED911FB33BB</vt:lpwstr>
  </property>
</Properties>
</file>