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附件3：</w:t>
      </w:r>
    </w:p>
    <w:p>
      <w:pPr>
        <w:widowControl/>
        <w:spacing w:afterLines="50" w:line="700" w:lineRule="exact"/>
        <w:jc w:val="center"/>
        <w:rPr>
          <w:rFonts w:asciiTheme="majorEastAsia" w:hAnsiTheme="majorEastAsia" w:eastAsiaTheme="majorEastAsia" w:cstheme="majorEastAsia"/>
          <w:b/>
          <w:sz w:val="20"/>
          <w:szCs w:val="22"/>
        </w:rPr>
      </w:pPr>
      <w:r>
        <w:rPr>
          <w:rFonts w:hint="eastAsia" w:asciiTheme="majorEastAsia" w:hAnsiTheme="majorEastAsia" w:eastAsiaTheme="majorEastAsia" w:cstheme="majorEastAsia"/>
          <w:b/>
          <w:kern w:val="0"/>
          <w:sz w:val="40"/>
          <w:szCs w:val="22"/>
        </w:rPr>
        <w:t>乐昌市教育系统创建</w:t>
      </w:r>
      <w:r>
        <w:rPr>
          <w:rFonts w:hint="eastAsia" w:asciiTheme="majorEastAsia" w:hAnsiTheme="majorEastAsia" w:eastAsiaTheme="majorEastAsia" w:cstheme="majorEastAsia"/>
          <w:b/>
          <w:kern w:val="0"/>
          <w:sz w:val="40"/>
          <w:szCs w:val="22"/>
          <w:lang w:eastAsia="zh-CN"/>
        </w:rPr>
        <w:t>国家级</w:t>
      </w:r>
      <w:r>
        <w:rPr>
          <w:rFonts w:hint="eastAsia" w:asciiTheme="majorEastAsia" w:hAnsiTheme="majorEastAsia" w:eastAsiaTheme="majorEastAsia" w:cstheme="majorEastAsia"/>
          <w:b/>
          <w:kern w:val="0"/>
          <w:sz w:val="40"/>
          <w:szCs w:val="22"/>
        </w:rPr>
        <w:t>慢性病综合防控示范区工作目标任务分解表</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785"/>
        <w:gridCol w:w="3510"/>
        <w:gridCol w:w="3330"/>
        <w:gridCol w:w="1410"/>
        <w:gridCol w:w="1530"/>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5" w:type="dxa"/>
            <w:vAlign w:val="center"/>
          </w:tcPr>
          <w:p>
            <w:pPr>
              <w:widowControl/>
              <w:jc w:val="center"/>
            </w:pPr>
            <w:r>
              <w:rPr>
                <w:rFonts w:hint="eastAsia" w:ascii="黑体" w:hAnsi="黑体" w:eastAsia="黑体" w:cs="黑体"/>
                <w:kern w:val="0"/>
                <w:sz w:val="24"/>
              </w:rPr>
              <w:t>指标分类</w:t>
            </w:r>
          </w:p>
        </w:tc>
        <w:tc>
          <w:tcPr>
            <w:tcW w:w="1785" w:type="dxa"/>
            <w:vAlign w:val="center"/>
          </w:tcPr>
          <w:p>
            <w:pPr>
              <w:widowControl/>
              <w:jc w:val="center"/>
            </w:pPr>
            <w:r>
              <w:rPr>
                <w:rFonts w:hint="eastAsia" w:ascii="黑体" w:hAnsi="黑体" w:eastAsia="黑体" w:cs="黑体"/>
                <w:kern w:val="0"/>
                <w:sz w:val="24"/>
              </w:rPr>
              <w:t>指标内容</w:t>
            </w:r>
          </w:p>
        </w:tc>
        <w:tc>
          <w:tcPr>
            <w:tcW w:w="3510" w:type="dxa"/>
            <w:vAlign w:val="center"/>
          </w:tcPr>
          <w:p>
            <w:pPr>
              <w:widowControl/>
              <w:jc w:val="center"/>
            </w:pPr>
            <w:r>
              <w:rPr>
                <w:rFonts w:hint="eastAsia" w:ascii="黑体" w:hAnsi="黑体" w:eastAsia="黑体" w:cs="黑体"/>
                <w:kern w:val="0"/>
                <w:sz w:val="24"/>
              </w:rPr>
              <w:t>指标要求</w:t>
            </w:r>
          </w:p>
        </w:tc>
        <w:tc>
          <w:tcPr>
            <w:tcW w:w="3330" w:type="dxa"/>
            <w:vAlign w:val="center"/>
          </w:tcPr>
          <w:p>
            <w:pPr>
              <w:widowControl/>
              <w:jc w:val="center"/>
            </w:pPr>
            <w:r>
              <w:rPr>
                <w:rFonts w:hint="eastAsia" w:ascii="黑体" w:hAnsi="黑体" w:eastAsia="黑体" w:cs="黑体"/>
                <w:kern w:val="0"/>
                <w:sz w:val="24"/>
              </w:rPr>
              <w:t>指标标准</w:t>
            </w:r>
          </w:p>
        </w:tc>
        <w:tc>
          <w:tcPr>
            <w:tcW w:w="1410" w:type="dxa"/>
            <w:vAlign w:val="center"/>
          </w:tcPr>
          <w:p>
            <w:pPr>
              <w:widowControl/>
              <w:spacing w:line="320" w:lineRule="exact"/>
              <w:jc w:val="center"/>
              <w:rPr>
                <w:rFonts w:ascii="黑体" w:hAnsi="黑体" w:eastAsia="黑体" w:cs="黑体"/>
                <w:kern w:val="0"/>
                <w:sz w:val="24"/>
              </w:rPr>
            </w:pPr>
            <w:r>
              <w:rPr>
                <w:rFonts w:hint="eastAsia" w:ascii="黑体" w:hAnsi="黑体" w:eastAsia="黑体" w:cs="黑体"/>
                <w:kern w:val="0"/>
                <w:sz w:val="24"/>
              </w:rPr>
              <w:t>完成</w:t>
            </w:r>
          </w:p>
          <w:p>
            <w:pPr>
              <w:widowControl/>
              <w:spacing w:line="320" w:lineRule="exact"/>
              <w:jc w:val="center"/>
            </w:pPr>
            <w:r>
              <w:rPr>
                <w:rFonts w:hint="eastAsia" w:ascii="黑体" w:hAnsi="黑体" w:eastAsia="黑体" w:cs="黑体"/>
                <w:kern w:val="0"/>
                <w:sz w:val="24"/>
              </w:rPr>
              <w:t>时间</w:t>
            </w:r>
          </w:p>
        </w:tc>
        <w:tc>
          <w:tcPr>
            <w:tcW w:w="1530" w:type="dxa"/>
            <w:vAlign w:val="center"/>
          </w:tcPr>
          <w:p>
            <w:pPr>
              <w:widowControl/>
              <w:spacing w:line="320" w:lineRule="exact"/>
              <w:jc w:val="center"/>
            </w:pPr>
            <w:r>
              <w:rPr>
                <w:rFonts w:hint="eastAsia"/>
              </w:rPr>
              <w:t>责任分工</w:t>
            </w:r>
          </w:p>
        </w:tc>
        <w:tc>
          <w:tcPr>
            <w:tcW w:w="1094" w:type="dxa"/>
            <w:vAlign w:val="center"/>
          </w:tcPr>
          <w:p>
            <w:pPr>
              <w:widowControl/>
              <w:spacing w:line="320" w:lineRule="exact"/>
              <w:jc w:val="center"/>
            </w:pPr>
            <w:r>
              <w:rPr>
                <w:rFonts w:hint="eastAsia"/>
              </w:rPr>
              <w:t>局责任</w:t>
            </w:r>
          </w:p>
          <w:p>
            <w:pPr>
              <w:widowControl/>
              <w:spacing w:line="320" w:lineRule="exact"/>
              <w:jc w:val="center"/>
            </w:pPr>
            <w:r>
              <w:rPr>
                <w:rFonts w:hint="eastAsia"/>
              </w:rPr>
              <w:t>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restart"/>
          </w:tcPr>
          <w:p>
            <w:pPr>
              <w:rPr>
                <w:sz w:val="20"/>
                <w:szCs w:val="22"/>
              </w:rPr>
            </w:pPr>
            <w:r>
              <w:rPr>
                <w:rFonts w:hint="eastAsia"/>
                <w:sz w:val="20"/>
                <w:szCs w:val="22"/>
              </w:rPr>
              <w:t>一、政策完善</w:t>
            </w:r>
          </w:p>
        </w:tc>
        <w:tc>
          <w:tcPr>
            <w:tcW w:w="1785" w:type="dxa"/>
            <w:vMerge w:val="restart"/>
          </w:tcPr>
          <w:p>
            <w:pPr>
              <w:rPr>
                <w:sz w:val="20"/>
                <w:szCs w:val="22"/>
              </w:rPr>
            </w:pPr>
            <w:r>
              <w:rPr>
                <w:rFonts w:hint="eastAsia"/>
                <w:sz w:val="20"/>
                <w:szCs w:val="22"/>
              </w:rPr>
              <w:t>（一）成立领导小组，完善制度建设。</w:t>
            </w:r>
          </w:p>
        </w:tc>
        <w:tc>
          <w:tcPr>
            <w:tcW w:w="3510" w:type="dxa"/>
          </w:tcPr>
          <w:p>
            <w:pPr>
              <w:widowControl/>
              <w:spacing w:line="320" w:lineRule="exact"/>
              <w:rPr>
                <w:sz w:val="20"/>
                <w:szCs w:val="22"/>
              </w:rPr>
            </w:pPr>
            <w:r>
              <w:rPr>
                <w:rFonts w:hint="eastAsia"/>
                <w:sz w:val="20"/>
                <w:szCs w:val="22"/>
              </w:rPr>
              <w:t>1.成立示范区建设领导工作小组，明确工作职责。</w:t>
            </w:r>
          </w:p>
        </w:tc>
        <w:tc>
          <w:tcPr>
            <w:tcW w:w="3330" w:type="dxa"/>
            <w:vAlign w:val="center"/>
          </w:tcPr>
          <w:p>
            <w:pPr>
              <w:spacing w:line="320" w:lineRule="exact"/>
              <w:rPr>
                <w:sz w:val="20"/>
                <w:szCs w:val="22"/>
              </w:rPr>
            </w:pPr>
          </w:p>
        </w:tc>
        <w:tc>
          <w:tcPr>
            <w:tcW w:w="1410" w:type="dxa"/>
            <w:vAlign w:val="center"/>
          </w:tcPr>
          <w:p>
            <w:pPr>
              <w:widowControl/>
              <w:spacing w:line="320" w:lineRule="exact"/>
              <w:jc w:val="center"/>
              <w:rPr>
                <w:rFonts w:ascii="仿宋_GB2312" w:hAnsi="Calibri" w:eastAsia="宋体" w:cs="宋体"/>
                <w:kern w:val="0"/>
                <w:sz w:val="22"/>
                <w:szCs w:val="22"/>
              </w:rPr>
            </w:pPr>
            <w:r>
              <w:rPr>
                <w:rFonts w:ascii="仿宋_GB2312" w:hAnsi="Calibri" w:eastAsia="宋体" w:cs="宋体"/>
                <w:kern w:val="0"/>
                <w:sz w:val="22"/>
                <w:szCs w:val="22"/>
              </w:rPr>
              <w:t>20</w:t>
            </w:r>
            <w:r>
              <w:rPr>
                <w:rFonts w:hint="eastAsia" w:ascii="仿宋_GB2312" w:hAnsi="Calibri" w:eastAsia="宋体" w:cs="宋体"/>
                <w:kern w:val="0"/>
                <w:sz w:val="22"/>
                <w:szCs w:val="22"/>
                <w:lang w:val="en-US" w:eastAsia="zh-CN"/>
              </w:rPr>
              <w:t>23</w:t>
            </w:r>
            <w:r>
              <w:rPr>
                <w:rFonts w:hint="eastAsia" w:ascii="仿宋_GB2312" w:hAnsi="Calibri" w:eastAsia="宋体" w:cs="宋体"/>
                <w:kern w:val="0"/>
                <w:sz w:val="22"/>
                <w:szCs w:val="22"/>
              </w:rPr>
              <w:t>年</w:t>
            </w:r>
          </w:p>
          <w:p>
            <w:pPr>
              <w:widowControl/>
              <w:spacing w:line="320" w:lineRule="exact"/>
              <w:jc w:val="center"/>
              <w:rPr>
                <w:sz w:val="20"/>
                <w:szCs w:val="22"/>
              </w:rPr>
            </w:pPr>
            <w:r>
              <w:rPr>
                <w:rFonts w:hint="eastAsia" w:ascii="仿宋_GB2312" w:hAnsi="Calibri" w:eastAsia="宋体" w:cs="宋体"/>
                <w:kern w:val="0"/>
                <w:sz w:val="22"/>
                <w:szCs w:val="22"/>
                <w:lang w:val="en-US" w:eastAsia="zh-CN"/>
              </w:rPr>
              <w:t>6</w:t>
            </w:r>
            <w:r>
              <w:rPr>
                <w:rFonts w:hint="eastAsia" w:ascii="仿宋_GB2312" w:hAnsi="Calibri" w:eastAsia="宋体" w:cs="宋体"/>
                <w:kern w:val="0"/>
                <w:sz w:val="22"/>
                <w:szCs w:val="22"/>
              </w:rPr>
              <w:t>月</w:t>
            </w:r>
            <w:r>
              <w:rPr>
                <w:rFonts w:hint="eastAsia" w:ascii="仿宋_GB2312" w:hAnsi="Calibri" w:eastAsia="宋体" w:cs="宋体"/>
                <w:kern w:val="0"/>
                <w:sz w:val="22"/>
                <w:szCs w:val="22"/>
                <w:lang w:val="en-US" w:eastAsia="zh-CN"/>
              </w:rPr>
              <w:t>18日</w:t>
            </w:r>
            <w:r>
              <w:rPr>
                <w:rFonts w:hint="eastAsia" w:ascii="仿宋_GB2312" w:hAnsi="Calibri" w:eastAsia="宋体" w:cs="宋体"/>
                <w:kern w:val="0"/>
                <w:sz w:val="22"/>
                <w:szCs w:val="22"/>
              </w:rPr>
              <w:t>前</w:t>
            </w:r>
          </w:p>
        </w:tc>
        <w:tc>
          <w:tcPr>
            <w:tcW w:w="1530" w:type="dxa"/>
            <w:vMerge w:val="restart"/>
            <w:vAlign w:val="center"/>
          </w:tcPr>
          <w:p>
            <w:pPr>
              <w:spacing w:line="320" w:lineRule="exact"/>
              <w:jc w:val="center"/>
              <w:rPr>
                <w:rFonts w:ascii="仿宋_GB2312" w:hAnsi="仿宋" w:eastAsia="宋体"/>
                <w:sz w:val="22"/>
                <w:szCs w:val="22"/>
              </w:rPr>
            </w:pPr>
            <w:r>
              <w:rPr>
                <w:rFonts w:hint="eastAsia" w:ascii="仿宋_GB2312" w:hAnsi="仿宋" w:eastAsia="宋体"/>
                <w:sz w:val="22"/>
                <w:szCs w:val="22"/>
              </w:rPr>
              <w:t>教育局</w:t>
            </w:r>
          </w:p>
          <w:p>
            <w:pPr>
              <w:spacing w:line="320" w:lineRule="exact"/>
              <w:jc w:val="center"/>
              <w:rPr>
                <w:rFonts w:ascii="仿宋_GB2312" w:hAnsi="仿宋" w:eastAsia="宋体"/>
                <w:sz w:val="22"/>
                <w:szCs w:val="22"/>
              </w:rPr>
            </w:pPr>
            <w:r>
              <w:rPr>
                <w:rFonts w:hint="eastAsia" w:ascii="仿宋_GB2312" w:hAnsi="仿宋" w:eastAsia="宋体"/>
                <w:sz w:val="22"/>
                <w:szCs w:val="22"/>
              </w:rPr>
              <w:t>全市学校</w:t>
            </w:r>
          </w:p>
        </w:tc>
        <w:tc>
          <w:tcPr>
            <w:tcW w:w="1094" w:type="dxa"/>
            <w:vMerge w:val="restart"/>
            <w:vAlign w:val="center"/>
          </w:tcPr>
          <w:p>
            <w:pPr>
              <w:widowControl/>
              <w:spacing w:line="320" w:lineRule="exact"/>
              <w:jc w:val="center"/>
              <w:rPr>
                <w:sz w:val="20"/>
                <w:szCs w:val="22"/>
              </w:rPr>
            </w:pPr>
            <w:r>
              <w:rPr>
                <w:rFonts w:hint="eastAsia"/>
                <w:sz w:val="20"/>
                <w:szCs w:val="22"/>
              </w:rPr>
              <w:t>局办公室、</w:t>
            </w:r>
            <w:r>
              <w:rPr>
                <w:rFonts w:hint="eastAsia"/>
                <w:sz w:val="20"/>
                <w:szCs w:val="22"/>
                <w:lang w:eastAsia="zh-CN"/>
              </w:rPr>
              <w:t>德</w:t>
            </w:r>
            <w:r>
              <w:rPr>
                <w:rFonts w:hint="eastAsia"/>
                <w:sz w:val="20"/>
                <w:szCs w:val="22"/>
              </w:rPr>
              <w:t>体卫艺股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tcPr>
          <w:p>
            <w:pPr>
              <w:rPr>
                <w:sz w:val="20"/>
                <w:szCs w:val="22"/>
              </w:rPr>
            </w:pPr>
          </w:p>
        </w:tc>
        <w:tc>
          <w:tcPr>
            <w:tcW w:w="1785" w:type="dxa"/>
            <w:vMerge w:val="continue"/>
          </w:tcPr>
          <w:p>
            <w:pPr>
              <w:rPr>
                <w:sz w:val="20"/>
                <w:szCs w:val="22"/>
              </w:rPr>
            </w:pPr>
          </w:p>
        </w:tc>
        <w:tc>
          <w:tcPr>
            <w:tcW w:w="3510" w:type="dxa"/>
          </w:tcPr>
          <w:p>
            <w:pPr>
              <w:widowControl/>
              <w:spacing w:line="320" w:lineRule="exact"/>
              <w:rPr>
                <w:rFonts w:ascii="仿宋_GB2312" w:hAnsi="Calibri" w:eastAsia="宋体" w:cs="宋体"/>
                <w:kern w:val="0"/>
                <w:sz w:val="22"/>
                <w:szCs w:val="22"/>
              </w:rPr>
            </w:pPr>
            <w:r>
              <w:rPr>
                <w:rFonts w:hint="eastAsia" w:ascii="仿宋_GB2312" w:hAnsi="Calibri" w:eastAsia="宋体" w:cs="宋体"/>
                <w:kern w:val="0"/>
                <w:sz w:val="22"/>
                <w:szCs w:val="22"/>
              </w:rPr>
              <w:t>2.慢性病防控融入单位政策规章制度，有烟草控制、降低有害饮酒、减盐、控油、控制体重、全民健身等慢性病危险因素干预、疾病管理相关的政策规章制度。</w:t>
            </w:r>
          </w:p>
        </w:tc>
        <w:tc>
          <w:tcPr>
            <w:tcW w:w="3330" w:type="dxa"/>
            <w:vAlign w:val="center"/>
          </w:tcPr>
          <w:p>
            <w:pPr>
              <w:spacing w:line="320" w:lineRule="exact"/>
              <w:rPr>
                <w:rFonts w:ascii="仿宋_GB2312" w:hAnsi="Calibri" w:eastAsia="宋体"/>
                <w:bCs/>
                <w:sz w:val="22"/>
                <w:szCs w:val="22"/>
              </w:rPr>
            </w:pPr>
            <w:r>
              <w:rPr>
                <w:rFonts w:hint="eastAsia" w:ascii="仿宋_GB2312" w:hAnsi="Calibri" w:eastAsia="宋体"/>
                <w:sz w:val="22"/>
                <w:szCs w:val="22"/>
              </w:rPr>
              <w:t>（</w:t>
            </w:r>
            <w:r>
              <w:rPr>
                <w:rFonts w:ascii="仿宋_GB2312" w:hAnsi="Calibri" w:eastAsia="宋体"/>
                <w:sz w:val="22"/>
                <w:szCs w:val="22"/>
              </w:rPr>
              <w:t>1</w:t>
            </w:r>
            <w:r>
              <w:rPr>
                <w:rFonts w:hint="eastAsia" w:ascii="仿宋_GB2312" w:hAnsi="Calibri" w:eastAsia="宋体"/>
                <w:sz w:val="22"/>
                <w:szCs w:val="22"/>
              </w:rPr>
              <w:t>）</w:t>
            </w:r>
            <w:r>
              <w:rPr>
                <w:rFonts w:hint="eastAsia" w:ascii="仿宋_GB2312" w:hAnsi="Calibri" w:eastAsia="宋体"/>
                <w:bCs/>
                <w:sz w:val="22"/>
                <w:szCs w:val="22"/>
              </w:rPr>
              <w:t>抽查学校制定落实相关健康政策情况。</w:t>
            </w:r>
          </w:p>
          <w:p>
            <w:pPr>
              <w:spacing w:line="320" w:lineRule="exact"/>
              <w:rPr>
                <w:rFonts w:ascii="仿宋_GB2312" w:hAnsi="Calibri" w:eastAsia="宋体"/>
                <w:sz w:val="22"/>
                <w:szCs w:val="22"/>
              </w:rPr>
            </w:pPr>
          </w:p>
        </w:tc>
        <w:tc>
          <w:tcPr>
            <w:tcW w:w="1410" w:type="dxa"/>
            <w:vAlign w:val="center"/>
          </w:tcPr>
          <w:p>
            <w:pPr>
              <w:widowControl/>
              <w:spacing w:line="320" w:lineRule="exact"/>
              <w:jc w:val="center"/>
              <w:rPr>
                <w:rFonts w:ascii="仿宋_GB2312" w:hAnsi="Calibri" w:eastAsia="宋体" w:cs="宋体"/>
                <w:kern w:val="0"/>
                <w:sz w:val="22"/>
                <w:szCs w:val="22"/>
              </w:rPr>
            </w:pPr>
            <w:r>
              <w:rPr>
                <w:rFonts w:ascii="仿宋_GB2312" w:hAnsi="Calibri" w:eastAsia="宋体" w:cs="宋体"/>
                <w:kern w:val="0"/>
                <w:sz w:val="22"/>
                <w:szCs w:val="22"/>
              </w:rPr>
              <w:t>20</w:t>
            </w:r>
            <w:r>
              <w:rPr>
                <w:rFonts w:hint="eastAsia" w:ascii="仿宋_GB2312" w:hAnsi="Calibri" w:eastAsia="宋体" w:cs="宋体"/>
                <w:kern w:val="0"/>
                <w:sz w:val="22"/>
                <w:szCs w:val="22"/>
                <w:lang w:val="en-US" w:eastAsia="zh-CN"/>
              </w:rPr>
              <w:t>23</w:t>
            </w:r>
            <w:r>
              <w:rPr>
                <w:rFonts w:hint="eastAsia" w:ascii="仿宋_GB2312" w:hAnsi="Calibri" w:eastAsia="宋体" w:cs="宋体"/>
                <w:kern w:val="0"/>
                <w:sz w:val="22"/>
                <w:szCs w:val="22"/>
              </w:rPr>
              <w:t>年</w:t>
            </w:r>
          </w:p>
          <w:p>
            <w:pPr>
              <w:widowControl/>
              <w:spacing w:line="320" w:lineRule="exact"/>
              <w:jc w:val="center"/>
              <w:rPr>
                <w:rFonts w:ascii="仿宋_GB2312" w:hAnsi="Calibri" w:eastAsia="宋体" w:cs="宋体"/>
                <w:kern w:val="0"/>
                <w:sz w:val="22"/>
                <w:szCs w:val="22"/>
              </w:rPr>
            </w:pPr>
            <w:r>
              <w:rPr>
                <w:rFonts w:hint="eastAsia" w:ascii="仿宋_GB2312" w:hAnsi="Calibri" w:eastAsia="宋体" w:cs="宋体"/>
                <w:kern w:val="0"/>
                <w:sz w:val="22"/>
                <w:szCs w:val="22"/>
                <w:lang w:val="en-US" w:eastAsia="zh-CN"/>
              </w:rPr>
              <w:t>6</w:t>
            </w:r>
            <w:r>
              <w:rPr>
                <w:rFonts w:hint="eastAsia" w:ascii="仿宋_GB2312" w:hAnsi="Calibri" w:eastAsia="宋体" w:cs="宋体"/>
                <w:kern w:val="0"/>
                <w:sz w:val="22"/>
                <w:szCs w:val="22"/>
              </w:rPr>
              <w:t>月</w:t>
            </w:r>
            <w:r>
              <w:rPr>
                <w:rFonts w:hint="eastAsia" w:ascii="仿宋_GB2312" w:hAnsi="Calibri" w:eastAsia="宋体" w:cs="宋体"/>
                <w:kern w:val="0"/>
                <w:sz w:val="22"/>
                <w:szCs w:val="22"/>
                <w:lang w:val="en-US" w:eastAsia="zh-CN"/>
              </w:rPr>
              <w:t>18日</w:t>
            </w:r>
            <w:r>
              <w:rPr>
                <w:rFonts w:hint="eastAsia" w:ascii="仿宋_GB2312" w:hAnsi="Calibri" w:eastAsia="宋体" w:cs="宋体"/>
                <w:kern w:val="0"/>
                <w:sz w:val="22"/>
                <w:szCs w:val="22"/>
              </w:rPr>
              <w:t>前</w:t>
            </w:r>
          </w:p>
        </w:tc>
        <w:tc>
          <w:tcPr>
            <w:tcW w:w="1530" w:type="dxa"/>
            <w:vMerge w:val="continue"/>
            <w:vAlign w:val="center"/>
          </w:tcPr>
          <w:p>
            <w:pPr>
              <w:spacing w:line="320" w:lineRule="exact"/>
              <w:jc w:val="center"/>
              <w:rPr>
                <w:rFonts w:ascii="仿宋_GB2312" w:hAnsi="仿宋" w:eastAsia="宋体"/>
                <w:sz w:val="22"/>
                <w:szCs w:val="22"/>
              </w:rPr>
            </w:pPr>
          </w:p>
        </w:tc>
        <w:tc>
          <w:tcPr>
            <w:tcW w:w="1094" w:type="dxa"/>
            <w:vMerge w:val="continue"/>
            <w:vAlign w:val="center"/>
          </w:tcPr>
          <w:p>
            <w:pPr>
              <w:widowControl/>
              <w:spacing w:line="320" w:lineRule="exact"/>
              <w:jc w:val="center"/>
              <w:rPr>
                <w:rFonts w:ascii="仿宋_GB2312" w:hAnsi="仿宋"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515" w:type="dxa"/>
            <w:vMerge w:val="continue"/>
          </w:tcPr>
          <w:p>
            <w:pPr>
              <w:rPr>
                <w:sz w:val="20"/>
                <w:szCs w:val="22"/>
              </w:rPr>
            </w:pPr>
          </w:p>
        </w:tc>
        <w:tc>
          <w:tcPr>
            <w:tcW w:w="1785" w:type="dxa"/>
            <w:vMerge w:val="restart"/>
          </w:tcPr>
          <w:p>
            <w:pPr>
              <w:spacing w:line="320" w:lineRule="exact"/>
              <w:jc w:val="left"/>
              <w:rPr>
                <w:rFonts w:eastAsia="宋体"/>
                <w:sz w:val="20"/>
                <w:szCs w:val="22"/>
              </w:rPr>
            </w:pPr>
            <w:r>
              <w:rPr>
                <w:rFonts w:hint="eastAsia" w:ascii="仿宋_GB2312" w:hAnsi="Calibri" w:eastAsia="宋体"/>
                <w:sz w:val="22"/>
                <w:szCs w:val="22"/>
              </w:rPr>
              <w:t>（二）建立有效的绩效管理及评价机制。</w:t>
            </w:r>
          </w:p>
        </w:tc>
        <w:tc>
          <w:tcPr>
            <w:tcW w:w="3510" w:type="dxa"/>
          </w:tcPr>
          <w:p>
            <w:pPr>
              <w:widowControl/>
              <w:spacing w:line="320" w:lineRule="exact"/>
              <w:rPr>
                <w:rFonts w:ascii="仿宋_GB2312" w:hAnsi="Calibri" w:eastAsia="宋体" w:cs="宋体"/>
                <w:kern w:val="0"/>
                <w:sz w:val="22"/>
                <w:szCs w:val="22"/>
              </w:rPr>
            </w:pPr>
            <w:r>
              <w:rPr>
                <w:rFonts w:hint="eastAsia" w:ascii="仿宋_GB2312" w:hAnsi="Calibri" w:eastAsia="宋体" w:cs="宋体"/>
                <w:bCs/>
                <w:kern w:val="0"/>
                <w:sz w:val="22"/>
                <w:szCs w:val="22"/>
              </w:rPr>
              <w:t>1.示范区建设实施方案相关工作纳入单位年度目标管理。</w:t>
            </w:r>
          </w:p>
        </w:tc>
        <w:tc>
          <w:tcPr>
            <w:tcW w:w="3330" w:type="dxa"/>
          </w:tcPr>
          <w:p>
            <w:pPr>
              <w:spacing w:line="320" w:lineRule="exact"/>
              <w:rPr>
                <w:rFonts w:ascii="仿宋_GB2312" w:hAnsi="Calibri" w:eastAsia="宋体"/>
                <w:sz w:val="22"/>
                <w:szCs w:val="22"/>
              </w:rPr>
            </w:pPr>
          </w:p>
        </w:tc>
        <w:tc>
          <w:tcPr>
            <w:tcW w:w="1410" w:type="dxa"/>
            <w:vAlign w:val="center"/>
          </w:tcPr>
          <w:p>
            <w:pPr>
              <w:widowControl/>
              <w:spacing w:line="320" w:lineRule="exact"/>
              <w:jc w:val="center"/>
              <w:rPr>
                <w:rFonts w:ascii="仿宋_GB2312" w:hAnsi="Calibri" w:eastAsia="宋体" w:cs="宋体"/>
                <w:kern w:val="0"/>
                <w:sz w:val="22"/>
                <w:szCs w:val="22"/>
              </w:rPr>
            </w:pPr>
          </w:p>
          <w:p>
            <w:pPr>
              <w:widowControl/>
              <w:spacing w:line="320" w:lineRule="exact"/>
              <w:jc w:val="center"/>
              <w:rPr>
                <w:rFonts w:ascii="仿宋_GB2312" w:hAnsi="Calibri" w:eastAsia="宋体" w:cs="宋体"/>
                <w:kern w:val="0"/>
                <w:sz w:val="22"/>
                <w:szCs w:val="22"/>
              </w:rPr>
            </w:pPr>
            <w:r>
              <w:rPr>
                <w:rFonts w:hint="eastAsia" w:ascii="仿宋_GB2312" w:hAnsi="Calibri" w:eastAsia="宋体" w:cs="宋体"/>
                <w:kern w:val="0"/>
                <w:sz w:val="22"/>
                <w:szCs w:val="22"/>
              </w:rPr>
              <w:t>20</w:t>
            </w:r>
            <w:r>
              <w:rPr>
                <w:rFonts w:hint="eastAsia" w:ascii="仿宋_GB2312" w:hAnsi="Calibri" w:eastAsia="宋体" w:cs="宋体"/>
                <w:kern w:val="0"/>
                <w:sz w:val="22"/>
                <w:szCs w:val="22"/>
                <w:lang w:val="en-US" w:eastAsia="zh-CN"/>
              </w:rPr>
              <w:t>23</w:t>
            </w:r>
            <w:r>
              <w:rPr>
                <w:rFonts w:hint="eastAsia" w:ascii="仿宋_GB2312" w:hAnsi="Calibri" w:eastAsia="宋体" w:cs="宋体"/>
                <w:kern w:val="0"/>
                <w:sz w:val="22"/>
                <w:szCs w:val="22"/>
              </w:rPr>
              <w:t>年</w:t>
            </w:r>
            <w:r>
              <w:rPr>
                <w:rFonts w:hint="eastAsia" w:ascii="仿宋_GB2312" w:hAnsi="Calibri" w:eastAsia="宋体" w:cs="宋体"/>
                <w:kern w:val="0"/>
                <w:sz w:val="22"/>
                <w:szCs w:val="22"/>
                <w:lang w:val="en-US" w:eastAsia="zh-CN"/>
              </w:rPr>
              <w:t>6</w:t>
            </w:r>
            <w:r>
              <w:rPr>
                <w:rFonts w:hint="eastAsia" w:ascii="仿宋_GB2312" w:hAnsi="Calibri" w:eastAsia="宋体" w:cs="宋体"/>
                <w:kern w:val="0"/>
                <w:sz w:val="22"/>
                <w:szCs w:val="22"/>
              </w:rPr>
              <w:t>月</w:t>
            </w:r>
          </w:p>
          <w:p>
            <w:pPr>
              <w:widowControl/>
              <w:spacing w:line="320" w:lineRule="exact"/>
              <w:jc w:val="center"/>
              <w:rPr>
                <w:rFonts w:ascii="仿宋_GB2312" w:hAnsi="Calibri" w:eastAsia="宋体" w:cs="宋体"/>
                <w:kern w:val="0"/>
                <w:sz w:val="22"/>
                <w:szCs w:val="22"/>
              </w:rPr>
            </w:pPr>
          </w:p>
        </w:tc>
        <w:tc>
          <w:tcPr>
            <w:tcW w:w="1530" w:type="dxa"/>
            <w:vMerge w:val="continue"/>
            <w:vAlign w:val="center"/>
          </w:tcPr>
          <w:p>
            <w:pPr>
              <w:spacing w:line="320" w:lineRule="exact"/>
              <w:jc w:val="center"/>
              <w:rPr>
                <w:rFonts w:ascii="仿宋_GB2312" w:hAnsi="仿宋" w:eastAsia="宋体"/>
                <w:sz w:val="22"/>
                <w:szCs w:val="22"/>
                <w:highlight w:val="yellow"/>
              </w:rPr>
            </w:pPr>
          </w:p>
        </w:tc>
        <w:tc>
          <w:tcPr>
            <w:tcW w:w="1094" w:type="dxa"/>
            <w:vMerge w:val="continue"/>
            <w:vAlign w:val="center"/>
          </w:tcPr>
          <w:p>
            <w:pPr>
              <w:widowControl/>
              <w:spacing w:line="320" w:lineRule="exact"/>
              <w:jc w:val="center"/>
              <w:rPr>
                <w:rFonts w:ascii="仿宋_GB2312" w:hAnsi="仿宋"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tcPr>
          <w:p>
            <w:pPr>
              <w:rPr>
                <w:sz w:val="20"/>
                <w:szCs w:val="22"/>
              </w:rPr>
            </w:pPr>
          </w:p>
        </w:tc>
        <w:tc>
          <w:tcPr>
            <w:tcW w:w="1785" w:type="dxa"/>
            <w:vMerge w:val="continue"/>
          </w:tcPr>
          <w:p>
            <w:pPr>
              <w:rPr>
                <w:sz w:val="20"/>
                <w:szCs w:val="22"/>
              </w:rPr>
            </w:pPr>
          </w:p>
        </w:tc>
        <w:tc>
          <w:tcPr>
            <w:tcW w:w="3510" w:type="dxa"/>
          </w:tcPr>
          <w:p>
            <w:pPr>
              <w:widowControl/>
              <w:spacing w:line="320" w:lineRule="exact"/>
              <w:rPr>
                <w:rFonts w:ascii="仿宋_GB2312" w:hAnsi="Calibri" w:eastAsia="宋体" w:cs="宋体"/>
                <w:kern w:val="0"/>
                <w:sz w:val="22"/>
                <w:szCs w:val="22"/>
              </w:rPr>
            </w:pPr>
            <w:r>
              <w:rPr>
                <w:rFonts w:hint="eastAsia" w:ascii="仿宋_GB2312" w:hAnsi="Calibri" w:eastAsia="宋体" w:cs="宋体"/>
                <w:kern w:val="0"/>
                <w:sz w:val="22"/>
                <w:szCs w:val="22"/>
              </w:rPr>
              <w:t>2.示范区建设实施方案相关工作纳入单位绩效考核，落实问责制。</w:t>
            </w:r>
          </w:p>
        </w:tc>
        <w:tc>
          <w:tcPr>
            <w:tcW w:w="3330" w:type="dxa"/>
          </w:tcPr>
          <w:p>
            <w:pPr>
              <w:spacing w:line="320" w:lineRule="exact"/>
              <w:rPr>
                <w:rFonts w:ascii="仿宋_GB2312" w:hAnsi="Calibri" w:eastAsia="宋体"/>
                <w:sz w:val="22"/>
                <w:szCs w:val="22"/>
              </w:rPr>
            </w:pPr>
          </w:p>
        </w:tc>
        <w:tc>
          <w:tcPr>
            <w:tcW w:w="1410" w:type="dxa"/>
            <w:vAlign w:val="center"/>
          </w:tcPr>
          <w:p>
            <w:pPr>
              <w:widowControl/>
              <w:spacing w:line="320" w:lineRule="exact"/>
              <w:ind w:firstLine="220" w:firstLineChars="100"/>
              <w:rPr>
                <w:rFonts w:ascii="仿宋_GB2312" w:hAnsi="Calibri" w:eastAsia="宋体" w:cs="宋体"/>
                <w:kern w:val="0"/>
                <w:sz w:val="22"/>
                <w:szCs w:val="22"/>
              </w:rPr>
            </w:pPr>
            <w:r>
              <w:rPr>
                <w:rFonts w:ascii="仿宋_GB2312" w:hAnsi="Calibri" w:eastAsia="宋体" w:cs="宋体"/>
                <w:kern w:val="0"/>
                <w:sz w:val="22"/>
                <w:szCs w:val="22"/>
              </w:rPr>
              <w:t>2</w:t>
            </w:r>
            <w:r>
              <w:rPr>
                <w:rFonts w:hint="eastAsia" w:ascii="仿宋_GB2312" w:hAnsi="Calibri" w:eastAsia="宋体" w:cs="宋体"/>
                <w:kern w:val="0"/>
                <w:sz w:val="22"/>
                <w:szCs w:val="22"/>
                <w:lang w:val="en-US" w:eastAsia="zh-CN"/>
              </w:rPr>
              <w:t>023</w:t>
            </w:r>
            <w:r>
              <w:rPr>
                <w:rFonts w:hint="eastAsia" w:ascii="仿宋_GB2312" w:hAnsi="Calibri" w:eastAsia="宋体" w:cs="宋体"/>
                <w:kern w:val="0"/>
                <w:sz w:val="22"/>
                <w:szCs w:val="22"/>
              </w:rPr>
              <w:t>年</w:t>
            </w:r>
          </w:p>
          <w:p>
            <w:pPr>
              <w:widowControl/>
              <w:spacing w:line="320" w:lineRule="exact"/>
              <w:jc w:val="center"/>
              <w:rPr>
                <w:rFonts w:ascii="仿宋_GB2312" w:hAnsi="Calibri" w:eastAsia="宋体" w:cs="宋体"/>
                <w:kern w:val="0"/>
                <w:sz w:val="22"/>
                <w:szCs w:val="22"/>
              </w:rPr>
            </w:pPr>
            <w:r>
              <w:rPr>
                <w:rFonts w:hint="eastAsia" w:ascii="仿宋_GB2312" w:hAnsi="Calibri" w:eastAsia="宋体" w:cs="宋体"/>
                <w:kern w:val="0"/>
                <w:sz w:val="22"/>
                <w:szCs w:val="22"/>
                <w:lang w:val="en-US" w:eastAsia="zh-CN"/>
              </w:rPr>
              <w:t>6</w:t>
            </w:r>
            <w:r>
              <w:rPr>
                <w:rFonts w:hint="eastAsia" w:ascii="仿宋_GB2312" w:hAnsi="Calibri" w:eastAsia="宋体" w:cs="宋体"/>
                <w:kern w:val="0"/>
                <w:sz w:val="22"/>
                <w:szCs w:val="22"/>
              </w:rPr>
              <w:t>月底前</w:t>
            </w:r>
          </w:p>
        </w:tc>
        <w:tc>
          <w:tcPr>
            <w:tcW w:w="1530" w:type="dxa"/>
            <w:vMerge w:val="continue"/>
            <w:vAlign w:val="center"/>
          </w:tcPr>
          <w:p>
            <w:pPr>
              <w:spacing w:line="320" w:lineRule="exact"/>
              <w:jc w:val="center"/>
              <w:rPr>
                <w:rFonts w:ascii="仿宋_GB2312" w:hAnsi="仿宋" w:eastAsia="宋体"/>
                <w:sz w:val="22"/>
                <w:szCs w:val="22"/>
                <w:highlight w:val="yellow"/>
              </w:rPr>
            </w:pPr>
          </w:p>
        </w:tc>
        <w:tc>
          <w:tcPr>
            <w:tcW w:w="1094" w:type="dxa"/>
            <w:vMerge w:val="continue"/>
            <w:vAlign w:val="center"/>
          </w:tcPr>
          <w:p>
            <w:pPr>
              <w:widowControl/>
              <w:spacing w:line="320" w:lineRule="exact"/>
              <w:jc w:val="center"/>
              <w:rPr>
                <w:rFonts w:ascii="仿宋_GB2312" w:hAnsi="仿宋"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restart"/>
          </w:tcPr>
          <w:p>
            <w:pPr>
              <w:rPr>
                <w:sz w:val="20"/>
                <w:szCs w:val="22"/>
              </w:rPr>
            </w:pPr>
            <w:r>
              <w:rPr>
                <w:rFonts w:hint="eastAsia"/>
                <w:sz w:val="20"/>
                <w:szCs w:val="22"/>
              </w:rPr>
              <w:t>二、环境支持</w:t>
            </w:r>
          </w:p>
        </w:tc>
        <w:tc>
          <w:tcPr>
            <w:tcW w:w="1785" w:type="dxa"/>
            <w:vAlign w:val="center"/>
          </w:tcPr>
          <w:p>
            <w:pPr>
              <w:spacing w:line="320" w:lineRule="exact"/>
              <w:jc w:val="left"/>
              <w:rPr>
                <w:sz w:val="20"/>
                <w:szCs w:val="22"/>
              </w:rPr>
            </w:pPr>
            <w:r>
              <w:rPr>
                <w:rFonts w:hint="eastAsia" w:ascii="仿宋_GB2312" w:hAnsi="Calibri" w:eastAsia="宋体"/>
                <w:sz w:val="22"/>
                <w:szCs w:val="22"/>
              </w:rPr>
              <w:t>（一）开展全民健康生活方式行动，构建全方位健康支持性环境。</w:t>
            </w:r>
          </w:p>
        </w:tc>
        <w:tc>
          <w:tcPr>
            <w:tcW w:w="3510" w:type="dxa"/>
          </w:tcPr>
          <w:p>
            <w:pPr>
              <w:widowControl/>
              <w:spacing w:line="320" w:lineRule="exact"/>
              <w:rPr>
                <w:sz w:val="20"/>
                <w:szCs w:val="22"/>
              </w:rPr>
            </w:pPr>
            <w:r>
              <w:rPr>
                <w:rFonts w:hint="eastAsia" w:ascii="仿宋_GB2312" w:hAnsi="Calibri" w:eastAsia="宋体" w:cs="宋体"/>
                <w:kern w:val="0"/>
                <w:sz w:val="22"/>
                <w:szCs w:val="22"/>
              </w:rPr>
              <w:t>1.开展健康单位、学校建设，数量逐年增加。</w:t>
            </w:r>
          </w:p>
        </w:tc>
        <w:tc>
          <w:tcPr>
            <w:tcW w:w="3330" w:type="dxa"/>
          </w:tcPr>
          <w:p>
            <w:pPr>
              <w:spacing w:line="320" w:lineRule="exact"/>
              <w:rPr>
                <w:rFonts w:eastAsia="宋体"/>
                <w:sz w:val="20"/>
                <w:szCs w:val="22"/>
              </w:rPr>
            </w:pPr>
            <w:r>
              <w:rPr>
                <w:rFonts w:hint="eastAsia" w:ascii="仿宋_GB2312" w:hAnsi="Calibri" w:eastAsia="宋体"/>
                <w:sz w:val="22"/>
                <w:szCs w:val="22"/>
              </w:rPr>
              <w:t>（</w:t>
            </w:r>
            <w:r>
              <w:rPr>
                <w:rFonts w:ascii="仿宋_GB2312" w:hAnsi="Calibri" w:eastAsia="宋体"/>
                <w:sz w:val="22"/>
                <w:szCs w:val="22"/>
              </w:rPr>
              <w:t>1</w:t>
            </w:r>
            <w:r>
              <w:rPr>
                <w:rFonts w:hint="eastAsia" w:ascii="仿宋_GB2312" w:hAnsi="Calibri" w:eastAsia="宋体"/>
                <w:sz w:val="22"/>
                <w:szCs w:val="22"/>
              </w:rPr>
              <w:t>）健康单位</w:t>
            </w:r>
            <w:r>
              <w:rPr>
                <w:rFonts w:hint="eastAsia" w:ascii="仿宋_GB2312" w:hAnsi="Calibri" w:eastAsia="宋体"/>
                <w:b/>
                <w:sz w:val="22"/>
                <w:szCs w:val="22"/>
              </w:rPr>
              <w:t>（</w:t>
            </w:r>
            <w:r>
              <w:rPr>
                <w:rFonts w:hint="eastAsia" w:ascii="仿宋_GB2312" w:hAnsi="Calibri" w:eastAsia="宋体"/>
                <w:b/>
                <w:sz w:val="22"/>
                <w:szCs w:val="22"/>
                <w:lang w:eastAsia="zh-CN"/>
              </w:rPr>
              <w:t>市</w:t>
            </w:r>
            <w:r>
              <w:rPr>
                <w:rFonts w:hint="eastAsia" w:ascii="仿宋_GB2312" w:hAnsi="Calibri" w:eastAsia="宋体"/>
                <w:b/>
                <w:sz w:val="22"/>
                <w:szCs w:val="22"/>
              </w:rPr>
              <w:t>青少年宫）</w:t>
            </w:r>
            <w:r>
              <w:rPr>
                <w:rFonts w:hint="eastAsia" w:ascii="仿宋_GB2312" w:hAnsi="Calibri" w:eastAsia="宋体"/>
                <w:sz w:val="22"/>
                <w:szCs w:val="22"/>
              </w:rPr>
              <w:t>、健康</w:t>
            </w:r>
            <w:r>
              <w:rPr>
                <w:rFonts w:hint="eastAsia" w:ascii="仿宋_GB2312" w:hAnsi="Calibri" w:eastAsia="宋体"/>
                <w:bCs/>
                <w:sz w:val="22"/>
                <w:szCs w:val="22"/>
              </w:rPr>
              <w:t>学校</w:t>
            </w:r>
            <w:r>
              <w:rPr>
                <w:rFonts w:hint="eastAsia" w:ascii="仿宋_GB2312" w:hAnsi="Calibri" w:eastAsia="宋体"/>
                <w:b/>
                <w:bCs/>
                <w:sz w:val="22"/>
                <w:szCs w:val="22"/>
              </w:rPr>
              <w:t>（</w:t>
            </w:r>
            <w:r>
              <w:rPr>
                <w:rFonts w:hint="eastAsia" w:ascii="仿宋_GB2312" w:hAnsi="Calibri" w:eastAsia="宋体"/>
                <w:b/>
                <w:bCs/>
                <w:sz w:val="22"/>
                <w:szCs w:val="22"/>
                <w:lang w:eastAsia="zh-CN"/>
              </w:rPr>
              <w:t>凤凰小学，其他名单详见附件</w:t>
            </w:r>
            <w:r>
              <w:rPr>
                <w:rFonts w:hint="eastAsia" w:ascii="仿宋_GB2312" w:hAnsi="Calibri" w:eastAsia="宋体"/>
                <w:b/>
                <w:bCs/>
                <w:sz w:val="22"/>
                <w:szCs w:val="22"/>
              </w:rPr>
              <w:t>）；</w:t>
            </w:r>
            <w:r>
              <w:rPr>
                <w:rFonts w:hint="eastAsia" w:ascii="仿宋_GB2312" w:hAnsi="Calibri" w:eastAsia="宋体"/>
                <w:sz w:val="22"/>
                <w:szCs w:val="22"/>
              </w:rPr>
              <w:t>（2）复审：健康学校每年增加</w:t>
            </w:r>
            <w:r>
              <w:rPr>
                <w:rFonts w:hint="eastAsia" w:ascii="仿宋_GB2312" w:hAnsi="Calibri" w:eastAsia="宋体"/>
                <w:sz w:val="22"/>
                <w:szCs w:val="22"/>
                <w:lang w:val="en-US" w:eastAsia="zh-CN"/>
              </w:rPr>
              <w:t>5个</w:t>
            </w:r>
            <w:r>
              <w:rPr>
                <w:rFonts w:hint="eastAsia" w:ascii="仿宋_GB2312" w:hAnsi="Calibri" w:eastAsia="宋体"/>
                <w:sz w:val="22"/>
                <w:szCs w:val="22"/>
              </w:rPr>
              <w:t>以上。</w:t>
            </w:r>
          </w:p>
        </w:tc>
        <w:tc>
          <w:tcPr>
            <w:tcW w:w="1410" w:type="dxa"/>
            <w:vMerge w:val="restart"/>
            <w:vAlign w:val="center"/>
          </w:tcPr>
          <w:p>
            <w:pPr>
              <w:widowControl/>
              <w:spacing w:line="320" w:lineRule="exact"/>
              <w:jc w:val="center"/>
              <w:rPr>
                <w:rFonts w:ascii="仿宋_GB2312" w:hAnsi="Calibri" w:eastAsia="宋体" w:cs="宋体"/>
                <w:kern w:val="0"/>
                <w:sz w:val="22"/>
                <w:szCs w:val="22"/>
              </w:rPr>
            </w:pPr>
          </w:p>
          <w:p>
            <w:pPr>
              <w:widowControl/>
              <w:spacing w:line="320" w:lineRule="exact"/>
              <w:jc w:val="center"/>
              <w:rPr>
                <w:rFonts w:ascii="仿宋_GB2312" w:hAnsi="Calibri" w:eastAsia="宋体" w:cs="宋体"/>
                <w:kern w:val="0"/>
                <w:sz w:val="22"/>
                <w:szCs w:val="22"/>
              </w:rPr>
            </w:pPr>
            <w:r>
              <w:rPr>
                <w:rFonts w:ascii="仿宋_GB2312" w:hAnsi="Calibri" w:eastAsia="宋体" w:cs="宋体"/>
                <w:kern w:val="0"/>
                <w:sz w:val="22"/>
                <w:szCs w:val="22"/>
              </w:rPr>
              <w:t>20</w:t>
            </w:r>
            <w:r>
              <w:rPr>
                <w:rFonts w:hint="eastAsia" w:ascii="仿宋_GB2312" w:hAnsi="Calibri" w:eastAsia="宋体" w:cs="宋体"/>
                <w:kern w:val="0"/>
                <w:sz w:val="22"/>
                <w:szCs w:val="22"/>
                <w:lang w:val="en-US" w:eastAsia="zh-CN"/>
              </w:rPr>
              <w:t>23</w:t>
            </w:r>
            <w:r>
              <w:rPr>
                <w:rFonts w:hint="eastAsia" w:ascii="仿宋_GB2312" w:hAnsi="Calibri" w:eastAsia="宋体" w:cs="宋体"/>
                <w:kern w:val="0"/>
                <w:sz w:val="22"/>
                <w:szCs w:val="22"/>
              </w:rPr>
              <w:t>年</w:t>
            </w:r>
          </w:p>
          <w:p>
            <w:pPr>
              <w:widowControl/>
              <w:spacing w:line="320" w:lineRule="exact"/>
              <w:jc w:val="center"/>
              <w:rPr>
                <w:rFonts w:ascii="仿宋_GB2312" w:hAnsi="Calibri" w:eastAsia="宋体" w:cs="宋体"/>
                <w:kern w:val="0"/>
                <w:sz w:val="22"/>
                <w:szCs w:val="22"/>
              </w:rPr>
            </w:pPr>
            <w:r>
              <w:rPr>
                <w:rFonts w:ascii="仿宋_GB2312" w:hAnsi="Calibri" w:eastAsia="宋体" w:cs="宋体"/>
                <w:kern w:val="0"/>
                <w:sz w:val="22"/>
                <w:szCs w:val="22"/>
              </w:rPr>
              <w:t>6</w:t>
            </w:r>
            <w:r>
              <w:rPr>
                <w:rFonts w:hint="eastAsia" w:ascii="仿宋_GB2312" w:hAnsi="Calibri" w:eastAsia="宋体" w:cs="宋体"/>
                <w:kern w:val="0"/>
                <w:sz w:val="22"/>
                <w:szCs w:val="22"/>
              </w:rPr>
              <w:t>月底前</w:t>
            </w:r>
          </w:p>
          <w:p>
            <w:pPr>
              <w:widowControl/>
              <w:spacing w:line="320" w:lineRule="exact"/>
              <w:jc w:val="center"/>
              <w:rPr>
                <w:rFonts w:ascii="仿宋_GB2312" w:hAnsi="Calibri" w:eastAsia="宋体" w:cs="宋体"/>
                <w:kern w:val="0"/>
                <w:sz w:val="22"/>
                <w:szCs w:val="22"/>
              </w:rPr>
            </w:pPr>
          </w:p>
          <w:p>
            <w:pPr>
              <w:widowControl/>
              <w:spacing w:line="320" w:lineRule="exact"/>
              <w:jc w:val="center"/>
              <w:rPr>
                <w:rFonts w:ascii="仿宋_GB2312" w:hAnsi="Calibri" w:eastAsia="宋体" w:cs="宋体"/>
                <w:kern w:val="0"/>
                <w:sz w:val="22"/>
                <w:szCs w:val="22"/>
              </w:rPr>
            </w:pPr>
          </w:p>
          <w:p>
            <w:pPr>
              <w:widowControl/>
              <w:spacing w:line="320" w:lineRule="exact"/>
              <w:rPr>
                <w:sz w:val="20"/>
                <w:szCs w:val="22"/>
              </w:rPr>
            </w:pPr>
          </w:p>
        </w:tc>
        <w:tc>
          <w:tcPr>
            <w:tcW w:w="1530" w:type="dxa"/>
            <w:vAlign w:val="center"/>
          </w:tcPr>
          <w:p>
            <w:pPr>
              <w:spacing w:line="320" w:lineRule="exact"/>
              <w:jc w:val="center"/>
              <w:rPr>
                <w:rFonts w:hint="eastAsia"/>
                <w:sz w:val="20"/>
                <w:szCs w:val="22"/>
                <w:lang w:eastAsia="zh-CN"/>
              </w:rPr>
            </w:pPr>
            <w:r>
              <w:rPr>
                <w:rFonts w:hint="eastAsia"/>
                <w:sz w:val="20"/>
                <w:szCs w:val="22"/>
                <w:lang w:eastAsia="zh-CN"/>
              </w:rPr>
              <w:t>市</w:t>
            </w:r>
            <w:r>
              <w:rPr>
                <w:rFonts w:hint="eastAsia"/>
                <w:sz w:val="20"/>
                <w:szCs w:val="22"/>
              </w:rPr>
              <w:t>青少年宫</w:t>
            </w:r>
            <w:r>
              <w:rPr>
                <w:rFonts w:hint="eastAsia"/>
                <w:sz w:val="20"/>
                <w:szCs w:val="22"/>
                <w:lang w:eastAsia="zh-CN"/>
              </w:rPr>
              <w:t>、</w:t>
            </w:r>
          </w:p>
          <w:p>
            <w:pPr>
              <w:spacing w:line="320" w:lineRule="exact"/>
              <w:jc w:val="center"/>
              <w:rPr>
                <w:sz w:val="20"/>
                <w:szCs w:val="22"/>
              </w:rPr>
            </w:pPr>
            <w:r>
              <w:rPr>
                <w:rFonts w:hint="eastAsia"/>
                <w:sz w:val="20"/>
                <w:szCs w:val="22"/>
                <w:lang w:eastAsia="zh-CN"/>
              </w:rPr>
              <w:t>凤凰小学、其他</w:t>
            </w:r>
            <w:bookmarkStart w:id="0" w:name="_GoBack"/>
            <w:bookmarkEnd w:id="0"/>
            <w:r>
              <w:rPr>
                <w:rFonts w:hint="eastAsia"/>
                <w:sz w:val="20"/>
                <w:szCs w:val="22"/>
              </w:rPr>
              <w:t>健康学校</w:t>
            </w:r>
          </w:p>
        </w:tc>
        <w:tc>
          <w:tcPr>
            <w:tcW w:w="1094" w:type="dxa"/>
            <w:vAlign w:val="center"/>
          </w:tcPr>
          <w:p>
            <w:pPr>
              <w:spacing w:line="320" w:lineRule="exact"/>
              <w:jc w:val="center"/>
              <w:rPr>
                <w:sz w:val="20"/>
                <w:szCs w:val="22"/>
              </w:rPr>
            </w:pPr>
            <w:r>
              <w:rPr>
                <w:rFonts w:hint="eastAsia"/>
                <w:sz w:val="20"/>
                <w:szCs w:val="22"/>
                <w:lang w:eastAsia="zh-CN"/>
              </w:rPr>
              <w:t>德</w:t>
            </w:r>
            <w:r>
              <w:rPr>
                <w:rFonts w:hint="eastAsia"/>
                <w:sz w:val="20"/>
                <w:szCs w:val="22"/>
              </w:rPr>
              <w:t>体卫艺股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tcPr>
          <w:p>
            <w:pPr>
              <w:rPr>
                <w:sz w:val="20"/>
                <w:szCs w:val="22"/>
              </w:rPr>
            </w:pPr>
          </w:p>
        </w:tc>
        <w:tc>
          <w:tcPr>
            <w:tcW w:w="1785" w:type="dxa"/>
            <w:vMerge w:val="restart"/>
          </w:tcPr>
          <w:p>
            <w:pPr>
              <w:spacing w:line="320" w:lineRule="exact"/>
              <w:jc w:val="left"/>
              <w:rPr>
                <w:rFonts w:ascii="仿宋_GB2312" w:hAnsi="Calibri" w:eastAsia="宋体"/>
                <w:sz w:val="22"/>
                <w:szCs w:val="22"/>
              </w:rPr>
            </w:pPr>
            <w:r>
              <w:rPr>
                <w:rFonts w:hint="eastAsia" w:ascii="仿宋_GB2312" w:hAnsi="Calibri" w:eastAsia="宋体"/>
                <w:sz w:val="22"/>
                <w:szCs w:val="22"/>
              </w:rPr>
              <w:t>（二）开展全民健身运动，普及公共体育设施，提高经常参加体育锻炼人口比例。</w:t>
            </w:r>
          </w:p>
          <w:p>
            <w:pPr>
              <w:widowControl/>
              <w:spacing w:line="320" w:lineRule="exact"/>
              <w:rPr>
                <w:sz w:val="20"/>
                <w:szCs w:val="22"/>
              </w:rPr>
            </w:pPr>
          </w:p>
        </w:tc>
        <w:tc>
          <w:tcPr>
            <w:tcW w:w="3510" w:type="dxa"/>
          </w:tcPr>
          <w:p>
            <w:pPr>
              <w:widowControl/>
              <w:spacing w:line="320" w:lineRule="exact"/>
              <w:rPr>
                <w:sz w:val="20"/>
                <w:szCs w:val="22"/>
              </w:rPr>
            </w:pPr>
            <w:r>
              <w:rPr>
                <w:rFonts w:hint="eastAsia" w:ascii="仿宋_GB2312" w:hAnsi="Calibri" w:eastAsia="宋体" w:cs="宋体"/>
                <w:kern w:val="0"/>
                <w:sz w:val="22"/>
                <w:szCs w:val="22"/>
              </w:rPr>
              <w:t>1.有条件的单位、学校体育场地</w:t>
            </w:r>
            <w:r>
              <w:rPr>
                <w:rFonts w:hint="eastAsia" w:ascii="仿宋_GB2312" w:hAnsi="Calibri" w:eastAsia="宋体" w:cs="宋体"/>
                <w:kern w:val="0"/>
                <w:sz w:val="22"/>
                <w:szCs w:val="22"/>
                <w:lang w:eastAsia="zh-CN"/>
              </w:rPr>
              <w:t>适时</w:t>
            </w:r>
            <w:r>
              <w:rPr>
                <w:rFonts w:hint="eastAsia" w:ascii="仿宋_GB2312" w:hAnsi="Calibri" w:eastAsia="宋体" w:cs="宋体"/>
                <w:kern w:val="0"/>
                <w:sz w:val="22"/>
                <w:szCs w:val="22"/>
              </w:rPr>
              <w:t>免费向社区居民开放。</w:t>
            </w:r>
          </w:p>
        </w:tc>
        <w:tc>
          <w:tcPr>
            <w:tcW w:w="3330" w:type="dxa"/>
          </w:tcPr>
          <w:p>
            <w:pPr>
              <w:spacing w:line="320" w:lineRule="exact"/>
              <w:rPr>
                <w:sz w:val="20"/>
                <w:szCs w:val="22"/>
              </w:rPr>
            </w:pPr>
            <w:r>
              <w:rPr>
                <w:rFonts w:hint="eastAsia" w:ascii="仿宋_GB2312" w:hAnsi="Calibri" w:eastAsia="宋体"/>
                <w:sz w:val="22"/>
                <w:szCs w:val="22"/>
              </w:rPr>
              <w:t>（</w:t>
            </w:r>
            <w:r>
              <w:rPr>
                <w:rFonts w:ascii="仿宋_GB2312" w:hAnsi="Calibri" w:eastAsia="宋体"/>
                <w:sz w:val="22"/>
                <w:szCs w:val="22"/>
              </w:rPr>
              <w:t>1</w:t>
            </w:r>
            <w:r>
              <w:rPr>
                <w:rFonts w:hint="eastAsia" w:ascii="仿宋_GB2312" w:hAnsi="Calibri" w:eastAsia="宋体"/>
                <w:sz w:val="22"/>
                <w:szCs w:val="22"/>
              </w:rPr>
              <w:t>）单位公共体育场地、设施免费开放比例</w:t>
            </w:r>
            <w:r>
              <w:rPr>
                <w:rFonts w:ascii="仿宋_GB2312" w:hAnsi="Calibri" w:eastAsia="宋体"/>
                <w:sz w:val="22"/>
                <w:szCs w:val="22"/>
              </w:rPr>
              <w:t>100%</w:t>
            </w:r>
            <w:r>
              <w:rPr>
                <w:rFonts w:hint="eastAsia" w:ascii="仿宋_GB2312" w:hAnsi="Calibri" w:eastAsia="宋体"/>
                <w:b/>
                <w:bCs/>
                <w:sz w:val="22"/>
                <w:szCs w:val="22"/>
              </w:rPr>
              <w:t>（教育局）</w:t>
            </w:r>
            <w:r>
              <w:rPr>
                <w:rFonts w:hint="eastAsia" w:ascii="仿宋_GB2312" w:hAnsi="Calibri" w:eastAsia="宋体"/>
                <w:sz w:val="22"/>
                <w:szCs w:val="22"/>
              </w:rPr>
              <w:t>。（</w:t>
            </w:r>
            <w:r>
              <w:rPr>
                <w:rFonts w:ascii="仿宋_GB2312" w:hAnsi="Calibri" w:eastAsia="宋体"/>
                <w:sz w:val="22"/>
                <w:szCs w:val="22"/>
              </w:rPr>
              <w:t>2</w:t>
            </w:r>
            <w:r>
              <w:rPr>
                <w:rFonts w:hint="eastAsia" w:ascii="仿宋_GB2312" w:hAnsi="Calibri" w:eastAsia="宋体"/>
                <w:sz w:val="22"/>
                <w:szCs w:val="22"/>
              </w:rPr>
              <w:t>）有条件的学校免费开放比例≥</w:t>
            </w:r>
            <w:r>
              <w:rPr>
                <w:rFonts w:ascii="仿宋_GB2312" w:hAnsi="Calibri" w:eastAsia="宋体"/>
                <w:sz w:val="22"/>
                <w:szCs w:val="22"/>
              </w:rPr>
              <w:t>30%</w:t>
            </w:r>
            <w:r>
              <w:rPr>
                <w:rFonts w:hint="eastAsia" w:ascii="仿宋_GB2312" w:hAnsi="Calibri" w:eastAsia="宋体"/>
                <w:b/>
                <w:bCs/>
                <w:sz w:val="22"/>
                <w:szCs w:val="22"/>
              </w:rPr>
              <w:t>（有关学校）</w:t>
            </w:r>
            <w:r>
              <w:rPr>
                <w:rFonts w:hint="eastAsia" w:ascii="仿宋_GB2312" w:hAnsi="Calibri" w:eastAsia="宋体"/>
                <w:sz w:val="22"/>
                <w:szCs w:val="22"/>
              </w:rPr>
              <w:t>。</w:t>
            </w:r>
          </w:p>
        </w:tc>
        <w:tc>
          <w:tcPr>
            <w:tcW w:w="1410" w:type="dxa"/>
            <w:vMerge w:val="continue"/>
            <w:vAlign w:val="center"/>
          </w:tcPr>
          <w:p>
            <w:pPr>
              <w:widowControl/>
              <w:spacing w:line="320" w:lineRule="exact"/>
              <w:rPr>
                <w:sz w:val="20"/>
                <w:szCs w:val="22"/>
              </w:rPr>
            </w:pPr>
          </w:p>
        </w:tc>
        <w:tc>
          <w:tcPr>
            <w:tcW w:w="1530" w:type="dxa"/>
            <w:vAlign w:val="center"/>
          </w:tcPr>
          <w:p>
            <w:pPr>
              <w:spacing w:line="320" w:lineRule="exact"/>
              <w:jc w:val="center"/>
              <w:rPr>
                <w:sz w:val="20"/>
                <w:szCs w:val="22"/>
              </w:rPr>
            </w:pPr>
            <w:r>
              <w:rPr>
                <w:rFonts w:hint="eastAsia"/>
                <w:sz w:val="20"/>
                <w:szCs w:val="22"/>
              </w:rPr>
              <w:t>教育局</w:t>
            </w:r>
          </w:p>
          <w:p>
            <w:pPr>
              <w:spacing w:line="320" w:lineRule="exact"/>
              <w:jc w:val="center"/>
              <w:rPr>
                <w:sz w:val="20"/>
                <w:szCs w:val="22"/>
              </w:rPr>
            </w:pPr>
            <w:r>
              <w:rPr>
                <w:rFonts w:hint="eastAsia"/>
                <w:sz w:val="20"/>
                <w:szCs w:val="22"/>
              </w:rPr>
              <w:t>有关学校</w:t>
            </w:r>
          </w:p>
        </w:tc>
        <w:tc>
          <w:tcPr>
            <w:tcW w:w="1094" w:type="dxa"/>
            <w:vAlign w:val="center"/>
          </w:tcPr>
          <w:p>
            <w:pPr>
              <w:spacing w:line="320" w:lineRule="exact"/>
              <w:jc w:val="center"/>
              <w:rPr>
                <w:sz w:val="20"/>
                <w:szCs w:val="22"/>
              </w:rPr>
            </w:pPr>
            <w:r>
              <w:rPr>
                <w:rFonts w:hint="eastAsia"/>
                <w:sz w:val="20"/>
                <w:szCs w:val="22"/>
              </w:rPr>
              <w:t>局办公室、</w:t>
            </w:r>
            <w:r>
              <w:rPr>
                <w:rFonts w:hint="eastAsia"/>
                <w:sz w:val="20"/>
                <w:szCs w:val="22"/>
                <w:lang w:eastAsia="zh-CN"/>
              </w:rPr>
              <w:t>德</w:t>
            </w:r>
            <w:r>
              <w:rPr>
                <w:rFonts w:hint="eastAsia"/>
                <w:sz w:val="20"/>
                <w:szCs w:val="22"/>
              </w:rPr>
              <w:t>体卫艺股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515" w:type="dxa"/>
            <w:vMerge w:val="continue"/>
          </w:tcPr>
          <w:p>
            <w:pPr>
              <w:rPr>
                <w:sz w:val="20"/>
                <w:szCs w:val="22"/>
              </w:rPr>
            </w:pPr>
          </w:p>
        </w:tc>
        <w:tc>
          <w:tcPr>
            <w:tcW w:w="1785" w:type="dxa"/>
            <w:vMerge w:val="continue"/>
          </w:tcPr>
          <w:p>
            <w:pPr>
              <w:widowControl/>
              <w:spacing w:line="320" w:lineRule="exact"/>
              <w:rPr>
                <w:sz w:val="20"/>
                <w:szCs w:val="22"/>
              </w:rPr>
            </w:pPr>
          </w:p>
        </w:tc>
        <w:tc>
          <w:tcPr>
            <w:tcW w:w="3510" w:type="dxa"/>
          </w:tcPr>
          <w:p>
            <w:pPr>
              <w:widowControl/>
              <w:spacing w:line="320" w:lineRule="exact"/>
              <w:rPr>
                <w:sz w:val="20"/>
                <w:szCs w:val="22"/>
              </w:rPr>
            </w:pPr>
            <w:r>
              <w:rPr>
                <w:rFonts w:hint="eastAsia" w:ascii="仿宋_GB2312" w:hAnsi="Calibri" w:eastAsia="宋体" w:cs="宋体"/>
                <w:kern w:val="0"/>
                <w:sz w:val="22"/>
                <w:szCs w:val="22"/>
              </w:rPr>
              <w:t>2.单位开展工间健身活动，组织符合单位特点的健身和竞赛活动。</w:t>
            </w:r>
          </w:p>
        </w:tc>
        <w:tc>
          <w:tcPr>
            <w:tcW w:w="3330" w:type="dxa"/>
          </w:tcPr>
          <w:p>
            <w:pPr>
              <w:spacing w:line="320" w:lineRule="exact"/>
              <w:rPr>
                <w:rFonts w:ascii="仿宋_GB2312" w:hAnsi="Calibri" w:eastAsia="宋体"/>
                <w:sz w:val="22"/>
                <w:szCs w:val="22"/>
              </w:rPr>
            </w:pPr>
            <w:r>
              <w:rPr>
                <w:rFonts w:hint="eastAsia" w:ascii="仿宋_GB2312" w:hAnsi="Calibri" w:eastAsia="宋体"/>
                <w:sz w:val="22"/>
                <w:szCs w:val="22"/>
              </w:rPr>
              <w:t>（</w:t>
            </w:r>
            <w:r>
              <w:rPr>
                <w:rFonts w:ascii="仿宋_GB2312" w:hAnsi="Calibri" w:eastAsia="宋体"/>
                <w:sz w:val="22"/>
                <w:szCs w:val="22"/>
              </w:rPr>
              <w:t>1</w:t>
            </w:r>
            <w:r>
              <w:rPr>
                <w:rFonts w:hint="eastAsia" w:ascii="仿宋_GB2312" w:hAnsi="Calibri" w:eastAsia="宋体"/>
                <w:sz w:val="22"/>
                <w:szCs w:val="22"/>
              </w:rPr>
              <w:t>）单位开展工间健身活动</w:t>
            </w:r>
            <w:r>
              <w:rPr>
                <w:rFonts w:hint="eastAsia" w:ascii="仿宋_GB2312" w:hAnsi="Calibri" w:eastAsia="宋体"/>
                <w:b/>
                <w:bCs/>
                <w:sz w:val="22"/>
                <w:szCs w:val="22"/>
              </w:rPr>
              <w:t>（教育局、</w:t>
            </w:r>
            <w:r>
              <w:rPr>
                <w:rFonts w:hint="eastAsia" w:ascii="仿宋_GB2312" w:hAnsi="Calibri" w:eastAsia="宋体"/>
                <w:b/>
                <w:bCs/>
                <w:sz w:val="22"/>
                <w:szCs w:val="22"/>
                <w:lang w:eastAsia="zh-CN"/>
              </w:rPr>
              <w:t>市</w:t>
            </w:r>
            <w:r>
              <w:rPr>
                <w:rFonts w:hint="eastAsia" w:ascii="仿宋_GB2312" w:hAnsi="Calibri" w:eastAsia="宋体"/>
                <w:b/>
                <w:bCs/>
                <w:sz w:val="22"/>
                <w:szCs w:val="22"/>
              </w:rPr>
              <w:t>青少年宫）。</w:t>
            </w:r>
          </w:p>
          <w:p>
            <w:pPr>
              <w:spacing w:line="320" w:lineRule="exact"/>
              <w:rPr>
                <w:rFonts w:eastAsia="宋体"/>
                <w:sz w:val="20"/>
                <w:szCs w:val="22"/>
              </w:rPr>
            </w:pPr>
            <w:r>
              <w:rPr>
                <w:rFonts w:hint="eastAsia" w:ascii="仿宋_GB2312" w:hAnsi="Calibri" w:eastAsia="宋体"/>
                <w:sz w:val="22"/>
                <w:szCs w:val="22"/>
              </w:rPr>
              <w:t>（</w:t>
            </w:r>
            <w:r>
              <w:rPr>
                <w:rFonts w:ascii="仿宋_GB2312" w:hAnsi="Calibri" w:eastAsia="宋体"/>
                <w:sz w:val="22"/>
                <w:szCs w:val="22"/>
              </w:rPr>
              <w:t>2</w:t>
            </w:r>
            <w:r>
              <w:rPr>
                <w:rFonts w:hint="eastAsia" w:ascii="仿宋_GB2312" w:hAnsi="Calibri" w:eastAsia="宋体"/>
                <w:sz w:val="22"/>
                <w:szCs w:val="22"/>
              </w:rPr>
              <w:t>）每年单位、学校组织开展至少</w:t>
            </w:r>
            <w:r>
              <w:rPr>
                <w:rFonts w:ascii="仿宋_GB2312" w:hAnsi="Calibri" w:eastAsia="宋体"/>
                <w:sz w:val="22"/>
                <w:szCs w:val="22"/>
              </w:rPr>
              <w:t>1</w:t>
            </w:r>
            <w:r>
              <w:rPr>
                <w:rFonts w:hint="eastAsia" w:ascii="仿宋_GB2312" w:hAnsi="Calibri" w:eastAsia="宋体"/>
                <w:sz w:val="22"/>
                <w:szCs w:val="22"/>
              </w:rPr>
              <w:t>次健身竞赛活动。</w:t>
            </w:r>
          </w:p>
        </w:tc>
        <w:tc>
          <w:tcPr>
            <w:tcW w:w="1410" w:type="dxa"/>
            <w:vAlign w:val="center"/>
          </w:tcPr>
          <w:p>
            <w:pPr>
              <w:widowControl/>
              <w:spacing w:line="320" w:lineRule="exact"/>
              <w:jc w:val="center"/>
              <w:rPr>
                <w:rFonts w:ascii="仿宋_GB2312" w:hAnsi="Calibri" w:eastAsia="宋体" w:cs="宋体"/>
                <w:kern w:val="0"/>
                <w:sz w:val="22"/>
                <w:szCs w:val="22"/>
              </w:rPr>
            </w:pPr>
            <w:r>
              <w:rPr>
                <w:rFonts w:ascii="仿宋_GB2312" w:hAnsi="Calibri" w:eastAsia="宋体" w:cs="宋体"/>
                <w:kern w:val="0"/>
                <w:sz w:val="22"/>
                <w:szCs w:val="22"/>
              </w:rPr>
              <w:t>20</w:t>
            </w:r>
            <w:r>
              <w:rPr>
                <w:rFonts w:hint="eastAsia" w:ascii="仿宋_GB2312" w:hAnsi="Calibri" w:eastAsia="宋体" w:cs="宋体"/>
                <w:kern w:val="0"/>
                <w:sz w:val="22"/>
                <w:szCs w:val="22"/>
                <w:lang w:val="en-US" w:eastAsia="zh-CN"/>
              </w:rPr>
              <w:t>23</w:t>
            </w:r>
            <w:r>
              <w:rPr>
                <w:rFonts w:hint="eastAsia" w:ascii="仿宋_GB2312" w:hAnsi="Calibri" w:eastAsia="宋体" w:cs="宋体"/>
                <w:kern w:val="0"/>
                <w:sz w:val="22"/>
                <w:szCs w:val="22"/>
              </w:rPr>
              <w:t>年</w:t>
            </w:r>
          </w:p>
          <w:p>
            <w:pPr>
              <w:widowControl/>
              <w:spacing w:line="320" w:lineRule="exact"/>
              <w:jc w:val="center"/>
              <w:rPr>
                <w:sz w:val="20"/>
                <w:szCs w:val="22"/>
              </w:rPr>
            </w:pPr>
            <w:r>
              <w:rPr>
                <w:rFonts w:hint="eastAsia" w:ascii="仿宋_GB2312" w:hAnsi="Calibri" w:eastAsia="宋体" w:cs="宋体"/>
                <w:kern w:val="0"/>
                <w:sz w:val="22"/>
                <w:szCs w:val="22"/>
                <w:lang w:val="en-US" w:eastAsia="zh-CN"/>
              </w:rPr>
              <w:t>6</w:t>
            </w:r>
            <w:r>
              <w:rPr>
                <w:rFonts w:hint="eastAsia" w:ascii="仿宋_GB2312" w:hAnsi="Calibri" w:eastAsia="宋体" w:cs="宋体"/>
                <w:kern w:val="0"/>
                <w:sz w:val="22"/>
                <w:szCs w:val="22"/>
              </w:rPr>
              <w:t>月底前</w:t>
            </w:r>
          </w:p>
        </w:tc>
        <w:tc>
          <w:tcPr>
            <w:tcW w:w="1530" w:type="dxa"/>
            <w:vAlign w:val="center"/>
          </w:tcPr>
          <w:p>
            <w:pPr>
              <w:spacing w:line="320" w:lineRule="exact"/>
              <w:jc w:val="center"/>
              <w:rPr>
                <w:sz w:val="20"/>
                <w:szCs w:val="22"/>
              </w:rPr>
            </w:pPr>
            <w:r>
              <w:rPr>
                <w:rFonts w:hint="eastAsia"/>
                <w:sz w:val="20"/>
                <w:szCs w:val="22"/>
              </w:rPr>
              <w:t>教育局、青少年宫、</w:t>
            </w:r>
            <w:r>
              <w:rPr>
                <w:rFonts w:hint="eastAsia" w:ascii="仿宋_GB2312" w:hAnsi="仿宋" w:eastAsia="宋体"/>
                <w:sz w:val="22"/>
                <w:szCs w:val="22"/>
              </w:rPr>
              <w:t>全市学</w:t>
            </w:r>
            <w:r>
              <w:rPr>
                <w:rFonts w:hint="eastAsia"/>
                <w:sz w:val="20"/>
                <w:szCs w:val="22"/>
              </w:rPr>
              <w:t>校、幼儿园</w:t>
            </w:r>
          </w:p>
        </w:tc>
        <w:tc>
          <w:tcPr>
            <w:tcW w:w="1094" w:type="dxa"/>
            <w:vAlign w:val="center"/>
          </w:tcPr>
          <w:p>
            <w:pPr>
              <w:spacing w:line="320" w:lineRule="exact"/>
              <w:jc w:val="center"/>
              <w:rPr>
                <w:sz w:val="20"/>
                <w:szCs w:val="22"/>
              </w:rPr>
            </w:pPr>
            <w:r>
              <w:rPr>
                <w:rFonts w:hint="eastAsia"/>
                <w:sz w:val="20"/>
                <w:szCs w:val="22"/>
              </w:rPr>
              <w:t>局办公室、</w:t>
            </w:r>
            <w:r>
              <w:rPr>
                <w:rFonts w:hint="eastAsia"/>
                <w:sz w:val="20"/>
                <w:szCs w:val="22"/>
                <w:lang w:eastAsia="zh-CN"/>
              </w:rPr>
              <w:t>德</w:t>
            </w:r>
            <w:r>
              <w:rPr>
                <w:rFonts w:hint="eastAsia"/>
                <w:sz w:val="20"/>
                <w:szCs w:val="22"/>
              </w:rPr>
              <w:t>体卫艺股、</w:t>
            </w:r>
            <w:r>
              <w:rPr>
                <w:rFonts w:hint="eastAsia"/>
                <w:sz w:val="20"/>
                <w:szCs w:val="22"/>
                <w:lang w:eastAsia="zh-CN"/>
              </w:rPr>
              <w:t>教育</w:t>
            </w:r>
            <w:r>
              <w:rPr>
                <w:rFonts w:hint="eastAsia"/>
                <w:sz w:val="20"/>
                <w:szCs w:val="22"/>
              </w:rPr>
              <w:t>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5" w:type="dxa"/>
            <w:vMerge w:val="continue"/>
          </w:tcPr>
          <w:p>
            <w:pPr>
              <w:rPr>
                <w:sz w:val="20"/>
                <w:szCs w:val="22"/>
              </w:rPr>
            </w:pPr>
          </w:p>
        </w:tc>
        <w:tc>
          <w:tcPr>
            <w:tcW w:w="1785" w:type="dxa"/>
            <w:vMerge w:val="continue"/>
          </w:tcPr>
          <w:p>
            <w:pPr>
              <w:widowControl/>
              <w:spacing w:line="320" w:lineRule="exact"/>
              <w:rPr>
                <w:sz w:val="20"/>
                <w:szCs w:val="22"/>
              </w:rPr>
            </w:pPr>
          </w:p>
        </w:tc>
        <w:tc>
          <w:tcPr>
            <w:tcW w:w="3510" w:type="dxa"/>
          </w:tcPr>
          <w:p>
            <w:pPr>
              <w:widowControl/>
              <w:spacing w:line="320" w:lineRule="exact"/>
              <w:rPr>
                <w:sz w:val="20"/>
                <w:szCs w:val="22"/>
              </w:rPr>
            </w:pPr>
            <w:r>
              <w:rPr>
                <w:rFonts w:hint="eastAsia" w:ascii="仿宋_GB2312" w:hAnsi="Calibri" w:eastAsia="宋体" w:cs="宋体"/>
                <w:kern w:val="0"/>
                <w:sz w:val="22"/>
                <w:szCs w:val="22"/>
              </w:rPr>
              <w:t>3.实施青少年体育活动促进计划。</w:t>
            </w:r>
          </w:p>
        </w:tc>
        <w:tc>
          <w:tcPr>
            <w:tcW w:w="3330" w:type="dxa"/>
          </w:tcPr>
          <w:p>
            <w:pPr>
              <w:spacing w:line="320" w:lineRule="exact"/>
              <w:rPr>
                <w:rFonts w:eastAsia="宋体"/>
                <w:sz w:val="20"/>
                <w:szCs w:val="22"/>
              </w:rPr>
            </w:pPr>
            <w:r>
              <w:rPr>
                <w:rFonts w:hint="eastAsia" w:ascii="仿宋_GB2312" w:hAnsi="Calibri" w:eastAsia="宋体"/>
                <w:sz w:val="22"/>
                <w:szCs w:val="22"/>
              </w:rPr>
              <w:t>（</w:t>
            </w:r>
            <w:r>
              <w:rPr>
                <w:rFonts w:ascii="仿宋_GB2312" w:hAnsi="Calibri" w:eastAsia="宋体"/>
                <w:sz w:val="22"/>
                <w:szCs w:val="22"/>
              </w:rPr>
              <w:t>1</w:t>
            </w:r>
            <w:r>
              <w:rPr>
                <w:rFonts w:hint="eastAsia" w:ascii="仿宋_GB2312" w:hAnsi="Calibri" w:eastAsia="宋体"/>
                <w:sz w:val="22"/>
                <w:szCs w:val="22"/>
              </w:rPr>
              <w:t>）中、小学生每天锻炼</w:t>
            </w:r>
            <w:r>
              <w:rPr>
                <w:rFonts w:ascii="仿宋_GB2312" w:hAnsi="Calibri" w:eastAsia="宋体"/>
                <w:sz w:val="22"/>
                <w:szCs w:val="22"/>
              </w:rPr>
              <w:t>1</w:t>
            </w:r>
            <w:r>
              <w:rPr>
                <w:rFonts w:hint="eastAsia" w:ascii="仿宋_GB2312" w:hAnsi="Calibri" w:eastAsia="宋体"/>
                <w:sz w:val="22"/>
                <w:szCs w:val="22"/>
              </w:rPr>
              <w:t>小时的比例达到</w:t>
            </w:r>
            <w:r>
              <w:rPr>
                <w:rFonts w:ascii="仿宋_GB2312" w:hAnsi="Calibri" w:eastAsia="宋体"/>
                <w:sz w:val="22"/>
                <w:szCs w:val="22"/>
              </w:rPr>
              <w:t>100%</w:t>
            </w:r>
            <w:r>
              <w:rPr>
                <w:rFonts w:hint="eastAsia" w:ascii="仿宋_GB2312" w:hAnsi="Calibri" w:eastAsia="宋体"/>
                <w:sz w:val="22"/>
                <w:szCs w:val="22"/>
              </w:rPr>
              <w:t>。</w:t>
            </w:r>
          </w:p>
        </w:tc>
        <w:tc>
          <w:tcPr>
            <w:tcW w:w="1410" w:type="dxa"/>
            <w:vAlign w:val="center"/>
          </w:tcPr>
          <w:p>
            <w:pPr>
              <w:widowControl/>
              <w:spacing w:line="320" w:lineRule="exact"/>
              <w:jc w:val="center"/>
              <w:rPr>
                <w:rFonts w:ascii="仿宋_GB2312" w:hAnsi="Calibri" w:eastAsia="宋体" w:cs="宋体"/>
                <w:kern w:val="0"/>
                <w:sz w:val="22"/>
                <w:szCs w:val="22"/>
              </w:rPr>
            </w:pPr>
            <w:r>
              <w:rPr>
                <w:rFonts w:ascii="仿宋_GB2312" w:hAnsi="Calibri" w:eastAsia="宋体" w:cs="宋体"/>
                <w:kern w:val="0"/>
                <w:sz w:val="22"/>
                <w:szCs w:val="22"/>
              </w:rPr>
              <w:t>20</w:t>
            </w:r>
            <w:r>
              <w:rPr>
                <w:rFonts w:hint="eastAsia" w:ascii="仿宋_GB2312" w:hAnsi="Calibri" w:eastAsia="宋体" w:cs="宋体"/>
                <w:kern w:val="0"/>
                <w:sz w:val="22"/>
                <w:szCs w:val="22"/>
                <w:lang w:val="en-US" w:eastAsia="zh-CN"/>
              </w:rPr>
              <w:t>23</w:t>
            </w:r>
            <w:r>
              <w:rPr>
                <w:rFonts w:hint="eastAsia" w:ascii="仿宋_GB2312" w:hAnsi="Calibri" w:eastAsia="宋体" w:cs="宋体"/>
                <w:kern w:val="0"/>
                <w:sz w:val="22"/>
                <w:szCs w:val="22"/>
              </w:rPr>
              <w:t>年</w:t>
            </w:r>
          </w:p>
          <w:p>
            <w:pPr>
              <w:widowControl/>
              <w:spacing w:line="320" w:lineRule="exact"/>
              <w:jc w:val="center"/>
              <w:rPr>
                <w:sz w:val="20"/>
                <w:szCs w:val="22"/>
              </w:rPr>
            </w:pPr>
            <w:r>
              <w:rPr>
                <w:rFonts w:hint="eastAsia" w:ascii="仿宋_GB2312" w:hAnsi="Calibri" w:eastAsia="宋体" w:cs="宋体"/>
                <w:kern w:val="0"/>
                <w:sz w:val="22"/>
                <w:szCs w:val="22"/>
              </w:rPr>
              <w:t>6月底前</w:t>
            </w:r>
          </w:p>
        </w:tc>
        <w:tc>
          <w:tcPr>
            <w:tcW w:w="1530" w:type="dxa"/>
            <w:vAlign w:val="center"/>
          </w:tcPr>
          <w:p>
            <w:pPr>
              <w:spacing w:line="320" w:lineRule="exact"/>
              <w:jc w:val="center"/>
              <w:rPr>
                <w:sz w:val="20"/>
                <w:szCs w:val="22"/>
              </w:rPr>
            </w:pPr>
            <w:r>
              <w:rPr>
                <w:rFonts w:hint="eastAsia" w:ascii="仿宋_GB2312" w:hAnsi="仿宋" w:eastAsia="宋体"/>
                <w:sz w:val="22"/>
                <w:szCs w:val="22"/>
              </w:rPr>
              <w:t>全市学校</w:t>
            </w:r>
          </w:p>
        </w:tc>
        <w:tc>
          <w:tcPr>
            <w:tcW w:w="1094" w:type="dxa"/>
            <w:vAlign w:val="center"/>
          </w:tcPr>
          <w:p>
            <w:pPr>
              <w:spacing w:line="320" w:lineRule="exact"/>
              <w:jc w:val="center"/>
              <w:rPr>
                <w:sz w:val="20"/>
                <w:szCs w:val="22"/>
              </w:rPr>
            </w:pPr>
            <w:r>
              <w:rPr>
                <w:rFonts w:hint="eastAsia"/>
                <w:sz w:val="20"/>
                <w:szCs w:val="22"/>
                <w:lang w:eastAsia="zh-CN"/>
              </w:rPr>
              <w:t>德</w:t>
            </w:r>
            <w:r>
              <w:rPr>
                <w:rFonts w:hint="eastAsia"/>
                <w:sz w:val="20"/>
                <w:szCs w:val="22"/>
              </w:rPr>
              <w:t>体卫艺股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tcPr>
          <w:p>
            <w:pPr>
              <w:rPr>
                <w:sz w:val="20"/>
                <w:szCs w:val="22"/>
              </w:rPr>
            </w:pPr>
          </w:p>
        </w:tc>
        <w:tc>
          <w:tcPr>
            <w:tcW w:w="1785" w:type="dxa"/>
            <w:vMerge w:val="restart"/>
            <w:vAlign w:val="center"/>
          </w:tcPr>
          <w:p>
            <w:pPr>
              <w:widowControl/>
              <w:spacing w:line="320" w:lineRule="exact"/>
              <w:rPr>
                <w:rFonts w:eastAsia="宋体"/>
                <w:sz w:val="20"/>
                <w:szCs w:val="22"/>
              </w:rPr>
            </w:pPr>
            <w:r>
              <w:rPr>
                <w:rFonts w:hint="eastAsia" w:ascii="仿宋_GB2312" w:hAnsi="Calibri" w:eastAsia="宋体"/>
                <w:sz w:val="22"/>
                <w:szCs w:val="22"/>
              </w:rPr>
              <w:t>（三）开展烟草控制，降低人群吸烟率。</w:t>
            </w:r>
          </w:p>
        </w:tc>
        <w:tc>
          <w:tcPr>
            <w:tcW w:w="3510" w:type="dxa"/>
            <w:vAlign w:val="center"/>
          </w:tcPr>
          <w:p>
            <w:pPr>
              <w:widowControl/>
              <w:spacing w:line="320" w:lineRule="exact"/>
              <w:rPr>
                <w:sz w:val="20"/>
                <w:szCs w:val="22"/>
              </w:rPr>
            </w:pPr>
            <w:r>
              <w:rPr>
                <w:rFonts w:hint="eastAsia" w:ascii="仿宋_GB2312" w:hAnsi="Calibri" w:eastAsia="宋体" w:cs="宋体"/>
                <w:kern w:val="0"/>
                <w:sz w:val="22"/>
                <w:szCs w:val="22"/>
              </w:rPr>
              <w:t>1.单位、学校公共场所、工作场所和公共交通工具设置禁止吸烟警语和标识。</w:t>
            </w:r>
          </w:p>
        </w:tc>
        <w:tc>
          <w:tcPr>
            <w:tcW w:w="3330" w:type="dxa"/>
            <w:vAlign w:val="center"/>
          </w:tcPr>
          <w:p>
            <w:pPr>
              <w:spacing w:line="320" w:lineRule="exact"/>
              <w:rPr>
                <w:sz w:val="20"/>
                <w:szCs w:val="22"/>
              </w:rPr>
            </w:pPr>
            <w:r>
              <w:rPr>
                <w:rFonts w:hint="eastAsia" w:ascii="仿宋_GB2312" w:hAnsi="Calibri" w:eastAsia="宋体"/>
                <w:sz w:val="22"/>
                <w:szCs w:val="22"/>
              </w:rPr>
              <w:t>（</w:t>
            </w:r>
            <w:r>
              <w:rPr>
                <w:rFonts w:ascii="仿宋_GB2312" w:hAnsi="Calibri" w:eastAsia="宋体"/>
                <w:sz w:val="22"/>
                <w:szCs w:val="22"/>
              </w:rPr>
              <w:t>1</w:t>
            </w:r>
            <w:r>
              <w:rPr>
                <w:rFonts w:hint="eastAsia" w:ascii="仿宋_GB2312" w:hAnsi="Calibri" w:eastAsia="宋体"/>
                <w:sz w:val="22"/>
                <w:szCs w:val="22"/>
              </w:rPr>
              <w:t>）室内公共场所和工作场所设置禁止吸烟警语和标识。</w:t>
            </w:r>
          </w:p>
        </w:tc>
        <w:tc>
          <w:tcPr>
            <w:tcW w:w="1410" w:type="dxa"/>
            <w:vMerge w:val="restart"/>
            <w:vAlign w:val="center"/>
          </w:tcPr>
          <w:p>
            <w:pPr>
              <w:widowControl/>
              <w:spacing w:line="320" w:lineRule="exact"/>
              <w:jc w:val="center"/>
              <w:rPr>
                <w:rFonts w:ascii="仿宋_GB2312" w:hAnsi="Calibri" w:eastAsia="宋体" w:cs="宋体"/>
                <w:kern w:val="0"/>
                <w:sz w:val="22"/>
                <w:szCs w:val="22"/>
              </w:rPr>
            </w:pPr>
            <w:r>
              <w:rPr>
                <w:rFonts w:ascii="仿宋_GB2312" w:hAnsi="Calibri" w:eastAsia="宋体" w:cs="宋体"/>
                <w:kern w:val="0"/>
                <w:sz w:val="22"/>
                <w:szCs w:val="22"/>
              </w:rPr>
              <w:t>20</w:t>
            </w:r>
            <w:r>
              <w:rPr>
                <w:rFonts w:hint="eastAsia" w:ascii="仿宋_GB2312" w:hAnsi="Calibri" w:eastAsia="宋体" w:cs="宋体"/>
                <w:kern w:val="0"/>
                <w:sz w:val="22"/>
                <w:szCs w:val="22"/>
                <w:lang w:val="en-US" w:eastAsia="zh-CN"/>
              </w:rPr>
              <w:t>23</w:t>
            </w:r>
            <w:r>
              <w:rPr>
                <w:rFonts w:hint="eastAsia" w:ascii="仿宋_GB2312" w:hAnsi="Calibri" w:eastAsia="宋体" w:cs="宋体"/>
                <w:kern w:val="0"/>
                <w:sz w:val="22"/>
                <w:szCs w:val="22"/>
              </w:rPr>
              <w:t>年</w:t>
            </w:r>
          </w:p>
          <w:p>
            <w:pPr>
              <w:widowControl/>
              <w:spacing w:line="320" w:lineRule="exact"/>
              <w:jc w:val="center"/>
              <w:rPr>
                <w:rFonts w:ascii="仿宋_GB2312" w:hAnsi="Calibri" w:eastAsia="宋体" w:cs="宋体"/>
                <w:kern w:val="0"/>
                <w:sz w:val="22"/>
                <w:szCs w:val="22"/>
              </w:rPr>
            </w:pPr>
            <w:r>
              <w:rPr>
                <w:rFonts w:hint="eastAsia" w:ascii="仿宋_GB2312" w:hAnsi="Calibri" w:eastAsia="宋体" w:cs="宋体"/>
                <w:kern w:val="0"/>
                <w:sz w:val="22"/>
                <w:szCs w:val="22"/>
                <w:lang w:val="en-US" w:eastAsia="zh-CN"/>
              </w:rPr>
              <w:t>5</w:t>
            </w:r>
            <w:r>
              <w:rPr>
                <w:rFonts w:hint="eastAsia" w:ascii="仿宋_GB2312" w:hAnsi="Calibri" w:eastAsia="宋体" w:cs="宋体"/>
                <w:kern w:val="0"/>
                <w:sz w:val="22"/>
                <w:szCs w:val="22"/>
              </w:rPr>
              <w:t>月底前</w:t>
            </w:r>
          </w:p>
          <w:p>
            <w:pPr>
              <w:widowControl/>
              <w:spacing w:line="320" w:lineRule="exact"/>
              <w:jc w:val="center"/>
              <w:rPr>
                <w:sz w:val="20"/>
                <w:szCs w:val="22"/>
              </w:rPr>
            </w:pPr>
          </w:p>
        </w:tc>
        <w:tc>
          <w:tcPr>
            <w:tcW w:w="1530" w:type="dxa"/>
            <w:vMerge w:val="restart"/>
            <w:vAlign w:val="center"/>
          </w:tcPr>
          <w:p>
            <w:pPr>
              <w:spacing w:line="320" w:lineRule="exact"/>
              <w:jc w:val="center"/>
              <w:rPr>
                <w:sz w:val="20"/>
                <w:szCs w:val="22"/>
              </w:rPr>
            </w:pPr>
            <w:r>
              <w:rPr>
                <w:rFonts w:hint="eastAsia"/>
                <w:sz w:val="20"/>
                <w:szCs w:val="22"/>
              </w:rPr>
              <w:t>教育局、</w:t>
            </w:r>
            <w:r>
              <w:rPr>
                <w:rFonts w:hint="eastAsia"/>
                <w:sz w:val="20"/>
                <w:szCs w:val="22"/>
                <w:lang w:eastAsia="zh-CN"/>
              </w:rPr>
              <w:t>市</w:t>
            </w:r>
            <w:r>
              <w:rPr>
                <w:rFonts w:hint="eastAsia"/>
                <w:sz w:val="20"/>
                <w:szCs w:val="22"/>
              </w:rPr>
              <w:t>青少年宫、</w:t>
            </w:r>
            <w:r>
              <w:rPr>
                <w:rFonts w:hint="eastAsia" w:ascii="仿宋_GB2312" w:hAnsi="仿宋" w:eastAsia="宋体"/>
                <w:sz w:val="22"/>
                <w:szCs w:val="22"/>
              </w:rPr>
              <w:t>全市学</w:t>
            </w:r>
            <w:r>
              <w:rPr>
                <w:rFonts w:hint="eastAsia"/>
                <w:sz w:val="20"/>
                <w:szCs w:val="22"/>
              </w:rPr>
              <w:t>校、幼儿园</w:t>
            </w:r>
          </w:p>
        </w:tc>
        <w:tc>
          <w:tcPr>
            <w:tcW w:w="1094" w:type="dxa"/>
            <w:vMerge w:val="restart"/>
            <w:vAlign w:val="center"/>
          </w:tcPr>
          <w:p>
            <w:pPr>
              <w:spacing w:line="320" w:lineRule="exact"/>
              <w:jc w:val="center"/>
              <w:rPr>
                <w:sz w:val="20"/>
                <w:szCs w:val="22"/>
              </w:rPr>
            </w:pPr>
            <w:r>
              <w:rPr>
                <w:rFonts w:hint="eastAsia"/>
                <w:sz w:val="20"/>
                <w:szCs w:val="22"/>
              </w:rPr>
              <w:t>局办公室、</w:t>
            </w:r>
            <w:r>
              <w:rPr>
                <w:rFonts w:hint="eastAsia"/>
                <w:sz w:val="20"/>
                <w:szCs w:val="22"/>
                <w:lang w:eastAsia="zh-CN"/>
              </w:rPr>
              <w:t>德</w:t>
            </w:r>
            <w:r>
              <w:rPr>
                <w:rFonts w:hint="eastAsia"/>
                <w:sz w:val="20"/>
                <w:szCs w:val="22"/>
              </w:rPr>
              <w:t>体卫艺股、</w:t>
            </w:r>
            <w:r>
              <w:rPr>
                <w:rFonts w:hint="eastAsia"/>
                <w:sz w:val="20"/>
                <w:szCs w:val="22"/>
                <w:lang w:eastAsia="zh-CN"/>
              </w:rPr>
              <w:t>教育</w:t>
            </w:r>
            <w:r>
              <w:rPr>
                <w:rFonts w:hint="eastAsia"/>
                <w:sz w:val="20"/>
                <w:szCs w:val="22"/>
              </w:rPr>
              <w:t>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tcPr>
          <w:p>
            <w:pPr>
              <w:rPr>
                <w:sz w:val="20"/>
                <w:szCs w:val="22"/>
              </w:rPr>
            </w:pPr>
          </w:p>
        </w:tc>
        <w:tc>
          <w:tcPr>
            <w:tcW w:w="1785" w:type="dxa"/>
            <w:vMerge w:val="continue"/>
            <w:vAlign w:val="center"/>
          </w:tcPr>
          <w:p>
            <w:pPr>
              <w:widowControl/>
              <w:spacing w:line="320" w:lineRule="exact"/>
              <w:rPr>
                <w:sz w:val="20"/>
                <w:szCs w:val="22"/>
              </w:rPr>
            </w:pPr>
          </w:p>
        </w:tc>
        <w:tc>
          <w:tcPr>
            <w:tcW w:w="3510" w:type="dxa"/>
            <w:vAlign w:val="center"/>
          </w:tcPr>
          <w:p>
            <w:pPr>
              <w:widowControl/>
              <w:spacing w:line="320" w:lineRule="exact"/>
              <w:rPr>
                <w:sz w:val="20"/>
                <w:szCs w:val="22"/>
              </w:rPr>
            </w:pPr>
            <w:r>
              <w:rPr>
                <w:rFonts w:hint="eastAsia" w:ascii="仿宋_GB2312" w:hAnsi="Calibri" w:eastAsia="宋体" w:cs="宋体"/>
                <w:kern w:val="0"/>
                <w:sz w:val="22"/>
                <w:szCs w:val="22"/>
              </w:rPr>
              <w:t>2.建设无烟单位、无烟学校。</w:t>
            </w:r>
          </w:p>
        </w:tc>
        <w:tc>
          <w:tcPr>
            <w:tcW w:w="3330" w:type="dxa"/>
            <w:vAlign w:val="center"/>
          </w:tcPr>
          <w:p>
            <w:pPr>
              <w:spacing w:line="320" w:lineRule="exact"/>
              <w:rPr>
                <w:sz w:val="20"/>
                <w:szCs w:val="22"/>
              </w:rPr>
            </w:pPr>
            <w:r>
              <w:rPr>
                <w:rFonts w:hint="eastAsia" w:ascii="仿宋_GB2312" w:hAnsi="Calibri" w:eastAsia="宋体"/>
                <w:sz w:val="22"/>
                <w:szCs w:val="22"/>
              </w:rPr>
              <w:t>（</w:t>
            </w:r>
            <w:r>
              <w:rPr>
                <w:rFonts w:ascii="仿宋_GB2312" w:hAnsi="Calibri" w:eastAsia="宋体"/>
                <w:sz w:val="22"/>
                <w:szCs w:val="22"/>
              </w:rPr>
              <w:t>1</w:t>
            </w:r>
            <w:r>
              <w:rPr>
                <w:rFonts w:hint="eastAsia" w:ascii="仿宋_GB2312" w:hAnsi="Calibri" w:eastAsia="宋体"/>
                <w:sz w:val="22"/>
                <w:szCs w:val="22"/>
              </w:rPr>
              <w:t>）覆盖率均达</w:t>
            </w:r>
            <w:r>
              <w:rPr>
                <w:rFonts w:ascii="仿宋_GB2312" w:hAnsi="Calibri" w:eastAsia="宋体"/>
                <w:sz w:val="22"/>
                <w:szCs w:val="22"/>
              </w:rPr>
              <w:t>100%</w:t>
            </w:r>
            <w:r>
              <w:rPr>
                <w:rFonts w:hint="eastAsia" w:ascii="仿宋_GB2312" w:hAnsi="Calibri" w:eastAsia="宋体"/>
                <w:sz w:val="22"/>
                <w:szCs w:val="22"/>
              </w:rPr>
              <w:t>。</w:t>
            </w:r>
          </w:p>
        </w:tc>
        <w:tc>
          <w:tcPr>
            <w:tcW w:w="1410" w:type="dxa"/>
            <w:vMerge w:val="continue"/>
            <w:vAlign w:val="center"/>
          </w:tcPr>
          <w:p>
            <w:pPr>
              <w:widowControl/>
              <w:spacing w:line="320" w:lineRule="exact"/>
              <w:jc w:val="center"/>
              <w:rPr>
                <w:sz w:val="20"/>
                <w:szCs w:val="22"/>
              </w:rPr>
            </w:pPr>
          </w:p>
        </w:tc>
        <w:tc>
          <w:tcPr>
            <w:tcW w:w="1530" w:type="dxa"/>
            <w:vMerge w:val="continue"/>
            <w:vAlign w:val="center"/>
          </w:tcPr>
          <w:p>
            <w:pPr>
              <w:spacing w:line="320" w:lineRule="exact"/>
              <w:jc w:val="center"/>
              <w:rPr>
                <w:sz w:val="20"/>
                <w:szCs w:val="22"/>
              </w:rPr>
            </w:pPr>
          </w:p>
        </w:tc>
        <w:tc>
          <w:tcPr>
            <w:tcW w:w="1094" w:type="dxa"/>
            <w:vMerge w:val="continue"/>
            <w:vAlign w:val="center"/>
          </w:tcPr>
          <w:p>
            <w:pPr>
              <w:spacing w:line="320" w:lineRule="exact"/>
              <w:jc w:val="center"/>
              <w:rPr>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restart"/>
          </w:tcPr>
          <w:p>
            <w:pPr>
              <w:rPr>
                <w:sz w:val="20"/>
                <w:szCs w:val="22"/>
              </w:rPr>
            </w:pPr>
            <w:r>
              <w:rPr>
                <w:rFonts w:hint="eastAsia"/>
                <w:sz w:val="20"/>
                <w:szCs w:val="22"/>
              </w:rPr>
              <w:t>三、健康教育与健康促进</w:t>
            </w:r>
          </w:p>
        </w:tc>
        <w:tc>
          <w:tcPr>
            <w:tcW w:w="1785" w:type="dxa"/>
            <w:vMerge w:val="restart"/>
          </w:tcPr>
          <w:p>
            <w:pPr>
              <w:widowControl/>
              <w:spacing w:line="320" w:lineRule="exact"/>
              <w:rPr>
                <w:sz w:val="20"/>
                <w:szCs w:val="22"/>
              </w:rPr>
            </w:pPr>
            <w:r>
              <w:rPr>
                <w:rFonts w:hint="eastAsia" w:ascii="仿宋_GB2312" w:hAnsi="Calibri" w:eastAsia="宋体"/>
                <w:sz w:val="22"/>
                <w:szCs w:val="22"/>
              </w:rPr>
              <w:t>（一）通过多种渠道积极开展慢性病防治全民健康教育。</w:t>
            </w:r>
          </w:p>
        </w:tc>
        <w:tc>
          <w:tcPr>
            <w:tcW w:w="3510" w:type="dxa"/>
          </w:tcPr>
          <w:p>
            <w:pPr>
              <w:widowControl/>
              <w:spacing w:line="320" w:lineRule="exact"/>
              <w:rPr>
                <w:sz w:val="20"/>
                <w:szCs w:val="22"/>
              </w:rPr>
            </w:pPr>
            <w:r>
              <w:rPr>
                <w:rFonts w:hint="eastAsia" w:ascii="仿宋_GB2312" w:hAnsi="Calibri" w:eastAsia="宋体" w:cs="宋体"/>
                <w:kern w:val="0"/>
                <w:sz w:val="22"/>
                <w:szCs w:val="22"/>
              </w:rPr>
              <w:t>1.开展大型健康日活动，扩大传播慢性病防治和慢病健康素养知识和技能普及面。</w:t>
            </w:r>
          </w:p>
        </w:tc>
        <w:tc>
          <w:tcPr>
            <w:tcW w:w="3330" w:type="dxa"/>
          </w:tcPr>
          <w:p>
            <w:pPr>
              <w:spacing w:line="300" w:lineRule="exact"/>
              <w:rPr>
                <w:sz w:val="20"/>
                <w:szCs w:val="22"/>
              </w:rPr>
            </w:pPr>
            <w:r>
              <w:rPr>
                <w:rFonts w:hint="eastAsia" w:ascii="仿宋_GB2312" w:hAnsi="Calibri" w:eastAsia="宋体"/>
                <w:sz w:val="22"/>
                <w:szCs w:val="22"/>
              </w:rPr>
              <w:t>（</w:t>
            </w:r>
            <w:r>
              <w:rPr>
                <w:rFonts w:ascii="仿宋_GB2312" w:hAnsi="Calibri" w:eastAsia="宋体"/>
                <w:sz w:val="22"/>
                <w:szCs w:val="22"/>
              </w:rPr>
              <w:t>1</w:t>
            </w:r>
            <w:r>
              <w:rPr>
                <w:rFonts w:hint="eastAsia" w:ascii="仿宋_GB2312" w:hAnsi="Calibri" w:eastAsia="宋体"/>
                <w:sz w:val="22"/>
                <w:szCs w:val="22"/>
              </w:rPr>
              <w:t>）每年至少开展</w:t>
            </w:r>
            <w:r>
              <w:rPr>
                <w:rFonts w:ascii="仿宋_GB2312" w:hAnsi="Calibri" w:eastAsia="宋体"/>
                <w:sz w:val="22"/>
                <w:szCs w:val="22"/>
              </w:rPr>
              <w:t>4</w:t>
            </w:r>
            <w:r>
              <w:rPr>
                <w:rFonts w:hint="eastAsia" w:ascii="仿宋_GB2312" w:hAnsi="Calibri" w:eastAsia="宋体"/>
                <w:sz w:val="22"/>
                <w:szCs w:val="22"/>
              </w:rPr>
              <w:t>次健康主题日大型宣传活动，应包括肿瘤宣传周、全国高血压日、世界糖尿病日、全民健康生活方式日、爱牙日、世界脑卒中日等。（大型活动是指参与人数超过</w:t>
            </w:r>
            <w:r>
              <w:rPr>
                <w:rFonts w:ascii="仿宋_GB2312" w:hAnsi="Calibri" w:eastAsia="宋体"/>
                <w:sz w:val="22"/>
                <w:szCs w:val="22"/>
              </w:rPr>
              <w:t>300</w:t>
            </w:r>
            <w:r>
              <w:rPr>
                <w:rFonts w:hint="eastAsia" w:ascii="仿宋_GB2312" w:hAnsi="Calibri" w:eastAsia="宋体"/>
                <w:sz w:val="22"/>
                <w:szCs w:val="22"/>
              </w:rPr>
              <w:t>人）。</w:t>
            </w:r>
          </w:p>
        </w:tc>
        <w:tc>
          <w:tcPr>
            <w:tcW w:w="1410" w:type="dxa"/>
            <w:vMerge w:val="restart"/>
            <w:vAlign w:val="center"/>
          </w:tcPr>
          <w:p>
            <w:pPr>
              <w:widowControl/>
              <w:spacing w:line="320" w:lineRule="exact"/>
              <w:jc w:val="center"/>
              <w:rPr>
                <w:rFonts w:ascii="仿宋_GB2312" w:hAnsi="Calibri" w:eastAsia="宋体" w:cs="宋体"/>
                <w:kern w:val="0"/>
                <w:sz w:val="22"/>
                <w:szCs w:val="22"/>
              </w:rPr>
            </w:pPr>
          </w:p>
          <w:p>
            <w:pPr>
              <w:widowControl/>
              <w:spacing w:line="320" w:lineRule="exact"/>
              <w:jc w:val="center"/>
              <w:rPr>
                <w:rFonts w:ascii="仿宋_GB2312" w:hAnsi="Calibri" w:eastAsia="宋体" w:cs="宋体"/>
                <w:kern w:val="0"/>
                <w:sz w:val="22"/>
                <w:szCs w:val="22"/>
              </w:rPr>
            </w:pPr>
            <w:r>
              <w:rPr>
                <w:rFonts w:ascii="仿宋_GB2312" w:hAnsi="Calibri" w:eastAsia="宋体" w:cs="宋体"/>
                <w:kern w:val="0"/>
                <w:sz w:val="22"/>
                <w:szCs w:val="22"/>
              </w:rPr>
              <w:t>20</w:t>
            </w:r>
            <w:r>
              <w:rPr>
                <w:rFonts w:hint="eastAsia" w:ascii="仿宋_GB2312" w:hAnsi="Calibri" w:eastAsia="宋体" w:cs="宋体"/>
                <w:kern w:val="0"/>
                <w:sz w:val="22"/>
                <w:szCs w:val="22"/>
                <w:lang w:val="en-US" w:eastAsia="zh-CN"/>
              </w:rPr>
              <w:t>23</w:t>
            </w:r>
            <w:r>
              <w:rPr>
                <w:rFonts w:hint="eastAsia" w:ascii="仿宋_GB2312" w:hAnsi="Calibri" w:eastAsia="宋体" w:cs="宋体"/>
                <w:kern w:val="0"/>
                <w:sz w:val="22"/>
                <w:szCs w:val="22"/>
              </w:rPr>
              <w:t>年</w:t>
            </w:r>
          </w:p>
          <w:p>
            <w:pPr>
              <w:widowControl/>
              <w:spacing w:line="320" w:lineRule="exact"/>
              <w:jc w:val="center"/>
              <w:rPr>
                <w:sz w:val="20"/>
                <w:szCs w:val="22"/>
              </w:rPr>
            </w:pPr>
            <w:r>
              <w:rPr>
                <w:rFonts w:hint="eastAsia" w:ascii="仿宋_GB2312" w:hAnsi="Calibri" w:eastAsia="宋体" w:cs="宋体"/>
                <w:kern w:val="0"/>
                <w:sz w:val="22"/>
                <w:szCs w:val="22"/>
                <w:lang w:val="en-US" w:eastAsia="zh-CN"/>
              </w:rPr>
              <w:t>6</w:t>
            </w:r>
            <w:r>
              <w:rPr>
                <w:rFonts w:hint="eastAsia" w:ascii="仿宋_GB2312" w:hAnsi="Calibri" w:eastAsia="宋体" w:cs="宋体"/>
                <w:kern w:val="0"/>
                <w:sz w:val="22"/>
                <w:szCs w:val="22"/>
              </w:rPr>
              <w:t>月底前</w:t>
            </w:r>
          </w:p>
        </w:tc>
        <w:tc>
          <w:tcPr>
            <w:tcW w:w="1530" w:type="dxa"/>
            <w:vAlign w:val="center"/>
          </w:tcPr>
          <w:p>
            <w:pPr>
              <w:spacing w:line="320" w:lineRule="exact"/>
              <w:jc w:val="center"/>
              <w:rPr>
                <w:rFonts w:ascii="仿宋_GB2312" w:hAnsi="仿宋" w:eastAsia="宋体"/>
                <w:sz w:val="22"/>
                <w:szCs w:val="22"/>
              </w:rPr>
            </w:pPr>
            <w:r>
              <w:rPr>
                <w:rFonts w:hint="eastAsia" w:ascii="仿宋_GB2312" w:hAnsi="仿宋" w:eastAsia="宋体"/>
                <w:sz w:val="22"/>
                <w:szCs w:val="22"/>
              </w:rPr>
              <w:t>全市学校</w:t>
            </w:r>
          </w:p>
          <w:p>
            <w:pPr>
              <w:spacing w:line="320" w:lineRule="exact"/>
              <w:jc w:val="center"/>
              <w:rPr>
                <w:rFonts w:ascii="仿宋_GB2312" w:hAnsi="仿宋" w:eastAsia="宋体"/>
                <w:sz w:val="22"/>
                <w:szCs w:val="22"/>
              </w:rPr>
            </w:pPr>
            <w:r>
              <w:rPr>
                <w:rFonts w:hint="eastAsia" w:ascii="仿宋_GB2312" w:hAnsi="仿宋" w:eastAsia="宋体"/>
                <w:sz w:val="22"/>
                <w:szCs w:val="22"/>
              </w:rPr>
              <w:t>幼儿园</w:t>
            </w:r>
          </w:p>
          <w:p>
            <w:pPr>
              <w:spacing w:line="320" w:lineRule="exact"/>
              <w:rPr>
                <w:rFonts w:ascii="仿宋_GB2312" w:hAnsi="仿宋" w:eastAsia="宋体"/>
                <w:sz w:val="22"/>
                <w:szCs w:val="22"/>
              </w:rPr>
            </w:pPr>
          </w:p>
        </w:tc>
        <w:tc>
          <w:tcPr>
            <w:tcW w:w="1094" w:type="dxa"/>
            <w:vAlign w:val="center"/>
          </w:tcPr>
          <w:p>
            <w:pPr>
              <w:spacing w:line="320" w:lineRule="exact"/>
              <w:jc w:val="center"/>
              <w:rPr>
                <w:rFonts w:ascii="仿宋_GB2312" w:hAnsi="仿宋" w:eastAsia="宋体"/>
                <w:sz w:val="22"/>
                <w:szCs w:val="22"/>
              </w:rPr>
            </w:pPr>
          </w:p>
          <w:p>
            <w:pPr>
              <w:spacing w:line="320" w:lineRule="exact"/>
              <w:jc w:val="center"/>
              <w:rPr>
                <w:sz w:val="20"/>
                <w:szCs w:val="22"/>
              </w:rPr>
            </w:pPr>
            <w:r>
              <w:rPr>
                <w:rFonts w:hint="eastAsia"/>
                <w:sz w:val="20"/>
                <w:szCs w:val="22"/>
                <w:lang w:eastAsia="zh-CN"/>
              </w:rPr>
              <w:t>德</w:t>
            </w:r>
            <w:r>
              <w:rPr>
                <w:rFonts w:hint="eastAsia"/>
                <w:sz w:val="20"/>
                <w:szCs w:val="22"/>
              </w:rPr>
              <w:t>体卫艺股、</w:t>
            </w:r>
            <w:r>
              <w:rPr>
                <w:rFonts w:hint="eastAsia"/>
                <w:sz w:val="20"/>
                <w:szCs w:val="22"/>
                <w:lang w:eastAsia="zh-CN"/>
              </w:rPr>
              <w:t>教育</w:t>
            </w:r>
            <w:r>
              <w:rPr>
                <w:rFonts w:hint="eastAsia"/>
                <w:sz w:val="20"/>
                <w:szCs w:val="22"/>
              </w:rPr>
              <w:t>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5" w:type="dxa"/>
            <w:vMerge w:val="continue"/>
          </w:tcPr>
          <w:p>
            <w:pPr>
              <w:rPr>
                <w:sz w:val="20"/>
                <w:szCs w:val="22"/>
              </w:rPr>
            </w:pPr>
          </w:p>
        </w:tc>
        <w:tc>
          <w:tcPr>
            <w:tcW w:w="1785" w:type="dxa"/>
            <w:vMerge w:val="continue"/>
            <w:vAlign w:val="center"/>
          </w:tcPr>
          <w:p>
            <w:pPr>
              <w:widowControl/>
              <w:spacing w:line="320" w:lineRule="exact"/>
              <w:rPr>
                <w:sz w:val="20"/>
                <w:szCs w:val="22"/>
              </w:rPr>
            </w:pPr>
          </w:p>
        </w:tc>
        <w:tc>
          <w:tcPr>
            <w:tcW w:w="3510" w:type="dxa"/>
            <w:vAlign w:val="center"/>
          </w:tcPr>
          <w:p>
            <w:pPr>
              <w:widowControl/>
              <w:spacing w:line="320" w:lineRule="exact"/>
              <w:rPr>
                <w:sz w:val="20"/>
                <w:szCs w:val="22"/>
              </w:rPr>
            </w:pPr>
            <w:r>
              <w:rPr>
                <w:rFonts w:hint="eastAsia" w:ascii="仿宋_GB2312" w:hAnsi="Calibri" w:eastAsia="宋体" w:cs="宋体"/>
                <w:kern w:val="0"/>
                <w:sz w:val="22"/>
                <w:szCs w:val="22"/>
              </w:rPr>
              <w:t>2.开展幼儿园、中小学校健康行为方式教育。</w:t>
            </w:r>
          </w:p>
        </w:tc>
        <w:tc>
          <w:tcPr>
            <w:tcW w:w="3330" w:type="dxa"/>
            <w:vAlign w:val="center"/>
          </w:tcPr>
          <w:p>
            <w:pPr>
              <w:spacing w:line="320" w:lineRule="exact"/>
              <w:rPr>
                <w:rFonts w:hint="eastAsia" w:ascii="仿宋_GB2312" w:hAnsi="Calibri" w:eastAsia="宋体"/>
                <w:sz w:val="22"/>
                <w:szCs w:val="22"/>
              </w:rPr>
            </w:pPr>
            <w:r>
              <w:rPr>
                <w:rFonts w:hint="eastAsia" w:ascii="仿宋_GB2312" w:hAnsi="Calibri" w:eastAsia="宋体"/>
                <w:sz w:val="22"/>
                <w:szCs w:val="22"/>
              </w:rPr>
              <w:t>（</w:t>
            </w:r>
            <w:r>
              <w:rPr>
                <w:rFonts w:ascii="仿宋_GB2312" w:hAnsi="Calibri" w:eastAsia="宋体"/>
                <w:sz w:val="22"/>
                <w:szCs w:val="22"/>
              </w:rPr>
              <w:t>1</w:t>
            </w:r>
            <w:r>
              <w:rPr>
                <w:rFonts w:hint="eastAsia" w:ascii="仿宋_GB2312" w:hAnsi="Calibri" w:eastAsia="宋体"/>
                <w:sz w:val="22"/>
                <w:szCs w:val="22"/>
              </w:rPr>
              <w:t>）幼儿园、中小学校开设健康教育课覆盖率达</w:t>
            </w:r>
            <w:r>
              <w:rPr>
                <w:rFonts w:ascii="仿宋_GB2312" w:hAnsi="Calibri" w:eastAsia="宋体"/>
                <w:sz w:val="22"/>
                <w:szCs w:val="22"/>
              </w:rPr>
              <w:t>100%</w:t>
            </w:r>
            <w:r>
              <w:rPr>
                <w:rFonts w:hint="eastAsia" w:ascii="仿宋_GB2312" w:hAnsi="Calibri" w:eastAsia="宋体"/>
                <w:sz w:val="22"/>
                <w:szCs w:val="22"/>
              </w:rPr>
              <w:t>。（</w:t>
            </w:r>
            <w:r>
              <w:rPr>
                <w:rFonts w:ascii="仿宋_GB2312" w:hAnsi="Calibri" w:eastAsia="宋体"/>
                <w:sz w:val="22"/>
                <w:szCs w:val="22"/>
              </w:rPr>
              <w:t>2</w:t>
            </w:r>
            <w:r>
              <w:rPr>
                <w:rFonts w:hint="eastAsia" w:ascii="仿宋_GB2312" w:hAnsi="Calibri" w:eastAsia="宋体"/>
                <w:sz w:val="22"/>
                <w:szCs w:val="22"/>
              </w:rPr>
              <w:t>）健康教育课包括营养均衡、口腔保健、健康体重、视力保护等内容，每学期以班级为单位，课程≥</w:t>
            </w:r>
            <w:r>
              <w:rPr>
                <w:rFonts w:ascii="仿宋_GB2312" w:hAnsi="Calibri" w:eastAsia="宋体"/>
                <w:sz w:val="22"/>
                <w:szCs w:val="22"/>
              </w:rPr>
              <w:t>6</w:t>
            </w:r>
            <w:r>
              <w:rPr>
                <w:rFonts w:hint="eastAsia" w:ascii="仿宋_GB2312" w:hAnsi="Calibri" w:eastAsia="宋体"/>
                <w:sz w:val="22"/>
                <w:szCs w:val="22"/>
              </w:rPr>
              <w:t>学时。</w:t>
            </w:r>
          </w:p>
          <w:p>
            <w:pPr>
              <w:spacing w:line="320" w:lineRule="exact"/>
              <w:rPr>
                <w:rFonts w:hint="eastAsia" w:ascii="仿宋_GB2312" w:hAnsi="Calibri" w:eastAsia="宋体"/>
                <w:sz w:val="22"/>
                <w:szCs w:val="22"/>
                <w:lang w:val="en-US" w:eastAsia="zh-CN"/>
              </w:rPr>
            </w:pPr>
            <w:r>
              <w:rPr>
                <w:rFonts w:hint="eastAsia" w:ascii="仿宋_GB2312" w:hAnsi="Calibri" w:eastAsia="宋体"/>
                <w:sz w:val="22"/>
                <w:szCs w:val="22"/>
                <w:lang w:eastAsia="zh-CN"/>
              </w:rPr>
              <w:t>（</w:t>
            </w:r>
            <w:r>
              <w:rPr>
                <w:rFonts w:hint="eastAsia" w:ascii="仿宋_GB2312" w:hAnsi="Calibri" w:eastAsia="宋体"/>
                <w:sz w:val="22"/>
                <w:szCs w:val="22"/>
                <w:lang w:val="en-US" w:eastAsia="zh-CN"/>
              </w:rPr>
              <w:t>3</w:t>
            </w:r>
            <w:r>
              <w:rPr>
                <w:rFonts w:hint="eastAsia" w:ascii="仿宋_GB2312" w:hAnsi="Calibri" w:eastAsia="宋体"/>
                <w:sz w:val="22"/>
                <w:szCs w:val="22"/>
                <w:lang w:eastAsia="zh-CN"/>
              </w:rPr>
              <w:t>）</w:t>
            </w:r>
            <w:r>
              <w:rPr>
                <w:rFonts w:hint="eastAsia" w:ascii="仿宋_GB2312" w:hAnsi="Calibri" w:eastAsia="宋体"/>
                <w:sz w:val="22"/>
                <w:szCs w:val="22"/>
              </w:rPr>
              <w:t>寄宿制中小学校或600名学生以上的非寄宿制中小学校配备专职卫生专业技术人员</w:t>
            </w:r>
            <w:r>
              <w:rPr>
                <w:rFonts w:hint="eastAsia" w:ascii="仿宋_GB2312" w:hAnsi="Calibri" w:eastAsia="宋体"/>
                <w:sz w:val="22"/>
                <w:szCs w:val="22"/>
                <w:lang w:eastAsia="zh-CN"/>
              </w:rPr>
              <w:t>、</w:t>
            </w:r>
            <w:r>
              <w:rPr>
                <w:rFonts w:hint="eastAsia" w:ascii="仿宋_GB2312" w:hAnsi="Calibri" w:eastAsia="宋体"/>
                <w:sz w:val="22"/>
                <w:szCs w:val="22"/>
              </w:rPr>
              <w:t>600名学生以下的非寄宿制中小学校配备专兼职保健教师或卫生专业技术人员的比例达到70%；配备专兼职心理健康工作人员的中小学校比例达到80</w:t>
            </w:r>
            <w:r>
              <w:rPr>
                <w:rFonts w:hint="eastAsia" w:ascii="仿宋_GB2312" w:hAnsi="Calibri" w:eastAsia="宋体"/>
                <w:sz w:val="22"/>
                <w:szCs w:val="22"/>
                <w:lang w:val="en-US" w:eastAsia="zh-CN"/>
              </w:rPr>
              <w:t>%。</w:t>
            </w:r>
          </w:p>
        </w:tc>
        <w:tc>
          <w:tcPr>
            <w:tcW w:w="1410" w:type="dxa"/>
            <w:vMerge w:val="continue"/>
            <w:vAlign w:val="center"/>
          </w:tcPr>
          <w:p>
            <w:pPr>
              <w:widowControl/>
              <w:spacing w:line="320" w:lineRule="exact"/>
              <w:jc w:val="center"/>
              <w:rPr>
                <w:sz w:val="20"/>
                <w:szCs w:val="22"/>
              </w:rPr>
            </w:pPr>
          </w:p>
        </w:tc>
        <w:tc>
          <w:tcPr>
            <w:tcW w:w="1530" w:type="dxa"/>
            <w:vAlign w:val="center"/>
          </w:tcPr>
          <w:p>
            <w:pPr>
              <w:spacing w:line="320" w:lineRule="exact"/>
              <w:jc w:val="center"/>
              <w:rPr>
                <w:rFonts w:ascii="仿宋_GB2312" w:hAnsi="仿宋" w:eastAsia="宋体"/>
                <w:sz w:val="22"/>
                <w:szCs w:val="22"/>
              </w:rPr>
            </w:pPr>
            <w:r>
              <w:rPr>
                <w:rFonts w:hint="eastAsia" w:ascii="仿宋_GB2312" w:hAnsi="仿宋" w:eastAsia="宋体"/>
                <w:sz w:val="22"/>
                <w:szCs w:val="22"/>
              </w:rPr>
              <w:t>全市学校</w:t>
            </w:r>
          </w:p>
          <w:p>
            <w:pPr>
              <w:spacing w:line="320" w:lineRule="exact"/>
              <w:ind w:firstLine="200" w:firstLineChars="100"/>
              <w:rPr>
                <w:sz w:val="20"/>
                <w:szCs w:val="22"/>
              </w:rPr>
            </w:pPr>
            <w:r>
              <w:rPr>
                <w:rFonts w:hint="eastAsia"/>
                <w:sz w:val="20"/>
                <w:szCs w:val="22"/>
              </w:rPr>
              <w:t>幼儿园</w:t>
            </w:r>
          </w:p>
        </w:tc>
        <w:tc>
          <w:tcPr>
            <w:tcW w:w="1094" w:type="dxa"/>
            <w:vAlign w:val="center"/>
          </w:tcPr>
          <w:p>
            <w:pPr>
              <w:spacing w:line="320" w:lineRule="exact"/>
              <w:jc w:val="center"/>
              <w:rPr>
                <w:sz w:val="20"/>
                <w:szCs w:val="22"/>
              </w:rPr>
            </w:pPr>
            <w:r>
              <w:rPr>
                <w:rFonts w:hint="eastAsia"/>
                <w:sz w:val="20"/>
                <w:szCs w:val="22"/>
                <w:lang w:eastAsia="zh-CN"/>
              </w:rPr>
              <w:t>德</w:t>
            </w:r>
            <w:r>
              <w:rPr>
                <w:rFonts w:hint="eastAsia"/>
                <w:sz w:val="20"/>
                <w:szCs w:val="22"/>
              </w:rPr>
              <w:t>体卫艺股、</w:t>
            </w:r>
            <w:r>
              <w:rPr>
                <w:rFonts w:hint="eastAsia"/>
                <w:sz w:val="20"/>
                <w:szCs w:val="22"/>
                <w:lang w:eastAsia="zh-CN"/>
              </w:rPr>
              <w:t>教育</w:t>
            </w:r>
            <w:r>
              <w:rPr>
                <w:rFonts w:hint="eastAsia"/>
                <w:sz w:val="20"/>
                <w:szCs w:val="22"/>
              </w:rPr>
              <w:t>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515" w:type="dxa"/>
            <w:vMerge w:val="restart"/>
          </w:tcPr>
          <w:p>
            <w:pPr>
              <w:rPr>
                <w:sz w:val="20"/>
                <w:szCs w:val="22"/>
              </w:rPr>
            </w:pPr>
            <w:r>
              <w:rPr>
                <w:rFonts w:hint="eastAsia"/>
                <w:sz w:val="20"/>
                <w:szCs w:val="22"/>
              </w:rPr>
              <w:t>四、慢性病全程管理</w:t>
            </w:r>
          </w:p>
        </w:tc>
        <w:tc>
          <w:tcPr>
            <w:tcW w:w="1785" w:type="dxa"/>
            <w:vAlign w:val="center"/>
          </w:tcPr>
          <w:p>
            <w:pPr>
              <w:spacing w:line="320" w:lineRule="exact"/>
              <w:jc w:val="left"/>
              <w:rPr>
                <w:sz w:val="20"/>
                <w:szCs w:val="22"/>
              </w:rPr>
            </w:pPr>
            <w:r>
              <w:rPr>
                <w:rFonts w:hint="eastAsia" w:ascii="仿宋_GB2312" w:hAnsi="Calibri" w:eastAsia="宋体"/>
                <w:sz w:val="22"/>
                <w:szCs w:val="22"/>
              </w:rPr>
              <w:t>（一）规范健康体检，开展高危人群筛查与干预，加强癌症、心脑血管疾病等重大慢性病的早期发现与管理。</w:t>
            </w:r>
          </w:p>
        </w:tc>
        <w:tc>
          <w:tcPr>
            <w:tcW w:w="3510" w:type="dxa"/>
            <w:vAlign w:val="center"/>
          </w:tcPr>
          <w:p>
            <w:pPr>
              <w:widowControl/>
              <w:spacing w:line="320" w:lineRule="exact"/>
              <w:rPr>
                <w:rFonts w:ascii="仿宋_GB2312" w:hAnsi="Calibri" w:eastAsia="宋体" w:cs="宋体"/>
                <w:kern w:val="0"/>
                <w:sz w:val="22"/>
                <w:szCs w:val="22"/>
              </w:rPr>
            </w:pPr>
            <w:r>
              <w:rPr>
                <w:rFonts w:ascii="仿宋_GB2312" w:hAnsi="Calibri" w:eastAsia="宋体" w:cs="宋体"/>
                <w:kern w:val="0"/>
                <w:sz w:val="22"/>
                <w:szCs w:val="22"/>
              </w:rPr>
              <w:t>1.</w:t>
            </w:r>
            <w:r>
              <w:rPr>
                <w:rFonts w:hint="eastAsia" w:ascii="仿宋_GB2312" w:hAnsi="Calibri" w:eastAsia="宋体" w:cs="宋体"/>
                <w:kern w:val="0"/>
                <w:sz w:val="22"/>
                <w:szCs w:val="22"/>
              </w:rPr>
              <w:t>开展学生和职工定期健康体检和健康指导。</w:t>
            </w:r>
          </w:p>
          <w:p>
            <w:pPr>
              <w:spacing w:line="320" w:lineRule="exact"/>
              <w:rPr>
                <w:sz w:val="20"/>
                <w:szCs w:val="22"/>
              </w:rPr>
            </w:pPr>
          </w:p>
        </w:tc>
        <w:tc>
          <w:tcPr>
            <w:tcW w:w="3330" w:type="dxa"/>
            <w:vAlign w:val="center"/>
          </w:tcPr>
          <w:p>
            <w:pPr>
              <w:spacing w:line="320" w:lineRule="exact"/>
              <w:rPr>
                <w:sz w:val="20"/>
                <w:szCs w:val="22"/>
              </w:rPr>
            </w:pPr>
            <w:r>
              <w:rPr>
                <w:rFonts w:hint="eastAsia" w:ascii="仿宋_GB2312" w:hAnsi="Calibri" w:eastAsia="宋体"/>
                <w:sz w:val="22"/>
                <w:szCs w:val="22"/>
              </w:rPr>
              <w:t>（1）学生健康体检率≥</w:t>
            </w:r>
            <w:r>
              <w:rPr>
                <w:rFonts w:ascii="仿宋_GB2312" w:hAnsi="Calibri" w:eastAsia="宋体"/>
                <w:sz w:val="22"/>
                <w:szCs w:val="22"/>
              </w:rPr>
              <w:t>90%</w:t>
            </w:r>
            <w:r>
              <w:rPr>
                <w:rFonts w:hint="eastAsia" w:ascii="仿宋_GB2312" w:hAnsi="Calibri" w:eastAsia="宋体"/>
                <w:sz w:val="22"/>
                <w:szCs w:val="22"/>
              </w:rPr>
              <w:t>。（2）单位每</w:t>
            </w:r>
            <w:r>
              <w:rPr>
                <w:rFonts w:ascii="仿宋_GB2312" w:hAnsi="Calibri" w:eastAsia="宋体"/>
                <w:sz w:val="22"/>
                <w:szCs w:val="22"/>
              </w:rPr>
              <w:t>2</w:t>
            </w:r>
            <w:r>
              <w:rPr>
                <w:rFonts w:hint="eastAsia" w:ascii="仿宋_GB2312" w:hAnsi="Calibri" w:eastAsia="宋体"/>
                <w:sz w:val="22"/>
                <w:szCs w:val="22"/>
              </w:rPr>
              <w:t>年</w:t>
            </w:r>
            <w:r>
              <w:rPr>
                <w:rFonts w:ascii="仿宋_GB2312" w:hAnsi="Calibri" w:eastAsia="宋体"/>
                <w:sz w:val="22"/>
                <w:szCs w:val="22"/>
              </w:rPr>
              <w:t>1</w:t>
            </w:r>
            <w:r>
              <w:rPr>
                <w:rFonts w:hint="eastAsia" w:ascii="仿宋_GB2312" w:hAnsi="Calibri" w:eastAsia="宋体"/>
                <w:sz w:val="22"/>
                <w:szCs w:val="22"/>
              </w:rPr>
              <w:t>次体检并开展健康指导</w:t>
            </w:r>
          </w:p>
        </w:tc>
        <w:tc>
          <w:tcPr>
            <w:tcW w:w="1410" w:type="dxa"/>
            <w:vAlign w:val="center"/>
          </w:tcPr>
          <w:p>
            <w:pPr>
              <w:widowControl/>
              <w:spacing w:line="320" w:lineRule="exact"/>
              <w:jc w:val="center"/>
              <w:rPr>
                <w:rFonts w:ascii="仿宋_GB2312" w:hAnsi="Calibri" w:eastAsia="宋体" w:cs="宋体"/>
                <w:kern w:val="0"/>
                <w:sz w:val="22"/>
                <w:szCs w:val="22"/>
              </w:rPr>
            </w:pPr>
            <w:r>
              <w:rPr>
                <w:rFonts w:ascii="仿宋_GB2312" w:hAnsi="Calibri" w:eastAsia="宋体" w:cs="宋体"/>
                <w:kern w:val="0"/>
                <w:sz w:val="22"/>
                <w:szCs w:val="22"/>
              </w:rPr>
              <w:t>20</w:t>
            </w:r>
            <w:r>
              <w:rPr>
                <w:rFonts w:hint="eastAsia" w:ascii="仿宋_GB2312" w:hAnsi="Calibri" w:eastAsia="宋体" w:cs="宋体"/>
                <w:kern w:val="0"/>
                <w:sz w:val="22"/>
                <w:szCs w:val="22"/>
                <w:lang w:val="en-US" w:eastAsia="zh-CN"/>
              </w:rPr>
              <w:t>23</w:t>
            </w:r>
            <w:r>
              <w:rPr>
                <w:rFonts w:hint="eastAsia" w:ascii="仿宋_GB2312" w:hAnsi="Calibri" w:eastAsia="宋体" w:cs="宋体"/>
                <w:kern w:val="0"/>
                <w:sz w:val="22"/>
                <w:szCs w:val="22"/>
              </w:rPr>
              <w:t>年</w:t>
            </w:r>
          </w:p>
          <w:p>
            <w:pPr>
              <w:widowControl/>
              <w:spacing w:line="320" w:lineRule="exact"/>
              <w:jc w:val="center"/>
              <w:rPr>
                <w:sz w:val="20"/>
                <w:szCs w:val="22"/>
              </w:rPr>
            </w:pPr>
            <w:r>
              <w:rPr>
                <w:rFonts w:ascii="仿宋_GB2312" w:hAnsi="Calibri" w:eastAsia="宋体" w:cs="宋体"/>
                <w:kern w:val="0"/>
                <w:sz w:val="22"/>
                <w:szCs w:val="22"/>
              </w:rPr>
              <w:t>7</w:t>
            </w:r>
            <w:r>
              <w:rPr>
                <w:rFonts w:hint="eastAsia" w:ascii="仿宋_GB2312" w:hAnsi="Calibri" w:eastAsia="宋体" w:cs="宋体"/>
                <w:kern w:val="0"/>
                <w:sz w:val="22"/>
                <w:szCs w:val="22"/>
              </w:rPr>
              <w:t>月底前</w:t>
            </w:r>
          </w:p>
        </w:tc>
        <w:tc>
          <w:tcPr>
            <w:tcW w:w="1530" w:type="dxa"/>
            <w:vAlign w:val="center"/>
          </w:tcPr>
          <w:p>
            <w:pPr>
              <w:spacing w:line="320" w:lineRule="exact"/>
              <w:jc w:val="center"/>
              <w:rPr>
                <w:rFonts w:ascii="仿宋_GB2312" w:hAnsi="仿宋" w:eastAsia="宋体"/>
                <w:sz w:val="22"/>
                <w:szCs w:val="22"/>
              </w:rPr>
            </w:pPr>
            <w:r>
              <w:rPr>
                <w:rFonts w:hint="eastAsia" w:ascii="仿宋_GB2312" w:hAnsi="仿宋" w:eastAsia="宋体"/>
                <w:sz w:val="22"/>
                <w:szCs w:val="22"/>
              </w:rPr>
              <w:t>教育局</w:t>
            </w:r>
          </w:p>
          <w:p>
            <w:pPr>
              <w:spacing w:line="320" w:lineRule="exact"/>
              <w:jc w:val="center"/>
              <w:rPr>
                <w:rFonts w:ascii="仿宋_GB2312" w:hAnsi="仿宋" w:eastAsia="宋体"/>
                <w:sz w:val="22"/>
                <w:szCs w:val="22"/>
              </w:rPr>
            </w:pPr>
            <w:r>
              <w:rPr>
                <w:rFonts w:hint="eastAsia" w:ascii="仿宋_GB2312" w:hAnsi="仿宋" w:eastAsia="宋体"/>
                <w:sz w:val="22"/>
                <w:szCs w:val="22"/>
              </w:rPr>
              <w:t>全市学校</w:t>
            </w:r>
          </w:p>
          <w:p>
            <w:pPr>
              <w:spacing w:line="320" w:lineRule="exact"/>
              <w:jc w:val="center"/>
              <w:rPr>
                <w:sz w:val="20"/>
                <w:szCs w:val="22"/>
              </w:rPr>
            </w:pPr>
            <w:r>
              <w:rPr>
                <w:rFonts w:hint="eastAsia"/>
                <w:sz w:val="20"/>
                <w:szCs w:val="22"/>
              </w:rPr>
              <w:t>幼儿园</w:t>
            </w:r>
          </w:p>
        </w:tc>
        <w:tc>
          <w:tcPr>
            <w:tcW w:w="1094" w:type="dxa"/>
            <w:vAlign w:val="center"/>
          </w:tcPr>
          <w:p>
            <w:pPr>
              <w:spacing w:line="320" w:lineRule="exact"/>
              <w:jc w:val="center"/>
              <w:rPr>
                <w:sz w:val="20"/>
                <w:szCs w:val="22"/>
              </w:rPr>
            </w:pPr>
            <w:r>
              <w:rPr>
                <w:rFonts w:hint="eastAsia"/>
                <w:sz w:val="20"/>
                <w:szCs w:val="22"/>
              </w:rPr>
              <w:t>局办公室、</w:t>
            </w:r>
            <w:r>
              <w:rPr>
                <w:rFonts w:hint="eastAsia"/>
                <w:sz w:val="20"/>
                <w:szCs w:val="22"/>
                <w:lang w:eastAsia="zh-CN"/>
              </w:rPr>
              <w:t>德</w:t>
            </w:r>
            <w:r>
              <w:rPr>
                <w:rFonts w:hint="eastAsia"/>
                <w:sz w:val="20"/>
                <w:szCs w:val="22"/>
              </w:rPr>
              <w:t>体卫艺股、</w:t>
            </w:r>
            <w:r>
              <w:rPr>
                <w:rFonts w:hint="eastAsia"/>
                <w:sz w:val="20"/>
                <w:szCs w:val="22"/>
                <w:lang w:eastAsia="zh-CN"/>
              </w:rPr>
              <w:t>教育</w:t>
            </w:r>
            <w:r>
              <w:rPr>
                <w:rFonts w:hint="eastAsia"/>
                <w:sz w:val="20"/>
                <w:szCs w:val="22"/>
              </w:rPr>
              <w:t>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515" w:type="dxa"/>
            <w:vMerge w:val="continue"/>
          </w:tcPr>
          <w:p>
            <w:pPr>
              <w:rPr>
                <w:sz w:val="20"/>
                <w:szCs w:val="22"/>
              </w:rPr>
            </w:pPr>
          </w:p>
        </w:tc>
        <w:tc>
          <w:tcPr>
            <w:tcW w:w="1785" w:type="dxa"/>
            <w:vMerge w:val="restart"/>
            <w:vAlign w:val="center"/>
          </w:tcPr>
          <w:p>
            <w:pPr>
              <w:spacing w:line="320" w:lineRule="exact"/>
              <w:jc w:val="left"/>
              <w:rPr>
                <w:sz w:val="20"/>
                <w:szCs w:val="22"/>
              </w:rPr>
            </w:pPr>
            <w:r>
              <w:rPr>
                <w:rFonts w:hint="eastAsia" w:ascii="仿宋_GB2312" w:hAnsi="Calibri" w:eastAsia="宋体"/>
                <w:sz w:val="22"/>
                <w:szCs w:val="22"/>
              </w:rPr>
              <w:t>（二）在重点人群中开展口腔疾病防治。</w:t>
            </w:r>
          </w:p>
        </w:tc>
        <w:tc>
          <w:tcPr>
            <w:tcW w:w="3510" w:type="dxa"/>
            <w:vAlign w:val="center"/>
          </w:tcPr>
          <w:p>
            <w:pPr>
              <w:widowControl/>
              <w:spacing w:line="320" w:lineRule="exact"/>
              <w:rPr>
                <w:sz w:val="20"/>
                <w:szCs w:val="22"/>
              </w:rPr>
            </w:pPr>
            <w:r>
              <w:rPr>
                <w:rFonts w:ascii="仿宋_GB2312" w:hAnsi="Calibri" w:eastAsia="宋体" w:cs="宋体"/>
                <w:kern w:val="0"/>
                <w:sz w:val="22"/>
                <w:szCs w:val="22"/>
              </w:rPr>
              <w:t>1.</w:t>
            </w:r>
            <w:r>
              <w:rPr>
                <w:rFonts w:hint="eastAsia" w:ascii="仿宋_GB2312" w:hAnsi="Calibri" w:eastAsia="宋体" w:cs="宋体"/>
                <w:kern w:val="0"/>
                <w:sz w:val="22"/>
                <w:szCs w:val="22"/>
              </w:rPr>
              <w:t>实施儿童窝沟封闭，社区协同开展健康口腔活动。</w:t>
            </w:r>
          </w:p>
        </w:tc>
        <w:tc>
          <w:tcPr>
            <w:tcW w:w="3330" w:type="dxa"/>
            <w:vAlign w:val="center"/>
          </w:tcPr>
          <w:p>
            <w:pPr>
              <w:spacing w:line="320" w:lineRule="exact"/>
              <w:rPr>
                <w:sz w:val="20"/>
                <w:szCs w:val="22"/>
              </w:rPr>
            </w:pPr>
            <w:r>
              <w:rPr>
                <w:rFonts w:hint="eastAsia" w:ascii="仿宋_GB2312" w:hAnsi="Calibri" w:eastAsia="宋体"/>
                <w:sz w:val="22"/>
                <w:szCs w:val="22"/>
              </w:rPr>
              <w:t>（</w:t>
            </w:r>
            <w:r>
              <w:rPr>
                <w:rFonts w:ascii="仿宋_GB2312" w:hAnsi="Calibri" w:eastAsia="宋体"/>
                <w:sz w:val="22"/>
                <w:szCs w:val="22"/>
              </w:rPr>
              <w:t>1</w:t>
            </w:r>
            <w:r>
              <w:rPr>
                <w:rFonts w:hint="eastAsia" w:ascii="仿宋_GB2312" w:hAnsi="Calibri" w:eastAsia="宋体"/>
                <w:sz w:val="22"/>
                <w:szCs w:val="22"/>
              </w:rPr>
              <w:t>）实施儿童窝沟封闭学校比例≥</w:t>
            </w:r>
            <w:r>
              <w:rPr>
                <w:rFonts w:ascii="仿宋_GB2312" w:hAnsi="Calibri" w:eastAsia="宋体"/>
                <w:sz w:val="22"/>
                <w:szCs w:val="22"/>
              </w:rPr>
              <w:t>60%</w:t>
            </w:r>
            <w:r>
              <w:rPr>
                <w:rFonts w:hint="eastAsia" w:ascii="仿宋_GB2312" w:hAnsi="Calibri" w:eastAsia="宋体"/>
                <w:sz w:val="22"/>
                <w:szCs w:val="22"/>
              </w:rPr>
              <w:t>。</w:t>
            </w:r>
          </w:p>
        </w:tc>
        <w:tc>
          <w:tcPr>
            <w:tcW w:w="1410" w:type="dxa"/>
            <w:vAlign w:val="center"/>
          </w:tcPr>
          <w:p>
            <w:pPr>
              <w:widowControl/>
              <w:spacing w:line="320" w:lineRule="exact"/>
              <w:jc w:val="center"/>
              <w:rPr>
                <w:rFonts w:ascii="仿宋_GB2312" w:hAnsi="Calibri" w:eastAsia="宋体" w:cs="宋体"/>
                <w:kern w:val="0"/>
                <w:sz w:val="22"/>
                <w:szCs w:val="22"/>
              </w:rPr>
            </w:pPr>
            <w:r>
              <w:rPr>
                <w:rFonts w:ascii="仿宋_GB2312" w:hAnsi="Calibri" w:eastAsia="宋体" w:cs="宋体"/>
                <w:kern w:val="0"/>
                <w:sz w:val="22"/>
                <w:szCs w:val="22"/>
              </w:rPr>
              <w:t>20</w:t>
            </w:r>
            <w:r>
              <w:rPr>
                <w:rFonts w:hint="eastAsia" w:ascii="仿宋_GB2312" w:hAnsi="Calibri" w:eastAsia="宋体" w:cs="宋体"/>
                <w:kern w:val="0"/>
                <w:sz w:val="22"/>
                <w:szCs w:val="22"/>
                <w:lang w:val="en-US" w:eastAsia="zh-CN"/>
              </w:rPr>
              <w:t>23</w:t>
            </w:r>
            <w:r>
              <w:rPr>
                <w:rFonts w:hint="eastAsia" w:ascii="仿宋_GB2312" w:hAnsi="Calibri" w:eastAsia="宋体" w:cs="宋体"/>
                <w:kern w:val="0"/>
                <w:sz w:val="22"/>
                <w:szCs w:val="22"/>
              </w:rPr>
              <w:t>年</w:t>
            </w:r>
          </w:p>
          <w:p>
            <w:pPr>
              <w:widowControl/>
              <w:spacing w:line="320" w:lineRule="exact"/>
              <w:jc w:val="center"/>
              <w:rPr>
                <w:sz w:val="20"/>
                <w:szCs w:val="22"/>
              </w:rPr>
            </w:pPr>
            <w:r>
              <w:rPr>
                <w:rFonts w:hint="eastAsia" w:ascii="仿宋_GB2312" w:hAnsi="Calibri" w:eastAsia="宋体" w:cs="宋体"/>
                <w:kern w:val="0"/>
                <w:sz w:val="22"/>
                <w:szCs w:val="22"/>
                <w:lang w:val="en-US" w:eastAsia="zh-CN"/>
              </w:rPr>
              <w:t>6</w:t>
            </w:r>
            <w:r>
              <w:rPr>
                <w:rFonts w:hint="eastAsia" w:ascii="仿宋_GB2312" w:hAnsi="Calibri" w:eastAsia="宋体" w:cs="宋体"/>
                <w:kern w:val="0"/>
                <w:sz w:val="22"/>
                <w:szCs w:val="22"/>
              </w:rPr>
              <w:t>月底前</w:t>
            </w:r>
          </w:p>
        </w:tc>
        <w:tc>
          <w:tcPr>
            <w:tcW w:w="1530" w:type="dxa"/>
            <w:vAlign w:val="center"/>
          </w:tcPr>
          <w:p>
            <w:pPr>
              <w:spacing w:line="320" w:lineRule="exact"/>
              <w:jc w:val="center"/>
              <w:rPr>
                <w:rFonts w:ascii="仿宋_GB2312" w:hAnsi="仿宋" w:eastAsia="宋体"/>
                <w:sz w:val="22"/>
                <w:szCs w:val="22"/>
              </w:rPr>
            </w:pPr>
            <w:r>
              <w:rPr>
                <w:rFonts w:hint="eastAsia" w:ascii="仿宋_GB2312" w:hAnsi="仿宋" w:eastAsia="宋体"/>
                <w:sz w:val="22"/>
                <w:szCs w:val="22"/>
              </w:rPr>
              <w:t>全市学校</w:t>
            </w:r>
          </w:p>
          <w:p>
            <w:pPr>
              <w:spacing w:line="320" w:lineRule="exact"/>
              <w:jc w:val="center"/>
              <w:rPr>
                <w:sz w:val="20"/>
                <w:szCs w:val="22"/>
              </w:rPr>
            </w:pPr>
            <w:r>
              <w:rPr>
                <w:rFonts w:hint="eastAsia"/>
                <w:sz w:val="20"/>
                <w:szCs w:val="22"/>
              </w:rPr>
              <w:t>幼儿园</w:t>
            </w:r>
          </w:p>
        </w:tc>
        <w:tc>
          <w:tcPr>
            <w:tcW w:w="1094" w:type="dxa"/>
            <w:vMerge w:val="restart"/>
            <w:vAlign w:val="center"/>
          </w:tcPr>
          <w:p>
            <w:pPr>
              <w:spacing w:line="320" w:lineRule="exact"/>
              <w:jc w:val="center"/>
              <w:rPr>
                <w:sz w:val="20"/>
                <w:szCs w:val="22"/>
              </w:rPr>
            </w:pPr>
            <w:r>
              <w:rPr>
                <w:rFonts w:hint="eastAsia"/>
                <w:sz w:val="20"/>
                <w:szCs w:val="22"/>
                <w:lang w:eastAsia="zh-CN"/>
              </w:rPr>
              <w:t>德</w:t>
            </w:r>
            <w:r>
              <w:rPr>
                <w:rFonts w:hint="eastAsia"/>
                <w:sz w:val="20"/>
                <w:szCs w:val="22"/>
              </w:rPr>
              <w:t>体卫艺股、</w:t>
            </w:r>
            <w:r>
              <w:rPr>
                <w:rFonts w:hint="eastAsia"/>
                <w:sz w:val="20"/>
                <w:szCs w:val="22"/>
                <w:lang w:eastAsia="zh-CN"/>
              </w:rPr>
              <w:t>教育</w:t>
            </w:r>
            <w:r>
              <w:rPr>
                <w:rFonts w:hint="eastAsia"/>
                <w:sz w:val="20"/>
                <w:szCs w:val="22"/>
              </w:rPr>
              <w:t>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515" w:type="dxa"/>
            <w:vMerge w:val="continue"/>
          </w:tcPr>
          <w:p>
            <w:pPr>
              <w:rPr>
                <w:sz w:val="20"/>
                <w:szCs w:val="22"/>
              </w:rPr>
            </w:pPr>
          </w:p>
        </w:tc>
        <w:tc>
          <w:tcPr>
            <w:tcW w:w="1785" w:type="dxa"/>
            <w:vMerge w:val="continue"/>
            <w:vAlign w:val="center"/>
          </w:tcPr>
          <w:p>
            <w:pPr>
              <w:spacing w:line="320" w:lineRule="exact"/>
              <w:jc w:val="left"/>
              <w:rPr>
                <w:sz w:val="20"/>
                <w:szCs w:val="22"/>
              </w:rPr>
            </w:pPr>
          </w:p>
        </w:tc>
        <w:tc>
          <w:tcPr>
            <w:tcW w:w="3510" w:type="dxa"/>
            <w:vAlign w:val="center"/>
          </w:tcPr>
          <w:p>
            <w:pPr>
              <w:widowControl/>
              <w:spacing w:line="320" w:lineRule="exact"/>
              <w:rPr>
                <w:sz w:val="20"/>
                <w:szCs w:val="22"/>
              </w:rPr>
            </w:pPr>
            <w:r>
              <w:rPr>
                <w:rFonts w:ascii="仿宋_GB2312" w:hAnsi="Calibri" w:eastAsia="宋体" w:cs="宋体"/>
                <w:kern w:val="0"/>
                <w:sz w:val="22"/>
                <w:szCs w:val="22"/>
              </w:rPr>
              <w:t>2.</w:t>
            </w:r>
            <w:r>
              <w:rPr>
                <w:rFonts w:hint="eastAsia" w:ascii="仿宋_GB2312" w:hAnsi="Calibri" w:eastAsia="宋体" w:cs="宋体"/>
                <w:kern w:val="0"/>
                <w:sz w:val="22"/>
                <w:szCs w:val="22"/>
              </w:rPr>
              <w:t>控制</w:t>
            </w:r>
            <w:r>
              <w:rPr>
                <w:rFonts w:ascii="仿宋_GB2312" w:hAnsi="Calibri" w:eastAsia="宋体" w:cs="宋体"/>
                <w:kern w:val="0"/>
                <w:sz w:val="22"/>
                <w:szCs w:val="22"/>
              </w:rPr>
              <w:t>12</w:t>
            </w:r>
            <w:r>
              <w:rPr>
                <w:rFonts w:hint="eastAsia" w:ascii="仿宋_GB2312" w:hAnsi="Calibri" w:eastAsia="宋体" w:cs="宋体"/>
                <w:kern w:val="0"/>
                <w:sz w:val="22"/>
                <w:szCs w:val="22"/>
              </w:rPr>
              <w:t>岁儿童患龋率。</w:t>
            </w:r>
          </w:p>
        </w:tc>
        <w:tc>
          <w:tcPr>
            <w:tcW w:w="3330" w:type="dxa"/>
            <w:vAlign w:val="center"/>
          </w:tcPr>
          <w:p>
            <w:pPr>
              <w:spacing w:line="320" w:lineRule="exact"/>
              <w:rPr>
                <w:rFonts w:eastAsia="宋体"/>
                <w:sz w:val="20"/>
                <w:szCs w:val="22"/>
              </w:rPr>
            </w:pPr>
            <w:r>
              <w:rPr>
                <w:rFonts w:hint="eastAsia" w:ascii="仿宋_GB2312" w:hAnsi="Calibri" w:eastAsia="宋体"/>
                <w:sz w:val="22"/>
                <w:szCs w:val="22"/>
              </w:rPr>
              <w:t>（</w:t>
            </w:r>
            <w:r>
              <w:rPr>
                <w:rFonts w:ascii="仿宋_GB2312" w:hAnsi="Calibri" w:eastAsia="宋体"/>
                <w:sz w:val="22"/>
                <w:szCs w:val="22"/>
              </w:rPr>
              <w:t>1</w:t>
            </w:r>
            <w:r>
              <w:rPr>
                <w:rFonts w:hint="eastAsia" w:ascii="仿宋_GB2312" w:hAnsi="Calibri" w:eastAsia="宋体"/>
                <w:sz w:val="22"/>
                <w:szCs w:val="22"/>
              </w:rPr>
              <w:t>）</w:t>
            </w:r>
            <w:r>
              <w:rPr>
                <w:rFonts w:ascii="仿宋_GB2312" w:hAnsi="Calibri" w:eastAsia="宋体"/>
                <w:sz w:val="22"/>
                <w:szCs w:val="22"/>
              </w:rPr>
              <w:t>12</w:t>
            </w:r>
            <w:r>
              <w:rPr>
                <w:rFonts w:hint="eastAsia" w:ascii="仿宋_GB2312" w:hAnsi="Calibri" w:eastAsia="宋体"/>
                <w:sz w:val="22"/>
                <w:szCs w:val="22"/>
              </w:rPr>
              <w:t>岁儿童患龋率低于</w:t>
            </w:r>
            <w:r>
              <w:rPr>
                <w:rFonts w:ascii="仿宋_GB2312" w:hAnsi="Calibri" w:eastAsia="宋体"/>
                <w:sz w:val="22"/>
                <w:szCs w:val="22"/>
              </w:rPr>
              <w:t>25%</w:t>
            </w:r>
            <w:r>
              <w:rPr>
                <w:rFonts w:hint="eastAsia" w:ascii="仿宋_GB2312" w:hAnsi="Calibri" w:eastAsia="宋体"/>
                <w:sz w:val="22"/>
                <w:szCs w:val="22"/>
              </w:rPr>
              <w:t>。</w:t>
            </w:r>
          </w:p>
        </w:tc>
        <w:tc>
          <w:tcPr>
            <w:tcW w:w="1410" w:type="dxa"/>
            <w:vAlign w:val="center"/>
          </w:tcPr>
          <w:p>
            <w:pPr>
              <w:widowControl/>
              <w:spacing w:line="320" w:lineRule="exact"/>
              <w:jc w:val="center"/>
              <w:rPr>
                <w:rFonts w:ascii="仿宋_GB2312" w:hAnsi="Calibri" w:eastAsia="宋体" w:cs="宋体"/>
                <w:kern w:val="0"/>
                <w:sz w:val="22"/>
                <w:szCs w:val="22"/>
              </w:rPr>
            </w:pPr>
            <w:r>
              <w:rPr>
                <w:rFonts w:ascii="仿宋_GB2312" w:hAnsi="Calibri" w:eastAsia="宋体" w:cs="宋体"/>
                <w:kern w:val="0"/>
                <w:sz w:val="22"/>
                <w:szCs w:val="22"/>
              </w:rPr>
              <w:t>20</w:t>
            </w:r>
            <w:r>
              <w:rPr>
                <w:rFonts w:hint="eastAsia" w:ascii="仿宋_GB2312" w:hAnsi="Calibri" w:eastAsia="宋体" w:cs="宋体"/>
                <w:kern w:val="0"/>
                <w:sz w:val="22"/>
                <w:szCs w:val="22"/>
                <w:lang w:val="en-US" w:eastAsia="zh-CN"/>
              </w:rPr>
              <w:t>23</w:t>
            </w:r>
            <w:r>
              <w:rPr>
                <w:rFonts w:hint="eastAsia" w:ascii="仿宋_GB2312" w:hAnsi="Calibri" w:eastAsia="宋体" w:cs="宋体"/>
                <w:kern w:val="0"/>
                <w:sz w:val="22"/>
                <w:szCs w:val="22"/>
              </w:rPr>
              <w:t>年</w:t>
            </w:r>
          </w:p>
          <w:p>
            <w:pPr>
              <w:widowControl/>
              <w:spacing w:line="320" w:lineRule="exact"/>
              <w:jc w:val="center"/>
              <w:rPr>
                <w:sz w:val="20"/>
                <w:szCs w:val="22"/>
              </w:rPr>
            </w:pPr>
            <w:r>
              <w:rPr>
                <w:rFonts w:hint="eastAsia" w:ascii="仿宋_GB2312" w:hAnsi="Calibri" w:eastAsia="宋体" w:cs="宋体"/>
                <w:kern w:val="0"/>
                <w:sz w:val="22"/>
                <w:szCs w:val="22"/>
                <w:lang w:val="en-US" w:eastAsia="zh-CN"/>
              </w:rPr>
              <w:t>6</w:t>
            </w:r>
            <w:r>
              <w:rPr>
                <w:rFonts w:hint="eastAsia" w:ascii="仿宋_GB2312" w:hAnsi="Calibri" w:eastAsia="宋体" w:cs="宋体"/>
                <w:kern w:val="0"/>
                <w:sz w:val="22"/>
                <w:szCs w:val="22"/>
              </w:rPr>
              <w:t>月底前</w:t>
            </w:r>
          </w:p>
        </w:tc>
        <w:tc>
          <w:tcPr>
            <w:tcW w:w="1530" w:type="dxa"/>
            <w:vAlign w:val="center"/>
          </w:tcPr>
          <w:p>
            <w:pPr>
              <w:spacing w:line="320" w:lineRule="exact"/>
              <w:jc w:val="center"/>
              <w:rPr>
                <w:rFonts w:ascii="仿宋_GB2312" w:hAnsi="仿宋" w:eastAsia="宋体"/>
                <w:sz w:val="22"/>
                <w:szCs w:val="22"/>
              </w:rPr>
            </w:pPr>
            <w:r>
              <w:rPr>
                <w:rFonts w:hint="eastAsia" w:ascii="仿宋_GB2312" w:hAnsi="仿宋" w:eastAsia="宋体"/>
                <w:sz w:val="22"/>
                <w:szCs w:val="22"/>
              </w:rPr>
              <w:t>全市学校</w:t>
            </w:r>
          </w:p>
          <w:p>
            <w:pPr>
              <w:spacing w:line="320" w:lineRule="exact"/>
              <w:jc w:val="center"/>
              <w:rPr>
                <w:sz w:val="20"/>
                <w:szCs w:val="22"/>
              </w:rPr>
            </w:pPr>
            <w:r>
              <w:rPr>
                <w:rFonts w:hint="eastAsia"/>
                <w:sz w:val="20"/>
                <w:szCs w:val="22"/>
              </w:rPr>
              <w:t>幼儿园</w:t>
            </w:r>
          </w:p>
        </w:tc>
        <w:tc>
          <w:tcPr>
            <w:tcW w:w="1094" w:type="dxa"/>
            <w:vMerge w:val="continue"/>
            <w:vAlign w:val="center"/>
          </w:tcPr>
          <w:p>
            <w:pPr>
              <w:spacing w:line="320" w:lineRule="exact"/>
              <w:jc w:val="center"/>
              <w:rPr>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515" w:type="dxa"/>
          </w:tcPr>
          <w:p>
            <w:pPr>
              <w:spacing w:line="320" w:lineRule="exact"/>
              <w:jc w:val="center"/>
              <w:rPr>
                <w:rFonts w:ascii="仿宋_GB2312" w:hAnsi="仿宋" w:eastAsia="宋体"/>
                <w:sz w:val="22"/>
                <w:szCs w:val="22"/>
              </w:rPr>
            </w:pPr>
            <w:r>
              <w:rPr>
                <w:rFonts w:hint="eastAsia" w:ascii="仿宋_GB2312" w:hAnsi="仿宋" w:eastAsia="宋体"/>
                <w:sz w:val="22"/>
                <w:szCs w:val="22"/>
              </w:rPr>
              <w:t>五、创新引领</w:t>
            </w:r>
          </w:p>
        </w:tc>
        <w:tc>
          <w:tcPr>
            <w:tcW w:w="1785" w:type="dxa"/>
          </w:tcPr>
          <w:p>
            <w:pPr>
              <w:spacing w:line="320" w:lineRule="exact"/>
              <w:jc w:val="center"/>
              <w:rPr>
                <w:rFonts w:ascii="仿宋_GB2312" w:hAnsi="仿宋" w:eastAsia="宋体"/>
                <w:sz w:val="22"/>
                <w:szCs w:val="22"/>
              </w:rPr>
            </w:pPr>
            <w:r>
              <w:rPr>
                <w:rFonts w:hint="eastAsia" w:ascii="仿宋_GB2312" w:hAnsi="仿宋" w:eastAsia="宋体"/>
                <w:sz w:val="22"/>
                <w:szCs w:val="22"/>
              </w:rPr>
              <w:t>（一）慢性病综合防控工作有特色、可复制、可推广。</w:t>
            </w:r>
          </w:p>
        </w:tc>
        <w:tc>
          <w:tcPr>
            <w:tcW w:w="3510" w:type="dxa"/>
            <w:vAlign w:val="center"/>
          </w:tcPr>
          <w:p>
            <w:pPr>
              <w:spacing w:line="320" w:lineRule="exact"/>
              <w:jc w:val="center"/>
              <w:rPr>
                <w:rFonts w:ascii="仿宋_GB2312" w:hAnsi="仿宋" w:eastAsia="宋体"/>
                <w:sz w:val="22"/>
                <w:szCs w:val="22"/>
              </w:rPr>
            </w:pPr>
            <w:r>
              <w:rPr>
                <w:rFonts w:hint="eastAsia" w:ascii="仿宋_GB2312" w:hAnsi="仿宋" w:eastAsia="宋体"/>
                <w:sz w:val="22"/>
                <w:szCs w:val="22"/>
              </w:rPr>
              <w:t>1.倡导慢性病综合防控工作与单位、校园文化建设等相结合。</w:t>
            </w:r>
          </w:p>
        </w:tc>
        <w:tc>
          <w:tcPr>
            <w:tcW w:w="3330" w:type="dxa"/>
            <w:vAlign w:val="center"/>
          </w:tcPr>
          <w:p>
            <w:pPr>
              <w:spacing w:line="320" w:lineRule="exact"/>
              <w:jc w:val="left"/>
              <w:rPr>
                <w:rFonts w:ascii="仿宋_GB2312" w:hAnsi="仿宋" w:eastAsia="宋体"/>
                <w:sz w:val="22"/>
                <w:szCs w:val="22"/>
              </w:rPr>
            </w:pPr>
            <w:r>
              <w:rPr>
                <w:rFonts w:hint="eastAsia" w:ascii="仿宋_GB2312" w:hAnsi="Calibri" w:eastAsia="宋体"/>
                <w:sz w:val="22"/>
                <w:szCs w:val="22"/>
              </w:rPr>
              <w:t>（1）积极总结有创新、特色案例。</w:t>
            </w:r>
          </w:p>
        </w:tc>
        <w:tc>
          <w:tcPr>
            <w:tcW w:w="1410" w:type="dxa"/>
            <w:vAlign w:val="center"/>
          </w:tcPr>
          <w:p>
            <w:pPr>
              <w:widowControl/>
              <w:spacing w:line="320" w:lineRule="exact"/>
              <w:jc w:val="center"/>
              <w:rPr>
                <w:rFonts w:ascii="仿宋_GB2312" w:hAnsi="Calibri" w:eastAsia="宋体" w:cs="宋体"/>
                <w:kern w:val="0"/>
                <w:sz w:val="22"/>
                <w:szCs w:val="22"/>
              </w:rPr>
            </w:pPr>
            <w:r>
              <w:rPr>
                <w:rFonts w:ascii="仿宋_GB2312" w:hAnsi="Calibri" w:eastAsia="宋体" w:cs="宋体"/>
                <w:kern w:val="0"/>
                <w:sz w:val="22"/>
                <w:szCs w:val="22"/>
              </w:rPr>
              <w:t>20</w:t>
            </w:r>
            <w:r>
              <w:rPr>
                <w:rFonts w:hint="eastAsia" w:ascii="仿宋_GB2312" w:hAnsi="Calibri" w:eastAsia="宋体" w:cs="宋体"/>
                <w:kern w:val="0"/>
                <w:sz w:val="22"/>
                <w:szCs w:val="22"/>
                <w:lang w:val="en-US" w:eastAsia="zh-CN"/>
              </w:rPr>
              <w:t>23</w:t>
            </w:r>
            <w:r>
              <w:rPr>
                <w:rFonts w:hint="eastAsia" w:ascii="仿宋_GB2312" w:hAnsi="Calibri" w:eastAsia="宋体" w:cs="宋体"/>
                <w:kern w:val="0"/>
                <w:sz w:val="22"/>
                <w:szCs w:val="22"/>
              </w:rPr>
              <w:t>年</w:t>
            </w:r>
          </w:p>
          <w:p>
            <w:pPr>
              <w:spacing w:line="320" w:lineRule="exact"/>
              <w:jc w:val="center"/>
              <w:rPr>
                <w:rFonts w:ascii="仿宋_GB2312" w:hAnsi="仿宋" w:eastAsia="宋体"/>
                <w:sz w:val="22"/>
                <w:szCs w:val="22"/>
              </w:rPr>
            </w:pPr>
            <w:r>
              <w:rPr>
                <w:rFonts w:hint="eastAsia" w:ascii="仿宋_GB2312" w:hAnsi="Calibri" w:eastAsia="宋体" w:cs="宋体"/>
                <w:kern w:val="0"/>
                <w:sz w:val="22"/>
                <w:szCs w:val="22"/>
                <w:lang w:val="en-US" w:eastAsia="zh-CN"/>
              </w:rPr>
              <w:t>6</w:t>
            </w:r>
            <w:r>
              <w:rPr>
                <w:rFonts w:hint="eastAsia" w:ascii="仿宋_GB2312" w:hAnsi="Calibri" w:eastAsia="宋体" w:cs="宋体"/>
                <w:kern w:val="0"/>
                <w:sz w:val="22"/>
                <w:szCs w:val="22"/>
              </w:rPr>
              <w:t>月底前</w:t>
            </w:r>
          </w:p>
        </w:tc>
        <w:tc>
          <w:tcPr>
            <w:tcW w:w="1530" w:type="dxa"/>
          </w:tcPr>
          <w:p>
            <w:pPr>
              <w:spacing w:line="320" w:lineRule="exact"/>
              <w:jc w:val="center"/>
              <w:rPr>
                <w:rFonts w:ascii="仿宋_GB2312" w:hAnsi="仿宋" w:eastAsia="宋体"/>
                <w:sz w:val="22"/>
                <w:szCs w:val="22"/>
              </w:rPr>
            </w:pPr>
            <w:r>
              <w:rPr>
                <w:rFonts w:hint="eastAsia" w:ascii="仿宋_GB2312" w:hAnsi="仿宋" w:eastAsia="宋体"/>
                <w:sz w:val="22"/>
                <w:szCs w:val="22"/>
              </w:rPr>
              <w:t>教育局</w:t>
            </w:r>
          </w:p>
          <w:p>
            <w:pPr>
              <w:spacing w:line="320" w:lineRule="exact"/>
              <w:jc w:val="center"/>
              <w:rPr>
                <w:rFonts w:ascii="仿宋_GB2312" w:hAnsi="仿宋" w:eastAsia="宋体"/>
                <w:sz w:val="22"/>
                <w:szCs w:val="22"/>
              </w:rPr>
            </w:pPr>
            <w:r>
              <w:rPr>
                <w:rFonts w:hint="eastAsia" w:ascii="仿宋_GB2312" w:hAnsi="仿宋" w:eastAsia="宋体"/>
                <w:sz w:val="22"/>
                <w:szCs w:val="22"/>
              </w:rPr>
              <w:t>全市学校</w:t>
            </w:r>
          </w:p>
          <w:p>
            <w:pPr>
              <w:spacing w:line="320" w:lineRule="exact"/>
              <w:jc w:val="center"/>
              <w:rPr>
                <w:rFonts w:ascii="仿宋_GB2312" w:hAnsi="仿宋" w:eastAsia="宋体"/>
                <w:sz w:val="22"/>
                <w:szCs w:val="22"/>
              </w:rPr>
            </w:pPr>
            <w:r>
              <w:rPr>
                <w:rFonts w:hint="eastAsia" w:ascii="仿宋_GB2312" w:hAnsi="仿宋" w:eastAsia="宋体"/>
                <w:sz w:val="22"/>
                <w:szCs w:val="22"/>
              </w:rPr>
              <w:t>青少年宫</w:t>
            </w:r>
          </w:p>
        </w:tc>
        <w:tc>
          <w:tcPr>
            <w:tcW w:w="1094" w:type="dxa"/>
          </w:tcPr>
          <w:p>
            <w:pPr>
              <w:spacing w:line="320" w:lineRule="exact"/>
              <w:jc w:val="center"/>
              <w:rPr>
                <w:rFonts w:hint="eastAsia"/>
                <w:sz w:val="20"/>
                <w:szCs w:val="22"/>
                <w:lang w:eastAsia="zh-CN"/>
              </w:rPr>
            </w:pPr>
            <w:r>
              <w:rPr>
                <w:rFonts w:hint="eastAsia"/>
                <w:sz w:val="20"/>
                <w:szCs w:val="22"/>
                <w:lang w:eastAsia="zh-CN"/>
              </w:rPr>
              <w:t>局办公室、德体卫艺股、教育股</w:t>
            </w: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977816"/>
    <w:rsid w:val="005E5E1A"/>
    <w:rsid w:val="00D84DA1"/>
    <w:rsid w:val="07FB02AD"/>
    <w:rsid w:val="094C7B29"/>
    <w:rsid w:val="304E2B71"/>
    <w:rsid w:val="3CD728B0"/>
    <w:rsid w:val="47977816"/>
    <w:rsid w:val="4C755DC4"/>
    <w:rsid w:val="56C62C05"/>
    <w:rsid w:val="63C06AC0"/>
    <w:rsid w:val="7AC42059"/>
    <w:rsid w:val="7AD1579B"/>
    <w:rsid w:val="7E9562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1530</Words>
  <Characters>258</Characters>
  <Lines>2</Lines>
  <Paragraphs>3</Paragraphs>
  <TotalTime>3</TotalTime>
  <ScaleCrop>false</ScaleCrop>
  <LinksUpToDate>false</LinksUpToDate>
  <CharactersWithSpaces>1785</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2019-06-11T02:55:00Z</dcterms:created>
  <dc:creator>Administrator</dc:creator>
  <cp:lastModifiedBy>Administrator</cp:lastModifiedBy>
  <cp:lastPrinted>2019-06-12T07:57:00Z</cp:lastPrinted>
  <dcterms:modified xsi:type="dcterms:W3CDTF">2023-06-08T06:47:11Z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A21EDCA923F24D8D80BE910EC89E2505</vt:lpwstr>
  </property>
</Properties>
</file>