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24"/>
          <w:lang w:val="en-US" w:eastAsia="zh-CN"/>
        </w:rPr>
        <w:t>2023年乐昌市中小学校社会主义核心价值观“进教材、进课堂、进头脑”工作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24"/>
          <w:lang w:val="en-US" w:eastAsia="zh-CN"/>
        </w:rPr>
        <w:t>主要数据统计表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报送单位：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499"/>
        <w:gridCol w:w="1890"/>
        <w:gridCol w:w="156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8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研发校本读本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distribute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9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开展核心价值观教育实践活动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次数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2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学校志愿组织</w:t>
            </w: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组织数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志愿者人数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家长志愿者人数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评选校级以上教师先进典型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评选校级以上学生先进典型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3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>成立学生社团</w:t>
            </w:r>
          </w:p>
        </w:tc>
        <w:tc>
          <w:tcPr>
            <w:tcW w:w="15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</w:p>
    <w:p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4B80"/>
    <w:rsid w:val="593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2023-06-16T09:36:00Z</dcterms:created>
  <dc:creator>Administrator</dc:creator>
  <cp:lastModifiedBy>Administrator</cp:lastModifiedBy>
  <dcterms:modified xsi:type="dcterms:W3CDTF">2023-06-16T09:36:24Z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10759AA936844F17849873824AB6962E</vt:lpwstr>
  </property>
</Properties>
</file>