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6"/>
          <w:szCs w:val="36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6"/>
          <w:szCs w:val="36"/>
        </w:rPr>
        <w:t>年暑假教师政治学习安排</w:t>
      </w:r>
    </w:p>
    <w:bookmarkEnd w:id="0"/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70" w:firstLineChars="147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70" w:firstLineChars="147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（一）学习对象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 全市中小学（幼儿园）在职教师。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（二）学习内容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150"/>
        <w:jc w:val="left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1.深入加强学习《新时代教师职业行为十项准则》；中小学教师违反职业道德行为处理办法和《教师法》《教育法》。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2.深入领会《总书记眼中的“人民教师”》、《习近平论教育工作2023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》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见附件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ˎ̥" w:eastAsia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（三）学习时间和形式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以校为单位组织教师开展政治学习。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日（一天），上午集中学习9:00—12:00，下午集中学习15:00—17:00；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ˎ̥" w:eastAsia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（四）学习要求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1.扎实开展政治学习。集中学习必须安排专人辅导，确保足够的学习时间和学习内容，力求实效。各校不得用其他业务布置代替政治学习。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 2.认真做好签到工作。集中学习实行签到制，全体教师必须按时参加政治学习，非特殊情况不得缺席。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3.积极做好学习笔记。参加政治学习的教师必须做好学习笔记，集中学习后每位教师撰写不少于1000字的学习心得体会。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4.各校于</w:t>
      </w:r>
      <w:r>
        <w:rPr>
          <w:rFonts w:hint="eastAsia" w:ascii="仿宋_GB2312" w:hAnsi="仿宋" w:eastAsia="仿宋_GB2312" w:cs="宋体"/>
          <w:color w:val="auto"/>
          <w:sz w:val="32"/>
          <w:szCs w:val="32"/>
        </w:rPr>
        <w:t>开学一周内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将组织教师开展政治学习的情况以电子版形式发至局人事股邮箱（ljrsg2015＠126.com）。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02701"/>
    <w:rsid w:val="5490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2023-06-26T03:53:00Z</dcterms:created>
  <dc:creator>Administrator</dc:creator>
  <cp:lastModifiedBy>Administrator</cp:lastModifiedBy>
  <dcterms:modified xsi:type="dcterms:W3CDTF">2023-06-26T03:54:31Z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1506F322D2074B2AA41D9518DE3F75E6</vt:lpwstr>
  </property>
</Properties>
</file>