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0C911E">
      <w:pPr>
        <w:pStyle w:val="2"/>
        <w:spacing w:line="263" w:lineRule="auto"/>
      </w:pPr>
      <w:bookmarkStart w:id="0" w:name="_GoBack"/>
      <w:bookmarkEnd w:id="0"/>
    </w:p>
    <w:p w14:paraId="535B51B4">
      <w:pPr>
        <w:pStyle w:val="2"/>
        <w:spacing w:line="264" w:lineRule="auto"/>
      </w:pPr>
    </w:p>
    <w:p w14:paraId="0EE71E07">
      <w:pPr>
        <w:pStyle w:val="2"/>
        <w:spacing w:line="264" w:lineRule="auto"/>
      </w:pPr>
    </w:p>
    <w:p w14:paraId="2DB95123">
      <w:pPr>
        <w:pStyle w:val="2"/>
        <w:spacing w:line="264" w:lineRule="auto"/>
      </w:pPr>
    </w:p>
    <w:p w14:paraId="2F9B1AA5">
      <w:pPr>
        <w:pStyle w:val="2"/>
        <w:spacing w:line="264" w:lineRule="auto"/>
      </w:pPr>
    </w:p>
    <w:p w14:paraId="4C899987">
      <w:pPr>
        <w:pStyle w:val="2"/>
        <w:spacing w:line="264" w:lineRule="auto"/>
      </w:pPr>
    </w:p>
    <w:p w14:paraId="50B1138C">
      <w:pPr>
        <w:pStyle w:val="2"/>
        <w:spacing w:line="264" w:lineRule="auto"/>
      </w:pPr>
    </w:p>
    <w:p w14:paraId="7EA90613">
      <w:pPr>
        <w:pStyle w:val="2"/>
        <w:spacing w:line="264" w:lineRule="auto"/>
      </w:pPr>
    </w:p>
    <w:p w14:paraId="41D7F90B">
      <w:pPr>
        <w:spacing w:before="304" w:line="185" w:lineRule="auto"/>
        <w:ind w:left="1034"/>
        <w:outlineLvl w:val="0"/>
        <w:rPr>
          <w:rFonts w:ascii="微软雅黑" w:hAnsi="微软雅黑" w:eastAsia="微软雅黑" w:cs="微软雅黑"/>
          <w:sz w:val="71"/>
          <w:szCs w:val="71"/>
        </w:rPr>
      </w:pPr>
      <w:r>
        <w:pict>
          <v:shape id="_x0000_s1026" o:spid="_x0000_s1026" o:spt="136" type="#_x0000_t136" style="position:absolute;left:0pt;margin-left:-68.95pt;margin-top:209.25pt;height:72.05pt;width:644.95pt;rotation:20643840f;z-index:251660288;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rFonts w:ascii="微软雅黑" w:hAnsi="微软雅黑" w:eastAsia="微软雅黑" w:cs="微软雅黑"/>
          <w:spacing w:val="9"/>
          <w:sz w:val="71"/>
          <w:szCs w:val="71"/>
        </w:rPr>
        <w:t>建设项目环境影响报告表</w:t>
      </w:r>
    </w:p>
    <w:p w14:paraId="6E5E1E24">
      <w:pPr>
        <w:spacing w:before="266" w:line="227" w:lineRule="auto"/>
        <w:ind w:left="3358"/>
        <w:outlineLvl w:val="0"/>
        <w:rPr>
          <w:rFonts w:ascii="楷体" w:hAnsi="楷体" w:eastAsia="楷体" w:cs="楷体"/>
          <w:sz w:val="47"/>
          <w:szCs w:val="47"/>
        </w:rPr>
      </w:pPr>
      <w:r>
        <w:rPr>
          <w:rFonts w:ascii="楷体" w:hAnsi="楷体" w:eastAsia="楷体" w:cs="楷体"/>
          <w:spacing w:val="-5"/>
          <w:sz w:val="47"/>
          <w:szCs w:val="47"/>
        </w:rPr>
        <w:t>（生态影响类）</w:t>
      </w:r>
    </w:p>
    <w:p w14:paraId="76E366CE">
      <w:pPr>
        <w:pStyle w:val="2"/>
        <w:spacing w:line="246" w:lineRule="auto"/>
      </w:pPr>
    </w:p>
    <w:p w14:paraId="1D127A4E">
      <w:pPr>
        <w:pStyle w:val="2"/>
        <w:spacing w:line="246" w:lineRule="auto"/>
      </w:pPr>
    </w:p>
    <w:p w14:paraId="1B2B7925">
      <w:pPr>
        <w:pStyle w:val="2"/>
        <w:spacing w:line="246" w:lineRule="auto"/>
      </w:pPr>
    </w:p>
    <w:p w14:paraId="3C687020">
      <w:pPr>
        <w:pStyle w:val="2"/>
        <w:spacing w:line="246" w:lineRule="auto"/>
      </w:pPr>
    </w:p>
    <w:p w14:paraId="7ADE89EB">
      <w:pPr>
        <w:pStyle w:val="2"/>
        <w:spacing w:line="246" w:lineRule="auto"/>
      </w:pPr>
    </w:p>
    <w:p w14:paraId="65BEC042">
      <w:pPr>
        <w:pStyle w:val="2"/>
        <w:spacing w:line="246" w:lineRule="auto"/>
      </w:pPr>
    </w:p>
    <w:p w14:paraId="7399BF19">
      <w:pPr>
        <w:pStyle w:val="2"/>
        <w:spacing w:line="246" w:lineRule="auto"/>
      </w:pPr>
    </w:p>
    <w:p w14:paraId="7DBB865C">
      <w:pPr>
        <w:pStyle w:val="2"/>
        <w:spacing w:line="246" w:lineRule="auto"/>
      </w:pPr>
    </w:p>
    <w:p w14:paraId="5E63F51D">
      <w:pPr>
        <w:pStyle w:val="2"/>
        <w:spacing w:line="246" w:lineRule="auto"/>
      </w:pPr>
    </w:p>
    <w:p w14:paraId="49FEF3BF">
      <w:pPr>
        <w:pStyle w:val="2"/>
        <w:spacing w:line="246" w:lineRule="auto"/>
      </w:pPr>
    </w:p>
    <w:p w14:paraId="177CBA51">
      <w:pPr>
        <w:pStyle w:val="2"/>
        <w:spacing w:line="246" w:lineRule="auto"/>
      </w:pPr>
    </w:p>
    <w:p w14:paraId="748E1C33">
      <w:pPr>
        <w:pStyle w:val="2"/>
        <w:spacing w:line="246" w:lineRule="auto"/>
      </w:pPr>
    </w:p>
    <w:p w14:paraId="1297EF91">
      <w:pPr>
        <w:pStyle w:val="2"/>
        <w:spacing w:line="247" w:lineRule="auto"/>
      </w:pPr>
    </w:p>
    <w:p w14:paraId="7AD167B3">
      <w:pPr>
        <w:spacing w:before="113" w:line="280" w:lineRule="auto"/>
        <w:ind w:left="586" w:right="580" w:firstLine="1040"/>
        <w:rPr>
          <w:rFonts w:ascii="仿宋" w:hAnsi="仿宋" w:eastAsia="仿宋" w:cs="仿宋"/>
          <w:sz w:val="35"/>
          <w:szCs w:val="35"/>
        </w:rPr>
      </w:pPr>
      <w:r>
        <w:rPr>
          <w:rFonts w:ascii="仿宋" w:hAnsi="仿宋" w:eastAsia="仿宋" w:cs="仿宋"/>
          <w:spacing w:val="-6"/>
          <w:sz w:val="35"/>
          <w:szCs w:val="35"/>
        </w:rPr>
        <w:t>项目名称：</w:t>
      </w:r>
      <w:r>
        <w:rPr>
          <w:rFonts w:ascii="仿宋" w:hAnsi="仿宋" w:eastAsia="仿宋" w:cs="仿宋"/>
          <w:spacing w:val="-6"/>
          <w:sz w:val="35"/>
          <w:szCs w:val="35"/>
          <w:u w:val="single" w:color="auto"/>
        </w:rPr>
        <w:t>乐昌市两江镇红马坝水电站（普通合伙）</w:t>
      </w:r>
      <w:r>
        <w:rPr>
          <w:rFonts w:ascii="仿宋" w:hAnsi="仿宋" w:eastAsia="仿宋" w:cs="仿宋"/>
          <w:spacing w:val="17"/>
          <w:sz w:val="35"/>
          <w:szCs w:val="35"/>
        </w:rPr>
        <w:t xml:space="preserve"> </w:t>
      </w:r>
      <w:r>
        <w:rPr>
          <w:rFonts w:ascii="仿宋" w:hAnsi="仿宋" w:eastAsia="仿宋" w:cs="仿宋"/>
          <w:spacing w:val="6"/>
          <w:sz w:val="35"/>
          <w:szCs w:val="35"/>
          <w:u w:val="single" w:color="auto"/>
        </w:rPr>
        <w:t>扩容改造工程</w:t>
      </w:r>
    </w:p>
    <w:p w14:paraId="3DFEE61B">
      <w:pPr>
        <w:spacing w:before="61" w:line="279" w:lineRule="auto"/>
        <w:ind w:left="1653" w:right="761" w:hanging="28"/>
        <w:rPr>
          <w:rFonts w:ascii="仿宋" w:hAnsi="仿宋" w:eastAsia="仿宋" w:cs="仿宋"/>
          <w:sz w:val="35"/>
          <w:szCs w:val="35"/>
        </w:rPr>
      </w:pPr>
      <w:r>
        <w:rPr>
          <w:rFonts w:ascii="仿宋" w:hAnsi="仿宋" w:eastAsia="仿宋" w:cs="仿宋"/>
          <w:spacing w:val="-11"/>
          <w:sz w:val="35"/>
          <w:szCs w:val="35"/>
        </w:rPr>
        <w:t>建设单位（盖章</w:t>
      </w:r>
      <w:r>
        <w:rPr>
          <w:rFonts w:ascii="仿宋" w:hAnsi="仿宋" w:eastAsia="仿宋" w:cs="仿宋"/>
          <w:spacing w:val="-35"/>
          <w:sz w:val="35"/>
          <w:szCs w:val="35"/>
        </w:rPr>
        <w:t>）：</w:t>
      </w:r>
      <w:r>
        <w:rPr>
          <w:rFonts w:ascii="仿宋" w:hAnsi="仿宋" w:eastAsia="仿宋" w:cs="仿宋"/>
          <w:spacing w:val="-11"/>
          <w:sz w:val="35"/>
          <w:szCs w:val="35"/>
          <w:u w:val="single" w:color="auto"/>
        </w:rPr>
        <w:t>乐昌市两江镇红马坝水电站（普</w:t>
      </w:r>
      <w:r>
        <w:rPr>
          <w:rFonts w:ascii="仿宋" w:hAnsi="仿宋" w:eastAsia="仿宋" w:cs="仿宋"/>
          <w:spacing w:val="1"/>
          <w:sz w:val="35"/>
          <w:szCs w:val="35"/>
        </w:rPr>
        <w:t xml:space="preserve"> </w:t>
      </w:r>
      <w:r>
        <w:rPr>
          <w:rFonts w:ascii="仿宋" w:hAnsi="仿宋" w:eastAsia="仿宋" w:cs="仿宋"/>
          <w:spacing w:val="2"/>
          <w:sz w:val="35"/>
          <w:szCs w:val="35"/>
          <w:u w:val="single" w:color="auto"/>
        </w:rPr>
        <w:t>通合伙）</w:t>
      </w:r>
    </w:p>
    <w:p w14:paraId="36F1FFF2">
      <w:pPr>
        <w:spacing w:before="60" w:line="227" w:lineRule="auto"/>
        <w:ind w:left="1628"/>
        <w:rPr>
          <w:rFonts w:ascii="仿宋" w:hAnsi="仿宋" w:eastAsia="仿宋" w:cs="仿宋"/>
          <w:sz w:val="35"/>
          <w:szCs w:val="35"/>
        </w:rPr>
      </w:pPr>
      <w:r>
        <w:pict>
          <v:shape id="_x0000_s1027" o:spid="_x0000_s1027" style="position:absolute;left:0pt;margin-left:170.05pt;margin-top:20.2pt;height:0.85pt;width:252pt;z-index:251659264;mso-width-relative:page;mso-height-relative:page;" filled="f" stroked="t" coordsize="5040,17" path="m0,8l5040,8e">
            <v:fill on="f" focussize="0,0"/>
            <v:stroke weight="0.84pt" color="#000000" miterlimit="2" joinstyle="bevel"/>
            <v:imagedata o:title=""/>
            <o:lock v:ext="edit"/>
          </v:shape>
        </w:pict>
      </w:r>
      <w:r>
        <w:rPr>
          <w:rFonts w:ascii="仿宋" w:hAnsi="仿宋" w:eastAsia="仿宋" w:cs="仿宋"/>
          <w:spacing w:val="7"/>
          <w:sz w:val="35"/>
          <w:szCs w:val="35"/>
        </w:rPr>
        <w:t>编制日期：二〇二三年五月</w:t>
      </w:r>
    </w:p>
    <w:p w14:paraId="53D34D94">
      <w:pPr>
        <w:pStyle w:val="2"/>
        <w:spacing w:line="254" w:lineRule="auto"/>
      </w:pPr>
    </w:p>
    <w:p w14:paraId="08E589CE">
      <w:pPr>
        <w:pStyle w:val="2"/>
        <w:spacing w:line="254" w:lineRule="auto"/>
      </w:pPr>
    </w:p>
    <w:p w14:paraId="77A56F4E">
      <w:pPr>
        <w:pStyle w:val="2"/>
        <w:spacing w:line="254" w:lineRule="auto"/>
      </w:pPr>
    </w:p>
    <w:p w14:paraId="0976C1AE">
      <w:pPr>
        <w:pStyle w:val="2"/>
        <w:spacing w:line="254" w:lineRule="auto"/>
      </w:pPr>
    </w:p>
    <w:p w14:paraId="0DAD915E">
      <w:pPr>
        <w:pStyle w:val="2"/>
        <w:spacing w:line="254" w:lineRule="auto"/>
      </w:pPr>
    </w:p>
    <w:p w14:paraId="019D6098">
      <w:pPr>
        <w:pStyle w:val="2"/>
        <w:spacing w:line="255" w:lineRule="auto"/>
      </w:pPr>
    </w:p>
    <w:p w14:paraId="3A019BEC">
      <w:pPr>
        <w:pStyle w:val="2"/>
        <w:spacing w:line="255" w:lineRule="auto"/>
      </w:pPr>
    </w:p>
    <w:p w14:paraId="2C3690F2">
      <w:pPr>
        <w:pStyle w:val="2"/>
        <w:spacing w:line="255" w:lineRule="auto"/>
      </w:pPr>
    </w:p>
    <w:p w14:paraId="39D0881B">
      <w:pPr>
        <w:pStyle w:val="2"/>
        <w:spacing w:line="255" w:lineRule="auto"/>
      </w:pPr>
    </w:p>
    <w:p w14:paraId="17865DBD">
      <w:pPr>
        <w:pStyle w:val="2"/>
        <w:spacing w:line="255" w:lineRule="auto"/>
      </w:pPr>
    </w:p>
    <w:p w14:paraId="3FEBAF71">
      <w:pPr>
        <w:pStyle w:val="2"/>
        <w:spacing w:line="255" w:lineRule="auto"/>
      </w:pPr>
    </w:p>
    <w:p w14:paraId="6C992833">
      <w:pPr>
        <w:spacing w:before="114" w:line="230" w:lineRule="auto"/>
        <w:ind w:left="2699"/>
        <w:rPr>
          <w:rFonts w:ascii="楷体" w:hAnsi="楷体" w:eastAsia="楷体" w:cs="楷体"/>
          <w:sz w:val="35"/>
          <w:szCs w:val="35"/>
        </w:rPr>
      </w:pPr>
      <w:r>
        <w:rPr>
          <w:rFonts w:ascii="楷体" w:hAnsi="楷体" w:eastAsia="楷体" w:cs="楷体"/>
          <w:spacing w:val="5"/>
          <w:sz w:val="35"/>
          <w:szCs w:val="35"/>
        </w:rPr>
        <w:t>中华人民共和国生态环境部制</w:t>
      </w:r>
    </w:p>
    <w:p w14:paraId="4AD8DCF1">
      <w:pPr>
        <w:spacing w:line="230" w:lineRule="auto"/>
        <w:rPr>
          <w:rFonts w:ascii="楷体" w:hAnsi="楷体" w:eastAsia="楷体" w:cs="楷体"/>
          <w:sz w:val="35"/>
          <w:szCs w:val="35"/>
        </w:rPr>
        <w:sectPr>
          <w:pgSz w:w="11906" w:h="16839"/>
          <w:pgMar w:top="1431" w:right="798" w:bottom="0" w:left="968" w:header="0" w:footer="0" w:gutter="0"/>
          <w:cols w:space="720" w:num="1"/>
        </w:sectPr>
      </w:pPr>
    </w:p>
    <w:p w14:paraId="7AF89A9B">
      <w:pPr>
        <w:pStyle w:val="2"/>
        <w:spacing w:line="253" w:lineRule="auto"/>
      </w:pPr>
    </w:p>
    <w:p w14:paraId="1409EBE0">
      <w:pPr>
        <w:pStyle w:val="2"/>
        <w:spacing w:line="253" w:lineRule="auto"/>
      </w:pPr>
    </w:p>
    <w:p w14:paraId="48E2B1FC">
      <w:pPr>
        <w:pStyle w:val="2"/>
        <w:spacing w:line="253" w:lineRule="auto"/>
      </w:pPr>
    </w:p>
    <w:p w14:paraId="347F894C">
      <w:pPr>
        <w:pStyle w:val="2"/>
        <w:spacing w:line="253" w:lineRule="auto"/>
      </w:pPr>
    </w:p>
    <w:p w14:paraId="1000CF44">
      <w:pPr>
        <w:pStyle w:val="2"/>
        <w:spacing w:line="253" w:lineRule="auto"/>
      </w:pPr>
    </w:p>
    <w:p w14:paraId="65540439">
      <w:pPr>
        <w:pStyle w:val="2"/>
        <w:spacing w:line="253" w:lineRule="auto"/>
      </w:pPr>
    </w:p>
    <w:p w14:paraId="36CD1DFF">
      <w:pPr>
        <w:spacing w:before="97" w:line="222" w:lineRule="auto"/>
        <w:ind w:left="3499"/>
        <w:rPr>
          <w:rFonts w:ascii="黑体" w:hAnsi="黑体" w:eastAsia="黑体" w:cs="黑体"/>
          <w:sz w:val="30"/>
          <w:szCs w:val="30"/>
        </w:rPr>
      </w:pPr>
      <w:r>
        <w:rPr>
          <w:rFonts w:ascii="黑体" w:hAnsi="黑体" w:eastAsia="黑体" w:cs="黑体"/>
          <w:spacing w:val="-3"/>
          <w:sz w:val="30"/>
          <w:szCs w:val="30"/>
        </w:rPr>
        <w:t>一、建设项目基本情况</w:t>
      </w:r>
    </w:p>
    <w:p w14:paraId="354187E8">
      <w:pPr>
        <w:spacing w:before="22"/>
      </w:pPr>
    </w:p>
    <w:tbl>
      <w:tblPr>
        <w:tblStyle w:val="5"/>
        <w:tblW w:w="9043" w:type="dxa"/>
        <w:tblInd w:w="56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232"/>
        <w:gridCol w:w="2039"/>
        <w:gridCol w:w="2216"/>
        <w:gridCol w:w="2556"/>
      </w:tblGrid>
      <w:tr w14:paraId="48BD7D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2" w:hRule="atLeast"/>
        </w:trPr>
        <w:tc>
          <w:tcPr>
            <w:tcW w:w="2232" w:type="dxa"/>
            <w:vAlign w:val="top"/>
          </w:tcPr>
          <w:p w14:paraId="535AA212">
            <w:pPr>
              <w:pStyle w:val="6"/>
              <w:spacing w:before="96" w:line="228" w:lineRule="auto"/>
              <w:ind w:left="487"/>
            </w:pPr>
            <w:r>
              <w:rPr>
                <w:spacing w:val="7"/>
              </w:rPr>
              <w:t>建设项目名称</w:t>
            </w:r>
          </w:p>
        </w:tc>
        <w:tc>
          <w:tcPr>
            <w:tcW w:w="6811" w:type="dxa"/>
            <w:gridSpan w:val="3"/>
            <w:vAlign w:val="top"/>
          </w:tcPr>
          <w:p w14:paraId="07F5D131">
            <w:pPr>
              <w:pStyle w:val="6"/>
              <w:spacing w:before="96" w:line="228" w:lineRule="auto"/>
              <w:ind w:left="890"/>
            </w:pPr>
            <w:r>
              <w:rPr>
                <w:spacing w:val="9"/>
              </w:rPr>
              <w:t>乐昌市两江镇红马坝水电站（普通合伙）扩容改造工程</w:t>
            </w:r>
          </w:p>
        </w:tc>
      </w:tr>
      <w:tr w14:paraId="79500C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5" w:hRule="atLeast"/>
        </w:trPr>
        <w:tc>
          <w:tcPr>
            <w:tcW w:w="2232" w:type="dxa"/>
            <w:vAlign w:val="top"/>
          </w:tcPr>
          <w:p w14:paraId="035D84F3">
            <w:pPr>
              <w:pStyle w:val="6"/>
              <w:spacing w:before="85" w:line="228" w:lineRule="auto"/>
              <w:ind w:left="699"/>
            </w:pPr>
            <w:r>
              <w:rPr>
                <w:spacing w:val="6"/>
              </w:rPr>
              <w:t>项目代码</w:t>
            </w:r>
          </w:p>
        </w:tc>
        <w:tc>
          <w:tcPr>
            <w:tcW w:w="6811" w:type="dxa"/>
            <w:gridSpan w:val="3"/>
            <w:vAlign w:val="top"/>
          </w:tcPr>
          <w:p w14:paraId="131AF195">
            <w:pPr>
              <w:spacing w:before="121" w:line="195" w:lineRule="auto"/>
              <w:ind w:left="2211"/>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2020-440281-44-02-026296</w:t>
            </w:r>
          </w:p>
        </w:tc>
      </w:tr>
      <w:tr w14:paraId="4F5C7E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2" w:hRule="atLeast"/>
        </w:trPr>
        <w:tc>
          <w:tcPr>
            <w:tcW w:w="2232" w:type="dxa"/>
            <w:vAlign w:val="top"/>
          </w:tcPr>
          <w:p w14:paraId="048003C6">
            <w:pPr>
              <w:pStyle w:val="6"/>
              <w:spacing w:before="89" w:line="228" w:lineRule="auto"/>
              <w:ind w:left="382"/>
            </w:pPr>
            <w:r>
              <w:rPr>
                <w:spacing w:val="8"/>
              </w:rPr>
              <w:t>建设单位联系人</w:t>
            </w:r>
          </w:p>
        </w:tc>
        <w:tc>
          <w:tcPr>
            <w:tcW w:w="2039" w:type="dxa"/>
            <w:vAlign w:val="top"/>
          </w:tcPr>
          <w:p w14:paraId="7D1D5093">
            <w:pPr>
              <w:spacing w:before="127" w:line="192" w:lineRule="auto"/>
              <w:ind w:left="78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XXX</w:t>
            </w:r>
          </w:p>
        </w:tc>
        <w:tc>
          <w:tcPr>
            <w:tcW w:w="2216" w:type="dxa"/>
            <w:vAlign w:val="top"/>
          </w:tcPr>
          <w:p w14:paraId="7809536C">
            <w:pPr>
              <w:pStyle w:val="6"/>
              <w:spacing w:before="89" w:line="229" w:lineRule="auto"/>
              <w:ind w:left="695"/>
            </w:pPr>
            <w:r>
              <w:rPr>
                <w:spacing w:val="7"/>
              </w:rPr>
              <w:t>联系方式</w:t>
            </w:r>
          </w:p>
        </w:tc>
        <w:tc>
          <w:tcPr>
            <w:tcW w:w="2556" w:type="dxa"/>
            <w:vAlign w:val="top"/>
          </w:tcPr>
          <w:p w14:paraId="4371CC81">
            <w:pPr>
              <w:spacing w:before="127" w:line="192" w:lineRule="auto"/>
              <w:ind w:left="824"/>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XXXXXX</w:t>
            </w:r>
          </w:p>
        </w:tc>
      </w:tr>
      <w:tr w14:paraId="1AA35D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2" w:hRule="atLeast"/>
        </w:trPr>
        <w:tc>
          <w:tcPr>
            <w:tcW w:w="2232" w:type="dxa"/>
            <w:vAlign w:val="top"/>
          </w:tcPr>
          <w:p w14:paraId="6F314E70">
            <w:pPr>
              <w:pStyle w:val="6"/>
              <w:spacing w:before="90" w:line="229" w:lineRule="auto"/>
              <w:ind w:left="699"/>
            </w:pPr>
            <w:r>
              <w:rPr>
                <w:spacing w:val="6"/>
              </w:rPr>
              <w:t>建设地点</w:t>
            </w:r>
          </w:p>
        </w:tc>
        <w:tc>
          <w:tcPr>
            <w:tcW w:w="6811" w:type="dxa"/>
            <w:gridSpan w:val="3"/>
            <w:vAlign w:val="top"/>
          </w:tcPr>
          <w:p w14:paraId="33D6E39B">
            <w:pPr>
              <w:pStyle w:val="6"/>
              <w:spacing w:before="90" w:line="227" w:lineRule="auto"/>
              <w:ind w:left="2359"/>
            </w:pPr>
            <w:r>
              <w:rPr>
                <w:spacing w:val="8"/>
              </w:rPr>
              <w:t>乐昌市两江镇曹家洞村</w:t>
            </w:r>
          </w:p>
        </w:tc>
      </w:tr>
      <w:tr w14:paraId="4B2703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7" w:hRule="atLeast"/>
        </w:trPr>
        <w:tc>
          <w:tcPr>
            <w:tcW w:w="2232" w:type="dxa"/>
            <w:vAlign w:val="top"/>
          </w:tcPr>
          <w:p w14:paraId="13123662">
            <w:pPr>
              <w:pStyle w:val="6"/>
              <w:spacing w:before="188" w:line="228" w:lineRule="auto"/>
              <w:ind w:left="696"/>
            </w:pPr>
            <w:r>
              <w:rPr>
                <w:spacing w:val="7"/>
              </w:rPr>
              <w:t>地理坐标</w:t>
            </w:r>
          </w:p>
        </w:tc>
        <w:tc>
          <w:tcPr>
            <w:tcW w:w="6811" w:type="dxa"/>
            <w:gridSpan w:val="3"/>
            <w:vAlign w:val="top"/>
          </w:tcPr>
          <w:p w14:paraId="0701AB56">
            <w:pPr>
              <w:pStyle w:val="6"/>
              <w:spacing w:before="224" w:line="186" w:lineRule="auto"/>
              <w:ind w:left="1890"/>
              <w:rPr>
                <w:rFonts w:ascii="Times New Roman" w:hAnsi="Times New Roman" w:eastAsia="Times New Roman" w:cs="Times New Roman"/>
              </w:rPr>
            </w:pPr>
            <w:r>
              <w:rPr>
                <w:rFonts w:ascii="Times New Roman" w:hAnsi="Times New Roman" w:eastAsia="Times New Roman" w:cs="Times New Roman"/>
                <w:spacing w:val="4"/>
              </w:rPr>
              <w:t>E113°14′53.124″</w:t>
            </w:r>
            <w:r>
              <w:rPr>
                <w:rFonts w:ascii="Times New Roman" w:hAnsi="Times New Roman" w:eastAsia="Times New Roman" w:cs="Times New Roman"/>
                <w:spacing w:val="-23"/>
              </w:rPr>
              <w:t xml:space="preserve"> </w:t>
            </w:r>
            <w:r>
              <w:rPr>
                <w:spacing w:val="4"/>
              </w:rPr>
              <w:t>，</w:t>
            </w:r>
            <w:r>
              <w:rPr>
                <w:rFonts w:ascii="Times New Roman" w:hAnsi="Times New Roman" w:eastAsia="Times New Roman" w:cs="Times New Roman"/>
                <w:spacing w:val="4"/>
              </w:rPr>
              <w:t>N25°2</w:t>
            </w:r>
            <w:r>
              <w:rPr>
                <w:rFonts w:ascii="Times New Roman" w:hAnsi="Times New Roman" w:eastAsia="Times New Roman" w:cs="Times New Roman"/>
                <w:spacing w:val="3"/>
              </w:rPr>
              <w:t>0′48.588″</w:t>
            </w:r>
          </w:p>
        </w:tc>
      </w:tr>
      <w:tr w14:paraId="29311C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7" w:hRule="atLeast"/>
        </w:trPr>
        <w:tc>
          <w:tcPr>
            <w:tcW w:w="2232" w:type="dxa"/>
            <w:vAlign w:val="top"/>
          </w:tcPr>
          <w:p w14:paraId="00C124A6">
            <w:pPr>
              <w:pStyle w:val="6"/>
              <w:spacing w:before="183" w:line="239" w:lineRule="auto"/>
              <w:ind w:left="699" w:right="690"/>
            </w:pPr>
            <w:r>
              <w:rPr>
                <w:spacing w:val="6"/>
              </w:rPr>
              <w:t>建设项目</w:t>
            </w:r>
            <w:r>
              <w:rPr>
                <w:spacing w:val="2"/>
              </w:rPr>
              <w:t xml:space="preserve"> </w:t>
            </w:r>
            <w:r>
              <w:rPr>
                <w:spacing w:val="6"/>
              </w:rPr>
              <w:t>行业类别</w:t>
            </w:r>
          </w:p>
        </w:tc>
        <w:tc>
          <w:tcPr>
            <w:tcW w:w="2039" w:type="dxa"/>
            <w:vAlign w:val="top"/>
          </w:tcPr>
          <w:p w14:paraId="5B6F8510">
            <w:pPr>
              <w:pStyle w:val="6"/>
              <w:spacing w:before="46" w:line="228" w:lineRule="auto"/>
              <w:ind w:left="27"/>
            </w:pPr>
            <w:r>
              <w:rPr>
                <w:spacing w:val="-2"/>
              </w:rPr>
              <w:t>四十一、电力、热力生</w:t>
            </w:r>
          </w:p>
          <w:p w14:paraId="490448AB">
            <w:pPr>
              <w:pStyle w:val="6"/>
              <w:spacing w:before="24" w:line="227" w:lineRule="auto"/>
              <w:ind w:left="46"/>
            </w:pPr>
            <w:r>
              <w:rPr>
                <w:spacing w:val="7"/>
              </w:rPr>
              <w:t>产和供应业—</w:t>
            </w:r>
            <w:r>
              <w:rPr>
                <w:rFonts w:ascii="Times New Roman" w:hAnsi="Times New Roman" w:eastAsia="Times New Roman" w:cs="Times New Roman"/>
                <w:spacing w:val="7"/>
              </w:rPr>
              <w:t xml:space="preserve">88 </w:t>
            </w:r>
            <w:r>
              <w:rPr>
                <w:spacing w:val="7"/>
              </w:rPr>
              <w:t>水力</w:t>
            </w:r>
          </w:p>
          <w:p w14:paraId="66F3FDC9">
            <w:pPr>
              <w:pStyle w:val="6"/>
              <w:spacing w:before="27" w:line="217" w:lineRule="auto"/>
              <w:ind w:left="810"/>
            </w:pPr>
            <w:r>
              <w:rPr>
                <w:spacing w:val="3"/>
              </w:rPr>
              <w:t>发电</w:t>
            </w:r>
          </w:p>
        </w:tc>
        <w:tc>
          <w:tcPr>
            <w:tcW w:w="2216" w:type="dxa"/>
            <w:vAlign w:val="top"/>
          </w:tcPr>
          <w:p w14:paraId="6BC54208">
            <w:pPr>
              <w:pStyle w:val="6"/>
              <w:spacing w:before="184" w:line="239" w:lineRule="auto"/>
              <w:ind w:left="499" w:hanging="487"/>
            </w:pPr>
            <w:r>
              <w:rPr>
                <w:spacing w:val="-3"/>
              </w:rPr>
              <w:t>用地（用海）面积（</w:t>
            </w:r>
            <w:r>
              <w:rPr>
                <w:rFonts w:ascii="Times New Roman" w:hAnsi="Times New Roman" w:eastAsia="Times New Roman" w:cs="Times New Roman"/>
                <w:spacing w:val="-3"/>
              </w:rPr>
              <w:t>m</w:t>
            </w:r>
            <w:r>
              <w:rPr>
                <w:rFonts w:ascii="Times New Roman" w:hAnsi="Times New Roman" w:eastAsia="Times New Roman" w:cs="Times New Roman"/>
                <w:spacing w:val="-3"/>
                <w:position w:val="6"/>
                <w:sz w:val="13"/>
                <w:szCs w:val="13"/>
              </w:rPr>
              <w:t>2</w:t>
            </w:r>
            <w:r>
              <w:rPr>
                <w:spacing w:val="-3"/>
              </w:rPr>
              <w:t>）</w:t>
            </w:r>
            <w:r>
              <w:rPr>
                <w:spacing w:val="2"/>
              </w:rPr>
              <w:t xml:space="preserve"> </w:t>
            </w:r>
            <w:r>
              <w:rPr>
                <w:rFonts w:ascii="Times New Roman" w:hAnsi="Times New Roman" w:eastAsia="Times New Roman" w:cs="Times New Roman"/>
              </w:rPr>
              <w:t>/</w:t>
            </w:r>
            <w:r>
              <w:t>长度（</w:t>
            </w:r>
            <w:r>
              <w:rPr>
                <w:rFonts w:ascii="Times New Roman" w:hAnsi="Times New Roman" w:eastAsia="Times New Roman" w:cs="Times New Roman"/>
              </w:rPr>
              <w:t>km</w:t>
            </w:r>
            <w:r>
              <w:t>）</w:t>
            </w:r>
          </w:p>
        </w:tc>
        <w:tc>
          <w:tcPr>
            <w:tcW w:w="2556" w:type="dxa"/>
            <w:vAlign w:val="top"/>
          </w:tcPr>
          <w:p w14:paraId="1C6FD6FE">
            <w:pPr>
              <w:spacing w:line="294" w:lineRule="auto"/>
              <w:rPr>
                <w:rFonts w:ascii="Arial"/>
                <w:sz w:val="21"/>
              </w:rPr>
            </w:pPr>
          </w:p>
          <w:p w14:paraId="3234DDA9">
            <w:pPr>
              <w:spacing w:before="58" w:line="195" w:lineRule="auto"/>
              <w:ind w:left="111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275</w:t>
            </w:r>
          </w:p>
        </w:tc>
      </w:tr>
      <w:tr w14:paraId="2B6905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8" w:hRule="atLeast"/>
        </w:trPr>
        <w:tc>
          <w:tcPr>
            <w:tcW w:w="2232" w:type="dxa"/>
            <w:vAlign w:val="top"/>
          </w:tcPr>
          <w:p w14:paraId="2BD4C803">
            <w:pPr>
              <w:spacing w:line="390" w:lineRule="auto"/>
              <w:rPr>
                <w:rFonts w:ascii="Arial"/>
                <w:sz w:val="21"/>
              </w:rPr>
            </w:pPr>
          </w:p>
          <w:p w14:paraId="77282CBF">
            <w:pPr>
              <w:pStyle w:val="6"/>
              <w:spacing w:before="65" w:line="228" w:lineRule="auto"/>
              <w:ind w:left="699"/>
            </w:pPr>
            <w:r>
              <w:rPr>
                <w:spacing w:val="6"/>
              </w:rPr>
              <w:t>建设性质</w:t>
            </w:r>
          </w:p>
        </w:tc>
        <w:tc>
          <w:tcPr>
            <w:tcW w:w="2039" w:type="dxa"/>
            <w:vAlign w:val="top"/>
          </w:tcPr>
          <w:p w14:paraId="67BBA0BF">
            <w:pPr>
              <w:pStyle w:val="6"/>
              <w:spacing w:before="42"/>
              <w:ind w:left="17" w:right="600"/>
            </w:pPr>
            <w:r>
              <w:rPr>
                <w:position w:val="-4"/>
              </w:rPr>
              <w:drawing>
                <wp:inline distT="0" distB="0" distL="0" distR="0">
                  <wp:extent cx="95885" cy="1466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5"/>
                          <a:stretch>
                            <a:fillRect/>
                          </a:stretch>
                        </pic:blipFill>
                        <pic:spPr>
                          <a:xfrm>
                            <a:off x="0" y="0"/>
                            <a:ext cx="95953" cy="147048"/>
                          </a:xfrm>
                          <a:prstGeom prst="rect">
                            <a:avLst/>
                          </a:prstGeom>
                        </pic:spPr>
                      </pic:pic>
                    </a:graphicData>
                  </a:graphic>
                </wp:inline>
              </w:drawing>
            </w:r>
            <w:r>
              <w:rPr>
                <w:spacing w:val="9"/>
              </w:rPr>
              <w:t>新建（迁建）</w:t>
            </w:r>
            <w:r>
              <w:t xml:space="preserve"> </w:t>
            </w:r>
            <w:r>
              <w:rPr>
                <w:position w:val="-4"/>
              </w:rPr>
              <w:drawing>
                <wp:inline distT="0" distB="0" distL="0" distR="0">
                  <wp:extent cx="95885" cy="1466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65"/>
                          <a:stretch>
                            <a:fillRect/>
                          </a:stretch>
                        </pic:blipFill>
                        <pic:spPr>
                          <a:xfrm>
                            <a:off x="0" y="0"/>
                            <a:ext cx="95953" cy="147048"/>
                          </a:xfrm>
                          <a:prstGeom prst="rect">
                            <a:avLst/>
                          </a:prstGeom>
                        </pic:spPr>
                      </pic:pic>
                    </a:graphicData>
                  </a:graphic>
                </wp:inline>
              </w:drawing>
            </w:r>
            <w:r>
              <w:rPr>
                <w:spacing w:val="16"/>
              </w:rPr>
              <w:t>改建</w:t>
            </w:r>
          </w:p>
          <w:p w14:paraId="759B66B8">
            <w:pPr>
              <w:pStyle w:val="6"/>
              <w:spacing w:before="22" w:line="230" w:lineRule="auto"/>
              <w:ind w:left="17"/>
            </w:pPr>
            <w:r>
              <w:rPr>
                <w:position w:val="-4"/>
              </w:rPr>
              <w:drawing>
                <wp:inline distT="0" distB="0" distL="0" distR="0">
                  <wp:extent cx="105410" cy="1466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66"/>
                          <a:stretch>
                            <a:fillRect/>
                          </a:stretch>
                        </pic:blipFill>
                        <pic:spPr>
                          <a:xfrm>
                            <a:off x="0" y="0"/>
                            <a:ext cx="105641" cy="147048"/>
                          </a:xfrm>
                          <a:prstGeom prst="rect">
                            <a:avLst/>
                          </a:prstGeom>
                        </pic:spPr>
                      </pic:pic>
                    </a:graphicData>
                  </a:graphic>
                </wp:inline>
              </w:drawing>
            </w:r>
            <w:r>
              <w:rPr>
                <w:spacing w:val="8"/>
              </w:rPr>
              <w:t>扩建</w:t>
            </w:r>
          </w:p>
          <w:p w14:paraId="41499836">
            <w:pPr>
              <w:pStyle w:val="6"/>
              <w:spacing w:before="31" w:line="215" w:lineRule="auto"/>
              <w:ind w:left="29"/>
            </w:pPr>
            <w:r>
              <w:rPr>
                <w:spacing w:val="3"/>
              </w:rPr>
              <w:t>□技术改造</w:t>
            </w:r>
          </w:p>
        </w:tc>
        <w:tc>
          <w:tcPr>
            <w:tcW w:w="2216" w:type="dxa"/>
            <w:vAlign w:val="top"/>
          </w:tcPr>
          <w:p w14:paraId="6163AA54">
            <w:pPr>
              <w:spacing w:line="254" w:lineRule="auto"/>
              <w:rPr>
                <w:rFonts w:ascii="Arial"/>
                <w:sz w:val="21"/>
              </w:rPr>
            </w:pPr>
          </w:p>
          <w:p w14:paraId="66C111BC">
            <w:pPr>
              <w:pStyle w:val="6"/>
              <w:spacing w:before="65" w:line="239" w:lineRule="auto"/>
              <w:ind w:left="716" w:right="681" w:hanging="24"/>
            </w:pPr>
            <w:r>
              <w:rPr>
                <w:spacing w:val="6"/>
              </w:rPr>
              <w:t>建设项目</w:t>
            </w:r>
            <w:r>
              <w:rPr>
                <w:spacing w:val="2"/>
              </w:rPr>
              <w:t xml:space="preserve"> </w:t>
            </w:r>
            <w:r>
              <w:t>申报情形</w:t>
            </w:r>
          </w:p>
        </w:tc>
        <w:tc>
          <w:tcPr>
            <w:tcW w:w="2556" w:type="dxa"/>
            <w:vAlign w:val="top"/>
          </w:tcPr>
          <w:p w14:paraId="06841489">
            <w:pPr>
              <w:pStyle w:val="6"/>
              <w:spacing w:before="41" w:line="230" w:lineRule="auto"/>
              <w:ind w:left="22"/>
            </w:pPr>
            <w:r>
              <w:rPr>
                <w:position w:val="-4"/>
              </w:rPr>
              <w:drawing>
                <wp:inline distT="0" distB="0" distL="0" distR="0">
                  <wp:extent cx="105410" cy="14668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66"/>
                          <a:stretch>
                            <a:fillRect/>
                          </a:stretch>
                        </pic:blipFill>
                        <pic:spPr>
                          <a:xfrm>
                            <a:off x="0" y="0"/>
                            <a:ext cx="105641" cy="147048"/>
                          </a:xfrm>
                          <a:prstGeom prst="rect">
                            <a:avLst/>
                          </a:prstGeom>
                        </pic:spPr>
                      </pic:pic>
                    </a:graphicData>
                  </a:graphic>
                </wp:inline>
              </w:drawing>
            </w:r>
            <w:r>
              <w:rPr>
                <w:spacing w:val="9"/>
              </w:rPr>
              <w:t>首次申报项目</w:t>
            </w:r>
          </w:p>
          <w:p w14:paraId="5FCC55DD">
            <w:pPr>
              <w:pStyle w:val="6"/>
              <w:spacing w:before="29" w:line="228" w:lineRule="auto"/>
              <w:ind w:left="34"/>
            </w:pPr>
            <w:r>
              <w:rPr>
                <w:spacing w:val="7"/>
              </w:rPr>
              <w:t>□不予批准后再次申报项目</w:t>
            </w:r>
          </w:p>
          <w:p w14:paraId="4416E579">
            <w:pPr>
              <w:pStyle w:val="6"/>
              <w:spacing w:before="24" w:line="228" w:lineRule="auto"/>
              <w:ind w:left="34"/>
            </w:pPr>
            <w:r>
              <w:rPr>
                <w:spacing w:val="6"/>
              </w:rPr>
              <w:t>□超五年重新审核项目</w:t>
            </w:r>
          </w:p>
          <w:p w14:paraId="372F6D4D">
            <w:pPr>
              <w:pStyle w:val="6"/>
              <w:spacing w:before="26" w:line="215" w:lineRule="auto"/>
              <w:ind w:left="34"/>
            </w:pPr>
            <w:r>
              <w:rPr>
                <w:spacing w:val="7"/>
              </w:rPr>
              <w:t>□重大变动重新报批项目</w:t>
            </w:r>
          </w:p>
        </w:tc>
      </w:tr>
      <w:tr w14:paraId="5DE496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82" w:hRule="atLeast"/>
        </w:trPr>
        <w:tc>
          <w:tcPr>
            <w:tcW w:w="2232" w:type="dxa"/>
            <w:vAlign w:val="top"/>
          </w:tcPr>
          <w:p w14:paraId="3B095BD7">
            <w:pPr>
              <w:pStyle w:val="6"/>
              <w:spacing w:before="157"/>
              <w:ind w:left="173" w:right="183" w:firstLine="180"/>
            </w:pPr>
            <w:r>
              <w:rPr>
                <w:spacing w:val="7"/>
              </w:rPr>
              <w:t>项目审批（核准</w:t>
            </w:r>
            <w:r>
              <w:rPr>
                <w:rFonts w:ascii="Times New Roman" w:hAnsi="Times New Roman" w:eastAsia="Times New Roman" w:cs="Times New Roman"/>
                <w:spacing w:val="7"/>
              </w:rPr>
              <w:t>/</w:t>
            </w:r>
            <w:r>
              <w:rPr>
                <w:rFonts w:ascii="Times New Roman" w:hAnsi="Times New Roman" w:eastAsia="Times New Roman" w:cs="Times New Roman"/>
                <w:spacing w:val="1"/>
              </w:rPr>
              <w:t xml:space="preserve">    </w:t>
            </w:r>
            <w:r>
              <w:rPr>
                <w:spacing w:val="6"/>
              </w:rPr>
              <w:t>备案）部门（选填）</w:t>
            </w:r>
          </w:p>
        </w:tc>
        <w:tc>
          <w:tcPr>
            <w:tcW w:w="2039" w:type="dxa"/>
            <w:vAlign w:val="top"/>
          </w:tcPr>
          <w:p w14:paraId="2C822396">
            <w:pPr>
              <w:pStyle w:val="6"/>
              <w:spacing w:before="294" w:line="228" w:lineRule="auto"/>
              <w:ind w:left="73"/>
            </w:pPr>
            <w:r>
              <w:rPr>
                <w:spacing w:val="8"/>
              </w:rPr>
              <w:t>韶关市发展和改革局</w:t>
            </w:r>
          </w:p>
        </w:tc>
        <w:tc>
          <w:tcPr>
            <w:tcW w:w="2216" w:type="dxa"/>
            <w:vAlign w:val="top"/>
          </w:tcPr>
          <w:p w14:paraId="7C957293">
            <w:pPr>
              <w:pStyle w:val="6"/>
              <w:spacing w:before="158"/>
              <w:ind w:left="167" w:right="173" w:firstLine="180"/>
            </w:pPr>
            <w:r>
              <w:rPr>
                <w:spacing w:val="7"/>
              </w:rPr>
              <w:t>项目审批（核准</w:t>
            </w:r>
            <w:r>
              <w:rPr>
                <w:rFonts w:ascii="Times New Roman" w:hAnsi="Times New Roman" w:eastAsia="Times New Roman" w:cs="Times New Roman"/>
                <w:spacing w:val="7"/>
              </w:rPr>
              <w:t>/</w:t>
            </w:r>
            <w:r>
              <w:rPr>
                <w:rFonts w:ascii="Times New Roman" w:hAnsi="Times New Roman" w:eastAsia="Times New Roman" w:cs="Times New Roman"/>
                <w:spacing w:val="1"/>
              </w:rPr>
              <w:t xml:space="preserve">    </w:t>
            </w:r>
            <w:r>
              <w:rPr>
                <w:spacing w:val="6"/>
              </w:rPr>
              <w:t>备案）文号（选填）</w:t>
            </w:r>
          </w:p>
        </w:tc>
        <w:tc>
          <w:tcPr>
            <w:tcW w:w="2556" w:type="dxa"/>
            <w:vAlign w:val="top"/>
          </w:tcPr>
          <w:p w14:paraId="0E1278E5">
            <w:pPr>
              <w:spacing w:line="271" w:lineRule="auto"/>
              <w:rPr>
                <w:rFonts w:ascii="Arial"/>
                <w:sz w:val="21"/>
              </w:rPr>
            </w:pPr>
          </w:p>
          <w:p w14:paraId="40F840E2">
            <w:pPr>
              <w:spacing w:before="57" w:line="195" w:lineRule="auto"/>
              <w:ind w:left="85"/>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2020-440281-44-02-026296</w:t>
            </w:r>
          </w:p>
        </w:tc>
      </w:tr>
      <w:tr w14:paraId="489D9A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6" w:hRule="atLeast"/>
        </w:trPr>
        <w:tc>
          <w:tcPr>
            <w:tcW w:w="2232" w:type="dxa"/>
            <w:vAlign w:val="top"/>
          </w:tcPr>
          <w:p w14:paraId="337A6918">
            <w:pPr>
              <w:pStyle w:val="6"/>
              <w:spacing w:before="93" w:line="228" w:lineRule="auto"/>
              <w:ind w:left="385"/>
            </w:pPr>
            <w:r>
              <w:rPr>
                <w:spacing w:val="6"/>
              </w:rPr>
              <w:t>总投资（万元）</w:t>
            </w:r>
          </w:p>
        </w:tc>
        <w:tc>
          <w:tcPr>
            <w:tcW w:w="2039" w:type="dxa"/>
            <w:vAlign w:val="top"/>
          </w:tcPr>
          <w:p w14:paraId="6A1B846D">
            <w:pPr>
              <w:spacing w:before="128" w:line="195" w:lineRule="auto"/>
              <w:ind w:left="74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116.55</w:t>
            </w:r>
          </w:p>
        </w:tc>
        <w:tc>
          <w:tcPr>
            <w:tcW w:w="2216" w:type="dxa"/>
            <w:vAlign w:val="top"/>
          </w:tcPr>
          <w:p w14:paraId="79EE1E24">
            <w:pPr>
              <w:pStyle w:val="6"/>
              <w:spacing w:before="93" w:line="228" w:lineRule="auto"/>
              <w:ind w:left="270"/>
            </w:pPr>
            <w:r>
              <w:rPr>
                <w:spacing w:val="7"/>
              </w:rPr>
              <w:t>环保投资（万元）</w:t>
            </w:r>
          </w:p>
        </w:tc>
        <w:tc>
          <w:tcPr>
            <w:tcW w:w="2556" w:type="dxa"/>
            <w:vAlign w:val="top"/>
          </w:tcPr>
          <w:p w14:paraId="2ED47D57">
            <w:pPr>
              <w:spacing w:before="128" w:line="195" w:lineRule="auto"/>
              <w:ind w:left="1224"/>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r>
      <w:tr w14:paraId="1F9E6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4" w:hRule="atLeast"/>
        </w:trPr>
        <w:tc>
          <w:tcPr>
            <w:tcW w:w="2232" w:type="dxa"/>
            <w:vAlign w:val="top"/>
          </w:tcPr>
          <w:p w14:paraId="7D7E7524">
            <w:pPr>
              <w:pStyle w:val="6"/>
              <w:spacing w:before="95" w:line="228" w:lineRule="auto"/>
              <w:ind w:left="187"/>
            </w:pPr>
            <w:r>
              <w:rPr>
                <w:spacing w:val="7"/>
              </w:rPr>
              <w:t>环保投资占比（</w:t>
            </w:r>
            <w:r>
              <w:rPr>
                <w:rFonts w:ascii="Times New Roman" w:hAnsi="Times New Roman" w:eastAsia="Times New Roman" w:cs="Times New Roman"/>
                <w:spacing w:val="7"/>
              </w:rPr>
              <w:t>%</w:t>
            </w:r>
            <w:r>
              <w:rPr>
                <w:spacing w:val="7"/>
              </w:rPr>
              <w:t>）</w:t>
            </w:r>
          </w:p>
        </w:tc>
        <w:tc>
          <w:tcPr>
            <w:tcW w:w="2039" w:type="dxa"/>
            <w:vAlign w:val="top"/>
          </w:tcPr>
          <w:p w14:paraId="3A5B2E59">
            <w:pPr>
              <w:spacing w:before="136" w:line="192" w:lineRule="auto"/>
              <w:ind w:left="88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7.7</w:t>
            </w:r>
          </w:p>
        </w:tc>
        <w:tc>
          <w:tcPr>
            <w:tcW w:w="2216" w:type="dxa"/>
            <w:vAlign w:val="top"/>
          </w:tcPr>
          <w:p w14:paraId="6B82901C">
            <w:pPr>
              <w:pStyle w:val="6"/>
              <w:spacing w:before="95" w:line="228" w:lineRule="auto"/>
              <w:ind w:left="689"/>
            </w:pPr>
            <w:r>
              <w:rPr>
                <w:spacing w:val="7"/>
              </w:rPr>
              <w:t>施工工期</w:t>
            </w:r>
          </w:p>
        </w:tc>
        <w:tc>
          <w:tcPr>
            <w:tcW w:w="2556" w:type="dxa"/>
            <w:vAlign w:val="top"/>
          </w:tcPr>
          <w:p w14:paraId="4183AEED">
            <w:pPr>
              <w:spacing w:before="129" w:line="199" w:lineRule="auto"/>
              <w:ind w:left="124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12B8E3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2" w:hRule="atLeast"/>
        </w:trPr>
        <w:tc>
          <w:tcPr>
            <w:tcW w:w="2232" w:type="dxa"/>
            <w:vMerge w:val="restart"/>
            <w:tcBorders>
              <w:bottom w:val="nil"/>
            </w:tcBorders>
            <w:vAlign w:val="top"/>
          </w:tcPr>
          <w:p w14:paraId="22D59026">
            <w:pPr>
              <w:spacing w:line="264" w:lineRule="auto"/>
              <w:rPr>
                <w:rFonts w:ascii="Arial"/>
                <w:sz w:val="21"/>
              </w:rPr>
            </w:pPr>
          </w:p>
          <w:p w14:paraId="0881592D">
            <w:pPr>
              <w:spacing w:line="264" w:lineRule="auto"/>
              <w:rPr>
                <w:rFonts w:ascii="Arial"/>
                <w:sz w:val="21"/>
              </w:rPr>
            </w:pPr>
          </w:p>
          <w:p w14:paraId="5BCE578B">
            <w:pPr>
              <w:pStyle w:val="6"/>
              <w:spacing w:before="65" w:line="228" w:lineRule="auto"/>
              <w:ind w:left="488"/>
            </w:pPr>
            <w:r>
              <w:rPr>
                <w:spacing w:val="7"/>
              </w:rPr>
              <w:t>是否开工建设</w:t>
            </w:r>
          </w:p>
        </w:tc>
        <w:tc>
          <w:tcPr>
            <w:tcW w:w="6811" w:type="dxa"/>
            <w:gridSpan w:val="3"/>
            <w:tcBorders>
              <w:bottom w:val="single" w:color="000000" w:sz="2" w:space="0"/>
            </w:tcBorders>
            <w:vAlign w:val="top"/>
          </w:tcPr>
          <w:p w14:paraId="3A7724E3">
            <w:pPr>
              <w:pStyle w:val="6"/>
              <w:spacing w:before="43" w:line="230" w:lineRule="auto"/>
              <w:ind w:left="120"/>
            </w:pPr>
            <w:r>
              <w:rPr>
                <w:position w:val="-4"/>
              </w:rPr>
              <w:drawing>
                <wp:inline distT="0" distB="0" distL="0" distR="0">
                  <wp:extent cx="95885" cy="14668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65"/>
                          <a:stretch>
                            <a:fillRect/>
                          </a:stretch>
                        </pic:blipFill>
                        <pic:spPr>
                          <a:xfrm>
                            <a:off x="0" y="0"/>
                            <a:ext cx="95953" cy="147048"/>
                          </a:xfrm>
                          <a:prstGeom prst="rect">
                            <a:avLst/>
                          </a:prstGeom>
                        </pic:spPr>
                      </pic:pic>
                    </a:graphicData>
                  </a:graphic>
                </wp:inline>
              </w:drawing>
            </w:r>
            <w:r>
              <w:rPr>
                <w:spacing w:val="27"/>
              </w:rPr>
              <w:t>否</w:t>
            </w:r>
          </w:p>
          <w:p w14:paraId="33396435">
            <w:pPr>
              <w:pStyle w:val="6"/>
              <w:spacing w:before="23" w:line="215" w:lineRule="auto"/>
              <w:ind w:left="8" w:right="11" w:firstLine="99"/>
            </w:pPr>
            <w:r>
              <w:rPr>
                <w:position w:val="-4"/>
              </w:rPr>
              <w:drawing>
                <wp:inline distT="0" distB="0" distL="0" distR="0">
                  <wp:extent cx="105410" cy="13652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67"/>
                          <a:stretch>
                            <a:fillRect/>
                          </a:stretch>
                        </pic:blipFill>
                        <pic:spPr>
                          <a:xfrm>
                            <a:off x="0" y="0"/>
                            <a:ext cx="105641" cy="136705"/>
                          </a:xfrm>
                          <a:prstGeom prst="rect">
                            <a:avLst/>
                          </a:prstGeom>
                        </pic:spPr>
                      </pic:pic>
                    </a:graphicData>
                  </a:graphic>
                </wp:inline>
              </w:drawing>
            </w:r>
            <w:r>
              <w:rPr>
                <w:spacing w:val="10"/>
              </w:rPr>
              <w:t>是：</w:t>
            </w:r>
            <w:r>
              <w:rPr>
                <w:spacing w:val="10"/>
                <w:u w:val="single" w:color="auto"/>
              </w:rPr>
              <w:t>是，项目为《广东省生态环境厅办公室关于印发广东省小水电</w:t>
            </w:r>
            <w:r>
              <w:rPr>
                <w:spacing w:val="9"/>
                <w:u w:val="single" w:color="auto"/>
              </w:rPr>
              <w:t>清理</w:t>
            </w:r>
            <w:r>
              <w:t xml:space="preserve"> </w:t>
            </w:r>
            <w:r>
              <w:rPr>
                <w:spacing w:val="8"/>
              </w:rPr>
              <w:t>整改环评手续完善工作指引的通知》（粤环办函</w:t>
            </w:r>
            <w:r>
              <w:rPr>
                <w:rFonts w:ascii="Times New Roman" w:hAnsi="Times New Roman" w:eastAsia="Times New Roman" w:cs="Times New Roman"/>
                <w:spacing w:val="8"/>
              </w:rPr>
              <w:t xml:space="preserve">[2022]32 </w:t>
            </w:r>
            <w:r>
              <w:rPr>
                <w:spacing w:val="8"/>
              </w:rPr>
              <w:t>号）中《环境影</w:t>
            </w:r>
          </w:p>
        </w:tc>
      </w:tr>
      <w:tr w14:paraId="7B1047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4" w:hRule="atLeast"/>
        </w:trPr>
        <w:tc>
          <w:tcPr>
            <w:tcW w:w="2232" w:type="dxa"/>
            <w:vMerge w:val="continue"/>
            <w:tcBorders>
              <w:top w:val="nil"/>
              <w:bottom w:val="nil"/>
            </w:tcBorders>
            <w:vAlign w:val="top"/>
          </w:tcPr>
          <w:p w14:paraId="3C44C7E2">
            <w:pPr>
              <w:rPr>
                <w:rFonts w:ascii="Arial"/>
                <w:sz w:val="21"/>
              </w:rPr>
            </w:pPr>
          </w:p>
        </w:tc>
        <w:tc>
          <w:tcPr>
            <w:tcW w:w="6811" w:type="dxa"/>
            <w:gridSpan w:val="3"/>
            <w:tcBorders>
              <w:top w:val="single" w:color="000000" w:sz="2" w:space="0"/>
              <w:bottom w:val="single" w:color="000000" w:sz="2" w:space="0"/>
            </w:tcBorders>
            <w:vAlign w:val="top"/>
          </w:tcPr>
          <w:p w14:paraId="6AEDA354">
            <w:pPr>
              <w:pStyle w:val="6"/>
              <w:spacing w:before="73" w:line="167" w:lineRule="auto"/>
              <w:jc w:val="right"/>
            </w:pPr>
            <w:r>
              <w:rPr>
                <w:spacing w:val="5"/>
              </w:rPr>
              <w:t>响评价法》施行后建设但环评手续不完善的小水电项目，需完善环评手续，</w:t>
            </w:r>
          </w:p>
        </w:tc>
      </w:tr>
      <w:tr w14:paraId="2A1809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2232" w:type="dxa"/>
            <w:vMerge w:val="continue"/>
            <w:tcBorders>
              <w:top w:val="nil"/>
            </w:tcBorders>
            <w:vAlign w:val="top"/>
          </w:tcPr>
          <w:p w14:paraId="1FD19CDC">
            <w:pPr>
              <w:rPr>
                <w:rFonts w:ascii="Arial"/>
                <w:sz w:val="21"/>
              </w:rPr>
            </w:pPr>
          </w:p>
        </w:tc>
        <w:tc>
          <w:tcPr>
            <w:tcW w:w="6811" w:type="dxa"/>
            <w:gridSpan w:val="3"/>
            <w:tcBorders>
              <w:top w:val="single" w:color="000000" w:sz="2" w:space="0"/>
            </w:tcBorders>
            <w:vAlign w:val="top"/>
          </w:tcPr>
          <w:p w14:paraId="27E262BC">
            <w:pPr>
              <w:pStyle w:val="6"/>
              <w:spacing w:before="75" w:line="212" w:lineRule="auto"/>
              <w:ind w:left="9"/>
            </w:pPr>
            <w:r>
              <w:rPr>
                <w:spacing w:val="7"/>
                <w:u w:val="single" w:color="auto"/>
              </w:rPr>
              <w:t>纳入清理整改验收。</w:t>
            </w:r>
            <w:r>
              <w:rPr>
                <w:u w:val="single" w:color="auto"/>
              </w:rPr>
              <w:t xml:space="preserve">                         </w:t>
            </w:r>
          </w:p>
        </w:tc>
      </w:tr>
      <w:tr w14:paraId="031B03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7" w:hRule="atLeast"/>
        </w:trPr>
        <w:tc>
          <w:tcPr>
            <w:tcW w:w="2232" w:type="dxa"/>
            <w:vAlign w:val="top"/>
          </w:tcPr>
          <w:p w14:paraId="6A01C087">
            <w:pPr>
              <w:spacing w:line="259" w:lineRule="auto"/>
              <w:rPr>
                <w:rFonts w:ascii="Arial"/>
                <w:sz w:val="21"/>
              </w:rPr>
            </w:pPr>
          </w:p>
          <w:p w14:paraId="211642E4">
            <w:pPr>
              <w:pStyle w:val="6"/>
              <w:spacing w:before="65" w:line="226" w:lineRule="auto"/>
              <w:ind w:left="277"/>
            </w:pPr>
            <w:r>
              <w:rPr>
                <w:spacing w:val="8"/>
              </w:rPr>
              <w:t>专项评价设置情况</w:t>
            </w:r>
          </w:p>
        </w:tc>
        <w:tc>
          <w:tcPr>
            <w:tcW w:w="6811" w:type="dxa"/>
            <w:gridSpan w:val="3"/>
            <w:vAlign w:val="top"/>
          </w:tcPr>
          <w:p w14:paraId="3A504D16">
            <w:pPr>
              <w:pStyle w:val="6"/>
              <w:spacing w:before="53" w:line="238" w:lineRule="auto"/>
              <w:ind w:left="15" w:right="25" w:firstLine="99"/>
              <w:jc w:val="both"/>
            </w:pPr>
            <w:r>
              <w:rPr>
                <w:spacing w:val="8"/>
              </w:rPr>
              <w:t>本项目为引水式发电，根据专项评价设置表，满足地表水中“水力发电：</w:t>
            </w:r>
            <w:r>
              <w:t xml:space="preserve"> </w:t>
            </w:r>
            <w:r>
              <w:rPr>
                <w:spacing w:val="10"/>
              </w:rPr>
              <w:t>水力发电：引水式发电、涉及调峰发电的项目</w:t>
            </w:r>
            <w:r>
              <w:rPr>
                <w:spacing w:val="9"/>
              </w:rPr>
              <w:t>”，因此需要设置地表水专</w:t>
            </w:r>
            <w:r>
              <w:t xml:space="preserve"> </w:t>
            </w:r>
            <w:r>
              <w:rPr>
                <w:spacing w:val="8"/>
              </w:rPr>
              <w:t>项。故本次评价设置了地表水专项评价。</w:t>
            </w:r>
          </w:p>
        </w:tc>
      </w:tr>
      <w:tr w14:paraId="511DD3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9" w:hRule="atLeast"/>
        </w:trPr>
        <w:tc>
          <w:tcPr>
            <w:tcW w:w="2232" w:type="dxa"/>
            <w:vAlign w:val="top"/>
          </w:tcPr>
          <w:p w14:paraId="47C6FA0B">
            <w:pPr>
              <w:pStyle w:val="6"/>
              <w:spacing w:before="199" w:line="228" w:lineRule="auto"/>
              <w:ind w:left="697"/>
            </w:pPr>
            <w:r>
              <w:rPr>
                <w:spacing w:val="7"/>
              </w:rPr>
              <w:t>规划情况</w:t>
            </w:r>
          </w:p>
        </w:tc>
        <w:tc>
          <w:tcPr>
            <w:tcW w:w="6811" w:type="dxa"/>
            <w:gridSpan w:val="3"/>
            <w:vAlign w:val="top"/>
          </w:tcPr>
          <w:p w14:paraId="5918BA63">
            <w:pPr>
              <w:pStyle w:val="6"/>
              <w:spacing w:before="199" w:line="228" w:lineRule="auto"/>
              <w:ind w:left="3299"/>
            </w:pPr>
            <w:r>
              <w:t>无</w:t>
            </w:r>
          </w:p>
        </w:tc>
      </w:tr>
      <w:tr w14:paraId="12DBD2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9" w:hRule="atLeast"/>
        </w:trPr>
        <w:tc>
          <w:tcPr>
            <w:tcW w:w="2232" w:type="dxa"/>
            <w:vAlign w:val="top"/>
          </w:tcPr>
          <w:p w14:paraId="2385302B">
            <w:pPr>
              <w:pStyle w:val="6"/>
              <w:spacing w:before="61" w:line="234" w:lineRule="auto"/>
              <w:ind w:left="695" w:right="482" w:hanging="209"/>
            </w:pPr>
            <w:r>
              <w:rPr>
                <w:spacing w:val="8"/>
              </w:rPr>
              <w:t>规划环境影响</w:t>
            </w:r>
            <w:r>
              <w:t xml:space="preserve"> </w:t>
            </w:r>
            <w:r>
              <w:rPr>
                <w:spacing w:val="7"/>
              </w:rPr>
              <w:t>评价情况</w:t>
            </w:r>
          </w:p>
        </w:tc>
        <w:tc>
          <w:tcPr>
            <w:tcW w:w="6811" w:type="dxa"/>
            <w:gridSpan w:val="3"/>
            <w:vAlign w:val="top"/>
          </w:tcPr>
          <w:p w14:paraId="46BC4141">
            <w:pPr>
              <w:pStyle w:val="6"/>
              <w:spacing w:before="200" w:line="228" w:lineRule="auto"/>
              <w:ind w:left="3299"/>
            </w:pPr>
            <w:r>
              <w:t>无</w:t>
            </w:r>
          </w:p>
        </w:tc>
      </w:tr>
      <w:tr w14:paraId="6F7C0D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2232" w:type="dxa"/>
            <w:vAlign w:val="top"/>
          </w:tcPr>
          <w:p w14:paraId="5100F439">
            <w:pPr>
              <w:pStyle w:val="6"/>
              <w:spacing w:before="63" w:line="237" w:lineRule="auto"/>
              <w:ind w:left="486" w:right="59" w:hanging="420"/>
            </w:pPr>
            <w:r>
              <w:rPr>
                <w:spacing w:val="9"/>
              </w:rPr>
              <w:t>规划及规划环境影响评</w:t>
            </w:r>
            <w:r>
              <w:t xml:space="preserve"> </w:t>
            </w:r>
            <w:r>
              <w:rPr>
                <w:spacing w:val="8"/>
              </w:rPr>
              <w:t>价符合性分析</w:t>
            </w:r>
          </w:p>
        </w:tc>
        <w:tc>
          <w:tcPr>
            <w:tcW w:w="6811" w:type="dxa"/>
            <w:gridSpan w:val="3"/>
            <w:vAlign w:val="top"/>
          </w:tcPr>
          <w:p w14:paraId="624912C6">
            <w:pPr>
              <w:pStyle w:val="6"/>
              <w:spacing w:before="131" w:line="228" w:lineRule="auto"/>
              <w:ind w:left="3299"/>
            </w:pPr>
            <w:r>
              <w:t>无</w:t>
            </w:r>
          </w:p>
        </w:tc>
      </w:tr>
    </w:tbl>
    <w:p w14:paraId="50966A7A">
      <w:pPr>
        <w:pStyle w:val="2"/>
      </w:pPr>
    </w:p>
    <w:p w14:paraId="1899C685">
      <w:pPr>
        <w:sectPr>
          <w:headerReference r:id="rId5" w:type="default"/>
          <w:footerReference r:id="rId6" w:type="default"/>
          <w:pgSz w:w="11906" w:h="16839"/>
          <w:pgMar w:top="400" w:right="798" w:bottom="1186" w:left="968" w:header="0" w:footer="923" w:gutter="0"/>
          <w:cols w:space="720" w:num="1"/>
        </w:sectPr>
      </w:pPr>
    </w:p>
    <w:p w14:paraId="49A098E5">
      <w:pPr>
        <w:spacing w:before="19"/>
      </w:pPr>
    </w:p>
    <w:p w14:paraId="2FAB167E">
      <w:pPr>
        <w:spacing w:before="19"/>
      </w:pPr>
    </w:p>
    <w:p w14:paraId="3B0A6E79">
      <w:pPr>
        <w:spacing w:before="19"/>
      </w:pPr>
    </w:p>
    <w:p w14:paraId="166492C7">
      <w:pPr>
        <w:spacing w:before="18"/>
      </w:pPr>
    </w:p>
    <w:p w14:paraId="0D8D4693">
      <w:pPr>
        <w:spacing w:before="18"/>
      </w:pPr>
    </w:p>
    <w:tbl>
      <w:tblPr>
        <w:tblStyle w:val="5"/>
        <w:tblW w:w="9043" w:type="dxa"/>
        <w:tblInd w:w="56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232"/>
        <w:gridCol w:w="6811"/>
      </w:tblGrid>
      <w:tr w14:paraId="3C1540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116" w:hRule="atLeast"/>
        </w:trPr>
        <w:tc>
          <w:tcPr>
            <w:tcW w:w="2232" w:type="dxa"/>
            <w:vAlign w:val="top"/>
          </w:tcPr>
          <w:p w14:paraId="79DC8F25">
            <w:pPr>
              <w:spacing w:line="241" w:lineRule="auto"/>
              <w:rPr>
                <w:rFonts w:ascii="Arial"/>
                <w:sz w:val="21"/>
              </w:rPr>
            </w:pPr>
          </w:p>
          <w:p w14:paraId="277D8E83">
            <w:pPr>
              <w:spacing w:line="241" w:lineRule="auto"/>
              <w:rPr>
                <w:rFonts w:ascii="Arial"/>
                <w:sz w:val="21"/>
              </w:rPr>
            </w:pPr>
          </w:p>
          <w:p w14:paraId="3EA985CC">
            <w:pPr>
              <w:spacing w:line="241" w:lineRule="auto"/>
              <w:rPr>
                <w:rFonts w:ascii="Arial"/>
                <w:sz w:val="21"/>
              </w:rPr>
            </w:pPr>
          </w:p>
          <w:p w14:paraId="4E3B3F6D">
            <w:pPr>
              <w:spacing w:line="241" w:lineRule="auto"/>
              <w:rPr>
                <w:rFonts w:ascii="Arial"/>
                <w:sz w:val="21"/>
              </w:rPr>
            </w:pPr>
          </w:p>
          <w:p w14:paraId="3E29732B">
            <w:pPr>
              <w:spacing w:line="241" w:lineRule="auto"/>
              <w:rPr>
                <w:rFonts w:ascii="Arial"/>
                <w:sz w:val="21"/>
              </w:rPr>
            </w:pPr>
          </w:p>
          <w:p w14:paraId="6BEE071F">
            <w:pPr>
              <w:spacing w:line="241" w:lineRule="auto"/>
              <w:rPr>
                <w:rFonts w:ascii="Arial"/>
                <w:sz w:val="21"/>
              </w:rPr>
            </w:pPr>
          </w:p>
          <w:p w14:paraId="6DE6EE2E">
            <w:pPr>
              <w:spacing w:line="241" w:lineRule="auto"/>
              <w:rPr>
                <w:rFonts w:ascii="Arial"/>
                <w:sz w:val="21"/>
              </w:rPr>
            </w:pPr>
          </w:p>
          <w:p w14:paraId="2F52852B">
            <w:pPr>
              <w:spacing w:line="241" w:lineRule="auto"/>
              <w:rPr>
                <w:rFonts w:ascii="Arial"/>
                <w:sz w:val="21"/>
              </w:rPr>
            </w:pPr>
          </w:p>
          <w:p w14:paraId="7ADEC0DE">
            <w:pPr>
              <w:spacing w:line="241" w:lineRule="auto"/>
              <w:rPr>
                <w:rFonts w:ascii="Arial"/>
                <w:sz w:val="21"/>
              </w:rPr>
            </w:pPr>
          </w:p>
          <w:p w14:paraId="1DBB861E">
            <w:pPr>
              <w:spacing w:line="241" w:lineRule="auto"/>
              <w:rPr>
                <w:rFonts w:ascii="Arial"/>
                <w:sz w:val="21"/>
              </w:rPr>
            </w:pPr>
          </w:p>
          <w:p w14:paraId="6A984160">
            <w:pPr>
              <w:spacing w:line="241" w:lineRule="auto"/>
              <w:rPr>
                <w:rFonts w:ascii="Arial"/>
                <w:sz w:val="21"/>
              </w:rPr>
            </w:pPr>
          </w:p>
          <w:p w14:paraId="65707322">
            <w:pPr>
              <w:spacing w:line="241" w:lineRule="auto"/>
              <w:rPr>
                <w:rFonts w:ascii="Arial"/>
                <w:sz w:val="21"/>
              </w:rPr>
            </w:pPr>
          </w:p>
          <w:p w14:paraId="2A26ACB1">
            <w:pPr>
              <w:spacing w:line="241" w:lineRule="auto"/>
              <w:rPr>
                <w:rFonts w:ascii="Arial"/>
                <w:sz w:val="21"/>
              </w:rPr>
            </w:pPr>
          </w:p>
          <w:p w14:paraId="5D972118">
            <w:pPr>
              <w:spacing w:line="241" w:lineRule="auto"/>
              <w:rPr>
                <w:rFonts w:ascii="Arial"/>
                <w:sz w:val="21"/>
              </w:rPr>
            </w:pPr>
          </w:p>
          <w:p w14:paraId="4271CB54">
            <w:pPr>
              <w:spacing w:line="242" w:lineRule="auto"/>
              <w:rPr>
                <w:rFonts w:ascii="Arial"/>
                <w:sz w:val="21"/>
              </w:rPr>
            </w:pPr>
          </w:p>
          <w:p w14:paraId="08679EAB">
            <w:pPr>
              <w:spacing w:line="242" w:lineRule="auto"/>
              <w:rPr>
                <w:rFonts w:ascii="Arial"/>
                <w:sz w:val="21"/>
              </w:rPr>
            </w:pPr>
          </w:p>
          <w:p w14:paraId="6627E5F5">
            <w:pPr>
              <w:spacing w:line="242" w:lineRule="auto"/>
              <w:rPr>
                <w:rFonts w:ascii="Arial"/>
                <w:sz w:val="21"/>
              </w:rPr>
            </w:pPr>
          </w:p>
          <w:p w14:paraId="12020451">
            <w:pPr>
              <w:spacing w:line="242" w:lineRule="auto"/>
              <w:rPr>
                <w:rFonts w:ascii="Arial"/>
                <w:sz w:val="21"/>
              </w:rPr>
            </w:pPr>
          </w:p>
          <w:p w14:paraId="361643B8">
            <w:pPr>
              <w:spacing w:line="242" w:lineRule="auto"/>
              <w:rPr>
                <w:rFonts w:ascii="Arial"/>
                <w:sz w:val="21"/>
              </w:rPr>
            </w:pPr>
          </w:p>
          <w:p w14:paraId="6C829252">
            <w:pPr>
              <w:spacing w:line="242" w:lineRule="auto"/>
              <w:rPr>
                <w:rFonts w:ascii="Arial"/>
                <w:sz w:val="21"/>
              </w:rPr>
            </w:pPr>
          </w:p>
          <w:p w14:paraId="4488F0BD">
            <w:pPr>
              <w:spacing w:line="242" w:lineRule="auto"/>
              <w:rPr>
                <w:rFonts w:ascii="Arial"/>
                <w:sz w:val="21"/>
              </w:rPr>
            </w:pPr>
          </w:p>
          <w:p w14:paraId="2A9071B6">
            <w:pPr>
              <w:spacing w:line="242" w:lineRule="auto"/>
              <w:rPr>
                <w:rFonts w:ascii="Arial"/>
                <w:sz w:val="21"/>
              </w:rPr>
            </w:pPr>
          </w:p>
          <w:p w14:paraId="2FF5699F">
            <w:pPr>
              <w:spacing w:line="242" w:lineRule="auto"/>
              <w:rPr>
                <w:rFonts w:ascii="Arial"/>
                <w:sz w:val="21"/>
              </w:rPr>
            </w:pPr>
          </w:p>
          <w:p w14:paraId="2E29F45D">
            <w:pPr>
              <w:spacing w:line="242" w:lineRule="auto"/>
              <w:rPr>
                <w:rFonts w:ascii="Arial"/>
                <w:sz w:val="21"/>
              </w:rPr>
            </w:pPr>
          </w:p>
          <w:p w14:paraId="17C51D82">
            <w:pPr>
              <w:spacing w:line="242" w:lineRule="auto"/>
              <w:rPr>
                <w:rFonts w:ascii="Arial"/>
                <w:sz w:val="21"/>
              </w:rPr>
            </w:pPr>
          </w:p>
          <w:p w14:paraId="267A925F">
            <w:pPr>
              <w:spacing w:line="242" w:lineRule="auto"/>
              <w:rPr>
                <w:rFonts w:ascii="Arial"/>
                <w:sz w:val="21"/>
              </w:rPr>
            </w:pPr>
          </w:p>
          <w:p w14:paraId="7069BE36">
            <w:pPr>
              <w:pStyle w:val="6"/>
              <w:spacing w:before="65" w:line="228" w:lineRule="auto"/>
              <w:ind w:left="440"/>
            </w:pPr>
            <w:r>
              <w:rPr>
                <w:spacing w:val="8"/>
              </w:rPr>
              <w:t>其他符合性分析</w:t>
            </w:r>
          </w:p>
        </w:tc>
        <w:tc>
          <w:tcPr>
            <w:tcW w:w="6811" w:type="dxa"/>
            <w:vAlign w:val="top"/>
          </w:tcPr>
          <w:p w14:paraId="56BB5D09">
            <w:pPr>
              <w:pStyle w:val="6"/>
              <w:spacing w:before="51" w:line="228" w:lineRule="auto"/>
              <w:ind w:left="442"/>
            </w:pPr>
            <w:r>
              <w:rPr>
                <w:spacing w:val="6"/>
              </w:rPr>
              <w:t>（</w:t>
            </w:r>
            <w:r>
              <w:rPr>
                <w:rFonts w:ascii="Times New Roman" w:hAnsi="Times New Roman" w:eastAsia="Times New Roman" w:cs="Times New Roman"/>
                <w:spacing w:val="6"/>
              </w:rPr>
              <w:t>1</w:t>
            </w:r>
            <w:r>
              <w:rPr>
                <w:spacing w:val="6"/>
              </w:rPr>
              <w:t>）产业政策相符性</w:t>
            </w:r>
          </w:p>
          <w:p w14:paraId="7BEEFF94">
            <w:pPr>
              <w:pStyle w:val="6"/>
              <w:spacing w:before="161" w:line="372" w:lineRule="auto"/>
              <w:ind w:left="11" w:firstLine="419"/>
            </w:pPr>
            <w:r>
              <w:rPr>
                <w:spacing w:val="10"/>
              </w:rPr>
              <w:t>本项目属于引水式水力发电项目，位于乐昌市九峰水流域，本工程为 河道内取水，主要以水力发电为主，无灌溉、防洪、治涝、供水及通航等</w:t>
            </w:r>
            <w:r>
              <w:rPr>
                <w:spacing w:val="8"/>
              </w:rPr>
              <w:t xml:space="preserve"> </w:t>
            </w:r>
            <w:r>
              <w:rPr>
                <w:spacing w:val="9"/>
              </w:rPr>
              <w:t>要求。项目满足河道内最小生态流量</w:t>
            </w:r>
            <w:r>
              <w:rPr>
                <w:rFonts w:ascii="Times New Roman" w:hAnsi="Times New Roman" w:eastAsia="Times New Roman" w:cs="Times New Roman"/>
                <w:spacing w:val="9"/>
              </w:rPr>
              <w:t>0.709m</w:t>
            </w:r>
            <w:r>
              <w:rPr>
                <w:rFonts w:ascii="Times New Roman" w:hAnsi="Times New Roman" w:eastAsia="Times New Roman" w:cs="Times New Roman"/>
                <w:spacing w:val="9"/>
                <w:position w:val="6"/>
                <w:sz w:val="13"/>
                <w:szCs w:val="13"/>
              </w:rPr>
              <w:t>3</w:t>
            </w:r>
            <w:r>
              <w:rPr>
                <w:rFonts w:ascii="Times New Roman" w:hAnsi="Times New Roman" w:eastAsia="Times New Roman" w:cs="Times New Roman"/>
                <w:spacing w:val="9"/>
              </w:rPr>
              <w:t>/s</w:t>
            </w:r>
            <w:r>
              <w:rPr>
                <w:spacing w:val="9"/>
              </w:rPr>
              <w:t>，通过闸</w:t>
            </w:r>
            <w:r>
              <w:rPr>
                <w:spacing w:val="8"/>
              </w:rPr>
              <w:t>坝排沙闸满足生态</w:t>
            </w:r>
            <w:r>
              <w:t xml:space="preserve"> </w:t>
            </w:r>
            <w:r>
              <w:rPr>
                <w:spacing w:val="8"/>
              </w:rPr>
              <w:t>用水。因此不属于《产业结构调整指导目录》（</w:t>
            </w:r>
            <w:r>
              <w:rPr>
                <w:rFonts w:ascii="Times New Roman" w:hAnsi="Times New Roman" w:eastAsia="Times New Roman" w:cs="Times New Roman"/>
                <w:spacing w:val="8"/>
              </w:rPr>
              <w:t>2019</w:t>
            </w:r>
            <w:r>
              <w:rPr>
                <w:spacing w:val="8"/>
              </w:rPr>
              <w:t>年及其修改决定）</w:t>
            </w:r>
            <w:r>
              <w:rPr>
                <w:spacing w:val="-43"/>
              </w:rPr>
              <w:t xml:space="preserve"> </w:t>
            </w:r>
            <w:r>
              <w:rPr>
                <w:spacing w:val="8"/>
              </w:rPr>
              <w:t>中</w:t>
            </w:r>
            <w:r>
              <w:t xml:space="preserve"> </w:t>
            </w:r>
            <w:r>
              <w:rPr>
                <w:spacing w:val="1"/>
              </w:rPr>
              <w:t>的</w:t>
            </w:r>
            <w:r>
              <w:rPr>
                <w:rFonts w:ascii="Times New Roman" w:hAnsi="Times New Roman" w:eastAsia="Times New Roman" w:cs="Times New Roman"/>
                <w:spacing w:val="1"/>
              </w:rPr>
              <w:t>“</w:t>
            </w:r>
            <w:r>
              <w:rPr>
                <w:spacing w:val="1"/>
              </w:rPr>
              <w:t>限制类</w:t>
            </w:r>
            <w:r>
              <w:rPr>
                <w:rFonts w:ascii="Times New Roman" w:hAnsi="Times New Roman" w:eastAsia="Times New Roman" w:cs="Times New Roman"/>
                <w:spacing w:val="1"/>
              </w:rPr>
              <w:t>”</w:t>
            </w:r>
            <w:r>
              <w:rPr>
                <w:spacing w:val="1"/>
              </w:rPr>
              <w:t>中</w:t>
            </w:r>
            <w:r>
              <w:rPr>
                <w:rFonts w:ascii="Times New Roman" w:hAnsi="Times New Roman" w:eastAsia="Times New Roman" w:cs="Times New Roman"/>
                <w:spacing w:val="1"/>
              </w:rPr>
              <w:t>“</w:t>
            </w:r>
            <w:r>
              <w:rPr>
                <w:spacing w:val="1"/>
              </w:rPr>
              <w:t xml:space="preserve">三、电力 </w:t>
            </w:r>
            <w:r>
              <w:rPr>
                <w:rFonts w:ascii="Times New Roman" w:hAnsi="Times New Roman" w:eastAsia="Times New Roman" w:cs="Times New Roman"/>
                <w:spacing w:val="1"/>
              </w:rPr>
              <w:t>2</w:t>
            </w:r>
            <w:r>
              <w:rPr>
                <w:spacing w:val="1"/>
              </w:rPr>
              <w:t>、无下泄生态流量的引水式水力</w:t>
            </w:r>
            <w:r>
              <w:t>发电</w:t>
            </w:r>
            <w:r>
              <w:rPr>
                <w:rFonts w:ascii="Times New Roman" w:hAnsi="Times New Roman" w:eastAsia="Times New Roman" w:cs="Times New Roman"/>
              </w:rPr>
              <w:t>”</w:t>
            </w:r>
            <w:r>
              <w:t xml:space="preserve">项目，因此， </w:t>
            </w:r>
            <w:r>
              <w:rPr>
                <w:spacing w:val="7"/>
              </w:rPr>
              <w:t>本项目视为允许类，符合国家产业政策要求。</w:t>
            </w:r>
          </w:p>
          <w:p w14:paraId="557E2D05">
            <w:pPr>
              <w:pStyle w:val="6"/>
              <w:spacing w:before="32" w:line="228" w:lineRule="auto"/>
              <w:ind w:left="442"/>
            </w:pPr>
            <w:r>
              <w:rPr>
                <w:spacing w:val="6"/>
              </w:rPr>
              <w:t>（</w:t>
            </w:r>
            <w:r>
              <w:rPr>
                <w:rFonts w:ascii="Times New Roman" w:hAnsi="Times New Roman" w:eastAsia="Times New Roman" w:cs="Times New Roman"/>
                <w:spacing w:val="6"/>
              </w:rPr>
              <w:t>2</w:t>
            </w:r>
            <w:r>
              <w:rPr>
                <w:spacing w:val="6"/>
              </w:rPr>
              <w:t>）选址合理性分析</w:t>
            </w:r>
          </w:p>
          <w:p w14:paraId="27554040">
            <w:pPr>
              <w:pStyle w:val="6"/>
              <w:spacing w:before="160" w:line="373" w:lineRule="auto"/>
              <w:ind w:left="11" w:right="11" w:firstLine="421"/>
            </w:pPr>
            <w:r>
              <w:rPr>
                <w:spacing w:val="10"/>
              </w:rPr>
              <w:t>本项目</w:t>
            </w:r>
            <w:r>
              <w:rPr>
                <w:rFonts w:ascii="Times New Roman" w:hAnsi="Times New Roman" w:eastAsia="Times New Roman" w:cs="Times New Roman"/>
                <w:spacing w:val="10"/>
              </w:rPr>
              <w:t>2013</w:t>
            </w:r>
            <w:r>
              <w:rPr>
                <w:spacing w:val="10"/>
              </w:rPr>
              <w:t>年扩容建成投产，装机容量为</w:t>
            </w:r>
            <w:r>
              <w:rPr>
                <w:rFonts w:ascii="Times New Roman" w:hAnsi="Times New Roman" w:eastAsia="Times New Roman" w:cs="Times New Roman"/>
                <w:spacing w:val="10"/>
              </w:rPr>
              <w:t>950</w:t>
            </w:r>
            <w:r>
              <w:rPr>
                <w:rFonts w:ascii="Times New Roman" w:hAnsi="Times New Roman" w:eastAsia="Times New Roman" w:cs="Times New Roman"/>
              </w:rPr>
              <w:t>KW</w:t>
            </w:r>
            <w:r>
              <w:rPr>
                <w:spacing w:val="10"/>
              </w:rPr>
              <w:t>。本次扩容</w:t>
            </w:r>
            <w:r>
              <w:rPr>
                <w:spacing w:val="9"/>
              </w:rPr>
              <w:t>改造工程</w:t>
            </w:r>
            <w:r>
              <w:t xml:space="preserve"> </w:t>
            </w:r>
            <w:r>
              <w:rPr>
                <w:spacing w:val="10"/>
              </w:rPr>
              <w:t>中红马坝水电站各主体工程：</w:t>
            </w:r>
            <w:r>
              <w:rPr>
                <w:spacing w:val="-49"/>
              </w:rPr>
              <w:t xml:space="preserve"> </w:t>
            </w:r>
            <w:r>
              <w:rPr>
                <w:spacing w:val="10"/>
              </w:rPr>
              <w:t>闸坝、引水工程、发电厂房、变电站等均不</w:t>
            </w:r>
            <w:r>
              <w:t xml:space="preserve"> </w:t>
            </w:r>
            <w:r>
              <w:rPr>
                <w:spacing w:val="12"/>
              </w:rPr>
              <w:t>发生变动，与原项目位置一致均不发生变动</w:t>
            </w:r>
            <w:r>
              <w:rPr>
                <w:spacing w:val="11"/>
              </w:rPr>
              <w:t>，本次扩容是在不改变现有引</w:t>
            </w:r>
            <w:r>
              <w:t xml:space="preserve"> </w:t>
            </w:r>
            <w:r>
              <w:rPr>
                <w:spacing w:val="12"/>
              </w:rPr>
              <w:t>水工程的输水能力和现厂房尺寸的基础上，</w:t>
            </w:r>
            <w:r>
              <w:rPr>
                <w:spacing w:val="11"/>
              </w:rPr>
              <w:t>仅更换水轮发电机组，扩大装</w:t>
            </w:r>
            <w:r>
              <w:t xml:space="preserve"> </w:t>
            </w:r>
            <w:r>
              <w:rPr>
                <w:spacing w:val="12"/>
              </w:rPr>
              <w:t>机规模。水电站不涉及自然保护区、风景名</w:t>
            </w:r>
            <w:r>
              <w:rPr>
                <w:spacing w:val="11"/>
              </w:rPr>
              <w:t>胜区、饮用水源保护区、生态</w:t>
            </w:r>
            <w:r>
              <w:t xml:space="preserve"> </w:t>
            </w:r>
            <w:r>
              <w:rPr>
                <w:spacing w:val="11"/>
              </w:rPr>
              <w:t>严格控制区、基本农田保护区、及其它需要特殊保护的敏感区域。因此，</w:t>
            </w:r>
            <w:r>
              <w:rPr>
                <w:spacing w:val="6"/>
              </w:rPr>
              <w:t xml:space="preserve"> </w:t>
            </w:r>
            <w:r>
              <w:rPr>
                <w:spacing w:val="7"/>
              </w:rPr>
              <w:t>该项目选址可行。（详见附图</w:t>
            </w:r>
            <w:r>
              <w:rPr>
                <w:rFonts w:ascii="Times New Roman" w:hAnsi="Times New Roman" w:eastAsia="Times New Roman" w:cs="Times New Roman"/>
                <w:spacing w:val="7"/>
              </w:rPr>
              <w:t>7</w:t>
            </w:r>
            <w:r>
              <w:rPr>
                <w:rFonts w:ascii="Times New Roman" w:hAnsi="Times New Roman" w:eastAsia="Times New Roman" w:cs="Times New Roman"/>
                <w:spacing w:val="-28"/>
              </w:rPr>
              <w:t xml:space="preserve"> </w:t>
            </w:r>
            <w:r>
              <w:rPr>
                <w:spacing w:val="7"/>
              </w:rPr>
              <w:t>、</w:t>
            </w:r>
            <w:r>
              <w:rPr>
                <w:rFonts w:ascii="Times New Roman" w:hAnsi="Times New Roman" w:eastAsia="Times New Roman" w:cs="Times New Roman"/>
                <w:spacing w:val="7"/>
              </w:rPr>
              <w:t>8</w:t>
            </w:r>
            <w:r>
              <w:rPr>
                <w:spacing w:val="7"/>
              </w:rPr>
              <w:t>）</w:t>
            </w:r>
          </w:p>
          <w:p w14:paraId="0A5A4CA3">
            <w:pPr>
              <w:pStyle w:val="6"/>
              <w:spacing w:before="32" w:line="228" w:lineRule="auto"/>
              <w:ind w:left="442"/>
            </w:pPr>
            <w:r>
              <w:rPr>
                <w:spacing w:val="7"/>
              </w:rPr>
              <w:t>（</w:t>
            </w:r>
            <w:r>
              <w:rPr>
                <w:rFonts w:ascii="Times New Roman" w:hAnsi="Times New Roman" w:eastAsia="Times New Roman" w:cs="Times New Roman"/>
                <w:spacing w:val="7"/>
              </w:rPr>
              <w:t>3</w:t>
            </w:r>
            <w:r>
              <w:rPr>
                <w:spacing w:val="7"/>
              </w:rPr>
              <w:t>）取水可靠性及可行性分析</w:t>
            </w:r>
          </w:p>
          <w:p w14:paraId="094B195E">
            <w:pPr>
              <w:pStyle w:val="6"/>
              <w:spacing w:before="162" w:line="372" w:lineRule="auto"/>
              <w:ind w:left="13" w:right="11" w:firstLine="421"/>
            </w:pPr>
            <w:r>
              <w:rPr>
                <w:spacing w:val="11"/>
              </w:rPr>
              <w:t>取水可靠性分析：本项目为电站取水工程，主要任务为水力发电，为</w:t>
            </w:r>
            <w:r>
              <w:rPr>
                <w:spacing w:val="18"/>
              </w:rPr>
              <w:t xml:space="preserve"> </w:t>
            </w:r>
            <w:r>
              <w:rPr>
                <w:spacing w:val="11"/>
              </w:rPr>
              <w:t>无调节引水式电站，水量能满足电站取水要求。运行期遇特殊干旱及水电</w:t>
            </w:r>
            <w:r>
              <w:rPr>
                <w:spacing w:val="17"/>
              </w:rPr>
              <w:t xml:space="preserve"> </w:t>
            </w:r>
            <w:r>
              <w:rPr>
                <w:spacing w:val="11"/>
              </w:rPr>
              <w:t>站事故停机时，下游河道生态用水可通过闸坝闸阀控制下泄，使天然河道</w:t>
            </w:r>
            <w:r>
              <w:rPr>
                <w:spacing w:val="17"/>
              </w:rPr>
              <w:t xml:space="preserve"> </w:t>
            </w:r>
            <w:r>
              <w:rPr>
                <w:spacing w:val="11"/>
              </w:rPr>
              <w:t>中的实际流量大于最小生态流量，维持河流的健康。取水口上、下游有电</w:t>
            </w:r>
            <w:r>
              <w:rPr>
                <w:spacing w:val="17"/>
              </w:rPr>
              <w:t xml:space="preserve"> </w:t>
            </w:r>
            <w:r>
              <w:rPr>
                <w:spacing w:val="11"/>
              </w:rPr>
              <w:t>站工程，水资源综合开发利用较高，上游无污染源，水质处于较好状态，</w:t>
            </w:r>
            <w:r>
              <w:rPr>
                <w:spacing w:val="6"/>
              </w:rPr>
              <w:t xml:space="preserve"> </w:t>
            </w:r>
            <w:r>
              <w:rPr>
                <w:spacing w:val="9"/>
              </w:rPr>
              <w:t>水电站发电用水对水质无特殊要求，水质可满足电站用水要求。</w:t>
            </w:r>
          </w:p>
          <w:p w14:paraId="4149FAED">
            <w:pPr>
              <w:pStyle w:val="6"/>
              <w:spacing w:before="32" w:line="374" w:lineRule="auto"/>
              <w:ind w:left="12" w:firstLine="417"/>
            </w:pPr>
            <w:r>
              <w:rPr>
                <w:spacing w:val="9"/>
              </w:rPr>
              <w:t>取水可行性分析：本工程为河道内取水，主要任务为水力发电。本项</w:t>
            </w:r>
            <w:r>
              <w:rPr>
                <w:spacing w:val="1"/>
              </w:rPr>
              <w:t xml:space="preserve">  </w:t>
            </w:r>
            <w:r>
              <w:rPr>
                <w:spacing w:val="9"/>
              </w:rPr>
              <w:t>目位于广东省降雨较大地区，水力发电属于国家鼓励开发的清洁能源水电</w:t>
            </w:r>
            <w:r>
              <w:rPr>
                <w:spacing w:val="1"/>
              </w:rPr>
              <w:t xml:space="preserve">  </w:t>
            </w:r>
            <w:r>
              <w:rPr>
                <w:spacing w:val="9"/>
              </w:rPr>
              <w:t>项目。项目的建设为县经济发展提供了的电力，促进地方经济发展，符合</w:t>
            </w:r>
            <w:r>
              <w:rPr>
                <w:spacing w:val="1"/>
              </w:rPr>
              <w:t xml:space="preserve">  </w:t>
            </w:r>
            <w:r>
              <w:rPr>
                <w:spacing w:val="9"/>
              </w:rPr>
              <w:t>国家的产业政策。根据《建设项目水资源论证导则》有关要求以及广东省</w:t>
            </w:r>
            <w:r>
              <w:rPr>
                <w:spacing w:val="1"/>
              </w:rPr>
              <w:t xml:space="preserve">  </w:t>
            </w:r>
            <w:r>
              <w:rPr>
                <w:spacing w:val="9"/>
              </w:rPr>
              <w:t>水利厅、广东省生态环境厅关于印发《广东省小水电站生态流量核定、泄</w:t>
            </w:r>
            <w:r>
              <w:rPr>
                <w:spacing w:val="1"/>
              </w:rPr>
              <w:t xml:space="preserve">  </w:t>
            </w:r>
            <w:r>
              <w:rPr>
                <w:spacing w:val="7"/>
              </w:rPr>
              <w:t>放及监测监控设施建设技术指引（试行</w:t>
            </w:r>
            <w:r>
              <w:rPr>
                <w:rFonts w:ascii="Times New Roman" w:hAnsi="Times New Roman" w:eastAsia="Times New Roman" w:cs="Times New Roman"/>
                <w:spacing w:val="7"/>
              </w:rPr>
              <w:t>)</w:t>
            </w:r>
            <w:r>
              <w:rPr>
                <w:spacing w:val="7"/>
              </w:rPr>
              <w:t>》的通知，小水</w:t>
            </w:r>
            <w:r>
              <w:rPr>
                <w:spacing w:val="6"/>
              </w:rPr>
              <w:t>电站取水必须维持</w:t>
            </w:r>
            <w:r>
              <w:t xml:space="preserve">  </w:t>
            </w:r>
            <w:r>
              <w:rPr>
                <w:spacing w:val="9"/>
              </w:rPr>
              <w:t>该河段基本生态用水，即在枯季也要保证生态用水量不小于多年平均流量</w:t>
            </w:r>
            <w:r>
              <w:rPr>
                <w:spacing w:val="1"/>
              </w:rPr>
              <w:t xml:space="preserve">  </w:t>
            </w:r>
            <w:r>
              <w:rPr>
                <w:spacing w:val="8"/>
              </w:rPr>
              <w:t>的</w:t>
            </w:r>
            <w:r>
              <w:rPr>
                <w:rFonts w:ascii="Times New Roman" w:hAnsi="Times New Roman" w:eastAsia="Times New Roman" w:cs="Times New Roman"/>
                <w:spacing w:val="8"/>
              </w:rPr>
              <w:t>10%</w:t>
            </w:r>
            <w:r>
              <w:rPr>
                <w:spacing w:val="8"/>
              </w:rPr>
              <w:t>，即</w:t>
            </w:r>
            <w:r>
              <w:rPr>
                <w:rFonts w:ascii="Times New Roman" w:hAnsi="Times New Roman" w:eastAsia="Times New Roman" w:cs="Times New Roman"/>
                <w:spacing w:val="8"/>
              </w:rPr>
              <w:t>0.709m</w:t>
            </w:r>
            <w:r>
              <w:rPr>
                <w:rFonts w:ascii="Times New Roman" w:hAnsi="Times New Roman" w:eastAsia="Times New Roman" w:cs="Times New Roman"/>
                <w:spacing w:val="8"/>
                <w:position w:val="6"/>
                <w:sz w:val="13"/>
                <w:szCs w:val="13"/>
              </w:rPr>
              <w:t>3</w:t>
            </w:r>
            <w:r>
              <w:rPr>
                <w:rFonts w:ascii="Times New Roman" w:hAnsi="Times New Roman" w:eastAsia="Times New Roman" w:cs="Times New Roman"/>
                <w:spacing w:val="8"/>
              </w:rPr>
              <w:t>/s</w:t>
            </w:r>
            <w:r>
              <w:rPr>
                <w:spacing w:val="8"/>
              </w:rPr>
              <w:t>生态流量。另根据乐昌市水务局文件和韶关市生态环</w:t>
            </w:r>
            <w:r>
              <w:rPr>
                <w:spacing w:val="9"/>
              </w:rPr>
              <w:t xml:space="preserve">  </w:t>
            </w:r>
            <w:r>
              <w:rPr>
                <w:spacing w:val="5"/>
              </w:rPr>
              <w:t>境局乐昌分局联合发文《关于公布乐昌市小水电生态流量核定结果的通知》</w:t>
            </w:r>
            <w:r>
              <w:rPr>
                <w:spacing w:val="17"/>
              </w:rPr>
              <w:t xml:space="preserve"> </w:t>
            </w:r>
            <w:r>
              <w:rPr>
                <w:spacing w:val="6"/>
              </w:rPr>
              <w:t>乐水联发</w:t>
            </w:r>
            <w:r>
              <w:rPr>
                <w:rFonts w:ascii="Times New Roman" w:hAnsi="Times New Roman" w:eastAsia="Times New Roman" w:cs="Times New Roman"/>
                <w:spacing w:val="6"/>
              </w:rPr>
              <w:t>(2021)4</w:t>
            </w:r>
            <w:r>
              <w:rPr>
                <w:spacing w:val="6"/>
              </w:rPr>
              <w:t>号，红马坝水电站核定的生态下泄流量为</w:t>
            </w:r>
            <w:r>
              <w:rPr>
                <w:rFonts w:ascii="Times New Roman" w:hAnsi="Times New Roman" w:eastAsia="Times New Roman" w:cs="Times New Roman"/>
                <w:spacing w:val="6"/>
              </w:rPr>
              <w:t>0.709m</w:t>
            </w:r>
            <w:r>
              <w:rPr>
                <w:rFonts w:ascii="Times New Roman" w:hAnsi="Times New Roman" w:eastAsia="Times New Roman" w:cs="Times New Roman"/>
                <w:spacing w:val="6"/>
                <w:position w:val="6"/>
                <w:sz w:val="13"/>
                <w:szCs w:val="13"/>
              </w:rPr>
              <w:t>3</w:t>
            </w:r>
            <w:r>
              <w:rPr>
                <w:rFonts w:ascii="Times New Roman" w:hAnsi="Times New Roman" w:eastAsia="Times New Roman" w:cs="Times New Roman"/>
                <w:spacing w:val="6"/>
              </w:rPr>
              <w:t>/s</w:t>
            </w:r>
            <w:r>
              <w:rPr>
                <w:spacing w:val="6"/>
              </w:rPr>
              <w:t>，本次</w:t>
            </w:r>
          </w:p>
        </w:tc>
      </w:tr>
    </w:tbl>
    <w:p w14:paraId="40328B3C">
      <w:pPr>
        <w:pStyle w:val="2"/>
      </w:pPr>
    </w:p>
    <w:p w14:paraId="0652F5D8">
      <w:pPr>
        <w:sectPr>
          <w:footerReference r:id="rId7" w:type="default"/>
          <w:pgSz w:w="11906" w:h="16839"/>
          <w:pgMar w:top="400" w:right="798" w:bottom="1185" w:left="968" w:header="0" w:footer="923" w:gutter="0"/>
          <w:cols w:space="720" w:num="1"/>
        </w:sectPr>
      </w:pPr>
    </w:p>
    <w:p w14:paraId="6EEA9EDA">
      <w:pPr>
        <w:spacing w:before="19"/>
      </w:pPr>
    </w:p>
    <w:p w14:paraId="445E3A99">
      <w:pPr>
        <w:spacing w:before="19"/>
      </w:pPr>
    </w:p>
    <w:p w14:paraId="7C5279C4">
      <w:pPr>
        <w:spacing w:before="19"/>
      </w:pPr>
    </w:p>
    <w:p w14:paraId="10EFD201">
      <w:pPr>
        <w:spacing w:before="18"/>
      </w:pPr>
    </w:p>
    <w:p w14:paraId="4F17C8B9">
      <w:pPr>
        <w:spacing w:before="18"/>
      </w:pPr>
    </w:p>
    <w:tbl>
      <w:tblPr>
        <w:tblStyle w:val="5"/>
        <w:tblW w:w="9043" w:type="dxa"/>
        <w:tblInd w:w="56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232"/>
        <w:gridCol w:w="6811"/>
      </w:tblGrid>
      <w:tr w14:paraId="10CE24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043" w:hRule="atLeast"/>
        </w:trPr>
        <w:tc>
          <w:tcPr>
            <w:tcW w:w="2232" w:type="dxa"/>
            <w:vAlign w:val="top"/>
          </w:tcPr>
          <w:p w14:paraId="4D0AFBD8">
            <w:pPr>
              <w:rPr>
                <w:rFonts w:ascii="Arial"/>
                <w:sz w:val="21"/>
              </w:rPr>
            </w:pPr>
          </w:p>
        </w:tc>
        <w:tc>
          <w:tcPr>
            <w:tcW w:w="6811" w:type="dxa"/>
            <w:vAlign w:val="top"/>
          </w:tcPr>
          <w:p w14:paraId="5377E464">
            <w:pPr>
              <w:pStyle w:val="6"/>
              <w:spacing w:before="54" w:line="373" w:lineRule="auto"/>
              <w:ind w:left="12" w:firstLine="1"/>
              <w:jc w:val="both"/>
            </w:pPr>
            <w:r>
              <w:rPr>
                <w:spacing w:val="9"/>
              </w:rPr>
              <w:t>论证采用的生态下泄流量为</w:t>
            </w:r>
            <w:r>
              <w:rPr>
                <w:rFonts w:ascii="Times New Roman" w:hAnsi="Times New Roman" w:eastAsia="Times New Roman" w:cs="Times New Roman"/>
                <w:spacing w:val="9"/>
              </w:rPr>
              <w:t>0.709m</w:t>
            </w:r>
            <w:r>
              <w:rPr>
                <w:rFonts w:ascii="Times New Roman" w:hAnsi="Times New Roman" w:eastAsia="Times New Roman" w:cs="Times New Roman"/>
                <w:spacing w:val="9"/>
                <w:position w:val="6"/>
                <w:sz w:val="13"/>
                <w:szCs w:val="13"/>
              </w:rPr>
              <w:t>3</w:t>
            </w:r>
            <w:r>
              <w:rPr>
                <w:rFonts w:ascii="Times New Roman" w:hAnsi="Times New Roman" w:eastAsia="Times New Roman" w:cs="Times New Roman"/>
                <w:spacing w:val="9"/>
              </w:rPr>
              <w:t>/s</w:t>
            </w:r>
            <w:r>
              <w:rPr>
                <w:spacing w:val="9"/>
              </w:rPr>
              <w:t>。生态需水取多年平均流量的</w:t>
            </w:r>
            <w:r>
              <w:rPr>
                <w:rFonts w:ascii="Times New Roman" w:hAnsi="Times New Roman" w:eastAsia="Times New Roman" w:cs="Times New Roman"/>
                <w:spacing w:val="9"/>
              </w:rPr>
              <w:t>10%</w:t>
            </w:r>
            <w:r>
              <w:rPr>
                <w:spacing w:val="9"/>
              </w:rPr>
              <w:t>进</w:t>
            </w:r>
            <w:r>
              <w:t xml:space="preserve"> </w:t>
            </w:r>
            <w:r>
              <w:rPr>
                <w:spacing w:val="8"/>
              </w:rPr>
              <w:t>行计算，即</w:t>
            </w:r>
            <w:r>
              <w:rPr>
                <w:rFonts w:ascii="Times New Roman" w:hAnsi="Times New Roman" w:eastAsia="Times New Roman" w:cs="Times New Roman"/>
                <w:spacing w:val="8"/>
              </w:rPr>
              <w:t>0.709m</w:t>
            </w:r>
            <w:r>
              <w:rPr>
                <w:rFonts w:ascii="Times New Roman" w:hAnsi="Times New Roman" w:eastAsia="Times New Roman" w:cs="Times New Roman"/>
                <w:spacing w:val="8"/>
                <w:position w:val="6"/>
                <w:sz w:val="13"/>
                <w:szCs w:val="13"/>
              </w:rPr>
              <w:t>3</w:t>
            </w:r>
            <w:r>
              <w:rPr>
                <w:rFonts w:ascii="Times New Roman" w:hAnsi="Times New Roman" w:eastAsia="Times New Roman" w:cs="Times New Roman"/>
                <w:spacing w:val="8"/>
              </w:rPr>
              <w:t>/s</w:t>
            </w:r>
            <w:r>
              <w:rPr>
                <w:spacing w:val="8"/>
              </w:rPr>
              <w:t>。如遇到枯水年的枯水时期，河流发生流量小于最小</w:t>
            </w:r>
            <w:r>
              <w:rPr>
                <w:spacing w:val="12"/>
              </w:rPr>
              <w:t xml:space="preserve"> </w:t>
            </w:r>
            <w:r>
              <w:rPr>
                <w:spacing w:val="10"/>
              </w:rPr>
              <w:t>生态流量时，开启闸门放水，使得天然河道中的实际</w:t>
            </w:r>
            <w:r>
              <w:rPr>
                <w:spacing w:val="9"/>
              </w:rPr>
              <w:t>流量大于最小生态流</w:t>
            </w:r>
            <w:r>
              <w:t xml:space="preserve"> </w:t>
            </w:r>
            <w:r>
              <w:rPr>
                <w:spacing w:val="10"/>
              </w:rPr>
              <w:t>量，维持河流的健康。在工程建设中，陂头闸门必须</w:t>
            </w:r>
            <w:r>
              <w:rPr>
                <w:spacing w:val="9"/>
              </w:rPr>
              <w:t>设置排沙兼生态放水</w:t>
            </w:r>
            <w:r>
              <w:t xml:space="preserve"> </w:t>
            </w:r>
            <w:r>
              <w:rPr>
                <w:spacing w:val="5"/>
              </w:rPr>
              <w:t>闸门，保证生态放水设施的正常运行。红马坝水电站为无调节引水式电站，</w:t>
            </w:r>
            <w:r>
              <w:rPr>
                <w:spacing w:val="17"/>
              </w:rPr>
              <w:t xml:space="preserve"> </w:t>
            </w:r>
            <w:r>
              <w:rPr>
                <w:spacing w:val="5"/>
              </w:rPr>
              <w:t>基本不会改变径流的时空分配，电站取水不会影响下游取水户的用水要求。</w:t>
            </w:r>
            <w:r>
              <w:rPr>
                <w:spacing w:val="17"/>
              </w:rPr>
              <w:t xml:space="preserve"> </w:t>
            </w:r>
            <w:r>
              <w:rPr>
                <w:spacing w:val="10"/>
              </w:rPr>
              <w:t>目前，项目与所在流域的综合规划一致，满足生态环</w:t>
            </w:r>
            <w:r>
              <w:rPr>
                <w:spacing w:val="9"/>
              </w:rPr>
              <w:t>境保护和水资源可持</w:t>
            </w:r>
            <w:r>
              <w:t xml:space="preserve"> </w:t>
            </w:r>
            <w:r>
              <w:rPr>
                <w:spacing w:val="5"/>
              </w:rPr>
              <w:t>续利用要求。</w:t>
            </w:r>
          </w:p>
          <w:p w14:paraId="09BDD7EC">
            <w:pPr>
              <w:pStyle w:val="6"/>
              <w:spacing w:before="32" w:line="362" w:lineRule="auto"/>
              <w:ind w:left="52" w:right="11" w:firstLine="382"/>
            </w:pPr>
            <w:r>
              <w:rPr>
                <w:spacing w:val="10"/>
              </w:rPr>
              <w:t>综上所述，项目建设有利于区域水资源的有效利用，</w:t>
            </w:r>
            <w:r>
              <w:rPr>
                <w:spacing w:val="-52"/>
              </w:rPr>
              <w:t xml:space="preserve"> </w:t>
            </w:r>
            <w:r>
              <w:rPr>
                <w:spacing w:val="10"/>
              </w:rPr>
              <w:t>因此，本建设项</w:t>
            </w:r>
            <w:r>
              <w:t xml:space="preserve"> </w:t>
            </w:r>
            <w:r>
              <w:rPr>
                <w:spacing w:val="3"/>
              </w:rPr>
              <w:t>目的取水是可行的。</w:t>
            </w:r>
          </w:p>
          <w:p w14:paraId="70F93802">
            <w:pPr>
              <w:pStyle w:val="6"/>
              <w:spacing w:before="31" w:line="228" w:lineRule="auto"/>
              <w:ind w:left="442"/>
            </w:pPr>
            <w:r>
              <w:rPr>
                <w:spacing w:val="8"/>
              </w:rPr>
              <w:t>（</w:t>
            </w:r>
            <w:r>
              <w:rPr>
                <w:rFonts w:ascii="Times New Roman" w:hAnsi="Times New Roman" w:eastAsia="Times New Roman" w:cs="Times New Roman"/>
                <w:spacing w:val="8"/>
              </w:rPr>
              <w:t>4</w:t>
            </w:r>
            <w:r>
              <w:rPr>
                <w:spacing w:val="8"/>
              </w:rPr>
              <w:t>）与“三线一单”相符性分析</w:t>
            </w:r>
          </w:p>
          <w:p w14:paraId="671CAD76">
            <w:pPr>
              <w:pStyle w:val="6"/>
              <w:spacing w:before="162" w:line="225" w:lineRule="auto"/>
              <w:ind w:left="431"/>
            </w:pPr>
            <w:r>
              <w:rPr>
                <w:spacing w:val="9"/>
              </w:rPr>
              <w:t>①广东省“三线一单”生态环境分区管控方案</w:t>
            </w:r>
          </w:p>
          <w:p w14:paraId="1C737025">
            <w:pPr>
              <w:pStyle w:val="6"/>
              <w:spacing w:before="166" w:line="363" w:lineRule="auto"/>
              <w:ind w:left="11" w:right="6" w:firstLine="420"/>
            </w:pPr>
            <w:r>
              <w:rPr>
                <w:spacing w:val="12"/>
              </w:rPr>
              <w:t>根据《广东省人民政府关于印发广东省“三线</w:t>
            </w:r>
            <w:r>
              <w:rPr>
                <w:spacing w:val="11"/>
              </w:rPr>
              <w:t>一单”生态环境分区管</w:t>
            </w:r>
            <w:r>
              <w:t xml:space="preserve"> </w:t>
            </w:r>
            <w:r>
              <w:rPr>
                <w:spacing w:val="6"/>
              </w:rPr>
              <w:t>控方案的通知》（粤府</w:t>
            </w:r>
            <w:r>
              <w:rPr>
                <w:rFonts w:ascii="Times New Roman" w:hAnsi="Times New Roman" w:eastAsia="Times New Roman" w:cs="Times New Roman"/>
                <w:spacing w:val="6"/>
              </w:rPr>
              <w:t>[2020]71</w:t>
            </w:r>
            <w:r>
              <w:rPr>
                <w:rFonts w:ascii="Times New Roman" w:hAnsi="Times New Roman" w:eastAsia="Times New Roman" w:cs="Times New Roman"/>
                <w:spacing w:val="17"/>
              </w:rPr>
              <w:t xml:space="preserve"> </w:t>
            </w:r>
            <w:r>
              <w:rPr>
                <w:spacing w:val="6"/>
              </w:rPr>
              <w:t>号</w:t>
            </w:r>
            <w:r>
              <w:rPr>
                <w:spacing w:val="-11"/>
              </w:rPr>
              <w:t>），</w:t>
            </w:r>
            <w:r>
              <w:rPr>
                <w:spacing w:val="6"/>
              </w:rPr>
              <w:t>本项目所</w:t>
            </w:r>
            <w:r>
              <w:rPr>
                <w:spacing w:val="5"/>
              </w:rPr>
              <w:t>在地属于优先保护单元（见</w:t>
            </w:r>
            <w:r>
              <w:t xml:space="preserve"> </w:t>
            </w:r>
            <w:r>
              <w:rPr>
                <w:spacing w:val="2"/>
              </w:rPr>
              <w:t>附图</w:t>
            </w:r>
            <w:r>
              <w:rPr>
                <w:spacing w:val="-41"/>
              </w:rPr>
              <w:t xml:space="preserve"> </w:t>
            </w:r>
            <w:r>
              <w:rPr>
                <w:rFonts w:ascii="Times New Roman" w:hAnsi="Times New Roman" w:eastAsia="Times New Roman" w:cs="Times New Roman"/>
                <w:spacing w:val="2"/>
              </w:rPr>
              <w:t>2</w:t>
            </w:r>
            <w:r>
              <w:rPr>
                <w:spacing w:val="2"/>
              </w:rPr>
              <w:t>）。</w:t>
            </w:r>
          </w:p>
          <w:p w14:paraId="5012480B">
            <w:pPr>
              <w:pStyle w:val="6"/>
              <w:spacing w:before="45" w:line="225" w:lineRule="auto"/>
              <w:ind w:left="430"/>
            </w:pPr>
            <w:r>
              <w:rPr>
                <w:spacing w:val="9"/>
              </w:rPr>
              <w:t>②韶关市“三线一单”生态环境分区管控方案</w:t>
            </w:r>
          </w:p>
          <w:p w14:paraId="45B3F037">
            <w:pPr>
              <w:pStyle w:val="6"/>
              <w:spacing w:before="164" w:line="373" w:lineRule="auto"/>
              <w:ind w:left="12" w:right="11" w:firstLine="420"/>
            </w:pPr>
            <w:r>
              <w:rPr>
                <w:spacing w:val="12"/>
              </w:rPr>
              <w:t>根据《韶关市人民政府关于印发韶关市</w:t>
            </w:r>
            <w:r>
              <w:rPr>
                <w:rFonts w:ascii="Times New Roman" w:hAnsi="Times New Roman" w:eastAsia="Times New Roman" w:cs="Times New Roman"/>
                <w:spacing w:val="12"/>
              </w:rPr>
              <w:t>“</w:t>
            </w:r>
            <w:r>
              <w:rPr>
                <w:spacing w:val="12"/>
              </w:rPr>
              <w:t>三线一单</w:t>
            </w:r>
            <w:r>
              <w:rPr>
                <w:rFonts w:ascii="Times New Roman" w:hAnsi="Times New Roman" w:eastAsia="Times New Roman" w:cs="Times New Roman"/>
                <w:spacing w:val="12"/>
              </w:rPr>
              <w:t>”</w:t>
            </w:r>
            <w:r>
              <w:rPr>
                <w:spacing w:val="12"/>
              </w:rPr>
              <w:t>生态环境分区管控</w:t>
            </w:r>
            <w:r>
              <w:rPr>
                <w:spacing w:val="1"/>
              </w:rPr>
              <w:t xml:space="preserve"> </w:t>
            </w:r>
            <w:r>
              <w:rPr>
                <w:spacing w:val="9"/>
              </w:rPr>
              <w:t>方案的通知》（韶府〔</w:t>
            </w:r>
            <w:r>
              <w:rPr>
                <w:rFonts w:ascii="Times New Roman" w:hAnsi="Times New Roman" w:eastAsia="Times New Roman" w:cs="Times New Roman"/>
                <w:spacing w:val="9"/>
              </w:rPr>
              <w:t>2021</w:t>
            </w:r>
            <w:r>
              <w:rPr>
                <w:spacing w:val="9"/>
              </w:rPr>
              <w:t>〕</w:t>
            </w:r>
            <w:r>
              <w:rPr>
                <w:rFonts w:ascii="Times New Roman" w:hAnsi="Times New Roman" w:eastAsia="Times New Roman" w:cs="Times New Roman"/>
                <w:spacing w:val="9"/>
              </w:rPr>
              <w:t>10</w:t>
            </w:r>
            <w:r>
              <w:rPr>
                <w:spacing w:val="9"/>
              </w:rPr>
              <w:t>号</w:t>
            </w:r>
            <w:r>
              <w:rPr>
                <w:spacing w:val="-2"/>
              </w:rPr>
              <w:t>）</w:t>
            </w:r>
            <w:r>
              <w:rPr>
                <w:spacing w:val="-57"/>
              </w:rPr>
              <w:t xml:space="preserve"> </w:t>
            </w:r>
            <w:r>
              <w:rPr>
                <w:spacing w:val="-2"/>
              </w:rPr>
              <w:t>，</w:t>
            </w:r>
            <w:r>
              <w:rPr>
                <w:spacing w:val="9"/>
              </w:rPr>
              <w:t>从区域布局管控、能源资源利用、</w:t>
            </w:r>
            <w:r>
              <w:t xml:space="preserve"> </w:t>
            </w:r>
            <w:r>
              <w:rPr>
                <w:spacing w:val="11"/>
              </w:rPr>
              <w:t>污染物排放管控和环境风险防控等方面明确准入要求，建立</w:t>
            </w:r>
            <w:r>
              <w:rPr>
                <w:rFonts w:ascii="Times New Roman" w:hAnsi="Times New Roman" w:eastAsia="Times New Roman" w:cs="Times New Roman"/>
                <w:spacing w:val="11"/>
              </w:rPr>
              <w:t>“1+8</w:t>
            </w:r>
            <w:r>
              <w:rPr>
                <w:rFonts w:ascii="Times New Roman" w:hAnsi="Times New Roman" w:eastAsia="Times New Roman" w:cs="Times New Roman"/>
                <w:spacing w:val="10"/>
              </w:rPr>
              <w:t>8”</w:t>
            </w:r>
            <w:r>
              <w:rPr>
                <w:spacing w:val="10"/>
              </w:rPr>
              <w:t>生态环</w:t>
            </w:r>
            <w:r>
              <w:t xml:space="preserve"> </w:t>
            </w:r>
            <w:r>
              <w:rPr>
                <w:spacing w:val="9"/>
              </w:rPr>
              <w:t>境准入清单体系。</w:t>
            </w:r>
            <w:r>
              <w:rPr>
                <w:rFonts w:ascii="Times New Roman" w:hAnsi="Times New Roman" w:eastAsia="Times New Roman" w:cs="Times New Roman"/>
                <w:spacing w:val="9"/>
              </w:rPr>
              <w:t>“1”</w:t>
            </w:r>
            <w:r>
              <w:rPr>
                <w:spacing w:val="9"/>
              </w:rPr>
              <w:t>为全市总体管控要</w:t>
            </w:r>
            <w:r>
              <w:rPr>
                <w:spacing w:val="8"/>
              </w:rPr>
              <w:t>求，</w:t>
            </w:r>
            <w:r>
              <w:rPr>
                <w:rFonts w:ascii="Times New Roman" w:hAnsi="Times New Roman" w:eastAsia="Times New Roman" w:cs="Times New Roman"/>
                <w:spacing w:val="8"/>
              </w:rPr>
              <w:t>“88”</w:t>
            </w:r>
            <w:r>
              <w:rPr>
                <w:spacing w:val="8"/>
              </w:rPr>
              <w:t>为</w:t>
            </w:r>
            <w:r>
              <w:rPr>
                <w:rFonts w:ascii="Times New Roman" w:hAnsi="Times New Roman" w:eastAsia="Times New Roman" w:cs="Times New Roman"/>
                <w:spacing w:val="8"/>
              </w:rPr>
              <w:t>88</w:t>
            </w:r>
            <w:r>
              <w:rPr>
                <w:spacing w:val="8"/>
              </w:rPr>
              <w:t>个环境管控单元的差</w:t>
            </w:r>
            <w:r>
              <w:t xml:space="preserve"> </w:t>
            </w:r>
            <w:r>
              <w:rPr>
                <w:spacing w:val="11"/>
              </w:rPr>
              <w:t>异性准入清单。本项目位于韶关乐昌市两江镇曹家洞村内，属于韶关市生</w:t>
            </w:r>
            <w:r>
              <w:rPr>
                <w:spacing w:val="18"/>
              </w:rPr>
              <w:t xml:space="preserve"> </w:t>
            </w:r>
            <w:r>
              <w:rPr>
                <w:spacing w:val="7"/>
              </w:rPr>
              <w:t>态环境准入清单中</w:t>
            </w:r>
            <w:r>
              <w:rPr>
                <w:rFonts w:ascii="Times New Roman" w:hAnsi="Times New Roman" w:eastAsia="Times New Roman" w:cs="Times New Roman"/>
                <w:spacing w:val="7"/>
              </w:rPr>
              <w:t>“</w:t>
            </w:r>
            <w:r>
              <w:rPr>
                <w:rFonts w:ascii="Times New Roman" w:hAnsi="Times New Roman" w:eastAsia="Times New Roman" w:cs="Times New Roman"/>
              </w:rPr>
              <w:t>ZH</w:t>
            </w:r>
            <w:r>
              <w:rPr>
                <w:rFonts w:ascii="Times New Roman" w:hAnsi="Times New Roman" w:eastAsia="Times New Roman" w:cs="Times New Roman"/>
                <w:spacing w:val="7"/>
              </w:rPr>
              <w:t xml:space="preserve">44028110005  </w:t>
            </w:r>
            <w:r>
              <w:rPr>
                <w:spacing w:val="7"/>
              </w:rPr>
              <w:t>乐</w:t>
            </w:r>
            <w:r>
              <w:rPr>
                <w:spacing w:val="6"/>
              </w:rPr>
              <w:t>昌市优先保护单元</w:t>
            </w:r>
            <w:r>
              <w:rPr>
                <w:rFonts w:ascii="Times New Roman" w:hAnsi="Times New Roman" w:eastAsia="Times New Roman" w:cs="Times New Roman"/>
                <w:spacing w:val="6"/>
              </w:rPr>
              <w:t>”</w:t>
            </w:r>
            <w:r>
              <w:rPr>
                <w:spacing w:val="6"/>
              </w:rPr>
              <w:t>（见附图</w:t>
            </w:r>
            <w:r>
              <w:rPr>
                <w:rFonts w:ascii="Times New Roman" w:hAnsi="Times New Roman" w:eastAsia="Times New Roman" w:cs="Times New Roman"/>
                <w:spacing w:val="6"/>
              </w:rPr>
              <w:t>3</w:t>
            </w:r>
            <w:r>
              <w:rPr>
                <w:spacing w:val="-13"/>
              </w:rPr>
              <w:t>），</w:t>
            </w:r>
            <w:r>
              <w:rPr>
                <w:spacing w:val="6"/>
              </w:rPr>
              <w:t>本</w:t>
            </w:r>
            <w:r>
              <w:rPr>
                <w:spacing w:val="1"/>
              </w:rPr>
              <w:t xml:space="preserve"> </w:t>
            </w:r>
            <w:r>
              <w:rPr>
                <w:spacing w:val="8"/>
              </w:rPr>
              <w:t>项目与韶关市</w:t>
            </w:r>
            <w:r>
              <w:rPr>
                <w:rFonts w:ascii="Times New Roman" w:hAnsi="Times New Roman" w:eastAsia="Times New Roman" w:cs="Times New Roman"/>
                <w:spacing w:val="8"/>
              </w:rPr>
              <w:t>“</w:t>
            </w:r>
            <w:r>
              <w:rPr>
                <w:spacing w:val="8"/>
              </w:rPr>
              <w:t>三线一单</w:t>
            </w:r>
            <w:r>
              <w:rPr>
                <w:rFonts w:ascii="Times New Roman" w:hAnsi="Times New Roman" w:eastAsia="Times New Roman" w:cs="Times New Roman"/>
                <w:spacing w:val="8"/>
              </w:rPr>
              <w:t>”</w:t>
            </w:r>
            <w:r>
              <w:rPr>
                <w:spacing w:val="8"/>
              </w:rPr>
              <w:t>相符性分析如下：</w:t>
            </w:r>
          </w:p>
        </w:tc>
      </w:tr>
    </w:tbl>
    <w:p w14:paraId="19BBB640">
      <w:pPr>
        <w:pStyle w:val="2"/>
      </w:pPr>
    </w:p>
    <w:p w14:paraId="3E5B4D96">
      <w:pPr>
        <w:sectPr>
          <w:footerReference r:id="rId8" w:type="default"/>
          <w:pgSz w:w="11906" w:h="16839"/>
          <w:pgMar w:top="400" w:right="798" w:bottom="1185" w:left="968" w:header="0" w:footer="922" w:gutter="0"/>
          <w:cols w:space="720" w:num="1"/>
        </w:sectPr>
      </w:pPr>
    </w:p>
    <w:p w14:paraId="05BC0A79">
      <w:pPr>
        <w:spacing w:before="42"/>
      </w:pPr>
    </w:p>
    <w:p w14:paraId="34F85F53">
      <w:pPr>
        <w:spacing w:before="41"/>
      </w:pPr>
    </w:p>
    <w:p w14:paraId="7FE3DEEA">
      <w:pPr>
        <w:spacing w:before="41"/>
      </w:pPr>
    </w:p>
    <w:p w14:paraId="13DA6CD1">
      <w:pPr>
        <w:spacing w:before="41"/>
      </w:pPr>
    </w:p>
    <w:tbl>
      <w:tblPr>
        <w:tblStyle w:val="5"/>
        <w:tblW w:w="1365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3"/>
        <w:gridCol w:w="13183"/>
      </w:tblGrid>
      <w:tr w14:paraId="180C3E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9" w:hRule="atLeast"/>
        </w:trPr>
        <w:tc>
          <w:tcPr>
            <w:tcW w:w="473" w:type="dxa"/>
            <w:tcBorders>
              <w:bottom w:val="single" w:color="000000" w:sz="4" w:space="0"/>
            </w:tcBorders>
            <w:textDirection w:val="tbRlV"/>
            <w:vAlign w:val="top"/>
          </w:tcPr>
          <w:p w14:paraId="1459C5F5">
            <w:pPr>
              <w:pStyle w:val="6"/>
              <w:spacing w:before="130" w:line="216" w:lineRule="auto"/>
              <w:ind w:left="3431"/>
            </w:pPr>
            <w:r>
              <w:rPr>
                <w:spacing w:val="8"/>
              </w:rPr>
              <w:t>其</w:t>
            </w:r>
            <w:r>
              <w:rPr>
                <w:spacing w:val="-34"/>
              </w:rPr>
              <w:t xml:space="preserve"> </w:t>
            </w:r>
            <w:r>
              <w:rPr>
                <w:spacing w:val="8"/>
              </w:rPr>
              <w:t>他</w:t>
            </w:r>
            <w:r>
              <w:rPr>
                <w:spacing w:val="-35"/>
              </w:rPr>
              <w:t xml:space="preserve"> </w:t>
            </w:r>
            <w:r>
              <w:rPr>
                <w:spacing w:val="8"/>
              </w:rPr>
              <w:t>符</w:t>
            </w:r>
            <w:r>
              <w:rPr>
                <w:spacing w:val="-35"/>
              </w:rPr>
              <w:t xml:space="preserve"> </w:t>
            </w:r>
            <w:r>
              <w:rPr>
                <w:spacing w:val="8"/>
              </w:rPr>
              <w:t>合</w:t>
            </w:r>
            <w:r>
              <w:rPr>
                <w:spacing w:val="-38"/>
              </w:rPr>
              <w:t xml:space="preserve"> </w:t>
            </w:r>
            <w:r>
              <w:rPr>
                <w:spacing w:val="8"/>
              </w:rPr>
              <w:t>性</w:t>
            </w:r>
            <w:r>
              <w:rPr>
                <w:spacing w:val="-37"/>
              </w:rPr>
              <w:t xml:space="preserve"> </w:t>
            </w:r>
            <w:r>
              <w:rPr>
                <w:spacing w:val="8"/>
              </w:rPr>
              <w:t>分</w:t>
            </w:r>
            <w:r>
              <w:rPr>
                <w:spacing w:val="-35"/>
              </w:rPr>
              <w:t xml:space="preserve"> </w:t>
            </w:r>
            <w:r>
              <w:rPr>
                <w:spacing w:val="8"/>
              </w:rPr>
              <w:t>析</w:t>
            </w:r>
          </w:p>
        </w:tc>
        <w:tc>
          <w:tcPr>
            <w:tcW w:w="13183" w:type="dxa"/>
            <w:tcBorders>
              <w:bottom w:val="single" w:color="000000" w:sz="4" w:space="0"/>
            </w:tcBorders>
            <w:vAlign w:val="top"/>
          </w:tcPr>
          <w:p w14:paraId="1F9DC40F">
            <w:pPr>
              <w:pStyle w:val="6"/>
              <w:spacing w:before="37" w:line="228" w:lineRule="auto"/>
              <w:ind w:left="4939"/>
            </w:pPr>
            <w:r>
              <w:rPr>
                <w:b/>
                <w:bCs/>
                <w:spacing w:val="5"/>
              </w:rPr>
              <w:t>表</w:t>
            </w:r>
            <w:r>
              <w:rPr>
                <w:spacing w:val="-19"/>
              </w:rPr>
              <w:t xml:space="preserve"> </w:t>
            </w:r>
            <w:r>
              <w:rPr>
                <w:rFonts w:ascii="Times New Roman" w:hAnsi="Times New Roman" w:eastAsia="Times New Roman" w:cs="Times New Roman"/>
                <w:b/>
                <w:bCs/>
                <w:spacing w:val="5"/>
              </w:rPr>
              <w:t xml:space="preserve">1    </w:t>
            </w:r>
            <w:r>
              <w:rPr>
                <w:b/>
                <w:bCs/>
                <w:spacing w:val="5"/>
              </w:rPr>
              <w:t>项目与</w:t>
            </w:r>
            <w:r>
              <w:rPr>
                <w:rFonts w:ascii="Times New Roman" w:hAnsi="Times New Roman" w:eastAsia="Times New Roman" w:cs="Times New Roman"/>
                <w:b/>
                <w:bCs/>
                <w:spacing w:val="5"/>
              </w:rPr>
              <w:t>“</w:t>
            </w:r>
            <w:r>
              <w:rPr>
                <w:b/>
                <w:bCs/>
                <w:spacing w:val="5"/>
              </w:rPr>
              <w:t>三线一单</w:t>
            </w:r>
            <w:r>
              <w:rPr>
                <w:rFonts w:ascii="Times New Roman" w:hAnsi="Times New Roman" w:eastAsia="Times New Roman" w:cs="Times New Roman"/>
                <w:b/>
                <w:bCs/>
                <w:spacing w:val="5"/>
              </w:rPr>
              <w:t>”</w:t>
            </w:r>
            <w:r>
              <w:rPr>
                <w:b/>
                <w:bCs/>
                <w:spacing w:val="5"/>
              </w:rPr>
              <w:t>相符性分析</w:t>
            </w:r>
          </w:p>
          <w:p w14:paraId="3501A704">
            <w:pPr>
              <w:spacing w:line="129" w:lineRule="exact"/>
            </w:pPr>
          </w:p>
          <w:tbl>
            <w:tblPr>
              <w:tblStyle w:val="5"/>
              <w:tblW w:w="12950" w:type="dxa"/>
              <w:tblInd w:w="1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81"/>
              <w:gridCol w:w="374"/>
              <w:gridCol w:w="8615"/>
              <w:gridCol w:w="2829"/>
              <w:gridCol w:w="651"/>
            </w:tblGrid>
            <w:tr w14:paraId="793EDA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 w:hRule="atLeast"/>
              </w:trPr>
              <w:tc>
                <w:tcPr>
                  <w:tcW w:w="855" w:type="dxa"/>
                  <w:gridSpan w:val="2"/>
                  <w:tcBorders>
                    <w:top w:val="single" w:color="000000" w:sz="6" w:space="0"/>
                    <w:left w:val="single" w:color="000000" w:sz="6" w:space="0"/>
                  </w:tcBorders>
                  <w:vAlign w:val="top"/>
                </w:tcPr>
                <w:p w14:paraId="5203A646">
                  <w:pPr>
                    <w:pStyle w:val="6"/>
                    <w:spacing w:before="69" w:line="227" w:lineRule="auto"/>
                    <w:ind w:left="240"/>
                  </w:pPr>
                  <w:r>
                    <w:rPr>
                      <w:b/>
                      <w:bCs/>
                      <w:spacing w:val="-9"/>
                    </w:rPr>
                    <w:t>内容</w:t>
                  </w:r>
                </w:p>
              </w:tc>
              <w:tc>
                <w:tcPr>
                  <w:tcW w:w="8615" w:type="dxa"/>
                  <w:tcBorders>
                    <w:top w:val="single" w:color="000000" w:sz="6" w:space="0"/>
                  </w:tcBorders>
                  <w:vAlign w:val="top"/>
                </w:tcPr>
                <w:p w14:paraId="7763C014">
                  <w:pPr>
                    <w:pStyle w:val="6"/>
                    <w:spacing w:before="68" w:line="229" w:lineRule="auto"/>
                    <w:ind w:left="4101"/>
                  </w:pPr>
                  <w:r>
                    <w:rPr>
                      <w:b/>
                      <w:bCs/>
                      <w:spacing w:val="3"/>
                    </w:rPr>
                    <w:t>要求</w:t>
                  </w:r>
                </w:p>
              </w:tc>
              <w:tc>
                <w:tcPr>
                  <w:tcW w:w="2829" w:type="dxa"/>
                  <w:tcBorders>
                    <w:top w:val="single" w:color="000000" w:sz="6" w:space="0"/>
                  </w:tcBorders>
                  <w:vAlign w:val="top"/>
                </w:tcPr>
                <w:p w14:paraId="775DF10A">
                  <w:pPr>
                    <w:pStyle w:val="6"/>
                    <w:spacing w:before="69" w:line="227" w:lineRule="auto"/>
                    <w:ind w:left="900"/>
                  </w:pPr>
                  <w:r>
                    <w:rPr>
                      <w:b/>
                      <w:bCs/>
                      <w:spacing w:val="6"/>
                    </w:rPr>
                    <w:t>相符性分析</w:t>
                  </w:r>
                </w:p>
              </w:tc>
              <w:tc>
                <w:tcPr>
                  <w:tcW w:w="651" w:type="dxa"/>
                  <w:tcBorders>
                    <w:top w:val="single" w:color="000000" w:sz="6" w:space="0"/>
                    <w:right w:val="single" w:color="000000" w:sz="6" w:space="0"/>
                  </w:tcBorders>
                  <w:vAlign w:val="top"/>
                </w:tcPr>
                <w:p w14:paraId="1D7F2508">
                  <w:pPr>
                    <w:pStyle w:val="6"/>
                    <w:spacing w:before="68" w:line="229" w:lineRule="auto"/>
                    <w:ind w:left="128"/>
                  </w:pPr>
                  <w:r>
                    <w:rPr>
                      <w:b/>
                      <w:bCs/>
                      <w:spacing w:val="1"/>
                    </w:rPr>
                    <w:t>结论</w:t>
                  </w:r>
                </w:p>
              </w:tc>
            </w:tr>
            <w:tr w14:paraId="298FA4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1" w:hRule="atLeast"/>
              </w:trPr>
              <w:tc>
                <w:tcPr>
                  <w:tcW w:w="481" w:type="dxa"/>
                  <w:vMerge w:val="restart"/>
                  <w:tcBorders>
                    <w:left w:val="single" w:color="000000" w:sz="6" w:space="0"/>
                    <w:bottom w:val="nil"/>
                  </w:tcBorders>
                  <w:textDirection w:val="tbRlV"/>
                  <w:vAlign w:val="top"/>
                </w:tcPr>
                <w:p w14:paraId="7F47BBD7">
                  <w:pPr>
                    <w:pStyle w:val="6"/>
                    <w:spacing w:before="136" w:line="216" w:lineRule="auto"/>
                    <w:ind w:left="3166"/>
                  </w:pPr>
                  <w:r>
                    <w:rPr>
                      <w:spacing w:val="8"/>
                    </w:rPr>
                    <w:t>全</w:t>
                  </w:r>
                  <w:r>
                    <w:rPr>
                      <w:spacing w:val="-37"/>
                    </w:rPr>
                    <w:t xml:space="preserve"> </w:t>
                  </w:r>
                  <w:r>
                    <w:rPr>
                      <w:spacing w:val="8"/>
                    </w:rPr>
                    <w:t>市</w:t>
                  </w:r>
                  <w:r>
                    <w:rPr>
                      <w:spacing w:val="-35"/>
                    </w:rPr>
                    <w:t xml:space="preserve"> </w:t>
                  </w:r>
                  <w:r>
                    <w:rPr>
                      <w:spacing w:val="8"/>
                    </w:rPr>
                    <w:t>总</w:t>
                  </w:r>
                  <w:r>
                    <w:rPr>
                      <w:spacing w:val="-38"/>
                    </w:rPr>
                    <w:t xml:space="preserve"> </w:t>
                  </w:r>
                  <w:r>
                    <w:rPr>
                      <w:spacing w:val="8"/>
                    </w:rPr>
                    <w:t>体</w:t>
                  </w:r>
                  <w:r>
                    <w:rPr>
                      <w:spacing w:val="-35"/>
                    </w:rPr>
                    <w:t xml:space="preserve"> </w:t>
                  </w:r>
                  <w:r>
                    <w:rPr>
                      <w:spacing w:val="8"/>
                    </w:rPr>
                    <w:t>管</w:t>
                  </w:r>
                  <w:r>
                    <w:rPr>
                      <w:spacing w:val="-38"/>
                    </w:rPr>
                    <w:t xml:space="preserve"> </w:t>
                  </w:r>
                  <w:r>
                    <w:rPr>
                      <w:spacing w:val="8"/>
                    </w:rPr>
                    <w:t>控</w:t>
                  </w:r>
                </w:p>
              </w:tc>
              <w:tc>
                <w:tcPr>
                  <w:tcW w:w="374" w:type="dxa"/>
                  <w:textDirection w:val="tbRlV"/>
                  <w:vAlign w:val="top"/>
                </w:tcPr>
                <w:p w14:paraId="69450689">
                  <w:pPr>
                    <w:pStyle w:val="6"/>
                    <w:spacing w:before="60" w:line="216" w:lineRule="auto"/>
                    <w:ind w:left="437"/>
                  </w:pPr>
                  <w:r>
                    <w:rPr>
                      <w:spacing w:val="8"/>
                    </w:rPr>
                    <w:t>区</w:t>
                  </w:r>
                  <w:r>
                    <w:rPr>
                      <w:spacing w:val="-37"/>
                    </w:rPr>
                    <w:t xml:space="preserve"> </w:t>
                  </w:r>
                  <w:r>
                    <w:rPr>
                      <w:spacing w:val="8"/>
                    </w:rPr>
                    <w:t>域</w:t>
                  </w:r>
                  <w:r>
                    <w:rPr>
                      <w:spacing w:val="-35"/>
                    </w:rPr>
                    <w:t xml:space="preserve"> </w:t>
                  </w:r>
                  <w:r>
                    <w:rPr>
                      <w:spacing w:val="8"/>
                    </w:rPr>
                    <w:t>布</w:t>
                  </w:r>
                  <w:r>
                    <w:rPr>
                      <w:spacing w:val="-35"/>
                    </w:rPr>
                    <w:t xml:space="preserve"> </w:t>
                  </w:r>
                  <w:r>
                    <w:rPr>
                      <w:spacing w:val="8"/>
                    </w:rPr>
                    <w:t>局</w:t>
                  </w:r>
                  <w:r>
                    <w:rPr>
                      <w:spacing w:val="-38"/>
                    </w:rPr>
                    <w:t xml:space="preserve"> </w:t>
                  </w:r>
                  <w:r>
                    <w:rPr>
                      <w:spacing w:val="8"/>
                    </w:rPr>
                    <w:t>管</w:t>
                  </w:r>
                  <w:r>
                    <w:rPr>
                      <w:spacing w:val="-38"/>
                    </w:rPr>
                    <w:t xml:space="preserve"> </w:t>
                  </w:r>
                  <w:r>
                    <w:rPr>
                      <w:spacing w:val="8"/>
                    </w:rPr>
                    <w:t>控</w:t>
                  </w:r>
                </w:p>
              </w:tc>
              <w:tc>
                <w:tcPr>
                  <w:tcW w:w="8615" w:type="dxa"/>
                  <w:vAlign w:val="top"/>
                </w:tcPr>
                <w:p w14:paraId="4D1156ED">
                  <w:pPr>
                    <w:pStyle w:val="6"/>
                    <w:spacing w:before="298" w:line="248" w:lineRule="auto"/>
                    <w:ind w:left="106" w:right="110" w:firstLine="421"/>
                    <w:jc w:val="both"/>
                  </w:pPr>
                  <w:r>
                    <w:rPr>
                      <w:spacing w:val="10"/>
                    </w:rPr>
                    <w:t>严格控制涉重金属和高污染高能耗项目建设。新建、技改石化、</w:t>
                  </w:r>
                  <w:r>
                    <w:rPr>
                      <w:spacing w:val="9"/>
                    </w:rPr>
                    <w:t>化工、焦化、有色金属</w:t>
                  </w:r>
                  <w:r>
                    <w:t xml:space="preserve"> </w:t>
                  </w:r>
                  <w:r>
                    <w:rPr>
                      <w:spacing w:val="10"/>
                    </w:rPr>
                    <w:t>冶炼、平板玻璃项目应布设在依法合规设立并经规划环评的产业园</w:t>
                  </w:r>
                  <w:r>
                    <w:rPr>
                      <w:spacing w:val="9"/>
                    </w:rPr>
                    <w:t>区。严格控制水污染严重</w:t>
                  </w:r>
                  <w:r>
                    <w:t xml:space="preserve"> </w:t>
                  </w:r>
                  <w:r>
                    <w:rPr>
                      <w:spacing w:val="10"/>
                    </w:rPr>
                    <w:t>地区和水源保护敏感区域高耗水、高污染行业发展。新丰县东南部</w:t>
                  </w:r>
                  <w:r>
                    <w:rPr>
                      <w:spacing w:val="9"/>
                    </w:rPr>
                    <w:t>（丰城街道、梅坑镇、黄</w:t>
                  </w:r>
                  <w:r>
                    <w:t xml:space="preserve"> </w:t>
                  </w:r>
                  <w:r>
                    <w:rPr>
                      <w:spacing w:val="10"/>
                    </w:rPr>
                    <w:t>磜镇、马头镇）严控水污染项目建设，新建、改建、技改涉水建设项目</w:t>
                  </w:r>
                  <w:r>
                    <w:rPr>
                      <w:spacing w:val="9"/>
                    </w:rPr>
                    <w:t>实行主要污染物和特</w:t>
                  </w:r>
                  <w:r>
                    <w:t xml:space="preserve"> </w:t>
                  </w:r>
                  <w:r>
                    <w:rPr>
                      <w:spacing w:val="10"/>
                    </w:rPr>
                    <w:t>征污染物排放减量替代。环境空气质量一类功能区实施严格保护，</w:t>
                  </w:r>
                  <w:r>
                    <w:rPr>
                      <w:spacing w:val="9"/>
                    </w:rPr>
                    <w:t>禁止新建、技改排放大气</w:t>
                  </w:r>
                  <w:r>
                    <w:t xml:space="preserve"> </w:t>
                  </w:r>
                  <w:r>
                    <w:rPr>
                      <w:spacing w:val="10"/>
                    </w:rPr>
                    <w:t>污染物的工业项目（国家和省规定不纳入环评管理的项目除外）。</w:t>
                  </w:r>
                  <w:r>
                    <w:rPr>
                      <w:spacing w:val="9"/>
                    </w:rPr>
                    <w:t>逐步扩大高污染燃料禁燃</w:t>
                  </w:r>
                  <w:r>
                    <w:t xml:space="preserve"> </w:t>
                  </w:r>
                  <w:r>
                    <w:rPr>
                      <w:spacing w:val="5"/>
                    </w:rPr>
                    <w:t>区范围。</w:t>
                  </w:r>
                </w:p>
              </w:tc>
              <w:tc>
                <w:tcPr>
                  <w:tcW w:w="2829" w:type="dxa"/>
                  <w:vAlign w:val="top"/>
                </w:tcPr>
                <w:p w14:paraId="19198130">
                  <w:pPr>
                    <w:pStyle w:val="6"/>
                    <w:spacing w:before="32" w:line="247" w:lineRule="auto"/>
                    <w:ind w:left="116" w:right="29" w:firstLine="421"/>
                    <w:jc w:val="both"/>
                  </w:pPr>
                  <w:r>
                    <w:rPr>
                      <w:spacing w:val="8"/>
                    </w:rPr>
                    <w:t>本项目属于水力发电行</w:t>
                  </w:r>
                  <w:r>
                    <w:rPr>
                      <w:spacing w:val="3"/>
                    </w:rPr>
                    <w:t xml:space="preserve">  </w:t>
                  </w:r>
                  <w:r>
                    <w:rPr>
                      <w:spacing w:val="9"/>
                    </w:rPr>
                    <w:t>业，不涉及重金属和高污染</w:t>
                  </w:r>
                  <w:r>
                    <w:t xml:space="preserve">  </w:t>
                  </w:r>
                  <w:r>
                    <w:rPr>
                      <w:spacing w:val="9"/>
                    </w:rPr>
                    <w:t>高耗能项目建设，不涉及石</w:t>
                  </w:r>
                  <w:r>
                    <w:t xml:space="preserve">  </w:t>
                  </w:r>
                  <w:r>
                    <w:rPr>
                      <w:spacing w:val="9"/>
                    </w:rPr>
                    <w:t>化、化工、焦化、有色金属</w:t>
                  </w:r>
                  <w:r>
                    <w:t xml:space="preserve">  </w:t>
                  </w:r>
                  <w:r>
                    <w:rPr>
                      <w:spacing w:val="9"/>
                    </w:rPr>
                    <w:t>冶炼、平板玻璃项目，不属</w:t>
                  </w:r>
                  <w:r>
                    <w:t xml:space="preserve">  </w:t>
                  </w:r>
                  <w:r>
                    <w:rPr>
                      <w:spacing w:val="9"/>
                    </w:rPr>
                    <w:t>于水污染严重地区和水源保</w:t>
                  </w:r>
                  <w:r>
                    <w:t xml:space="preserve">  </w:t>
                  </w:r>
                  <w:r>
                    <w:rPr>
                      <w:spacing w:val="5"/>
                    </w:rPr>
                    <w:t>护敏感区域，不属于高耗水、</w:t>
                  </w:r>
                  <w:r>
                    <w:rPr>
                      <w:spacing w:val="11"/>
                    </w:rPr>
                    <w:t xml:space="preserve"> </w:t>
                  </w:r>
                  <w:r>
                    <w:rPr>
                      <w:spacing w:val="9"/>
                    </w:rPr>
                    <w:t>高污染行业。项目符合区域</w:t>
                  </w:r>
                  <w:r>
                    <w:t xml:space="preserve">  </w:t>
                  </w:r>
                  <w:r>
                    <w:rPr>
                      <w:spacing w:val="6"/>
                    </w:rPr>
                    <w:t>管控要求。</w:t>
                  </w:r>
                </w:p>
              </w:tc>
              <w:tc>
                <w:tcPr>
                  <w:tcW w:w="651" w:type="dxa"/>
                  <w:tcBorders>
                    <w:right w:val="single" w:color="000000" w:sz="6" w:space="0"/>
                  </w:tcBorders>
                  <w:vAlign w:val="top"/>
                </w:tcPr>
                <w:p w14:paraId="373A3596">
                  <w:pPr>
                    <w:spacing w:line="261" w:lineRule="auto"/>
                    <w:rPr>
                      <w:rFonts w:ascii="Arial"/>
                      <w:sz w:val="21"/>
                    </w:rPr>
                  </w:pPr>
                </w:p>
                <w:p w14:paraId="5858EB41">
                  <w:pPr>
                    <w:spacing w:line="261" w:lineRule="auto"/>
                    <w:rPr>
                      <w:rFonts w:ascii="Arial"/>
                      <w:sz w:val="21"/>
                    </w:rPr>
                  </w:pPr>
                </w:p>
                <w:p w14:paraId="147AC6C1">
                  <w:pPr>
                    <w:spacing w:line="262" w:lineRule="auto"/>
                    <w:rPr>
                      <w:rFonts w:ascii="Arial"/>
                      <w:sz w:val="21"/>
                    </w:rPr>
                  </w:pPr>
                </w:p>
                <w:p w14:paraId="580A2DA9">
                  <w:pPr>
                    <w:spacing w:line="262" w:lineRule="auto"/>
                    <w:rPr>
                      <w:rFonts w:ascii="Arial"/>
                      <w:sz w:val="21"/>
                    </w:rPr>
                  </w:pPr>
                </w:p>
                <w:p w14:paraId="245CB3FF">
                  <w:pPr>
                    <w:pStyle w:val="6"/>
                    <w:spacing w:before="65" w:line="227" w:lineRule="auto"/>
                    <w:ind w:left="123"/>
                  </w:pPr>
                  <w:r>
                    <w:rPr>
                      <w:spacing w:val="4"/>
                    </w:rPr>
                    <w:t>相符</w:t>
                  </w:r>
                </w:p>
              </w:tc>
            </w:tr>
            <w:tr w14:paraId="0B0E6C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0" w:hRule="atLeast"/>
              </w:trPr>
              <w:tc>
                <w:tcPr>
                  <w:tcW w:w="481" w:type="dxa"/>
                  <w:vMerge w:val="continue"/>
                  <w:tcBorders>
                    <w:top w:val="nil"/>
                    <w:left w:val="single" w:color="000000" w:sz="6" w:space="0"/>
                    <w:bottom w:val="nil"/>
                  </w:tcBorders>
                  <w:textDirection w:val="tbRlV"/>
                  <w:vAlign w:val="top"/>
                </w:tcPr>
                <w:p w14:paraId="04466565">
                  <w:pPr>
                    <w:rPr>
                      <w:rFonts w:ascii="Arial"/>
                      <w:sz w:val="21"/>
                    </w:rPr>
                  </w:pPr>
                </w:p>
              </w:tc>
              <w:tc>
                <w:tcPr>
                  <w:tcW w:w="374" w:type="dxa"/>
                  <w:textDirection w:val="tbRlV"/>
                  <w:vAlign w:val="top"/>
                </w:tcPr>
                <w:p w14:paraId="3FE39A51">
                  <w:pPr>
                    <w:pStyle w:val="6"/>
                    <w:spacing w:before="61" w:line="218" w:lineRule="auto"/>
                    <w:ind w:left="1117"/>
                  </w:pPr>
                  <w:r>
                    <w:rPr>
                      <w:spacing w:val="8"/>
                    </w:rPr>
                    <w:t>能</w:t>
                  </w:r>
                  <w:r>
                    <w:rPr>
                      <w:spacing w:val="-37"/>
                    </w:rPr>
                    <w:t xml:space="preserve"> </w:t>
                  </w:r>
                  <w:r>
                    <w:rPr>
                      <w:spacing w:val="8"/>
                    </w:rPr>
                    <w:t>源</w:t>
                  </w:r>
                  <w:r>
                    <w:rPr>
                      <w:spacing w:val="-35"/>
                    </w:rPr>
                    <w:t xml:space="preserve"> </w:t>
                  </w:r>
                  <w:r>
                    <w:rPr>
                      <w:spacing w:val="8"/>
                    </w:rPr>
                    <w:t>资</w:t>
                  </w:r>
                  <w:r>
                    <w:rPr>
                      <w:spacing w:val="-38"/>
                    </w:rPr>
                    <w:t xml:space="preserve"> </w:t>
                  </w:r>
                  <w:r>
                    <w:rPr>
                      <w:spacing w:val="8"/>
                    </w:rPr>
                    <w:t>源</w:t>
                  </w:r>
                  <w:r>
                    <w:rPr>
                      <w:spacing w:val="-35"/>
                    </w:rPr>
                    <w:t xml:space="preserve"> </w:t>
                  </w:r>
                  <w:r>
                    <w:rPr>
                      <w:spacing w:val="8"/>
                    </w:rPr>
                    <w:t>利</w:t>
                  </w:r>
                  <w:r>
                    <w:rPr>
                      <w:spacing w:val="-38"/>
                    </w:rPr>
                    <w:t xml:space="preserve"> </w:t>
                  </w:r>
                  <w:r>
                    <w:rPr>
                      <w:spacing w:val="8"/>
                    </w:rPr>
                    <w:t>用</w:t>
                  </w:r>
                </w:p>
              </w:tc>
              <w:tc>
                <w:tcPr>
                  <w:tcW w:w="8615" w:type="dxa"/>
                  <w:vAlign w:val="top"/>
                </w:tcPr>
                <w:p w14:paraId="225AB7FB">
                  <w:pPr>
                    <w:pStyle w:val="6"/>
                    <w:spacing w:before="34" w:line="247" w:lineRule="auto"/>
                    <w:ind w:left="106" w:right="32" w:firstLine="420"/>
                  </w:pPr>
                  <w:r>
                    <w:rPr>
                      <w:spacing w:val="6"/>
                    </w:rPr>
                    <w:t>积极落实国家、省制定的碳达峰碳中和目标任务，制定并落实碳达峰与碳减排工作计划、</w:t>
                  </w:r>
                  <w:r>
                    <w:rPr>
                      <w:spacing w:val="15"/>
                    </w:rPr>
                    <w:t xml:space="preserve"> </w:t>
                  </w:r>
                  <w:r>
                    <w:rPr>
                      <w:spacing w:val="10"/>
                    </w:rPr>
                    <w:t>行动方案，综合运用相关政策工具和手段措施</w:t>
                  </w:r>
                  <w:r>
                    <w:rPr>
                      <w:spacing w:val="9"/>
                    </w:rPr>
                    <w:t>，持续推动实施。进一步优化调整能源结构，</w:t>
                  </w:r>
                  <w:r>
                    <w:t xml:space="preserve">  </w:t>
                  </w:r>
                  <w:r>
                    <w:rPr>
                      <w:spacing w:val="10"/>
                    </w:rPr>
                    <w:t>发展以光伏全产业链为龙头的风光氢等多元化可再生清洁能源产业</w:t>
                  </w:r>
                  <w:r>
                    <w:rPr>
                      <w:spacing w:val="9"/>
                    </w:rPr>
                    <w:t>，提高可再生能源发电装</w:t>
                  </w:r>
                  <w:r>
                    <w:t xml:space="preserve">  </w:t>
                  </w:r>
                  <w:r>
                    <w:rPr>
                      <w:spacing w:val="9"/>
                    </w:rPr>
                    <w:t>机占比，推动电力源网荷储一体化和多能互补。实行能源消费</w:t>
                  </w:r>
                  <w:r>
                    <w:rPr>
                      <w:spacing w:val="8"/>
                    </w:rPr>
                    <w:t>强度与消费总量</w:t>
                  </w:r>
                  <w:r>
                    <w:rPr>
                      <w:rFonts w:ascii="Times New Roman" w:hAnsi="Times New Roman" w:eastAsia="Times New Roman" w:cs="Times New Roman"/>
                      <w:spacing w:val="8"/>
                    </w:rPr>
                    <w:t>“</w:t>
                  </w:r>
                  <w:r>
                    <w:rPr>
                      <w:spacing w:val="8"/>
                    </w:rPr>
                    <w:t>双控</w:t>
                  </w:r>
                  <w:r>
                    <w:rPr>
                      <w:rFonts w:ascii="Times New Roman" w:hAnsi="Times New Roman" w:eastAsia="Times New Roman" w:cs="Times New Roman"/>
                      <w:spacing w:val="8"/>
                    </w:rPr>
                    <w:t>”</w:t>
                  </w:r>
                  <w:r>
                    <w:rPr>
                      <w:spacing w:val="8"/>
                    </w:rPr>
                    <w:t>制度。</w:t>
                  </w:r>
                  <w:r>
                    <w:t xml:space="preserve">  </w:t>
                  </w:r>
                  <w:r>
                    <w:rPr>
                      <w:spacing w:val="11"/>
                    </w:rPr>
                    <w:t>抓好电力、建材、冶炼等重点耗能行业的节能降耗工作，推动单位</w:t>
                  </w:r>
                  <w:r>
                    <w:rPr>
                      <w:rFonts w:ascii="Times New Roman" w:hAnsi="Times New Roman" w:eastAsia="Times New Roman" w:cs="Times New Roman"/>
                    </w:rPr>
                    <w:t>GDP</w:t>
                  </w:r>
                  <w:r>
                    <w:rPr>
                      <w:spacing w:val="11"/>
                    </w:rPr>
                    <w:t>能</w:t>
                  </w:r>
                  <w:r>
                    <w:rPr>
                      <w:spacing w:val="10"/>
                    </w:rPr>
                    <w:t>源消耗、单位</w:t>
                  </w:r>
                  <w:r>
                    <w:rPr>
                      <w:rFonts w:ascii="Times New Roman" w:hAnsi="Times New Roman" w:eastAsia="Times New Roman" w:cs="Times New Roman"/>
                    </w:rPr>
                    <w:t xml:space="preserve">GDP  </w:t>
                  </w:r>
                  <w:r>
                    <w:rPr>
                      <w:spacing w:val="10"/>
                    </w:rPr>
                    <w:t>二氧化碳排放持续下降。鼓励使用天然气及可再生能源，县级及以</w:t>
                  </w:r>
                  <w:r>
                    <w:rPr>
                      <w:spacing w:val="9"/>
                    </w:rPr>
                    <w:t>上城市建成区，禁止新建</w:t>
                  </w:r>
                  <w:r>
                    <w:t xml:space="preserve">  </w:t>
                  </w:r>
                  <w:r>
                    <w:rPr>
                      <w:spacing w:val="7"/>
                    </w:rPr>
                    <w:t>每小时</w:t>
                  </w:r>
                  <w:r>
                    <w:rPr>
                      <w:rFonts w:ascii="Times New Roman" w:hAnsi="Times New Roman" w:eastAsia="Times New Roman" w:cs="Times New Roman"/>
                      <w:spacing w:val="7"/>
                    </w:rPr>
                    <w:t>35</w:t>
                  </w:r>
                  <w:r>
                    <w:rPr>
                      <w:spacing w:val="7"/>
                    </w:rPr>
                    <w:t>蒸吨以下燃煤锅炉。</w:t>
                  </w:r>
                </w:p>
                <w:p w14:paraId="15833277">
                  <w:pPr>
                    <w:pStyle w:val="6"/>
                    <w:spacing w:before="27" w:line="243" w:lineRule="auto"/>
                    <w:ind w:left="107" w:right="113" w:firstLine="425"/>
                    <w:jc w:val="both"/>
                  </w:pPr>
                  <w:r>
                    <w:rPr>
                      <w:spacing w:val="10"/>
                    </w:rPr>
                    <w:t>原则上不再新建小水电以及除国家和省规划外的</w:t>
                  </w:r>
                  <w:r>
                    <w:rPr>
                      <w:spacing w:val="9"/>
                    </w:rPr>
                    <w:t>风电项目，对不符合生态环境要求的小</w:t>
                  </w:r>
                  <w:r>
                    <w:t xml:space="preserve"> </w:t>
                  </w:r>
                  <w:r>
                    <w:rPr>
                      <w:spacing w:val="10"/>
                    </w:rPr>
                    <w:t>水电进行清理整改。严格落实东江、北江流域等重要控制断面生</w:t>
                  </w:r>
                  <w:r>
                    <w:rPr>
                      <w:spacing w:val="9"/>
                    </w:rPr>
                    <w:t>态流量保障目标。加强城市</w:t>
                  </w:r>
                  <w:r>
                    <w:t xml:space="preserve"> </w:t>
                  </w:r>
                  <w:r>
                    <w:rPr>
                      <w:spacing w:val="8"/>
                    </w:rPr>
                    <w:t>节水，提高水资源的利用效率和效益。</w:t>
                  </w:r>
                </w:p>
                <w:p w14:paraId="7D6E8C62">
                  <w:pPr>
                    <w:pStyle w:val="6"/>
                    <w:spacing w:before="22" w:line="243" w:lineRule="auto"/>
                    <w:ind w:left="105" w:right="110" w:firstLine="422"/>
                    <w:jc w:val="both"/>
                  </w:pPr>
                  <w:r>
                    <w:rPr>
                      <w:spacing w:val="10"/>
                    </w:rPr>
                    <w:t>严格矿产资源开发准入管理，从严控制矿产资源开发总量</w:t>
                  </w:r>
                  <w:r>
                    <w:rPr>
                      <w:spacing w:val="9"/>
                    </w:rPr>
                    <w:t>和综合利用标准。加强矿产资</w:t>
                  </w:r>
                  <w:r>
                    <w:t xml:space="preserve"> </w:t>
                  </w:r>
                  <w:r>
                    <w:rPr>
                      <w:spacing w:val="10"/>
                    </w:rPr>
                    <w:t>源规划管理，提高矿产资源开发利用效率，推动矿产资源开发合理布</w:t>
                  </w:r>
                  <w:r>
                    <w:rPr>
                      <w:spacing w:val="9"/>
                    </w:rPr>
                    <w:t>局和节约集约利用。推</w:t>
                  </w:r>
                  <w:r>
                    <w:t xml:space="preserve"> </w:t>
                  </w:r>
                  <w:r>
                    <w:rPr>
                      <w:spacing w:val="9"/>
                    </w:rPr>
                    <w:t>进大宝山、凡口矿等矿山企业转型升级，打造国家级绿色矿山。全市矿山企业在</w:t>
                  </w:r>
                  <w:r>
                    <w:rPr>
                      <w:rFonts w:ascii="Times New Roman" w:hAnsi="Times New Roman" w:eastAsia="Times New Roman" w:cs="Times New Roman"/>
                      <w:spacing w:val="9"/>
                    </w:rPr>
                    <w:t>2025</w:t>
                  </w:r>
                  <w:r>
                    <w:rPr>
                      <w:spacing w:val="9"/>
                    </w:rPr>
                    <w:t>年前全</w:t>
                  </w:r>
                  <w:r>
                    <w:rPr>
                      <w:spacing w:val="14"/>
                    </w:rPr>
                    <w:t xml:space="preserve"> </w:t>
                  </w:r>
                  <w:r>
                    <w:rPr>
                      <w:spacing w:val="8"/>
                    </w:rPr>
                    <w:t>部达到绿色矿山标准。</w:t>
                  </w:r>
                </w:p>
              </w:tc>
              <w:tc>
                <w:tcPr>
                  <w:tcW w:w="2829" w:type="dxa"/>
                  <w:vAlign w:val="top"/>
                </w:tcPr>
                <w:p w14:paraId="12797128">
                  <w:pPr>
                    <w:spacing w:line="261" w:lineRule="auto"/>
                    <w:rPr>
                      <w:rFonts w:ascii="Arial"/>
                      <w:sz w:val="21"/>
                    </w:rPr>
                  </w:pPr>
                </w:p>
                <w:p w14:paraId="0C9C2A97">
                  <w:pPr>
                    <w:spacing w:line="261" w:lineRule="auto"/>
                    <w:rPr>
                      <w:rFonts w:ascii="Arial"/>
                      <w:sz w:val="21"/>
                    </w:rPr>
                  </w:pPr>
                </w:p>
                <w:p w14:paraId="2DD8D7BC">
                  <w:pPr>
                    <w:spacing w:line="261" w:lineRule="auto"/>
                    <w:rPr>
                      <w:rFonts w:ascii="Arial"/>
                      <w:sz w:val="21"/>
                    </w:rPr>
                  </w:pPr>
                </w:p>
                <w:p w14:paraId="1621B871">
                  <w:pPr>
                    <w:spacing w:line="262" w:lineRule="auto"/>
                    <w:rPr>
                      <w:rFonts w:ascii="Arial"/>
                      <w:sz w:val="21"/>
                    </w:rPr>
                  </w:pPr>
                </w:p>
                <w:p w14:paraId="76332321">
                  <w:pPr>
                    <w:pStyle w:val="6"/>
                    <w:spacing w:before="65" w:line="227" w:lineRule="auto"/>
                    <w:ind w:left="538"/>
                  </w:pPr>
                  <w:r>
                    <w:rPr>
                      <w:spacing w:val="8"/>
                    </w:rPr>
                    <w:t>本项目不涉及燃煤锅</w:t>
                  </w:r>
                </w:p>
                <w:p w14:paraId="376F8612">
                  <w:pPr>
                    <w:pStyle w:val="6"/>
                    <w:spacing w:before="22" w:line="247" w:lineRule="auto"/>
                    <w:ind w:left="116" w:right="196" w:firstLine="3"/>
                  </w:pPr>
                  <w:r>
                    <w:rPr>
                      <w:spacing w:val="8"/>
                    </w:rPr>
                    <w:t>炉，运营过程中仅消耗一定</w:t>
                  </w:r>
                  <w:r>
                    <w:rPr>
                      <w:spacing w:val="10"/>
                    </w:rPr>
                    <w:t xml:space="preserve"> </w:t>
                  </w:r>
                  <w:r>
                    <w:rPr>
                      <w:spacing w:val="9"/>
                    </w:rPr>
                    <w:t>水资源；项目建设用地不涉</w:t>
                  </w:r>
                  <w:r>
                    <w:rPr>
                      <w:spacing w:val="1"/>
                    </w:rPr>
                    <w:t xml:space="preserve"> </w:t>
                  </w:r>
                  <w:r>
                    <w:rPr>
                      <w:spacing w:val="9"/>
                    </w:rPr>
                    <w:t>及基本农田，土地资源消耗</w:t>
                  </w:r>
                  <w:r>
                    <w:rPr>
                      <w:spacing w:val="1"/>
                    </w:rPr>
                    <w:t xml:space="preserve"> </w:t>
                  </w:r>
                  <w:r>
                    <w:rPr>
                      <w:spacing w:val="9"/>
                    </w:rPr>
                    <w:t>符合要求。因此，项目符合</w:t>
                  </w:r>
                  <w:r>
                    <w:rPr>
                      <w:spacing w:val="1"/>
                    </w:rPr>
                    <w:t xml:space="preserve"> </w:t>
                  </w:r>
                  <w:r>
                    <w:rPr>
                      <w:spacing w:val="7"/>
                    </w:rPr>
                    <w:t>能源资源利用要求。</w:t>
                  </w:r>
                </w:p>
              </w:tc>
              <w:tc>
                <w:tcPr>
                  <w:tcW w:w="651" w:type="dxa"/>
                  <w:tcBorders>
                    <w:right w:val="single" w:color="000000" w:sz="6" w:space="0"/>
                  </w:tcBorders>
                  <w:vAlign w:val="top"/>
                </w:tcPr>
                <w:p w14:paraId="2478D4B4">
                  <w:pPr>
                    <w:spacing w:line="246" w:lineRule="auto"/>
                    <w:rPr>
                      <w:rFonts w:ascii="Arial"/>
                      <w:sz w:val="21"/>
                    </w:rPr>
                  </w:pPr>
                </w:p>
                <w:p w14:paraId="3670E54E">
                  <w:pPr>
                    <w:spacing w:line="246" w:lineRule="auto"/>
                    <w:rPr>
                      <w:rFonts w:ascii="Arial"/>
                      <w:sz w:val="21"/>
                    </w:rPr>
                  </w:pPr>
                </w:p>
                <w:p w14:paraId="381023EA">
                  <w:pPr>
                    <w:spacing w:line="246" w:lineRule="auto"/>
                    <w:rPr>
                      <w:rFonts w:ascii="Arial"/>
                      <w:sz w:val="21"/>
                    </w:rPr>
                  </w:pPr>
                </w:p>
                <w:p w14:paraId="6D890623">
                  <w:pPr>
                    <w:spacing w:line="246" w:lineRule="auto"/>
                    <w:rPr>
                      <w:rFonts w:ascii="Arial"/>
                      <w:sz w:val="21"/>
                    </w:rPr>
                  </w:pPr>
                </w:p>
                <w:p w14:paraId="67B2494F">
                  <w:pPr>
                    <w:spacing w:line="246" w:lineRule="auto"/>
                    <w:rPr>
                      <w:rFonts w:ascii="Arial"/>
                      <w:sz w:val="21"/>
                    </w:rPr>
                  </w:pPr>
                </w:p>
                <w:p w14:paraId="11E7297B">
                  <w:pPr>
                    <w:spacing w:line="246" w:lineRule="auto"/>
                    <w:rPr>
                      <w:rFonts w:ascii="Arial"/>
                      <w:sz w:val="21"/>
                    </w:rPr>
                  </w:pPr>
                </w:p>
                <w:p w14:paraId="0662B581">
                  <w:pPr>
                    <w:spacing w:line="246" w:lineRule="auto"/>
                    <w:rPr>
                      <w:rFonts w:ascii="Arial"/>
                      <w:sz w:val="21"/>
                    </w:rPr>
                  </w:pPr>
                </w:p>
                <w:p w14:paraId="405529DF">
                  <w:pPr>
                    <w:pStyle w:val="6"/>
                    <w:spacing w:before="65" w:line="227" w:lineRule="auto"/>
                    <w:ind w:left="123"/>
                  </w:pPr>
                  <w:r>
                    <w:rPr>
                      <w:spacing w:val="4"/>
                    </w:rPr>
                    <w:t>相符</w:t>
                  </w:r>
                </w:p>
              </w:tc>
            </w:tr>
            <w:tr w14:paraId="0623E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2" w:hRule="atLeast"/>
              </w:trPr>
              <w:tc>
                <w:tcPr>
                  <w:tcW w:w="481" w:type="dxa"/>
                  <w:vMerge w:val="continue"/>
                  <w:tcBorders>
                    <w:top w:val="nil"/>
                    <w:left w:val="single" w:color="000000" w:sz="6" w:space="0"/>
                    <w:bottom w:val="nil"/>
                  </w:tcBorders>
                  <w:textDirection w:val="tbRlV"/>
                  <w:vAlign w:val="top"/>
                </w:tcPr>
                <w:p w14:paraId="3EC63E42">
                  <w:pPr>
                    <w:rPr>
                      <w:rFonts w:ascii="Arial"/>
                      <w:sz w:val="21"/>
                    </w:rPr>
                  </w:pPr>
                </w:p>
              </w:tc>
              <w:tc>
                <w:tcPr>
                  <w:tcW w:w="374" w:type="dxa"/>
                  <w:tcBorders>
                    <w:bottom w:val="nil"/>
                  </w:tcBorders>
                  <w:textDirection w:val="tbRlV"/>
                  <w:vAlign w:val="top"/>
                </w:tcPr>
                <w:p w14:paraId="0A28AAB3">
                  <w:pPr>
                    <w:pStyle w:val="6"/>
                    <w:spacing w:before="60" w:line="216" w:lineRule="auto"/>
                    <w:ind w:left="30"/>
                  </w:pPr>
                  <w:r>
                    <w:rPr>
                      <w:spacing w:val="8"/>
                    </w:rPr>
                    <w:t>污</w:t>
                  </w:r>
                  <w:r>
                    <w:rPr>
                      <w:spacing w:val="-34"/>
                    </w:rPr>
                    <w:t xml:space="preserve"> </w:t>
                  </w:r>
                  <w:r>
                    <w:rPr>
                      <w:spacing w:val="8"/>
                    </w:rPr>
                    <w:t>染</w:t>
                  </w:r>
                  <w:r>
                    <w:rPr>
                      <w:spacing w:val="-38"/>
                    </w:rPr>
                    <w:t xml:space="preserve"> </w:t>
                  </w:r>
                  <w:r>
                    <w:rPr>
                      <w:spacing w:val="8"/>
                    </w:rPr>
                    <w:t>物</w:t>
                  </w:r>
                  <w:r>
                    <w:rPr>
                      <w:spacing w:val="-35"/>
                    </w:rPr>
                    <w:t xml:space="preserve"> </w:t>
                  </w:r>
                  <w:r>
                    <w:rPr>
                      <w:spacing w:val="8"/>
                    </w:rPr>
                    <w:t>排</w:t>
                  </w:r>
                  <w:r>
                    <w:rPr>
                      <w:spacing w:val="-38"/>
                    </w:rPr>
                    <w:t xml:space="preserve"> </w:t>
                  </w:r>
                  <w:r>
                    <w:rPr>
                      <w:spacing w:val="8"/>
                    </w:rPr>
                    <w:t>放</w:t>
                  </w:r>
                  <w:r>
                    <w:rPr>
                      <w:spacing w:val="-35"/>
                    </w:rPr>
                    <w:t xml:space="preserve"> </w:t>
                  </w:r>
                  <w:r>
                    <w:rPr>
                      <w:spacing w:val="8"/>
                    </w:rPr>
                    <w:t>管</w:t>
                  </w:r>
                </w:p>
              </w:tc>
              <w:tc>
                <w:tcPr>
                  <w:tcW w:w="8615" w:type="dxa"/>
                  <w:tcBorders>
                    <w:bottom w:val="nil"/>
                  </w:tcBorders>
                  <w:vAlign w:val="top"/>
                </w:tcPr>
                <w:p w14:paraId="01796D9B">
                  <w:pPr>
                    <w:pStyle w:val="6"/>
                    <w:spacing w:before="33" w:line="246" w:lineRule="auto"/>
                    <w:ind w:left="107" w:right="42" w:firstLine="419"/>
                    <w:jc w:val="both"/>
                  </w:pPr>
                  <w:r>
                    <w:rPr>
                      <w:spacing w:val="9"/>
                    </w:rPr>
                    <w:t>深入实施重点污染物总量控制。</w:t>
                  </w:r>
                  <w:r>
                    <w:rPr>
                      <w:rFonts w:ascii="Times New Roman" w:hAnsi="Times New Roman" w:eastAsia="Times New Roman" w:cs="Times New Roman"/>
                      <w:spacing w:val="9"/>
                    </w:rPr>
                    <w:t>“</w:t>
                  </w:r>
                  <w:r>
                    <w:rPr>
                      <w:spacing w:val="9"/>
                    </w:rPr>
                    <w:t>十四五</w:t>
                  </w:r>
                  <w:r>
                    <w:rPr>
                      <w:rFonts w:ascii="Times New Roman" w:hAnsi="Times New Roman" w:eastAsia="Times New Roman" w:cs="Times New Roman"/>
                      <w:spacing w:val="9"/>
                    </w:rPr>
                    <w:t>”</w:t>
                  </w:r>
                  <w:r>
                    <w:rPr>
                      <w:spacing w:val="9"/>
                    </w:rPr>
                    <w:t>期间重点污染物排放总量在现有基础上持续减</w:t>
                  </w:r>
                  <w:r>
                    <w:rPr>
                      <w:spacing w:val="7"/>
                    </w:rPr>
                    <w:t xml:space="preserve">  </w:t>
                  </w:r>
                  <w:r>
                    <w:rPr>
                      <w:spacing w:val="10"/>
                    </w:rPr>
                    <w:t>少。优化总量分配和调控机制，重点污染物排放总量指标优先</w:t>
                  </w:r>
                  <w:r>
                    <w:rPr>
                      <w:spacing w:val="9"/>
                    </w:rPr>
                    <w:t>向重点建设项目、重点工业园</w:t>
                  </w:r>
                  <w:r>
                    <w:t xml:space="preserve"> </w:t>
                  </w:r>
                  <w:r>
                    <w:rPr>
                      <w:spacing w:val="10"/>
                    </w:rPr>
                    <w:t>区、战略性产业集群倾斜。新建</w:t>
                  </w:r>
                  <w:r>
                    <w:rPr>
                      <w:rFonts w:ascii="Times New Roman" w:hAnsi="Times New Roman" w:eastAsia="Times New Roman" w:cs="Times New Roman"/>
                      <w:spacing w:val="10"/>
                    </w:rPr>
                    <w:t>“</w:t>
                  </w:r>
                  <w:r>
                    <w:rPr>
                      <w:spacing w:val="10"/>
                    </w:rPr>
                    <w:t>两高</w:t>
                  </w:r>
                  <w:r>
                    <w:rPr>
                      <w:rFonts w:ascii="Times New Roman" w:hAnsi="Times New Roman" w:eastAsia="Times New Roman" w:cs="Times New Roman"/>
                      <w:spacing w:val="10"/>
                    </w:rPr>
                    <w:t>”</w:t>
                  </w:r>
                  <w:r>
                    <w:rPr>
                      <w:spacing w:val="10"/>
                    </w:rPr>
                    <w:t>项</w:t>
                  </w:r>
                  <w:r>
                    <w:rPr>
                      <w:spacing w:val="9"/>
                    </w:rPr>
                    <w:t>目应配套区域主要污染物削减方案，采取有效的主</w:t>
                  </w:r>
                  <w:r>
                    <w:t xml:space="preserve">  </w:t>
                  </w:r>
                  <w:r>
                    <w:rPr>
                      <w:spacing w:val="9"/>
                    </w:rPr>
                    <w:t>要污染物区域削减措施，腾出足够的环境容量。新建项目原则上实施氮氧化物（</w:t>
                  </w:r>
                  <w:r>
                    <w:rPr>
                      <w:rFonts w:ascii="Times New Roman" w:hAnsi="Times New Roman" w:eastAsia="Times New Roman" w:cs="Times New Roman"/>
                    </w:rPr>
                    <w:t>NO</w:t>
                  </w:r>
                  <w:r>
                    <w:rPr>
                      <w:rFonts w:ascii="Times New Roman" w:hAnsi="Times New Roman" w:eastAsia="Times New Roman" w:cs="Times New Roman"/>
                      <w:position w:val="-1"/>
                      <w:sz w:val="13"/>
                      <w:szCs w:val="13"/>
                    </w:rPr>
                    <w:t>X</w:t>
                  </w:r>
                  <w:r>
                    <w:rPr>
                      <w:rFonts w:ascii="Times New Roman" w:hAnsi="Times New Roman" w:eastAsia="Times New Roman" w:cs="Times New Roman"/>
                      <w:spacing w:val="9"/>
                      <w:position w:val="-1"/>
                      <w:sz w:val="13"/>
                      <w:szCs w:val="13"/>
                    </w:rPr>
                    <w:t xml:space="preserve"> </w:t>
                  </w:r>
                  <w:r>
                    <w:rPr>
                      <w:spacing w:val="9"/>
                    </w:rPr>
                    <w:t>）和挥</w:t>
                  </w:r>
                  <w:r>
                    <w:rPr>
                      <w:spacing w:val="2"/>
                    </w:rPr>
                    <w:t xml:space="preserve">  </w:t>
                  </w:r>
                  <w:r>
                    <w:rPr>
                      <w:spacing w:val="9"/>
                    </w:rPr>
                    <w:t>发性有机物（</w:t>
                  </w:r>
                  <w:r>
                    <w:rPr>
                      <w:rFonts w:ascii="Times New Roman" w:hAnsi="Times New Roman" w:eastAsia="Times New Roman" w:cs="Times New Roman"/>
                    </w:rPr>
                    <w:t>VOCs</w:t>
                  </w:r>
                  <w:r>
                    <w:rPr>
                      <w:spacing w:val="9"/>
                    </w:rPr>
                    <w:t>）等量替代，推动钢铁行业执行大气污染物超低排放标准。新建、改建、</w:t>
                  </w:r>
                  <w:r>
                    <w:rPr>
                      <w:spacing w:val="16"/>
                    </w:rPr>
                    <w:t xml:space="preserve"> </w:t>
                  </w:r>
                  <w:r>
                    <w:rPr>
                      <w:spacing w:val="10"/>
                    </w:rPr>
                    <w:t>技改造纸、焦化、有色金属、印染、农副食品加工、原料药制</w:t>
                  </w:r>
                  <w:r>
                    <w:rPr>
                      <w:spacing w:val="9"/>
                    </w:rPr>
                    <w:t>造、制革、农药、电镀等行业</w:t>
                  </w:r>
                </w:p>
              </w:tc>
              <w:tc>
                <w:tcPr>
                  <w:tcW w:w="2829" w:type="dxa"/>
                  <w:tcBorders>
                    <w:bottom w:val="nil"/>
                  </w:tcBorders>
                  <w:vAlign w:val="top"/>
                </w:tcPr>
                <w:p w14:paraId="7C7EA9D5">
                  <w:pPr>
                    <w:pStyle w:val="6"/>
                    <w:spacing w:before="33" w:line="246" w:lineRule="auto"/>
                    <w:ind w:left="117" w:right="196" w:firstLine="420"/>
                  </w:pPr>
                  <w:r>
                    <w:rPr>
                      <w:spacing w:val="8"/>
                    </w:rPr>
                    <w:t>本项目无废气排放。危</w:t>
                  </w:r>
                  <w:r>
                    <w:rPr>
                      <w:spacing w:val="7"/>
                    </w:rPr>
                    <w:t xml:space="preserve"> </w:t>
                  </w:r>
                  <w:r>
                    <w:rPr>
                      <w:spacing w:val="6"/>
                    </w:rPr>
                    <w:t>险废物交有资质单位处理。</w:t>
                  </w:r>
                  <w:r>
                    <w:rPr>
                      <w:spacing w:val="1"/>
                    </w:rPr>
                    <w:t xml:space="preserve"> </w:t>
                  </w:r>
                  <w:r>
                    <w:rPr>
                      <w:spacing w:val="6"/>
                    </w:rPr>
                    <w:t>本项目不涉及造纸、焦化、</w:t>
                  </w:r>
                  <w:r>
                    <w:rPr>
                      <w:spacing w:val="1"/>
                    </w:rPr>
                    <w:t xml:space="preserve"> </w:t>
                  </w:r>
                  <w:r>
                    <w:rPr>
                      <w:spacing w:val="9"/>
                    </w:rPr>
                    <w:t>有色金属、印染、农副食品</w:t>
                  </w:r>
                  <w:r>
                    <w:t xml:space="preserve"> </w:t>
                  </w:r>
                  <w:r>
                    <w:rPr>
                      <w:spacing w:val="6"/>
                    </w:rPr>
                    <w:t>加工、原料药制造、制革、</w:t>
                  </w:r>
                  <w:r>
                    <w:rPr>
                      <w:spacing w:val="1"/>
                    </w:rPr>
                    <w:t xml:space="preserve"> </w:t>
                  </w:r>
                  <w:r>
                    <w:rPr>
                      <w:spacing w:val="9"/>
                    </w:rPr>
                    <w:t>农药、电镀等行业，不涉及</w:t>
                  </w:r>
                </w:p>
              </w:tc>
              <w:tc>
                <w:tcPr>
                  <w:tcW w:w="651" w:type="dxa"/>
                  <w:tcBorders>
                    <w:bottom w:val="nil"/>
                    <w:right w:val="single" w:color="000000" w:sz="6" w:space="0"/>
                  </w:tcBorders>
                  <w:vAlign w:val="top"/>
                </w:tcPr>
                <w:p w14:paraId="4369EF4F">
                  <w:pPr>
                    <w:spacing w:line="320" w:lineRule="auto"/>
                    <w:rPr>
                      <w:rFonts w:ascii="Arial"/>
                      <w:sz w:val="21"/>
                    </w:rPr>
                  </w:pPr>
                </w:p>
                <w:p w14:paraId="597171D5">
                  <w:pPr>
                    <w:spacing w:line="320" w:lineRule="auto"/>
                    <w:rPr>
                      <w:rFonts w:ascii="Arial"/>
                      <w:sz w:val="21"/>
                    </w:rPr>
                  </w:pPr>
                </w:p>
                <w:p w14:paraId="103AADC8">
                  <w:pPr>
                    <w:pStyle w:val="6"/>
                    <w:spacing w:before="65" w:line="227" w:lineRule="auto"/>
                    <w:ind w:left="123"/>
                  </w:pPr>
                  <w:r>
                    <w:rPr>
                      <w:spacing w:val="4"/>
                    </w:rPr>
                    <w:t>相符</w:t>
                  </w:r>
                </w:p>
              </w:tc>
            </w:tr>
          </w:tbl>
          <w:p w14:paraId="7A31126C">
            <w:pPr>
              <w:spacing w:line="14" w:lineRule="auto"/>
              <w:rPr>
                <w:rFonts w:ascii="Arial"/>
                <w:sz w:val="2"/>
              </w:rPr>
            </w:pPr>
          </w:p>
        </w:tc>
      </w:tr>
    </w:tbl>
    <w:p w14:paraId="57C087B6">
      <w:pPr>
        <w:pStyle w:val="2"/>
      </w:pPr>
    </w:p>
    <w:p w14:paraId="3969510C">
      <w:pPr>
        <w:sectPr>
          <w:headerReference r:id="rId9" w:type="default"/>
          <w:footerReference r:id="rId10" w:type="default"/>
          <w:pgSz w:w="16839" w:h="11906"/>
          <w:pgMar w:top="400" w:right="1588" w:bottom="1185" w:left="1588" w:header="0" w:footer="923" w:gutter="0"/>
          <w:cols w:space="720" w:num="1"/>
        </w:sectPr>
      </w:pPr>
    </w:p>
    <w:p w14:paraId="307B7D0A">
      <w:pPr>
        <w:spacing w:before="42"/>
      </w:pPr>
      <w:r>
        <w:drawing>
          <wp:anchor distT="0" distB="0" distL="0" distR="0" simplePos="0" relativeHeight="251664384" behindDoc="0" locked="0" layoutInCell="0" allowOverlap="1">
            <wp:simplePos x="0" y="0"/>
            <wp:positionH relativeFrom="page">
              <wp:posOffset>9598660</wp:posOffset>
            </wp:positionH>
            <wp:positionV relativeFrom="page">
              <wp:posOffset>990600</wp:posOffset>
            </wp:positionV>
            <wp:extent cx="12065" cy="5541645"/>
            <wp:effectExtent l="0" t="0" r="0" b="0"/>
            <wp:wrapNone/>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8"/>
                    <a:stretch>
                      <a:fillRect/>
                    </a:stretch>
                  </pic:blipFill>
                  <pic:spPr>
                    <a:xfrm>
                      <a:off x="0" y="0"/>
                      <a:ext cx="12191" cy="5541517"/>
                    </a:xfrm>
                    <a:prstGeom prst="rect">
                      <a:avLst/>
                    </a:prstGeom>
                  </pic:spPr>
                </pic:pic>
              </a:graphicData>
            </a:graphic>
          </wp:anchor>
        </w:drawing>
      </w:r>
    </w:p>
    <w:p w14:paraId="5477DBFB">
      <w:pPr>
        <w:spacing w:before="41"/>
      </w:pPr>
    </w:p>
    <w:p w14:paraId="7BCB9F92">
      <w:pPr>
        <w:spacing w:before="41"/>
      </w:pPr>
    </w:p>
    <w:p w14:paraId="67B1E532">
      <w:pPr>
        <w:spacing w:before="41"/>
      </w:pPr>
    </w:p>
    <w:tbl>
      <w:tblPr>
        <w:tblStyle w:val="5"/>
        <w:tblW w:w="1365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1"/>
        <w:gridCol w:w="472"/>
        <w:gridCol w:w="375"/>
        <w:gridCol w:w="8622"/>
        <w:gridCol w:w="2831"/>
        <w:gridCol w:w="765"/>
      </w:tblGrid>
      <w:tr w14:paraId="6494A2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9" w:hRule="atLeast"/>
        </w:trPr>
        <w:tc>
          <w:tcPr>
            <w:tcW w:w="591" w:type="dxa"/>
            <w:vMerge w:val="restart"/>
            <w:tcBorders>
              <w:bottom w:val="nil"/>
              <w:right w:val="single" w:color="000000" w:sz="6" w:space="0"/>
            </w:tcBorders>
            <w:vAlign w:val="top"/>
          </w:tcPr>
          <w:p w14:paraId="4F128512">
            <w:pPr>
              <w:rPr>
                <w:rFonts w:ascii="Arial"/>
                <w:sz w:val="21"/>
              </w:rPr>
            </w:pPr>
            <w:r>
              <w:pict>
                <v:shape id="_x0000_s1028" o:spid="_x0000_s1028" style="position:absolute;left:0pt;margin-left:23.35pt;margin-top:0pt;height:437.65pt;width:0.5pt;mso-position-horizontal-relative:page;mso-position-vertical-relative:page;z-index:251663360;mso-width-relative:page;mso-height-relative:page;" filled="f" stroked="t" coordsize="10,8752" path="m4,0l4,8752e">
                  <v:fill on="f" focussize="0,0"/>
                  <v:stroke weight="0.48pt" color="#000000" miterlimit="2" joinstyle="bevel"/>
                  <v:imagedata o:title=""/>
                  <o:lock v:ext="edit"/>
                </v:shape>
              </w:pict>
            </w:r>
          </w:p>
        </w:tc>
        <w:tc>
          <w:tcPr>
            <w:tcW w:w="472" w:type="dxa"/>
            <w:vMerge w:val="restart"/>
            <w:tcBorders>
              <w:left w:val="single" w:color="000000" w:sz="6" w:space="0"/>
              <w:bottom w:val="nil"/>
            </w:tcBorders>
            <w:vAlign w:val="top"/>
          </w:tcPr>
          <w:p w14:paraId="73D77FBF">
            <w:pPr>
              <w:rPr>
                <w:rFonts w:ascii="Arial"/>
                <w:sz w:val="21"/>
              </w:rPr>
            </w:pPr>
          </w:p>
        </w:tc>
        <w:tc>
          <w:tcPr>
            <w:tcW w:w="375" w:type="dxa"/>
            <w:vAlign w:val="top"/>
          </w:tcPr>
          <w:p w14:paraId="43915900">
            <w:pPr>
              <w:pStyle w:val="6"/>
              <w:spacing w:before="47" w:line="228" w:lineRule="auto"/>
              <w:ind w:left="111"/>
            </w:pPr>
            <w:r>
              <w:rPr>
                <w:spacing w:val="1"/>
              </w:rPr>
              <w:t>控</w:t>
            </w:r>
          </w:p>
        </w:tc>
        <w:tc>
          <w:tcPr>
            <w:tcW w:w="8622" w:type="dxa"/>
            <w:vAlign w:val="top"/>
          </w:tcPr>
          <w:p w14:paraId="587185C7">
            <w:pPr>
              <w:pStyle w:val="6"/>
              <w:spacing w:before="46" w:line="228" w:lineRule="auto"/>
              <w:ind w:left="113"/>
            </w:pPr>
            <w:r>
              <w:rPr>
                <w:spacing w:val="8"/>
              </w:rPr>
              <w:t>建设项目实行主要水体污染物排放等量替代。</w:t>
            </w:r>
          </w:p>
          <w:p w14:paraId="34344E25">
            <w:pPr>
              <w:pStyle w:val="6"/>
              <w:spacing w:before="24" w:line="245" w:lineRule="auto"/>
              <w:ind w:left="110" w:right="106" w:firstLine="425"/>
            </w:pPr>
            <w:r>
              <w:rPr>
                <w:spacing w:val="9"/>
              </w:rPr>
              <w:t>实施低挥发性有机物</w:t>
            </w:r>
            <w:r>
              <w:rPr>
                <w:rFonts w:ascii="Times New Roman" w:hAnsi="Times New Roman" w:eastAsia="Times New Roman" w:cs="Times New Roman"/>
                <w:spacing w:val="9"/>
              </w:rPr>
              <w:t>(</w:t>
            </w:r>
            <w:r>
              <w:rPr>
                <w:rFonts w:ascii="Times New Roman" w:hAnsi="Times New Roman" w:eastAsia="Times New Roman" w:cs="Times New Roman"/>
              </w:rPr>
              <w:t>VOCs</w:t>
            </w:r>
            <w:r>
              <w:rPr>
                <w:rFonts w:ascii="Times New Roman" w:hAnsi="Times New Roman" w:eastAsia="Times New Roman" w:cs="Times New Roman"/>
                <w:spacing w:val="9"/>
              </w:rPr>
              <w:t>)</w:t>
            </w:r>
            <w:r>
              <w:rPr>
                <w:spacing w:val="9"/>
              </w:rPr>
              <w:t>含量产品源头替代工程。全面加强无组织排放控制，深入实</w:t>
            </w:r>
            <w:r>
              <w:rPr>
                <w:spacing w:val="6"/>
              </w:rPr>
              <w:t xml:space="preserve"> </w:t>
            </w:r>
            <w:r>
              <w:rPr>
                <w:spacing w:val="10"/>
              </w:rPr>
              <w:t>施精细化治理。推进溶剂使用及挥发性有机液体储运销环节的减排</w:t>
            </w:r>
            <w:r>
              <w:rPr>
                <w:spacing w:val="9"/>
              </w:rPr>
              <w:t>，全过程实施反应活性物</w:t>
            </w:r>
            <w:r>
              <w:t xml:space="preserve"> </w:t>
            </w:r>
            <w:r>
              <w:rPr>
                <w:spacing w:val="8"/>
              </w:rPr>
              <w:t>质、有毒有害物质、恶臭物质的协同控制。对</w:t>
            </w:r>
            <w:r>
              <w:rPr>
                <w:rFonts w:ascii="Times New Roman" w:hAnsi="Times New Roman" w:eastAsia="Times New Roman" w:cs="Times New Roman"/>
              </w:rPr>
              <w:t>VOCs</w:t>
            </w:r>
            <w:r>
              <w:rPr>
                <w:spacing w:val="8"/>
              </w:rPr>
              <w:t>重点企业实施分级和清单化</w:t>
            </w:r>
            <w:r>
              <w:rPr>
                <w:spacing w:val="7"/>
              </w:rPr>
              <w:t>管控，将全面</w:t>
            </w:r>
            <w:r>
              <w:t xml:space="preserve"> </w:t>
            </w:r>
            <w:r>
              <w:rPr>
                <w:spacing w:val="10"/>
              </w:rPr>
              <w:t>使用低</w:t>
            </w:r>
            <w:r>
              <w:rPr>
                <w:rFonts w:ascii="Times New Roman" w:hAnsi="Times New Roman" w:eastAsia="Times New Roman" w:cs="Times New Roman"/>
              </w:rPr>
              <w:t>VOCs</w:t>
            </w:r>
            <w:r>
              <w:rPr>
                <w:spacing w:val="10"/>
              </w:rPr>
              <w:t>含量原辅材料的企业纳入正面清单和政府绿色采购清单。</w:t>
            </w:r>
          </w:p>
          <w:p w14:paraId="67F2E55B">
            <w:pPr>
              <w:pStyle w:val="6"/>
              <w:spacing w:before="26" w:line="247" w:lineRule="auto"/>
              <w:ind w:left="110" w:right="113" w:firstLine="424"/>
            </w:pPr>
            <w:r>
              <w:rPr>
                <w:spacing w:val="10"/>
              </w:rPr>
              <w:t>北江流域实行重金属污染物排放总量控制。新建、改建、</w:t>
            </w:r>
            <w:r>
              <w:rPr>
                <w:spacing w:val="9"/>
              </w:rPr>
              <w:t>技改的项目严格实行重金属等</w:t>
            </w:r>
            <w:r>
              <w:t xml:space="preserve"> </w:t>
            </w:r>
            <w:r>
              <w:rPr>
                <w:spacing w:val="10"/>
              </w:rPr>
              <w:t>特征污染物排放减量替代。加强</w:t>
            </w:r>
            <w:r>
              <w:rPr>
                <w:rFonts w:ascii="Times New Roman" w:hAnsi="Times New Roman" w:eastAsia="Times New Roman" w:cs="Times New Roman"/>
                <w:spacing w:val="10"/>
              </w:rPr>
              <w:t>“</w:t>
            </w:r>
            <w:r>
              <w:rPr>
                <w:spacing w:val="10"/>
              </w:rPr>
              <w:t>三矿两厂</w:t>
            </w:r>
            <w:r>
              <w:rPr>
                <w:rFonts w:ascii="Times New Roman" w:hAnsi="Times New Roman" w:eastAsia="Times New Roman" w:cs="Times New Roman"/>
                <w:spacing w:val="10"/>
              </w:rPr>
              <w:t>”</w:t>
            </w:r>
            <w:r>
              <w:rPr>
                <w:spacing w:val="10"/>
              </w:rPr>
              <w:t>等</w:t>
            </w:r>
            <w:r>
              <w:rPr>
                <w:spacing w:val="9"/>
              </w:rPr>
              <w:t>日常监督，在重点防控区域内新建、改建、技</w:t>
            </w:r>
            <w:r>
              <w:t xml:space="preserve"> </w:t>
            </w:r>
            <w:r>
              <w:rPr>
                <w:spacing w:val="10"/>
              </w:rPr>
              <w:t>改增加重金属污染物排放总量的建设项目应通过实施区域削减，实现增</w:t>
            </w:r>
            <w:r>
              <w:rPr>
                <w:spacing w:val="9"/>
              </w:rPr>
              <w:t>产减污。凡口铅锌矿</w:t>
            </w:r>
            <w:r>
              <w:t xml:space="preserve"> </w:t>
            </w:r>
            <w:r>
              <w:rPr>
                <w:spacing w:val="9"/>
              </w:rPr>
              <w:t>及其周边区域（仁化县董塘镇）、大宝山矿及其周边区域（曲江区沙溪镇、翁源县铁龙镇）</w:t>
            </w:r>
            <w:r>
              <w:rPr>
                <w:spacing w:val="10"/>
              </w:rPr>
              <w:t xml:space="preserve"> </w:t>
            </w:r>
            <w:r>
              <w:rPr>
                <w:spacing w:val="9"/>
              </w:rPr>
              <w:t>严格执行部分重金属水污染物特别排放限值的相关规定。</w:t>
            </w:r>
          </w:p>
          <w:p w14:paraId="4C61E31A">
            <w:pPr>
              <w:pStyle w:val="6"/>
              <w:spacing w:before="23" w:line="246" w:lineRule="auto"/>
              <w:ind w:left="110" w:right="113" w:firstLine="420"/>
            </w:pPr>
            <w:r>
              <w:rPr>
                <w:spacing w:val="10"/>
              </w:rPr>
              <w:t>饮用水水源保护区全面加强水源涵养，强化源头控制，禁止</w:t>
            </w:r>
            <w:r>
              <w:rPr>
                <w:spacing w:val="9"/>
              </w:rPr>
              <w:t>新建排污口，严格防范水源</w:t>
            </w:r>
            <w:r>
              <w:t xml:space="preserve"> </w:t>
            </w:r>
            <w:r>
              <w:rPr>
                <w:spacing w:val="10"/>
              </w:rPr>
              <w:t>污染风险，切实保障饮用水安全，一级保护区内禁止新建、改建、技改</w:t>
            </w:r>
            <w:r>
              <w:rPr>
                <w:spacing w:val="9"/>
              </w:rPr>
              <w:t>与供水设施和保护水</w:t>
            </w:r>
            <w:r>
              <w:t xml:space="preserve"> </w:t>
            </w:r>
            <w:r>
              <w:rPr>
                <w:spacing w:val="10"/>
              </w:rPr>
              <w:t>源无关的建设项目；二级保护区内禁止新建、改建、技改排放污染物的</w:t>
            </w:r>
            <w:r>
              <w:rPr>
                <w:spacing w:val="9"/>
              </w:rPr>
              <w:t>建设项目。饮用水水</w:t>
            </w:r>
            <w:r>
              <w:t xml:space="preserve"> </w:t>
            </w:r>
            <w:r>
              <w:rPr>
                <w:spacing w:val="9"/>
              </w:rPr>
              <w:t>源准保护区内禁止新建、技改对水体污染严重的建设项目。</w:t>
            </w:r>
          </w:p>
          <w:p w14:paraId="708051F8">
            <w:pPr>
              <w:pStyle w:val="6"/>
              <w:spacing w:before="26" w:line="242" w:lineRule="auto"/>
              <w:ind w:left="111" w:right="35" w:firstLine="421"/>
            </w:pPr>
            <w:r>
              <w:rPr>
                <w:spacing w:val="10"/>
              </w:rPr>
              <w:t>完善污水处理厂配套管网建设，切实提高运行负荷。强</w:t>
            </w:r>
            <w:r>
              <w:rPr>
                <w:spacing w:val="9"/>
              </w:rPr>
              <w:t>化城中村、老旧城区和城乡结合</w:t>
            </w:r>
            <w:r>
              <w:t xml:space="preserve">  </w:t>
            </w:r>
            <w:r>
              <w:rPr>
                <w:spacing w:val="10"/>
              </w:rPr>
              <w:t>部污水截流、收集。现有合流制排水系统应加快实施雨污分流改</w:t>
            </w:r>
            <w:r>
              <w:rPr>
                <w:spacing w:val="9"/>
              </w:rPr>
              <w:t>造，加快镇级生活污水处理</w:t>
            </w:r>
            <w:r>
              <w:t xml:space="preserve">  </w:t>
            </w:r>
            <w:r>
              <w:rPr>
                <w:spacing w:val="10"/>
              </w:rPr>
              <w:t>设施及配套管网建设，因地制宜建设农村生活污水处理设施。加</w:t>
            </w:r>
            <w:r>
              <w:rPr>
                <w:spacing w:val="9"/>
              </w:rPr>
              <w:t>强农业面源污染治理，实施</w:t>
            </w:r>
            <w:r>
              <w:t xml:space="preserve">  </w:t>
            </w:r>
            <w:r>
              <w:rPr>
                <w:spacing w:val="7"/>
              </w:rPr>
              <w:t>种植业</w:t>
            </w:r>
            <w:r>
              <w:rPr>
                <w:rFonts w:ascii="Times New Roman" w:hAnsi="Times New Roman" w:eastAsia="Times New Roman" w:cs="Times New Roman"/>
                <w:spacing w:val="7"/>
              </w:rPr>
              <w:t>“</w:t>
            </w:r>
            <w:r>
              <w:rPr>
                <w:spacing w:val="7"/>
              </w:rPr>
              <w:t>肥药双控</w:t>
            </w:r>
            <w:r>
              <w:rPr>
                <w:rFonts w:ascii="Times New Roman" w:hAnsi="Times New Roman" w:eastAsia="Times New Roman" w:cs="Times New Roman"/>
                <w:spacing w:val="7"/>
              </w:rPr>
              <w:t>”</w:t>
            </w:r>
            <w:r>
              <w:rPr>
                <w:spacing w:val="7"/>
              </w:rPr>
              <w:t>；严格禁养区管理，加强养殖污染防治，加强畜禽养殖废弃物资源化</w:t>
            </w:r>
            <w:r>
              <w:rPr>
                <w:spacing w:val="6"/>
              </w:rPr>
              <w:t>利用。</w:t>
            </w:r>
          </w:p>
        </w:tc>
        <w:tc>
          <w:tcPr>
            <w:tcW w:w="2831" w:type="dxa"/>
            <w:vAlign w:val="top"/>
          </w:tcPr>
          <w:p w14:paraId="22510A55">
            <w:pPr>
              <w:pStyle w:val="6"/>
              <w:spacing w:before="47" w:line="239" w:lineRule="auto"/>
              <w:ind w:left="114" w:right="201"/>
            </w:pPr>
            <w:r>
              <w:rPr>
                <w:spacing w:val="9"/>
              </w:rPr>
              <w:t>饮用水水源保护区。项目符</w:t>
            </w:r>
            <w:r>
              <w:t xml:space="preserve"> </w:t>
            </w:r>
            <w:r>
              <w:rPr>
                <w:spacing w:val="8"/>
              </w:rPr>
              <w:t>合污染物排放管控要求。</w:t>
            </w:r>
          </w:p>
        </w:tc>
        <w:tc>
          <w:tcPr>
            <w:tcW w:w="765" w:type="dxa"/>
            <w:vAlign w:val="top"/>
          </w:tcPr>
          <w:p w14:paraId="4AA7A0BB">
            <w:pPr>
              <w:rPr>
                <w:rFonts w:ascii="Arial"/>
                <w:sz w:val="21"/>
              </w:rPr>
            </w:pPr>
          </w:p>
        </w:tc>
      </w:tr>
      <w:tr w14:paraId="3194F8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28" w:hRule="atLeast"/>
        </w:trPr>
        <w:tc>
          <w:tcPr>
            <w:tcW w:w="591" w:type="dxa"/>
            <w:vMerge w:val="continue"/>
            <w:tcBorders>
              <w:top w:val="nil"/>
              <w:right w:val="single" w:color="000000" w:sz="6" w:space="0"/>
            </w:tcBorders>
            <w:vAlign w:val="top"/>
          </w:tcPr>
          <w:p w14:paraId="5E0B313D">
            <w:pPr>
              <w:rPr>
                <w:rFonts w:ascii="Arial"/>
                <w:sz w:val="21"/>
              </w:rPr>
            </w:pPr>
          </w:p>
        </w:tc>
        <w:tc>
          <w:tcPr>
            <w:tcW w:w="472" w:type="dxa"/>
            <w:vMerge w:val="continue"/>
            <w:tcBorders>
              <w:top w:val="nil"/>
              <w:left w:val="single" w:color="000000" w:sz="6" w:space="0"/>
            </w:tcBorders>
            <w:vAlign w:val="top"/>
          </w:tcPr>
          <w:p w14:paraId="2274E591">
            <w:pPr>
              <w:rPr>
                <w:rFonts w:ascii="Arial"/>
                <w:sz w:val="21"/>
              </w:rPr>
            </w:pPr>
          </w:p>
        </w:tc>
        <w:tc>
          <w:tcPr>
            <w:tcW w:w="375" w:type="dxa"/>
            <w:textDirection w:val="tbRlV"/>
            <w:vAlign w:val="top"/>
          </w:tcPr>
          <w:p w14:paraId="63846E22">
            <w:pPr>
              <w:pStyle w:val="6"/>
              <w:spacing w:before="57" w:line="217" w:lineRule="auto"/>
              <w:ind w:left="1123"/>
            </w:pPr>
            <w:r>
              <w:rPr>
                <w:spacing w:val="8"/>
              </w:rPr>
              <w:t>环</w:t>
            </w:r>
            <w:r>
              <w:rPr>
                <w:spacing w:val="-34"/>
              </w:rPr>
              <w:t xml:space="preserve"> </w:t>
            </w:r>
            <w:r>
              <w:rPr>
                <w:spacing w:val="8"/>
              </w:rPr>
              <w:t>境</w:t>
            </w:r>
            <w:r>
              <w:rPr>
                <w:spacing w:val="-38"/>
              </w:rPr>
              <w:t xml:space="preserve"> </w:t>
            </w:r>
            <w:r>
              <w:rPr>
                <w:spacing w:val="8"/>
              </w:rPr>
              <w:t>风</w:t>
            </w:r>
            <w:r>
              <w:rPr>
                <w:spacing w:val="-35"/>
              </w:rPr>
              <w:t xml:space="preserve"> </w:t>
            </w:r>
            <w:r>
              <w:rPr>
                <w:spacing w:val="8"/>
              </w:rPr>
              <w:t>险</w:t>
            </w:r>
            <w:r>
              <w:rPr>
                <w:spacing w:val="-38"/>
              </w:rPr>
              <w:t xml:space="preserve"> </w:t>
            </w:r>
            <w:r>
              <w:rPr>
                <w:spacing w:val="8"/>
              </w:rPr>
              <w:t>防</w:t>
            </w:r>
            <w:r>
              <w:rPr>
                <w:spacing w:val="-35"/>
              </w:rPr>
              <w:t xml:space="preserve"> </w:t>
            </w:r>
            <w:r>
              <w:rPr>
                <w:spacing w:val="8"/>
              </w:rPr>
              <w:t>控</w:t>
            </w:r>
          </w:p>
        </w:tc>
        <w:tc>
          <w:tcPr>
            <w:tcW w:w="8622" w:type="dxa"/>
            <w:vAlign w:val="top"/>
          </w:tcPr>
          <w:p w14:paraId="125F342A">
            <w:pPr>
              <w:pStyle w:val="6"/>
              <w:spacing w:before="31" w:line="249" w:lineRule="auto"/>
              <w:ind w:left="112" w:right="116" w:firstLine="419"/>
              <w:jc w:val="both"/>
            </w:pPr>
            <w:r>
              <w:rPr>
                <w:spacing w:val="10"/>
              </w:rPr>
              <w:t>加强北江、东江干流沿岸以及饮用水水源地环境风险防控。</w:t>
            </w:r>
            <w:r>
              <w:rPr>
                <w:spacing w:val="9"/>
              </w:rPr>
              <w:t>严格控制沿岸石油加工、化</w:t>
            </w:r>
            <w:r>
              <w:t xml:space="preserve"> </w:t>
            </w:r>
            <w:r>
              <w:rPr>
                <w:spacing w:val="10"/>
              </w:rPr>
              <w:t>学原料和化学制品制造、有色金属冶炼、纺织印染等项目环境</w:t>
            </w:r>
            <w:r>
              <w:rPr>
                <w:spacing w:val="9"/>
              </w:rPr>
              <w:t>风险。强化地表水、地下水和</w:t>
            </w:r>
            <w:r>
              <w:t xml:space="preserve"> </w:t>
            </w:r>
            <w:r>
              <w:rPr>
                <w:spacing w:val="10"/>
              </w:rPr>
              <w:t>土壤污染风险协同防控，建立完善突发环境</w:t>
            </w:r>
            <w:r>
              <w:rPr>
                <w:spacing w:val="9"/>
              </w:rPr>
              <w:t>事件应急管理体系，全面排查</w:t>
            </w:r>
            <w:r>
              <w:rPr>
                <w:rFonts w:ascii="Times New Roman" w:hAnsi="Times New Roman" w:eastAsia="Times New Roman" w:cs="Times New Roman"/>
                <w:spacing w:val="9"/>
              </w:rPr>
              <w:t>“</w:t>
            </w:r>
            <w:r>
              <w:rPr>
                <w:spacing w:val="9"/>
              </w:rPr>
              <w:t>千吨万人</w:t>
            </w:r>
            <w:r>
              <w:rPr>
                <w:rFonts w:ascii="Times New Roman" w:hAnsi="Times New Roman" w:eastAsia="Times New Roman" w:cs="Times New Roman"/>
                <w:spacing w:val="9"/>
              </w:rPr>
              <w:t>”</w:t>
            </w:r>
            <w:r>
              <w:rPr>
                <w:spacing w:val="9"/>
              </w:rPr>
              <w:t>饮用水</w:t>
            </w:r>
            <w:r>
              <w:t xml:space="preserve"> </w:t>
            </w:r>
            <w:r>
              <w:rPr>
                <w:spacing w:val="10"/>
              </w:rPr>
              <w:t>水源地周边环境问题并及时开展专项整治，保障饮用水水源地</w:t>
            </w:r>
            <w:r>
              <w:rPr>
                <w:spacing w:val="9"/>
              </w:rPr>
              <w:t>安全。重点加强环境风险分级</w:t>
            </w:r>
            <w:r>
              <w:t xml:space="preserve"> </w:t>
            </w:r>
            <w:r>
              <w:rPr>
                <w:spacing w:val="10"/>
              </w:rPr>
              <w:t>分类管控，建立全市环境风险源在线监控预警系统，强化化工</w:t>
            </w:r>
            <w:r>
              <w:rPr>
                <w:spacing w:val="9"/>
              </w:rPr>
              <w:t>企业、涉重金属行业、工业园</w:t>
            </w:r>
            <w:r>
              <w:t xml:space="preserve"> </w:t>
            </w:r>
            <w:r>
              <w:rPr>
                <w:spacing w:val="10"/>
              </w:rPr>
              <w:t>区和尾矿库等重点环境风险源的环境风险防控。构建企业、园</w:t>
            </w:r>
            <w:r>
              <w:rPr>
                <w:spacing w:val="9"/>
              </w:rPr>
              <w:t>区和区域三级环境风险防控联</w:t>
            </w:r>
            <w:r>
              <w:t xml:space="preserve"> </w:t>
            </w:r>
            <w:r>
              <w:rPr>
                <w:spacing w:val="10"/>
              </w:rPr>
              <w:t>动体系，增强园区风险防控能力。园区管理机构应定期开展环</w:t>
            </w:r>
            <w:r>
              <w:rPr>
                <w:spacing w:val="9"/>
              </w:rPr>
              <w:t>境风险评估，编制完善综合环</w:t>
            </w:r>
            <w:r>
              <w:t xml:space="preserve"> </w:t>
            </w:r>
            <w:r>
              <w:rPr>
                <w:spacing w:val="10"/>
              </w:rPr>
              <w:t>境应急预案并备案，整合应急资源，储备环境应急物资及装备</w:t>
            </w:r>
            <w:r>
              <w:rPr>
                <w:spacing w:val="9"/>
              </w:rPr>
              <w:t>，定期组织开展应急演练，全</w:t>
            </w:r>
            <w:r>
              <w:t xml:space="preserve"> </w:t>
            </w:r>
            <w:r>
              <w:rPr>
                <w:spacing w:val="8"/>
              </w:rPr>
              <w:t>面提升园区突发环境事件应急处理能力。</w:t>
            </w:r>
          </w:p>
          <w:p w14:paraId="00B5ED10">
            <w:pPr>
              <w:pStyle w:val="6"/>
              <w:spacing w:before="26" w:line="246" w:lineRule="auto"/>
              <w:ind w:left="113" w:right="116" w:firstLine="420"/>
              <w:jc w:val="both"/>
            </w:pPr>
            <w:r>
              <w:rPr>
                <w:spacing w:val="10"/>
              </w:rPr>
              <w:t>持续推进土壤环境风险管控工作。实行农用地分类分</w:t>
            </w:r>
            <w:r>
              <w:rPr>
                <w:spacing w:val="9"/>
              </w:rPr>
              <w:t>级安全利用，有效提升农用地土地</w:t>
            </w:r>
            <w:r>
              <w:t xml:space="preserve"> </w:t>
            </w:r>
            <w:r>
              <w:rPr>
                <w:spacing w:val="10"/>
              </w:rPr>
              <w:t>资源开发利用率，依法划定特定农作物禁止种植区域，严格</w:t>
            </w:r>
            <w:r>
              <w:rPr>
                <w:spacing w:val="9"/>
              </w:rPr>
              <w:t>按照耕地土壤环境质量类别划分</w:t>
            </w:r>
            <w:r>
              <w:t xml:space="preserve"> </w:t>
            </w:r>
            <w:r>
              <w:rPr>
                <w:spacing w:val="10"/>
              </w:rPr>
              <w:t>成果对耕地实施安全利用，防范农产品重金属含量超标风险</w:t>
            </w:r>
            <w:r>
              <w:rPr>
                <w:spacing w:val="9"/>
              </w:rPr>
              <w:t>。加强建设用地准入管理，规范</w:t>
            </w:r>
            <w:r>
              <w:t xml:space="preserve"> </w:t>
            </w:r>
            <w:r>
              <w:rPr>
                <w:spacing w:val="10"/>
              </w:rPr>
              <w:t>受污染建设用地地块再开发。加强尾矿库的环境风险排查与</w:t>
            </w:r>
            <w:r>
              <w:rPr>
                <w:spacing w:val="9"/>
              </w:rPr>
              <w:t>防范。加强金属矿采选、金属冶</w:t>
            </w:r>
            <w:r>
              <w:t xml:space="preserve"> </w:t>
            </w:r>
            <w:r>
              <w:rPr>
                <w:spacing w:val="10"/>
              </w:rPr>
              <w:t>炼企业的重金属污染风险防控。强化选矿废水治理设施的升</w:t>
            </w:r>
            <w:r>
              <w:rPr>
                <w:spacing w:val="9"/>
              </w:rPr>
              <w:t>级改造，选矿废水原则上回用不</w:t>
            </w:r>
          </w:p>
        </w:tc>
        <w:tc>
          <w:tcPr>
            <w:tcW w:w="2831" w:type="dxa"/>
            <w:vAlign w:val="top"/>
          </w:tcPr>
          <w:p w14:paraId="002AFB9F">
            <w:pPr>
              <w:pStyle w:val="6"/>
              <w:spacing w:before="304" w:line="227" w:lineRule="auto"/>
              <w:ind w:left="535"/>
            </w:pPr>
            <w:r>
              <w:rPr>
                <w:spacing w:val="8"/>
              </w:rPr>
              <w:t>本项目不涉及石油加</w:t>
            </w:r>
          </w:p>
          <w:p w14:paraId="5EB46D04">
            <w:pPr>
              <w:pStyle w:val="6"/>
              <w:spacing w:before="30" w:line="249" w:lineRule="auto"/>
              <w:ind w:left="114" w:right="201" w:firstLine="3"/>
            </w:pPr>
            <w:r>
              <w:rPr>
                <w:spacing w:val="8"/>
              </w:rPr>
              <w:t>工、化学原料和化学制品制</w:t>
            </w:r>
            <w:r>
              <w:rPr>
                <w:spacing w:val="10"/>
              </w:rPr>
              <w:t xml:space="preserve"> </w:t>
            </w:r>
            <w:r>
              <w:rPr>
                <w:spacing w:val="9"/>
              </w:rPr>
              <w:t>造、有色金属冶炼、纺织印</w:t>
            </w:r>
            <w:r>
              <w:rPr>
                <w:spacing w:val="1"/>
              </w:rPr>
              <w:t xml:space="preserve"> </w:t>
            </w:r>
            <w:r>
              <w:rPr>
                <w:spacing w:val="9"/>
              </w:rPr>
              <w:t>染行业，不涉及饮用水水源</w:t>
            </w:r>
            <w:r>
              <w:rPr>
                <w:spacing w:val="1"/>
              </w:rPr>
              <w:t xml:space="preserve"> </w:t>
            </w:r>
            <w:r>
              <w:rPr>
                <w:spacing w:val="6"/>
              </w:rPr>
              <w:t>地，本项目不生产、使用、</w:t>
            </w:r>
            <w:r>
              <w:rPr>
                <w:spacing w:val="2"/>
              </w:rPr>
              <w:t xml:space="preserve"> </w:t>
            </w:r>
            <w:r>
              <w:rPr>
                <w:spacing w:val="9"/>
              </w:rPr>
              <w:t>储存危险化学品。本项目制</w:t>
            </w:r>
            <w:r>
              <w:rPr>
                <w:spacing w:val="1"/>
              </w:rPr>
              <w:t xml:space="preserve"> </w:t>
            </w:r>
            <w:r>
              <w:rPr>
                <w:spacing w:val="9"/>
              </w:rPr>
              <w:t>定有效的事故风险防范和应</w:t>
            </w:r>
            <w:r>
              <w:rPr>
                <w:spacing w:val="1"/>
              </w:rPr>
              <w:t xml:space="preserve"> </w:t>
            </w:r>
            <w:r>
              <w:rPr>
                <w:spacing w:val="9"/>
              </w:rPr>
              <w:t>急措施，为防范污染事故发</w:t>
            </w:r>
            <w:r>
              <w:rPr>
                <w:spacing w:val="1"/>
              </w:rPr>
              <w:t xml:space="preserve"> </w:t>
            </w:r>
            <w:r>
              <w:rPr>
                <w:spacing w:val="9"/>
              </w:rPr>
              <w:t>生，并避免发生事故对周围</w:t>
            </w:r>
            <w:r>
              <w:rPr>
                <w:spacing w:val="1"/>
              </w:rPr>
              <w:t xml:space="preserve"> </w:t>
            </w:r>
            <w:r>
              <w:rPr>
                <w:spacing w:val="9"/>
              </w:rPr>
              <w:t>环境造成污染，确保环境安</w:t>
            </w:r>
            <w:r>
              <w:rPr>
                <w:spacing w:val="1"/>
              </w:rPr>
              <w:t xml:space="preserve"> </w:t>
            </w:r>
            <w:r>
              <w:rPr>
                <w:spacing w:val="9"/>
              </w:rPr>
              <w:t>全。项目符合环境风险防控</w:t>
            </w:r>
            <w:r>
              <w:rPr>
                <w:spacing w:val="1"/>
              </w:rPr>
              <w:t xml:space="preserve"> </w:t>
            </w:r>
            <w:r>
              <w:rPr>
                <w:spacing w:val="3"/>
              </w:rPr>
              <w:t>要求。</w:t>
            </w:r>
          </w:p>
        </w:tc>
        <w:tc>
          <w:tcPr>
            <w:tcW w:w="765" w:type="dxa"/>
            <w:vAlign w:val="top"/>
          </w:tcPr>
          <w:p w14:paraId="14F839FD">
            <w:pPr>
              <w:spacing w:line="246" w:lineRule="auto"/>
              <w:rPr>
                <w:rFonts w:ascii="Arial"/>
                <w:sz w:val="21"/>
              </w:rPr>
            </w:pPr>
          </w:p>
          <w:p w14:paraId="2A32CAB7">
            <w:pPr>
              <w:spacing w:line="246" w:lineRule="auto"/>
              <w:rPr>
                <w:rFonts w:ascii="Arial"/>
                <w:sz w:val="21"/>
              </w:rPr>
            </w:pPr>
          </w:p>
          <w:p w14:paraId="0C3F596A">
            <w:pPr>
              <w:spacing w:line="246" w:lineRule="auto"/>
              <w:rPr>
                <w:rFonts w:ascii="Arial"/>
                <w:sz w:val="21"/>
              </w:rPr>
            </w:pPr>
          </w:p>
          <w:p w14:paraId="1D1B9C2C">
            <w:pPr>
              <w:spacing w:line="247" w:lineRule="auto"/>
              <w:rPr>
                <w:rFonts w:ascii="Arial"/>
                <w:sz w:val="21"/>
              </w:rPr>
            </w:pPr>
          </w:p>
          <w:p w14:paraId="59D17980">
            <w:pPr>
              <w:spacing w:line="247" w:lineRule="auto"/>
              <w:rPr>
                <w:rFonts w:ascii="Arial"/>
                <w:sz w:val="21"/>
              </w:rPr>
            </w:pPr>
          </w:p>
          <w:p w14:paraId="2BA2DC6F">
            <w:pPr>
              <w:spacing w:line="247" w:lineRule="auto"/>
              <w:rPr>
                <w:rFonts w:ascii="Arial"/>
                <w:sz w:val="21"/>
              </w:rPr>
            </w:pPr>
          </w:p>
          <w:p w14:paraId="63B463FE">
            <w:pPr>
              <w:spacing w:line="247" w:lineRule="auto"/>
              <w:rPr>
                <w:rFonts w:ascii="Arial"/>
                <w:sz w:val="21"/>
              </w:rPr>
            </w:pPr>
          </w:p>
          <w:p w14:paraId="20D6E6B4">
            <w:pPr>
              <w:pStyle w:val="6"/>
              <w:spacing w:before="65" w:line="228" w:lineRule="auto"/>
              <w:ind w:left="118"/>
            </w:pPr>
            <w:r>
              <w:rPr>
                <w:spacing w:val="4"/>
              </w:rPr>
              <w:t>相符</w:t>
            </w:r>
          </w:p>
        </w:tc>
      </w:tr>
    </w:tbl>
    <w:p w14:paraId="6B383333">
      <w:pPr>
        <w:pStyle w:val="2"/>
      </w:pPr>
    </w:p>
    <w:p w14:paraId="2A106B1C">
      <w:pPr>
        <w:sectPr>
          <w:footerReference r:id="rId11" w:type="default"/>
          <w:pgSz w:w="16839" w:h="11906"/>
          <w:pgMar w:top="400" w:right="1588" w:bottom="1183" w:left="1588" w:header="0" w:footer="922" w:gutter="0"/>
          <w:cols w:space="720" w:num="1"/>
        </w:sectPr>
      </w:pPr>
    </w:p>
    <w:p w14:paraId="236D4638">
      <w:pPr>
        <w:spacing w:before="42"/>
      </w:pPr>
    </w:p>
    <w:p w14:paraId="146209A6">
      <w:pPr>
        <w:spacing w:before="41"/>
      </w:pPr>
    </w:p>
    <w:p w14:paraId="3042D351">
      <w:pPr>
        <w:spacing w:before="41"/>
      </w:pPr>
    </w:p>
    <w:p w14:paraId="2492265A">
      <w:pPr>
        <w:spacing w:before="41"/>
      </w:pPr>
    </w:p>
    <w:tbl>
      <w:tblPr>
        <w:tblStyle w:val="5"/>
        <w:tblW w:w="1365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1"/>
        <w:gridCol w:w="472"/>
        <w:gridCol w:w="375"/>
        <w:gridCol w:w="8622"/>
        <w:gridCol w:w="2831"/>
        <w:gridCol w:w="643"/>
        <w:gridCol w:w="122"/>
      </w:tblGrid>
      <w:tr w14:paraId="20B84D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 w:hRule="atLeast"/>
        </w:trPr>
        <w:tc>
          <w:tcPr>
            <w:tcW w:w="591" w:type="dxa"/>
            <w:vMerge w:val="restart"/>
            <w:tcBorders>
              <w:bottom w:val="nil"/>
              <w:right w:val="single" w:color="000000" w:sz="6" w:space="0"/>
            </w:tcBorders>
            <w:vAlign w:val="top"/>
          </w:tcPr>
          <w:p w14:paraId="1AB12AA3">
            <w:pPr>
              <w:rPr>
                <w:rFonts w:ascii="Arial"/>
                <w:sz w:val="21"/>
              </w:rPr>
            </w:pPr>
            <w:r>
              <w:pict>
                <v:shape id="_x0000_s1029" o:spid="_x0000_s1029" style="position:absolute;left:0pt;margin-left:23.35pt;margin-top:0pt;height:438.65pt;width:0.5pt;mso-position-horizontal-relative:page;mso-position-vertical-relative:page;z-index:251666432;mso-width-relative:page;mso-height-relative:page;" filled="f" stroked="t" coordsize="10,8772" path="m4,0l4,8772e">
                  <v:fill on="f" focussize="0,0"/>
                  <v:stroke weight="0.48pt" color="#000000" miterlimit="2" joinstyle="bevel"/>
                  <v:imagedata o:title=""/>
                  <o:lock v:ext="edit"/>
                </v:shape>
              </w:pict>
            </w:r>
          </w:p>
        </w:tc>
        <w:tc>
          <w:tcPr>
            <w:tcW w:w="472" w:type="dxa"/>
            <w:tcBorders>
              <w:left w:val="single" w:color="000000" w:sz="6" w:space="0"/>
            </w:tcBorders>
            <w:vAlign w:val="top"/>
          </w:tcPr>
          <w:p w14:paraId="14C5D5F6">
            <w:pPr>
              <w:rPr>
                <w:rFonts w:ascii="Arial"/>
                <w:sz w:val="21"/>
              </w:rPr>
            </w:pPr>
          </w:p>
        </w:tc>
        <w:tc>
          <w:tcPr>
            <w:tcW w:w="375" w:type="dxa"/>
            <w:vAlign w:val="top"/>
          </w:tcPr>
          <w:p w14:paraId="559301E4">
            <w:pPr>
              <w:rPr>
                <w:rFonts w:ascii="Arial"/>
                <w:sz w:val="21"/>
              </w:rPr>
            </w:pPr>
          </w:p>
        </w:tc>
        <w:tc>
          <w:tcPr>
            <w:tcW w:w="8622" w:type="dxa"/>
            <w:vAlign w:val="top"/>
          </w:tcPr>
          <w:p w14:paraId="59920D7C">
            <w:pPr>
              <w:pStyle w:val="6"/>
              <w:spacing w:before="46" w:line="216" w:lineRule="auto"/>
              <w:ind w:left="115"/>
            </w:pPr>
            <w:r>
              <w:rPr>
                <w:spacing w:val="9"/>
              </w:rPr>
              <w:t>外排。全力避免因各类安全事故（事件）引发的次生环境风险事故（事件</w:t>
            </w:r>
            <w:r>
              <w:rPr>
                <w:spacing w:val="8"/>
              </w:rPr>
              <w:t>）。</w:t>
            </w:r>
          </w:p>
        </w:tc>
        <w:tc>
          <w:tcPr>
            <w:tcW w:w="2831" w:type="dxa"/>
            <w:vAlign w:val="top"/>
          </w:tcPr>
          <w:p w14:paraId="11856B4E">
            <w:pPr>
              <w:rPr>
                <w:rFonts w:ascii="Arial"/>
                <w:sz w:val="21"/>
              </w:rPr>
            </w:pPr>
          </w:p>
        </w:tc>
        <w:tc>
          <w:tcPr>
            <w:tcW w:w="765" w:type="dxa"/>
            <w:gridSpan w:val="2"/>
            <w:vAlign w:val="top"/>
          </w:tcPr>
          <w:p w14:paraId="6ACD386C">
            <w:pPr>
              <w:rPr>
                <w:rFonts w:ascii="Arial"/>
                <w:sz w:val="21"/>
              </w:rPr>
            </w:pPr>
            <w:r>
              <w:pict>
                <v:shape id="_x0000_s1030" o:spid="_x0000_s1030" style="position:absolute;left:0pt;margin-left:31.8pt;margin-top:1.45pt;height:13.15pt;width:1pt;mso-position-horizontal-relative:page;mso-position-vertical-relative:page;z-index:251665408;mso-width-relative:page;mso-height-relative:page;" filled="f" stroked="t" coordsize="20,262" path="m9,0l9,262e">
                  <v:fill on="f" focussize="0,0"/>
                  <v:stroke weight="0.96pt" color="#000000" miterlimit="2" joinstyle="bevel"/>
                  <v:imagedata o:title=""/>
                  <o:lock v:ext="edit"/>
                </v:shape>
              </w:pict>
            </w:r>
          </w:p>
        </w:tc>
      </w:tr>
      <w:tr w14:paraId="73007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6" w:hRule="atLeast"/>
        </w:trPr>
        <w:tc>
          <w:tcPr>
            <w:tcW w:w="591" w:type="dxa"/>
            <w:vMerge w:val="continue"/>
            <w:tcBorders>
              <w:top w:val="nil"/>
              <w:right w:val="single" w:color="000000" w:sz="6" w:space="0"/>
            </w:tcBorders>
            <w:vAlign w:val="top"/>
          </w:tcPr>
          <w:p w14:paraId="22BC92CA">
            <w:pPr>
              <w:rPr>
                <w:rFonts w:ascii="Arial"/>
                <w:sz w:val="21"/>
              </w:rPr>
            </w:pPr>
          </w:p>
        </w:tc>
        <w:tc>
          <w:tcPr>
            <w:tcW w:w="472" w:type="dxa"/>
            <w:tcBorders>
              <w:left w:val="single" w:color="000000" w:sz="6" w:space="0"/>
            </w:tcBorders>
            <w:textDirection w:val="tbRlV"/>
            <w:vAlign w:val="top"/>
          </w:tcPr>
          <w:p w14:paraId="570F3028">
            <w:pPr>
              <w:pStyle w:val="6"/>
              <w:spacing w:before="130" w:line="210" w:lineRule="auto"/>
              <w:ind w:left="2"/>
            </w:pPr>
            <w:r>
              <w:rPr>
                <w:spacing w:val="15"/>
              </w:rPr>
              <w:t>生态准入清单（乐昌市优先保护单元）</w:t>
            </w:r>
          </w:p>
        </w:tc>
        <w:tc>
          <w:tcPr>
            <w:tcW w:w="375" w:type="dxa"/>
            <w:textDirection w:val="tbRlV"/>
            <w:vAlign w:val="top"/>
          </w:tcPr>
          <w:p w14:paraId="08163369">
            <w:pPr>
              <w:pStyle w:val="6"/>
              <w:spacing w:before="56" w:line="216" w:lineRule="auto"/>
              <w:ind w:left="3435"/>
            </w:pPr>
            <w:r>
              <w:rPr>
                <w:spacing w:val="8"/>
              </w:rPr>
              <w:t>区</w:t>
            </w:r>
            <w:r>
              <w:rPr>
                <w:spacing w:val="-34"/>
              </w:rPr>
              <w:t xml:space="preserve"> </w:t>
            </w:r>
            <w:r>
              <w:rPr>
                <w:spacing w:val="8"/>
              </w:rPr>
              <w:t>域</w:t>
            </w:r>
            <w:r>
              <w:rPr>
                <w:spacing w:val="-36"/>
              </w:rPr>
              <w:t xml:space="preserve"> </w:t>
            </w:r>
            <w:r>
              <w:rPr>
                <w:spacing w:val="8"/>
              </w:rPr>
              <w:t>布</w:t>
            </w:r>
            <w:r>
              <w:rPr>
                <w:spacing w:val="-35"/>
              </w:rPr>
              <w:t xml:space="preserve"> </w:t>
            </w:r>
            <w:r>
              <w:rPr>
                <w:spacing w:val="8"/>
              </w:rPr>
              <w:t>局</w:t>
            </w:r>
            <w:r>
              <w:rPr>
                <w:spacing w:val="-37"/>
              </w:rPr>
              <w:t xml:space="preserve"> </w:t>
            </w:r>
            <w:r>
              <w:rPr>
                <w:spacing w:val="8"/>
              </w:rPr>
              <w:t>管</w:t>
            </w:r>
            <w:r>
              <w:rPr>
                <w:spacing w:val="-38"/>
              </w:rPr>
              <w:t xml:space="preserve"> </w:t>
            </w:r>
            <w:r>
              <w:rPr>
                <w:spacing w:val="8"/>
              </w:rPr>
              <w:t>控</w:t>
            </w:r>
          </w:p>
        </w:tc>
        <w:tc>
          <w:tcPr>
            <w:tcW w:w="8622" w:type="dxa"/>
            <w:vAlign w:val="top"/>
          </w:tcPr>
          <w:p w14:paraId="5999EE5F">
            <w:pPr>
              <w:pStyle w:val="6"/>
              <w:spacing w:before="30" w:line="244" w:lineRule="auto"/>
              <w:ind w:left="109" w:right="51" w:firstLine="17"/>
              <w:jc w:val="both"/>
            </w:pPr>
            <w:r>
              <w:rPr>
                <w:rFonts w:ascii="Times New Roman" w:hAnsi="Times New Roman" w:eastAsia="Times New Roman" w:cs="Times New Roman"/>
                <w:spacing w:val="7"/>
              </w:rPr>
              <w:t>1-1.</w:t>
            </w:r>
            <w:r>
              <w:rPr>
                <w:spacing w:val="7"/>
              </w:rPr>
              <w:t>【生态</w:t>
            </w:r>
            <w:r>
              <w:rPr>
                <w:rFonts w:ascii="Times New Roman" w:hAnsi="Times New Roman" w:eastAsia="Times New Roman" w:cs="Times New Roman"/>
                <w:spacing w:val="7"/>
              </w:rPr>
              <w:t>/</w:t>
            </w:r>
            <w:r>
              <w:rPr>
                <w:spacing w:val="7"/>
              </w:rPr>
              <w:t>禁止类】生态保护红线内，</w:t>
            </w:r>
            <w:r>
              <w:rPr>
                <w:spacing w:val="-30"/>
              </w:rPr>
              <w:t xml:space="preserve"> </w:t>
            </w:r>
            <w:r>
              <w:rPr>
                <w:spacing w:val="7"/>
              </w:rPr>
              <w:t>自然保护地核心保护区原则上禁止人为活动，其他区</w:t>
            </w:r>
            <w:r>
              <w:t xml:space="preserve">  </w:t>
            </w:r>
            <w:r>
              <w:rPr>
                <w:spacing w:val="6"/>
              </w:rPr>
              <w:t>域严格禁止开发性、生产性建设活动，在符合现行法律法规前提下，除国家重大战略项目外，</w:t>
            </w:r>
            <w:r>
              <w:rPr>
                <w:spacing w:val="8"/>
              </w:rPr>
              <w:t xml:space="preserve"> </w:t>
            </w:r>
            <w:r>
              <w:rPr>
                <w:spacing w:val="9"/>
              </w:rPr>
              <w:t>仅允许对生态功能不造成破坏的有限人为活动。</w:t>
            </w:r>
          </w:p>
          <w:p w14:paraId="02AA83B0">
            <w:pPr>
              <w:pStyle w:val="6"/>
              <w:spacing w:before="29" w:line="248" w:lineRule="auto"/>
              <w:ind w:left="111" w:right="106" w:firstLine="16"/>
              <w:jc w:val="both"/>
            </w:pPr>
            <w:r>
              <w:rPr>
                <w:rFonts w:ascii="Times New Roman" w:hAnsi="Times New Roman" w:eastAsia="Times New Roman" w:cs="Times New Roman"/>
                <w:spacing w:val="9"/>
              </w:rPr>
              <w:t>1-2.</w:t>
            </w:r>
            <w:r>
              <w:rPr>
                <w:spacing w:val="9"/>
              </w:rPr>
              <w:t>【生态</w:t>
            </w:r>
            <w:r>
              <w:rPr>
                <w:rFonts w:ascii="Times New Roman" w:hAnsi="Times New Roman" w:eastAsia="Times New Roman" w:cs="Times New Roman"/>
                <w:spacing w:val="9"/>
              </w:rPr>
              <w:t>/</w:t>
            </w:r>
            <w:r>
              <w:rPr>
                <w:spacing w:val="9"/>
              </w:rPr>
              <w:t>限制类】单元内一般生态空间，加强生态保</w:t>
            </w:r>
            <w:r>
              <w:rPr>
                <w:spacing w:val="8"/>
              </w:rPr>
              <w:t>护与恢复，恢复与重建水源涵养区森</w:t>
            </w:r>
            <w:r>
              <w:t xml:space="preserve"> </w:t>
            </w:r>
            <w:r>
              <w:rPr>
                <w:spacing w:val="7"/>
              </w:rPr>
              <w:t>林、湿地等生态系统，提高生态系统的水源涵养能力。原则上禁止在</w:t>
            </w:r>
            <w:r>
              <w:rPr>
                <w:spacing w:val="-40"/>
              </w:rPr>
              <w:t xml:space="preserve"> </w:t>
            </w:r>
            <w:r>
              <w:rPr>
                <w:rFonts w:ascii="Times New Roman" w:hAnsi="Times New Roman" w:eastAsia="Times New Roman" w:cs="Times New Roman"/>
                <w:spacing w:val="7"/>
              </w:rPr>
              <w:t xml:space="preserve">25 </w:t>
            </w:r>
            <w:r>
              <w:rPr>
                <w:spacing w:val="7"/>
              </w:rPr>
              <w:t>度以上</w:t>
            </w:r>
            <w:r>
              <w:rPr>
                <w:spacing w:val="6"/>
              </w:rPr>
              <w:t>的陡坡地开垦</w:t>
            </w:r>
            <w:r>
              <w:t xml:space="preserve"> </w:t>
            </w:r>
            <w:r>
              <w:rPr>
                <w:spacing w:val="10"/>
              </w:rPr>
              <w:t>种植农作物，禁止在崩塌、滑坡危险区、泥石流易发区从事采石</w:t>
            </w:r>
            <w:r>
              <w:rPr>
                <w:spacing w:val="9"/>
              </w:rPr>
              <w:t>、取土、采砂等可能造成水</w:t>
            </w:r>
            <w:r>
              <w:t xml:space="preserve"> </w:t>
            </w:r>
            <w:r>
              <w:rPr>
                <w:spacing w:val="10"/>
              </w:rPr>
              <w:t>土流失的活动。禁止从事非法猎捕、毒杀、采伐、采集野生动植</w:t>
            </w:r>
            <w:r>
              <w:rPr>
                <w:spacing w:val="9"/>
              </w:rPr>
              <w:t>物等活动，禁止破坏野生动</w:t>
            </w:r>
            <w:r>
              <w:t xml:space="preserve"> </w:t>
            </w:r>
            <w:r>
              <w:rPr>
                <w:spacing w:val="10"/>
              </w:rPr>
              <w:t>物栖息地。一般生态空间内的人工商品林，允许依法进行抚育采伐、</w:t>
            </w:r>
            <w:r>
              <w:rPr>
                <w:spacing w:val="9"/>
              </w:rPr>
              <w:t>择伐和树种更新等经营</w:t>
            </w:r>
            <w:r>
              <w:t xml:space="preserve"> </w:t>
            </w:r>
            <w:r>
              <w:rPr>
                <w:spacing w:val="10"/>
              </w:rPr>
              <w:t>活动。一般生态空间内可进行已纳入市级及以上矿产资源开发利</w:t>
            </w:r>
            <w:r>
              <w:rPr>
                <w:spacing w:val="9"/>
              </w:rPr>
              <w:t>用规划采矿权与探矿权的新</w:t>
            </w:r>
            <w:r>
              <w:t xml:space="preserve"> </w:t>
            </w:r>
            <w:r>
              <w:rPr>
                <w:spacing w:val="10"/>
              </w:rPr>
              <w:t>设、延续，新设和延续的矿山应满足绿色矿山的相关要求。一般</w:t>
            </w:r>
            <w:r>
              <w:rPr>
                <w:spacing w:val="9"/>
              </w:rPr>
              <w:t>生态空间的风电项目须符合</w:t>
            </w:r>
            <w:r>
              <w:t xml:space="preserve"> </w:t>
            </w:r>
            <w:r>
              <w:rPr>
                <w:spacing w:val="9"/>
              </w:rPr>
              <w:t>省级及以上的开发利用规划，光伏发电项目应满足土地使用的相关要求。</w:t>
            </w:r>
          </w:p>
          <w:p w14:paraId="511D1D7B">
            <w:pPr>
              <w:pStyle w:val="6"/>
              <w:spacing w:before="26" w:line="243" w:lineRule="auto"/>
              <w:ind w:left="110" w:right="113" w:firstLine="17"/>
              <w:jc w:val="both"/>
            </w:pPr>
            <w:r>
              <w:rPr>
                <w:rFonts w:ascii="Times New Roman" w:hAnsi="Times New Roman" w:eastAsia="Times New Roman" w:cs="Times New Roman"/>
                <w:spacing w:val="9"/>
              </w:rPr>
              <w:t>1-3.</w:t>
            </w:r>
            <w:r>
              <w:rPr>
                <w:spacing w:val="9"/>
              </w:rPr>
              <w:t>【生态</w:t>
            </w:r>
            <w:r>
              <w:rPr>
                <w:rFonts w:ascii="Times New Roman" w:hAnsi="Times New Roman" w:eastAsia="Times New Roman" w:cs="Times New Roman"/>
                <w:spacing w:val="9"/>
              </w:rPr>
              <w:t>/</w:t>
            </w:r>
            <w:r>
              <w:rPr>
                <w:spacing w:val="9"/>
              </w:rPr>
              <w:t>禁止类】单元涉及广东乐昌杨东山十二度水</w:t>
            </w:r>
            <w:r>
              <w:rPr>
                <w:spacing w:val="8"/>
              </w:rPr>
              <w:t>省级自然保护区、广东乐昌大瑶山省</w:t>
            </w:r>
            <w:r>
              <w:t xml:space="preserve"> </w:t>
            </w:r>
            <w:r>
              <w:rPr>
                <w:spacing w:val="10"/>
              </w:rPr>
              <w:t>级自然保护区，禁止在自然保护区内进行砍伐、放牧、狩猎、捕捞、采</w:t>
            </w:r>
            <w:r>
              <w:rPr>
                <w:spacing w:val="9"/>
              </w:rPr>
              <w:t>药、开垦、烧荒、开</w:t>
            </w:r>
            <w:r>
              <w:t xml:space="preserve"> </w:t>
            </w:r>
            <w:r>
              <w:rPr>
                <w:spacing w:val="9"/>
              </w:rPr>
              <w:t>矿、采石、挖沙等活动；法律、行政法规另有规定的除外。</w:t>
            </w:r>
          </w:p>
          <w:p w14:paraId="1E1247E5">
            <w:pPr>
              <w:pStyle w:val="6"/>
              <w:spacing w:before="26" w:line="247" w:lineRule="auto"/>
              <w:ind w:left="112" w:right="35" w:firstLine="15"/>
              <w:jc w:val="both"/>
            </w:pPr>
            <w:r>
              <w:rPr>
                <w:rFonts w:ascii="Times New Roman" w:hAnsi="Times New Roman" w:eastAsia="Times New Roman" w:cs="Times New Roman"/>
                <w:spacing w:val="9"/>
              </w:rPr>
              <w:t>1-4.</w:t>
            </w:r>
            <w:r>
              <w:rPr>
                <w:spacing w:val="9"/>
              </w:rPr>
              <w:t>【生态</w:t>
            </w:r>
            <w:r>
              <w:rPr>
                <w:rFonts w:ascii="Times New Roman" w:hAnsi="Times New Roman" w:eastAsia="Times New Roman" w:cs="Times New Roman"/>
                <w:spacing w:val="9"/>
              </w:rPr>
              <w:t>/</w:t>
            </w:r>
            <w:r>
              <w:rPr>
                <w:spacing w:val="9"/>
              </w:rPr>
              <w:t>综合类】森林公园涉及广东乐昌后洞省级森</w:t>
            </w:r>
            <w:r>
              <w:rPr>
                <w:spacing w:val="8"/>
              </w:rPr>
              <w:t>林公园。森林公园内禁止下列破坏森</w:t>
            </w:r>
            <w:r>
              <w:t xml:space="preserve">  </w:t>
            </w:r>
            <w:r>
              <w:rPr>
                <w:spacing w:val="10"/>
              </w:rPr>
              <w:t>林资源的行为：猎捕和其他妨碍野生动物生息繁衍的活动；砍</w:t>
            </w:r>
            <w:r>
              <w:rPr>
                <w:spacing w:val="9"/>
              </w:rPr>
              <w:t>伐、损毁古树名木、珍贵树木</w:t>
            </w:r>
            <w:r>
              <w:t xml:space="preserve">  </w:t>
            </w:r>
            <w:r>
              <w:rPr>
                <w:spacing w:val="10"/>
              </w:rPr>
              <w:t>和其他国家重点保护植物；毁林开垦和毁林采石、采砂、采土</w:t>
            </w:r>
            <w:r>
              <w:rPr>
                <w:spacing w:val="9"/>
              </w:rPr>
              <w:t>以及其他毁林、破坏景观的行</w:t>
            </w:r>
            <w:r>
              <w:t xml:space="preserve">  </w:t>
            </w:r>
            <w:r>
              <w:rPr>
                <w:spacing w:val="7"/>
              </w:rPr>
              <w:t>为；排放超标的废水、废气和生活污水以及乱倒垃</w:t>
            </w:r>
            <w:r>
              <w:rPr>
                <w:spacing w:val="6"/>
              </w:rPr>
              <w:t>圾和其他污染物；新建、改建坟墓；法律、</w:t>
            </w:r>
            <w:r>
              <w:t xml:space="preserve"> </w:t>
            </w:r>
            <w:r>
              <w:rPr>
                <w:spacing w:val="7"/>
              </w:rPr>
              <w:t>法规禁止的其他行为。</w:t>
            </w:r>
          </w:p>
          <w:p w14:paraId="77D38F29">
            <w:pPr>
              <w:pStyle w:val="6"/>
              <w:spacing w:before="24" w:line="239" w:lineRule="auto"/>
              <w:ind w:left="113" w:right="145" w:firstLine="14"/>
            </w:pPr>
            <w:r>
              <w:rPr>
                <w:rFonts w:ascii="Times New Roman" w:hAnsi="Times New Roman" w:eastAsia="Times New Roman" w:cs="Times New Roman"/>
                <w:spacing w:val="9"/>
              </w:rPr>
              <w:t>1-5.</w:t>
            </w:r>
            <w:r>
              <w:rPr>
                <w:spacing w:val="9"/>
              </w:rPr>
              <w:t>【大气</w:t>
            </w:r>
            <w:r>
              <w:rPr>
                <w:rFonts w:ascii="Times New Roman" w:hAnsi="Times New Roman" w:eastAsia="Times New Roman" w:cs="Times New Roman"/>
                <w:spacing w:val="9"/>
              </w:rPr>
              <w:t>/</w:t>
            </w:r>
            <w:r>
              <w:rPr>
                <w:spacing w:val="9"/>
              </w:rPr>
              <w:t>禁止类】大气环境优先保护区内，禁止新建</w:t>
            </w:r>
            <w:r>
              <w:rPr>
                <w:spacing w:val="8"/>
              </w:rPr>
              <w:t>、扩建大气污染物排放工业项目（不</w:t>
            </w:r>
            <w:r>
              <w:t xml:space="preserve"> </w:t>
            </w:r>
            <w:r>
              <w:rPr>
                <w:spacing w:val="7"/>
              </w:rPr>
              <w:t>纳入环评管理的项目除外）。</w:t>
            </w:r>
          </w:p>
          <w:p w14:paraId="595F1277">
            <w:pPr>
              <w:pStyle w:val="6"/>
              <w:spacing w:before="27" w:line="243" w:lineRule="auto"/>
              <w:ind w:left="112" w:right="116" w:firstLine="15"/>
              <w:jc w:val="both"/>
            </w:pPr>
            <w:r>
              <w:rPr>
                <w:rFonts w:ascii="Times New Roman" w:hAnsi="Times New Roman" w:eastAsia="Times New Roman" w:cs="Times New Roman"/>
                <w:spacing w:val="9"/>
              </w:rPr>
              <w:t>1-6.</w:t>
            </w:r>
            <w:r>
              <w:rPr>
                <w:spacing w:val="9"/>
              </w:rPr>
              <w:t>【岸线</w:t>
            </w:r>
            <w:r>
              <w:rPr>
                <w:rFonts w:ascii="Times New Roman" w:hAnsi="Times New Roman" w:eastAsia="Times New Roman" w:cs="Times New Roman"/>
                <w:spacing w:val="9"/>
              </w:rPr>
              <w:t>/</w:t>
            </w:r>
            <w:r>
              <w:rPr>
                <w:spacing w:val="9"/>
              </w:rPr>
              <w:t>限制类】岸线优先保护区内，严格水域岸线</w:t>
            </w:r>
            <w:r>
              <w:rPr>
                <w:spacing w:val="8"/>
              </w:rPr>
              <w:t>用途管制，新建项目一律不得违规占</w:t>
            </w:r>
            <w:r>
              <w:t xml:space="preserve"> </w:t>
            </w:r>
            <w:r>
              <w:rPr>
                <w:spacing w:val="10"/>
              </w:rPr>
              <w:t>用水域（国家和省的重点项目除外）。严禁破坏生态的岸线利</w:t>
            </w:r>
            <w:r>
              <w:rPr>
                <w:spacing w:val="9"/>
              </w:rPr>
              <w:t>用行为和不符合其功能定位的</w:t>
            </w:r>
            <w:r>
              <w:t xml:space="preserve"> </w:t>
            </w:r>
            <w:r>
              <w:rPr>
                <w:spacing w:val="8"/>
              </w:rPr>
              <w:t>开发建设活动，严禁围垦湖泊、非法采砂等。</w:t>
            </w:r>
          </w:p>
          <w:p w14:paraId="06F7B90E">
            <w:pPr>
              <w:pStyle w:val="6"/>
              <w:spacing w:before="27" w:line="243" w:lineRule="auto"/>
              <w:ind w:left="111" w:right="113" w:firstLine="16"/>
              <w:jc w:val="both"/>
            </w:pPr>
            <w:r>
              <w:rPr>
                <w:rFonts w:ascii="Times New Roman" w:hAnsi="Times New Roman" w:eastAsia="Times New Roman" w:cs="Times New Roman"/>
                <w:spacing w:val="9"/>
              </w:rPr>
              <w:t>1-7.</w:t>
            </w:r>
            <w:r>
              <w:rPr>
                <w:spacing w:val="9"/>
              </w:rPr>
              <w:t>【矿产</w:t>
            </w:r>
            <w:r>
              <w:rPr>
                <w:rFonts w:ascii="Times New Roman" w:hAnsi="Times New Roman" w:eastAsia="Times New Roman" w:cs="Times New Roman"/>
                <w:spacing w:val="9"/>
              </w:rPr>
              <w:t>/</w:t>
            </w:r>
            <w:r>
              <w:rPr>
                <w:spacing w:val="9"/>
              </w:rPr>
              <w:t>限制类】严格控制矿产资源开采及冶炼过程</w:t>
            </w:r>
            <w:r>
              <w:rPr>
                <w:spacing w:val="8"/>
              </w:rPr>
              <w:t>中产生环境污染和生态破坏。严禁在</w:t>
            </w:r>
            <w:r>
              <w:t xml:space="preserve"> </w:t>
            </w:r>
            <w:r>
              <w:rPr>
                <w:spacing w:val="9"/>
              </w:rPr>
              <w:t>基本农田保护区、居民集中区等环境敏感地区审批新增有镉、汞、砷、铅、铬</w:t>
            </w:r>
            <w:r>
              <w:rPr>
                <w:spacing w:val="-28"/>
              </w:rPr>
              <w:t xml:space="preserve"> </w:t>
            </w:r>
            <w:r>
              <w:rPr>
                <w:rFonts w:ascii="Times New Roman" w:hAnsi="Times New Roman" w:eastAsia="Times New Roman" w:cs="Times New Roman"/>
                <w:spacing w:val="9"/>
              </w:rPr>
              <w:t xml:space="preserve">5 </w:t>
            </w:r>
            <w:r>
              <w:rPr>
                <w:spacing w:val="9"/>
              </w:rPr>
              <w:t>种重金属排</w:t>
            </w:r>
            <w:r>
              <w:t xml:space="preserve"> </w:t>
            </w:r>
            <w:r>
              <w:rPr>
                <w:spacing w:val="8"/>
              </w:rPr>
              <w:t>放的矿产资源开发利用项目。</w:t>
            </w:r>
          </w:p>
          <w:p w14:paraId="4310F034">
            <w:pPr>
              <w:pStyle w:val="6"/>
              <w:spacing w:before="27" w:line="245" w:lineRule="auto"/>
              <w:ind w:left="112" w:right="106" w:firstLine="15"/>
            </w:pPr>
            <w:r>
              <w:rPr>
                <w:rFonts w:ascii="Times New Roman" w:hAnsi="Times New Roman" w:eastAsia="Times New Roman" w:cs="Times New Roman"/>
                <w:spacing w:val="9"/>
              </w:rPr>
              <w:t>1-8.</w:t>
            </w:r>
            <w:r>
              <w:rPr>
                <w:spacing w:val="9"/>
              </w:rPr>
              <w:t>【产业</w:t>
            </w:r>
            <w:r>
              <w:rPr>
                <w:rFonts w:ascii="Times New Roman" w:hAnsi="Times New Roman" w:eastAsia="Times New Roman" w:cs="Times New Roman"/>
                <w:spacing w:val="9"/>
              </w:rPr>
              <w:t>/</w:t>
            </w:r>
            <w:r>
              <w:rPr>
                <w:spacing w:val="9"/>
              </w:rPr>
              <w:t>鼓励引导类】持续优化农业产业布局，推进</w:t>
            </w:r>
            <w:r>
              <w:rPr>
                <w:spacing w:val="8"/>
              </w:rPr>
              <w:t>优质稻、马蹄香芋、夏秋蔬菜、优质</w:t>
            </w:r>
            <w:r>
              <w:t xml:space="preserve"> </w:t>
            </w:r>
            <w:r>
              <w:rPr>
                <w:spacing w:val="10"/>
              </w:rPr>
              <w:t>水果、茶叶等五大特色绿色优质农产品标准生产</w:t>
            </w:r>
            <w:r>
              <w:rPr>
                <w:spacing w:val="9"/>
              </w:rPr>
              <w:t>示范区建设，打造一批粤港澳大湾区</w:t>
            </w:r>
            <w:r>
              <w:rPr>
                <w:rFonts w:ascii="Times New Roman" w:hAnsi="Times New Roman" w:eastAsia="Times New Roman" w:cs="Times New Roman"/>
                <w:spacing w:val="9"/>
              </w:rPr>
              <w:t>“</w:t>
            </w:r>
            <w:r>
              <w:rPr>
                <w:spacing w:val="9"/>
              </w:rPr>
              <w:t>菜篮</w:t>
            </w:r>
            <w:r>
              <w:t xml:space="preserve">  </w:t>
            </w:r>
            <w:r>
              <w:rPr>
                <w:spacing w:val="9"/>
              </w:rPr>
              <w:t>子</w:t>
            </w:r>
            <w:r>
              <w:rPr>
                <w:rFonts w:ascii="Times New Roman" w:hAnsi="Times New Roman" w:eastAsia="Times New Roman" w:cs="Times New Roman"/>
                <w:spacing w:val="9"/>
              </w:rPr>
              <w:t>”“</w:t>
            </w:r>
            <w:r>
              <w:rPr>
                <w:spacing w:val="9"/>
              </w:rPr>
              <w:t>果盘子</w:t>
            </w:r>
            <w:r>
              <w:rPr>
                <w:rFonts w:ascii="Times New Roman" w:hAnsi="Times New Roman" w:eastAsia="Times New Roman" w:cs="Times New Roman"/>
                <w:spacing w:val="9"/>
              </w:rPr>
              <w:t>”“</w:t>
            </w:r>
            <w:r>
              <w:rPr>
                <w:spacing w:val="9"/>
              </w:rPr>
              <w:t>米袋子</w:t>
            </w:r>
            <w:r>
              <w:rPr>
                <w:rFonts w:ascii="Times New Roman" w:hAnsi="Times New Roman" w:eastAsia="Times New Roman" w:cs="Times New Roman"/>
                <w:spacing w:val="9"/>
              </w:rPr>
              <w:t>”“</w:t>
            </w:r>
            <w:r>
              <w:rPr>
                <w:spacing w:val="9"/>
              </w:rPr>
              <w:t>茶罐子</w:t>
            </w:r>
            <w:r>
              <w:rPr>
                <w:rFonts w:ascii="Times New Roman" w:hAnsi="Times New Roman" w:eastAsia="Times New Roman" w:cs="Times New Roman"/>
                <w:spacing w:val="9"/>
              </w:rPr>
              <w:t>”</w:t>
            </w:r>
            <w:r>
              <w:rPr>
                <w:spacing w:val="9"/>
              </w:rPr>
              <w:t>示范基地。依托</w:t>
            </w:r>
            <w:r>
              <w:rPr>
                <w:spacing w:val="8"/>
              </w:rPr>
              <w:t>马蹄香芋、优质水果等产业基础优势，以高端</w:t>
            </w:r>
            <w:r>
              <w:t xml:space="preserve"> </w:t>
            </w:r>
            <w:r>
              <w:rPr>
                <w:spacing w:val="10"/>
              </w:rPr>
              <w:t>高效、精品精致为方向，实施高端精致农业建设工程，培育发</w:t>
            </w:r>
            <w:r>
              <w:rPr>
                <w:spacing w:val="9"/>
              </w:rPr>
              <w:t>展附加值高、特色显著、功能</w:t>
            </w:r>
          </w:p>
        </w:tc>
        <w:tc>
          <w:tcPr>
            <w:tcW w:w="2831" w:type="dxa"/>
            <w:vAlign w:val="top"/>
          </w:tcPr>
          <w:p w14:paraId="1A614805">
            <w:pPr>
              <w:spacing w:line="248" w:lineRule="auto"/>
              <w:rPr>
                <w:rFonts w:ascii="Arial"/>
                <w:sz w:val="21"/>
              </w:rPr>
            </w:pPr>
          </w:p>
          <w:p w14:paraId="04758C51">
            <w:pPr>
              <w:spacing w:line="248" w:lineRule="auto"/>
              <w:rPr>
                <w:rFonts w:ascii="Arial"/>
                <w:sz w:val="21"/>
              </w:rPr>
            </w:pPr>
          </w:p>
          <w:p w14:paraId="6C7110AB">
            <w:pPr>
              <w:spacing w:line="249" w:lineRule="auto"/>
              <w:rPr>
                <w:rFonts w:ascii="Arial"/>
                <w:sz w:val="21"/>
              </w:rPr>
            </w:pPr>
          </w:p>
          <w:p w14:paraId="7228B3A4">
            <w:pPr>
              <w:spacing w:line="249" w:lineRule="auto"/>
              <w:rPr>
                <w:rFonts w:ascii="Arial"/>
                <w:sz w:val="21"/>
              </w:rPr>
            </w:pPr>
          </w:p>
          <w:p w14:paraId="6137EB37">
            <w:pPr>
              <w:spacing w:line="249" w:lineRule="auto"/>
              <w:rPr>
                <w:rFonts w:ascii="Arial"/>
                <w:sz w:val="21"/>
              </w:rPr>
            </w:pPr>
          </w:p>
          <w:p w14:paraId="5D87BAC4">
            <w:pPr>
              <w:spacing w:line="249" w:lineRule="auto"/>
              <w:rPr>
                <w:rFonts w:ascii="Arial"/>
                <w:sz w:val="21"/>
              </w:rPr>
            </w:pPr>
          </w:p>
          <w:p w14:paraId="66123B48">
            <w:pPr>
              <w:spacing w:line="249" w:lineRule="auto"/>
              <w:rPr>
                <w:rFonts w:ascii="Arial"/>
                <w:sz w:val="21"/>
              </w:rPr>
            </w:pPr>
          </w:p>
          <w:p w14:paraId="78FDAA85">
            <w:pPr>
              <w:pStyle w:val="6"/>
              <w:spacing w:before="65" w:line="227" w:lineRule="auto"/>
              <w:ind w:left="131"/>
            </w:pPr>
            <w:r>
              <w:rPr>
                <w:rFonts w:ascii="Times New Roman" w:hAnsi="Times New Roman" w:eastAsia="Times New Roman" w:cs="Times New Roman"/>
                <w:spacing w:val="6"/>
              </w:rPr>
              <w:t>1</w:t>
            </w:r>
            <w:r>
              <w:rPr>
                <w:spacing w:val="6"/>
              </w:rPr>
              <w:t>、本项目不涉及生态红线。</w:t>
            </w:r>
          </w:p>
          <w:p w14:paraId="3DA756B7">
            <w:pPr>
              <w:pStyle w:val="6"/>
              <w:spacing w:before="25" w:line="246" w:lineRule="auto"/>
              <w:ind w:left="115" w:right="105" w:hanging="4"/>
            </w:pPr>
            <w:r>
              <w:rPr>
                <w:rFonts w:ascii="Times New Roman" w:hAnsi="Times New Roman" w:eastAsia="Times New Roman" w:cs="Times New Roman"/>
                <w:spacing w:val="8"/>
              </w:rPr>
              <w:t>2</w:t>
            </w:r>
            <w:r>
              <w:rPr>
                <w:spacing w:val="8"/>
              </w:rPr>
              <w:t>、本项目为水力发电，不进</w:t>
            </w:r>
            <w:r>
              <w:rPr>
                <w:spacing w:val="4"/>
              </w:rPr>
              <w:t xml:space="preserve"> </w:t>
            </w:r>
            <w:r>
              <w:rPr>
                <w:spacing w:val="17"/>
              </w:rPr>
              <w:t>行陡坡开垦种植，不进行采</w:t>
            </w:r>
            <w:r>
              <w:t xml:space="preserve"> </w:t>
            </w:r>
            <w:r>
              <w:rPr>
                <w:spacing w:val="17"/>
              </w:rPr>
              <w:t>石、捕猎、砍伐、采矿等活</w:t>
            </w:r>
            <w:r>
              <w:t xml:space="preserve"> 动。</w:t>
            </w:r>
          </w:p>
          <w:p w14:paraId="5DD542E5">
            <w:pPr>
              <w:pStyle w:val="6"/>
              <w:spacing w:before="23" w:line="245" w:lineRule="auto"/>
              <w:ind w:left="115" w:right="105"/>
            </w:pPr>
            <w:r>
              <w:rPr>
                <w:rFonts w:ascii="Times New Roman" w:hAnsi="Times New Roman" w:eastAsia="Times New Roman" w:cs="Times New Roman"/>
                <w:spacing w:val="8"/>
              </w:rPr>
              <w:t>3</w:t>
            </w:r>
            <w:r>
              <w:rPr>
                <w:spacing w:val="8"/>
              </w:rPr>
              <w:t>、本项目不涉及广东乐昌杨</w:t>
            </w:r>
            <w:r>
              <w:t xml:space="preserve"> </w:t>
            </w:r>
            <w:r>
              <w:rPr>
                <w:spacing w:val="17"/>
              </w:rPr>
              <w:t>东山十二度水省级自然保护</w:t>
            </w:r>
            <w:r>
              <w:t xml:space="preserve"> </w:t>
            </w:r>
            <w:r>
              <w:rPr>
                <w:spacing w:val="17"/>
              </w:rPr>
              <w:t>区、广东乐昌大瑶山省级自</w:t>
            </w:r>
            <w:r>
              <w:t xml:space="preserve"> </w:t>
            </w:r>
            <w:r>
              <w:rPr>
                <w:spacing w:val="5"/>
              </w:rPr>
              <w:t>然保护区（详见附图</w:t>
            </w:r>
            <w:r>
              <w:rPr>
                <w:spacing w:val="-23"/>
              </w:rPr>
              <w:t xml:space="preserve"> </w:t>
            </w:r>
            <w:r>
              <w:rPr>
                <w:rFonts w:ascii="Times New Roman" w:hAnsi="Times New Roman" w:eastAsia="Times New Roman" w:cs="Times New Roman"/>
                <w:spacing w:val="5"/>
              </w:rPr>
              <w:t>17</w:t>
            </w:r>
            <w:r>
              <w:rPr>
                <w:spacing w:val="5"/>
              </w:rPr>
              <w:t>）。</w:t>
            </w:r>
          </w:p>
          <w:p w14:paraId="4B9C5238">
            <w:pPr>
              <w:pStyle w:val="6"/>
              <w:spacing w:before="27" w:line="227" w:lineRule="auto"/>
              <w:ind w:left="110"/>
            </w:pPr>
            <w:r>
              <w:rPr>
                <w:rFonts w:ascii="Times New Roman" w:hAnsi="Times New Roman" w:eastAsia="Times New Roman" w:cs="Times New Roman"/>
                <w:spacing w:val="8"/>
              </w:rPr>
              <w:t>4</w:t>
            </w:r>
            <w:r>
              <w:rPr>
                <w:spacing w:val="8"/>
              </w:rPr>
              <w:t>、本项目不涉及森林公园。</w:t>
            </w:r>
          </w:p>
          <w:p w14:paraId="5CD65C51">
            <w:pPr>
              <w:pStyle w:val="6"/>
              <w:spacing w:before="28" w:line="239" w:lineRule="auto"/>
              <w:ind w:left="116" w:right="146"/>
            </w:pPr>
            <w:r>
              <w:rPr>
                <w:rFonts w:ascii="Times New Roman" w:hAnsi="Times New Roman" w:eastAsia="Times New Roman" w:cs="Times New Roman"/>
                <w:spacing w:val="4"/>
              </w:rPr>
              <w:t>5</w:t>
            </w:r>
            <w:r>
              <w:rPr>
                <w:spacing w:val="4"/>
              </w:rPr>
              <w:t>、本项目为水力发电项目，</w:t>
            </w:r>
            <w:r>
              <w:rPr>
                <w:spacing w:val="9"/>
              </w:rPr>
              <w:t xml:space="preserve"> </w:t>
            </w:r>
            <w:r>
              <w:rPr>
                <w:spacing w:val="6"/>
              </w:rPr>
              <w:t>无废气排放。</w:t>
            </w:r>
          </w:p>
          <w:p w14:paraId="500C97F1">
            <w:pPr>
              <w:pStyle w:val="6"/>
              <w:spacing w:before="27" w:line="239" w:lineRule="auto"/>
              <w:ind w:left="115" w:right="112"/>
            </w:pPr>
            <w:r>
              <w:rPr>
                <w:rFonts w:ascii="Times New Roman" w:hAnsi="Times New Roman" w:eastAsia="Times New Roman" w:cs="Times New Roman"/>
                <w:spacing w:val="7"/>
              </w:rPr>
              <w:t>6</w:t>
            </w:r>
            <w:r>
              <w:rPr>
                <w:spacing w:val="7"/>
              </w:rPr>
              <w:t>、本项目不涉及岸线优先保</w:t>
            </w:r>
            <w:r>
              <w:rPr>
                <w:spacing w:val="5"/>
              </w:rPr>
              <w:t xml:space="preserve"> </w:t>
            </w:r>
            <w:r>
              <w:rPr>
                <w:spacing w:val="2"/>
              </w:rPr>
              <w:t>护区。</w:t>
            </w:r>
          </w:p>
          <w:p w14:paraId="1404467B">
            <w:pPr>
              <w:pStyle w:val="6"/>
              <w:spacing w:before="24" w:line="241" w:lineRule="auto"/>
              <w:ind w:left="115" w:right="130" w:hanging="1"/>
            </w:pPr>
            <w:r>
              <w:rPr>
                <w:rFonts w:ascii="Times New Roman" w:hAnsi="Times New Roman" w:eastAsia="Times New Roman" w:cs="Times New Roman"/>
                <w:spacing w:val="6"/>
              </w:rPr>
              <w:t>7</w:t>
            </w:r>
            <w:r>
              <w:rPr>
                <w:spacing w:val="6"/>
              </w:rPr>
              <w:t>、本项目不涉及矿产开采、</w:t>
            </w:r>
            <w:r>
              <w:rPr>
                <w:spacing w:val="1"/>
              </w:rPr>
              <w:t xml:space="preserve"> </w:t>
            </w:r>
            <w:r>
              <w:rPr>
                <w:spacing w:val="6"/>
              </w:rPr>
              <w:t>重金属排放。</w:t>
            </w:r>
          </w:p>
          <w:p w14:paraId="517F730C">
            <w:pPr>
              <w:pStyle w:val="6"/>
              <w:spacing w:before="23" w:line="228" w:lineRule="auto"/>
              <w:ind w:left="119"/>
            </w:pPr>
            <w:r>
              <w:rPr>
                <w:rFonts w:ascii="Times New Roman" w:hAnsi="Times New Roman" w:eastAsia="Times New Roman" w:cs="Times New Roman"/>
                <w:spacing w:val="5"/>
              </w:rPr>
              <w:t>8</w:t>
            </w:r>
            <w:r>
              <w:rPr>
                <w:spacing w:val="5"/>
              </w:rPr>
              <w:t>、为无关项。</w:t>
            </w:r>
          </w:p>
        </w:tc>
        <w:tc>
          <w:tcPr>
            <w:tcW w:w="643" w:type="dxa"/>
            <w:tcBorders>
              <w:right w:val="single" w:color="000000" w:sz="6" w:space="0"/>
            </w:tcBorders>
            <w:vAlign w:val="top"/>
          </w:tcPr>
          <w:p w14:paraId="0B7B2A95">
            <w:pPr>
              <w:spacing w:line="251" w:lineRule="auto"/>
              <w:rPr>
                <w:rFonts w:ascii="Arial"/>
                <w:sz w:val="21"/>
              </w:rPr>
            </w:pPr>
          </w:p>
          <w:p w14:paraId="720B3116">
            <w:pPr>
              <w:spacing w:line="251" w:lineRule="auto"/>
              <w:rPr>
                <w:rFonts w:ascii="Arial"/>
                <w:sz w:val="21"/>
              </w:rPr>
            </w:pPr>
          </w:p>
          <w:p w14:paraId="633D36A0">
            <w:pPr>
              <w:spacing w:line="251" w:lineRule="auto"/>
              <w:rPr>
                <w:rFonts w:ascii="Arial"/>
                <w:sz w:val="21"/>
              </w:rPr>
            </w:pPr>
          </w:p>
          <w:p w14:paraId="5057A2FF">
            <w:pPr>
              <w:spacing w:line="251" w:lineRule="auto"/>
              <w:rPr>
                <w:rFonts w:ascii="Arial"/>
                <w:sz w:val="21"/>
              </w:rPr>
            </w:pPr>
          </w:p>
          <w:p w14:paraId="5CA85174">
            <w:pPr>
              <w:spacing w:line="251" w:lineRule="auto"/>
              <w:rPr>
                <w:rFonts w:ascii="Arial"/>
                <w:sz w:val="21"/>
              </w:rPr>
            </w:pPr>
          </w:p>
          <w:p w14:paraId="247CFBDF">
            <w:pPr>
              <w:spacing w:line="251" w:lineRule="auto"/>
              <w:rPr>
                <w:rFonts w:ascii="Arial"/>
                <w:sz w:val="21"/>
              </w:rPr>
            </w:pPr>
          </w:p>
          <w:p w14:paraId="488FD498">
            <w:pPr>
              <w:spacing w:line="252" w:lineRule="auto"/>
              <w:rPr>
                <w:rFonts w:ascii="Arial"/>
                <w:sz w:val="21"/>
              </w:rPr>
            </w:pPr>
          </w:p>
          <w:p w14:paraId="3A70AC34">
            <w:pPr>
              <w:spacing w:line="252" w:lineRule="auto"/>
              <w:rPr>
                <w:rFonts w:ascii="Arial"/>
                <w:sz w:val="21"/>
              </w:rPr>
            </w:pPr>
          </w:p>
          <w:p w14:paraId="1464A6F3">
            <w:pPr>
              <w:spacing w:line="252" w:lineRule="auto"/>
              <w:rPr>
                <w:rFonts w:ascii="Arial"/>
                <w:sz w:val="21"/>
              </w:rPr>
            </w:pPr>
          </w:p>
          <w:p w14:paraId="2C9B92FE">
            <w:pPr>
              <w:spacing w:line="252" w:lineRule="auto"/>
              <w:rPr>
                <w:rFonts w:ascii="Arial"/>
                <w:sz w:val="21"/>
              </w:rPr>
            </w:pPr>
          </w:p>
          <w:p w14:paraId="37D1600D">
            <w:pPr>
              <w:spacing w:line="252" w:lineRule="auto"/>
              <w:rPr>
                <w:rFonts w:ascii="Arial"/>
                <w:sz w:val="21"/>
              </w:rPr>
            </w:pPr>
          </w:p>
          <w:p w14:paraId="622F5B84">
            <w:pPr>
              <w:spacing w:line="252" w:lineRule="auto"/>
              <w:rPr>
                <w:rFonts w:ascii="Arial"/>
                <w:sz w:val="21"/>
              </w:rPr>
            </w:pPr>
          </w:p>
          <w:p w14:paraId="504850EB">
            <w:pPr>
              <w:spacing w:line="252" w:lineRule="auto"/>
              <w:rPr>
                <w:rFonts w:ascii="Arial"/>
                <w:sz w:val="21"/>
              </w:rPr>
            </w:pPr>
          </w:p>
          <w:p w14:paraId="26CE6242">
            <w:pPr>
              <w:spacing w:line="252" w:lineRule="auto"/>
              <w:rPr>
                <w:rFonts w:ascii="Arial"/>
                <w:sz w:val="21"/>
              </w:rPr>
            </w:pPr>
          </w:p>
          <w:p w14:paraId="78147B42">
            <w:pPr>
              <w:spacing w:line="252" w:lineRule="auto"/>
              <w:rPr>
                <w:rFonts w:ascii="Arial"/>
                <w:sz w:val="21"/>
              </w:rPr>
            </w:pPr>
          </w:p>
          <w:p w14:paraId="28FAB2C3">
            <w:pPr>
              <w:spacing w:line="252" w:lineRule="auto"/>
              <w:rPr>
                <w:rFonts w:ascii="Arial"/>
                <w:sz w:val="21"/>
              </w:rPr>
            </w:pPr>
          </w:p>
          <w:p w14:paraId="36A15897">
            <w:pPr>
              <w:pStyle w:val="6"/>
              <w:spacing w:before="65" w:line="228" w:lineRule="auto"/>
              <w:ind w:left="118"/>
            </w:pPr>
            <w:r>
              <w:rPr>
                <w:spacing w:val="4"/>
              </w:rPr>
              <w:t>相符</w:t>
            </w:r>
          </w:p>
        </w:tc>
        <w:tc>
          <w:tcPr>
            <w:tcW w:w="122" w:type="dxa"/>
            <w:tcBorders>
              <w:left w:val="single" w:color="000000" w:sz="6" w:space="0"/>
            </w:tcBorders>
            <w:vAlign w:val="top"/>
          </w:tcPr>
          <w:p w14:paraId="0818B51E">
            <w:pPr>
              <w:rPr>
                <w:rFonts w:ascii="Arial"/>
                <w:sz w:val="21"/>
              </w:rPr>
            </w:pPr>
          </w:p>
        </w:tc>
      </w:tr>
    </w:tbl>
    <w:p w14:paraId="0EBE7DED">
      <w:pPr>
        <w:pStyle w:val="2"/>
      </w:pPr>
    </w:p>
    <w:p w14:paraId="6E6F8F86">
      <w:pPr>
        <w:sectPr>
          <w:footerReference r:id="rId12" w:type="default"/>
          <w:pgSz w:w="16839" w:h="11906"/>
          <w:pgMar w:top="400" w:right="1588" w:bottom="1185" w:left="1588" w:header="0" w:footer="922" w:gutter="0"/>
          <w:cols w:space="720" w:num="1"/>
        </w:sectPr>
      </w:pPr>
    </w:p>
    <w:p w14:paraId="26614CD9">
      <w:pPr>
        <w:spacing w:before="42"/>
      </w:pPr>
    </w:p>
    <w:p w14:paraId="137DD0E0">
      <w:pPr>
        <w:spacing w:before="41"/>
      </w:pPr>
    </w:p>
    <w:p w14:paraId="28D9F223">
      <w:pPr>
        <w:spacing w:before="41"/>
      </w:pPr>
    </w:p>
    <w:p w14:paraId="503BB542">
      <w:pPr>
        <w:spacing w:before="41"/>
      </w:pPr>
    </w:p>
    <w:tbl>
      <w:tblPr>
        <w:tblStyle w:val="5"/>
        <w:tblW w:w="13656" w:type="dxa"/>
        <w:tblInd w:w="2" w:type="dxa"/>
        <w:tblBorders>
          <w:top w:val="single" w:color="000000" w:sz="4" w:space="0"/>
          <w:left w:val="single" w:color="000000" w:sz="2" w:space="0"/>
          <w:bottom w:val="single" w:color="000000" w:sz="4"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3656"/>
      </w:tblGrid>
      <w:tr w14:paraId="42245115">
        <w:tblPrEx>
          <w:tblBorders>
            <w:top w:val="single" w:color="000000" w:sz="4" w:space="0"/>
            <w:left w:val="single" w:color="000000" w:sz="2" w:space="0"/>
            <w:bottom w:val="single" w:color="000000" w:sz="4"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8708" w:hRule="atLeast"/>
        </w:trPr>
        <w:tc>
          <w:tcPr>
            <w:tcW w:w="13656" w:type="dxa"/>
            <w:vAlign w:val="top"/>
          </w:tcPr>
          <w:tbl>
            <w:tblPr>
              <w:tblStyle w:val="5"/>
              <w:tblW w:w="13069" w:type="dxa"/>
              <w:tblInd w:w="46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4"/>
              <w:gridCol w:w="375"/>
              <w:gridCol w:w="890"/>
              <w:gridCol w:w="6975"/>
              <w:gridCol w:w="753"/>
              <w:gridCol w:w="2830"/>
              <w:gridCol w:w="652"/>
            </w:tblGrid>
            <w:tr w14:paraId="688FE9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5" w:hRule="atLeast"/>
              </w:trPr>
              <w:tc>
                <w:tcPr>
                  <w:tcW w:w="594" w:type="dxa"/>
                  <w:tcBorders>
                    <w:top w:val="nil"/>
                    <w:bottom w:val="single" w:color="000000" w:sz="6" w:space="0"/>
                  </w:tcBorders>
                  <w:vAlign w:val="top"/>
                </w:tcPr>
                <w:p w14:paraId="7432D5A0">
                  <w:pPr>
                    <w:rPr>
                      <w:rFonts w:ascii="Arial"/>
                      <w:sz w:val="21"/>
                    </w:rPr>
                  </w:pPr>
                  <w:r>
                    <w:pict>
                      <v:shape id="_x0000_s1031" o:spid="_x0000_s1031" style="position:absolute;left:0pt;margin-left:5.6pt;margin-top:0.45pt;height:55.75pt;width:1pt;mso-position-horizontal-relative:page;mso-position-vertical-relative:page;z-index:251667456;mso-width-relative:page;mso-height-relative:page;" filled="f" stroked="t" coordsize="20,1115" path="m9,0l9,1114e">
                        <v:fill on="f" focussize="0,0"/>
                        <v:stroke weight="0.96pt" color="#000000" miterlimit="2" joinstyle="bevel"/>
                        <v:imagedata o:title=""/>
                        <o:lock v:ext="edit"/>
                      </v:shape>
                    </w:pict>
                  </w:r>
                </w:p>
              </w:tc>
              <w:tc>
                <w:tcPr>
                  <w:tcW w:w="375" w:type="dxa"/>
                  <w:tcBorders>
                    <w:top w:val="nil"/>
                    <w:bottom w:val="single" w:color="000000" w:sz="6" w:space="0"/>
                  </w:tcBorders>
                  <w:vAlign w:val="top"/>
                </w:tcPr>
                <w:p w14:paraId="26FFDEC0">
                  <w:pPr>
                    <w:rPr>
                      <w:rFonts w:ascii="Arial"/>
                      <w:sz w:val="21"/>
                    </w:rPr>
                  </w:pPr>
                </w:p>
              </w:tc>
              <w:tc>
                <w:tcPr>
                  <w:tcW w:w="8618" w:type="dxa"/>
                  <w:gridSpan w:val="3"/>
                  <w:tcBorders>
                    <w:top w:val="nil"/>
                    <w:bottom w:val="single" w:color="000000" w:sz="6" w:space="0"/>
                  </w:tcBorders>
                  <w:vAlign w:val="top"/>
                </w:tcPr>
                <w:p w14:paraId="4A900ACA">
                  <w:pPr>
                    <w:pStyle w:val="6"/>
                    <w:spacing w:before="51" w:line="243" w:lineRule="auto"/>
                    <w:ind w:left="110" w:right="112" w:firstLine="10"/>
                    <w:jc w:val="both"/>
                  </w:pPr>
                  <w:r>
                    <w:rPr>
                      <w:spacing w:val="9"/>
                    </w:rPr>
                    <w:t>多元的高端精致农业。因地制宜发展生态旅游、乡村旅游、红色旅游、文化旅游，不断丰富</w:t>
                  </w:r>
                  <w:r>
                    <w:rPr>
                      <w:spacing w:val="18"/>
                    </w:rPr>
                    <w:t xml:space="preserve"> </w:t>
                  </w:r>
                  <w:r>
                    <w:rPr>
                      <w:spacing w:val="10"/>
                    </w:rPr>
                    <w:t>旅游新业态、新模式，着力改善基础设施、提升旅游体验，实现旅</w:t>
                  </w:r>
                  <w:r>
                    <w:rPr>
                      <w:spacing w:val="9"/>
                    </w:rPr>
                    <w:t>游发展全域化、旅游供给</w:t>
                  </w:r>
                  <w:r>
                    <w:t xml:space="preserve"> </w:t>
                  </w:r>
                  <w:r>
                    <w:rPr>
                      <w:spacing w:val="10"/>
                    </w:rPr>
                    <w:t>品质化、旅游治理规范化、旅游效益最大化，建设湘粤边生态文化</w:t>
                  </w:r>
                  <w:r>
                    <w:rPr>
                      <w:spacing w:val="9"/>
                    </w:rPr>
                    <w:t>旅游集散地，合力打造面</w:t>
                  </w:r>
                  <w:r>
                    <w:t xml:space="preserve"> </w:t>
                  </w:r>
                  <w:r>
                    <w:rPr>
                      <w:spacing w:val="9"/>
                    </w:rPr>
                    <w:t>向</w:t>
                  </w:r>
                  <w:r>
                    <w:rPr>
                      <w:rFonts w:ascii="Times New Roman" w:hAnsi="Times New Roman" w:eastAsia="Times New Roman" w:cs="Times New Roman"/>
                      <w:spacing w:val="9"/>
                    </w:rPr>
                    <w:t>“</w:t>
                  </w:r>
                  <w:r>
                    <w:rPr>
                      <w:spacing w:val="9"/>
                    </w:rPr>
                    <w:t>双区</w:t>
                  </w:r>
                  <w:r>
                    <w:rPr>
                      <w:rFonts w:ascii="Times New Roman" w:hAnsi="Times New Roman" w:eastAsia="Times New Roman" w:cs="Times New Roman"/>
                      <w:spacing w:val="9"/>
                    </w:rPr>
                    <w:t>”</w:t>
                  </w:r>
                  <w:r>
                    <w:rPr>
                      <w:spacing w:val="9"/>
                    </w:rPr>
                    <w:t>的</w:t>
                  </w:r>
                  <w:r>
                    <w:rPr>
                      <w:rFonts w:ascii="Times New Roman" w:hAnsi="Times New Roman" w:eastAsia="Times New Roman" w:cs="Times New Roman"/>
                      <w:spacing w:val="9"/>
                    </w:rPr>
                    <w:t>“</w:t>
                  </w:r>
                  <w:r>
                    <w:rPr>
                      <w:spacing w:val="9"/>
                    </w:rPr>
                    <w:t>后花园</w:t>
                  </w:r>
                  <w:r>
                    <w:rPr>
                      <w:rFonts w:ascii="Times New Roman" w:hAnsi="Times New Roman" w:eastAsia="Times New Roman" w:cs="Times New Roman"/>
                      <w:spacing w:val="9"/>
                    </w:rPr>
                    <w:t>”</w:t>
                  </w:r>
                  <w:r>
                    <w:rPr>
                      <w:spacing w:val="9"/>
                    </w:rPr>
                    <w:t>、生态休闲旅游康养地</w:t>
                  </w:r>
                  <w:r>
                    <w:rPr>
                      <w:spacing w:val="8"/>
                    </w:rPr>
                    <w:t>和特色文旅互补体验地。</w:t>
                  </w:r>
                </w:p>
              </w:tc>
              <w:tc>
                <w:tcPr>
                  <w:tcW w:w="2830" w:type="dxa"/>
                  <w:tcBorders>
                    <w:top w:val="nil"/>
                    <w:bottom w:val="single" w:color="000000" w:sz="6" w:space="0"/>
                  </w:tcBorders>
                  <w:vAlign w:val="top"/>
                </w:tcPr>
                <w:p w14:paraId="7AF93CC6">
                  <w:pPr>
                    <w:rPr>
                      <w:rFonts w:ascii="Arial"/>
                      <w:sz w:val="21"/>
                    </w:rPr>
                  </w:pPr>
                </w:p>
              </w:tc>
              <w:tc>
                <w:tcPr>
                  <w:tcW w:w="652" w:type="dxa"/>
                  <w:tcBorders>
                    <w:top w:val="nil"/>
                    <w:bottom w:val="single" w:color="000000" w:sz="6" w:space="0"/>
                    <w:right w:val="single" w:color="000000" w:sz="6" w:space="0"/>
                  </w:tcBorders>
                  <w:vAlign w:val="top"/>
                </w:tcPr>
                <w:p w14:paraId="305ECCFD">
                  <w:pPr>
                    <w:rPr>
                      <w:rFonts w:ascii="Arial"/>
                      <w:sz w:val="21"/>
                    </w:rPr>
                  </w:pPr>
                </w:p>
              </w:tc>
            </w:tr>
            <w:tr w14:paraId="21820B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1" w:hRule="atLeast"/>
              </w:trPr>
              <w:tc>
                <w:tcPr>
                  <w:tcW w:w="13069" w:type="dxa"/>
                  <w:gridSpan w:val="7"/>
                  <w:tcBorders>
                    <w:top w:val="single" w:color="000000" w:sz="6" w:space="0"/>
                    <w:bottom w:val="single" w:color="000000" w:sz="6" w:space="0"/>
                    <w:right w:val="nil"/>
                  </w:tcBorders>
                  <w:vAlign w:val="top"/>
                </w:tcPr>
                <w:p w14:paraId="23B97238">
                  <w:pPr>
                    <w:spacing w:line="321" w:lineRule="auto"/>
                    <w:rPr>
                      <w:rFonts w:ascii="Arial"/>
                      <w:sz w:val="21"/>
                    </w:rPr>
                  </w:pPr>
                </w:p>
                <w:p w14:paraId="036A5AAF">
                  <w:pPr>
                    <w:pStyle w:val="6"/>
                    <w:spacing w:before="65" w:line="227" w:lineRule="auto"/>
                    <w:ind w:left="532"/>
                  </w:pPr>
                  <w:r>
                    <w:rPr>
                      <w:rFonts w:ascii="Times New Roman" w:hAnsi="Times New Roman" w:eastAsia="Times New Roman" w:cs="Times New Roman"/>
                      <w:b/>
                      <w:bCs/>
                      <w:spacing w:val="7"/>
                    </w:rPr>
                    <w:t>4</w:t>
                  </w:r>
                  <w:r>
                    <w:rPr>
                      <w:b/>
                      <w:bCs/>
                      <w:spacing w:val="7"/>
                    </w:rPr>
                    <w:t>、项目与相关文件、法规相符性分析</w:t>
                  </w:r>
                </w:p>
                <w:p w14:paraId="75173013">
                  <w:pPr>
                    <w:pStyle w:val="6"/>
                    <w:spacing w:before="160" w:line="227" w:lineRule="auto"/>
                    <w:ind w:left="4734"/>
                  </w:pPr>
                  <w:r>
                    <w:rPr>
                      <w:b/>
                      <w:bCs/>
                      <w:spacing w:val="6"/>
                    </w:rPr>
                    <w:t>表</w:t>
                  </w:r>
                  <w:r>
                    <w:rPr>
                      <w:spacing w:val="-31"/>
                    </w:rPr>
                    <w:t xml:space="preserve"> </w:t>
                  </w:r>
                  <w:r>
                    <w:rPr>
                      <w:rFonts w:ascii="Times New Roman" w:hAnsi="Times New Roman" w:eastAsia="Times New Roman" w:cs="Times New Roman"/>
                      <w:b/>
                      <w:bCs/>
                      <w:spacing w:val="6"/>
                    </w:rPr>
                    <w:t xml:space="preserve">2    </w:t>
                  </w:r>
                  <w:r>
                    <w:rPr>
                      <w:b/>
                      <w:bCs/>
                      <w:spacing w:val="6"/>
                    </w:rPr>
                    <w:t>项目与相关文件、法规相符性分析</w:t>
                  </w:r>
                </w:p>
              </w:tc>
            </w:tr>
            <w:tr w14:paraId="07D576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859" w:type="dxa"/>
                  <w:gridSpan w:val="3"/>
                  <w:tcBorders>
                    <w:top w:val="single" w:color="000000" w:sz="6" w:space="0"/>
                  </w:tcBorders>
                  <w:vAlign w:val="top"/>
                </w:tcPr>
                <w:p w14:paraId="050221A7">
                  <w:pPr>
                    <w:pStyle w:val="6"/>
                    <w:spacing w:before="61" w:line="227" w:lineRule="auto"/>
                    <w:ind w:left="786"/>
                  </w:pPr>
                  <w:r>
                    <w:rPr>
                      <w:b/>
                      <w:bCs/>
                      <w:spacing w:val="3"/>
                    </w:rPr>
                    <w:t>文件</w:t>
                  </w:r>
                </w:p>
              </w:tc>
              <w:tc>
                <w:tcPr>
                  <w:tcW w:w="6975" w:type="dxa"/>
                  <w:tcBorders>
                    <w:top w:val="single" w:color="000000" w:sz="6" w:space="0"/>
                  </w:tcBorders>
                  <w:vAlign w:val="top"/>
                </w:tcPr>
                <w:p w14:paraId="19BA0EC2">
                  <w:pPr>
                    <w:pStyle w:val="6"/>
                    <w:spacing w:before="60" w:line="229" w:lineRule="auto"/>
                    <w:ind w:left="3285"/>
                  </w:pPr>
                  <w:r>
                    <w:rPr>
                      <w:b/>
                      <w:bCs/>
                      <w:spacing w:val="3"/>
                    </w:rPr>
                    <w:t>要求</w:t>
                  </w:r>
                </w:p>
              </w:tc>
              <w:tc>
                <w:tcPr>
                  <w:tcW w:w="3583" w:type="dxa"/>
                  <w:gridSpan w:val="2"/>
                  <w:tcBorders>
                    <w:top w:val="single" w:color="000000" w:sz="6" w:space="0"/>
                  </w:tcBorders>
                  <w:vAlign w:val="top"/>
                </w:tcPr>
                <w:p w14:paraId="5523D5AF">
                  <w:pPr>
                    <w:pStyle w:val="6"/>
                    <w:spacing w:before="61" w:line="227" w:lineRule="auto"/>
                    <w:ind w:left="1277"/>
                  </w:pPr>
                  <w:r>
                    <w:rPr>
                      <w:b/>
                      <w:bCs/>
                      <w:spacing w:val="6"/>
                    </w:rPr>
                    <w:t>相符性分析</w:t>
                  </w:r>
                </w:p>
              </w:tc>
              <w:tc>
                <w:tcPr>
                  <w:tcW w:w="652" w:type="dxa"/>
                  <w:tcBorders>
                    <w:top w:val="single" w:color="000000" w:sz="6" w:space="0"/>
                    <w:right w:val="single" w:color="000000" w:sz="6" w:space="0"/>
                  </w:tcBorders>
                  <w:vAlign w:val="top"/>
                </w:tcPr>
                <w:p w14:paraId="5654418C">
                  <w:pPr>
                    <w:pStyle w:val="6"/>
                    <w:spacing w:before="60" w:line="229" w:lineRule="auto"/>
                    <w:ind w:left="128"/>
                  </w:pPr>
                  <w:r>
                    <w:rPr>
                      <w:spacing w:val="2"/>
                    </w:rPr>
                    <w:t>结论</w:t>
                  </w:r>
                </w:p>
              </w:tc>
            </w:tr>
            <w:tr w14:paraId="2B83BC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5" w:hRule="atLeast"/>
              </w:trPr>
              <w:tc>
                <w:tcPr>
                  <w:tcW w:w="1859" w:type="dxa"/>
                  <w:gridSpan w:val="3"/>
                  <w:vAlign w:val="top"/>
                </w:tcPr>
                <w:p w14:paraId="54CF7465">
                  <w:pPr>
                    <w:spacing w:line="258" w:lineRule="auto"/>
                    <w:rPr>
                      <w:rFonts w:ascii="Arial"/>
                      <w:sz w:val="21"/>
                    </w:rPr>
                  </w:pPr>
                </w:p>
                <w:p w14:paraId="72540D77">
                  <w:pPr>
                    <w:spacing w:line="259" w:lineRule="auto"/>
                    <w:rPr>
                      <w:rFonts w:ascii="Arial"/>
                      <w:sz w:val="21"/>
                    </w:rPr>
                  </w:pPr>
                </w:p>
                <w:p w14:paraId="3B702D47">
                  <w:pPr>
                    <w:spacing w:line="259" w:lineRule="auto"/>
                    <w:rPr>
                      <w:rFonts w:ascii="Arial"/>
                      <w:sz w:val="21"/>
                    </w:rPr>
                  </w:pPr>
                </w:p>
                <w:p w14:paraId="4F8446F7">
                  <w:pPr>
                    <w:pStyle w:val="6"/>
                    <w:spacing w:before="65" w:line="247" w:lineRule="auto"/>
                    <w:ind w:left="235" w:right="106" w:firstLine="2"/>
                  </w:pPr>
                  <w:r>
                    <w:rPr>
                      <w:spacing w:val="7"/>
                    </w:rPr>
                    <w:t>《广东省水利厅</w:t>
                  </w:r>
                  <w:r>
                    <w:rPr>
                      <w:spacing w:val="5"/>
                    </w:rPr>
                    <w:t xml:space="preserve"> </w:t>
                  </w:r>
                  <w:r>
                    <w:rPr>
                      <w:spacing w:val="8"/>
                    </w:rPr>
                    <w:t>关于小水电工程</w:t>
                  </w:r>
                  <w:r>
                    <w:rPr>
                      <w:spacing w:val="1"/>
                    </w:rPr>
                    <w:t xml:space="preserve"> </w:t>
                  </w:r>
                  <w:r>
                    <w:rPr>
                      <w:spacing w:val="8"/>
                    </w:rPr>
                    <w:t>最小生态流量管</w:t>
                  </w:r>
                  <w:r>
                    <w:rPr>
                      <w:spacing w:val="1"/>
                    </w:rPr>
                    <w:t xml:space="preserve"> </w:t>
                  </w:r>
                  <w:r>
                    <w:rPr>
                      <w:spacing w:val="8"/>
                    </w:rPr>
                    <w:t>理的意见》（粤</w:t>
                  </w:r>
                  <w:r>
                    <w:rPr>
                      <w:spacing w:val="1"/>
                    </w:rPr>
                    <w:t xml:space="preserve"> </w:t>
                  </w:r>
                  <w:r>
                    <w:rPr>
                      <w:spacing w:val="4"/>
                    </w:rPr>
                    <w:t>水农电</w:t>
                  </w:r>
                  <w:r>
                    <w:rPr>
                      <w:rFonts w:ascii="Times New Roman" w:hAnsi="Times New Roman" w:eastAsia="Times New Roman" w:cs="Times New Roman"/>
                      <w:spacing w:val="4"/>
                    </w:rPr>
                    <w:t>[2011.29</w:t>
                  </w:r>
                  <w:r>
                    <w:rPr>
                      <w:rFonts w:ascii="Times New Roman" w:hAnsi="Times New Roman" w:eastAsia="Times New Roman" w:cs="Times New Roman"/>
                    </w:rPr>
                    <w:t xml:space="preserve">    </w:t>
                  </w:r>
                  <w:r>
                    <w:rPr>
                      <w:spacing w:val="1"/>
                    </w:rPr>
                    <w:t>号文，</w:t>
                  </w:r>
                  <w:r>
                    <w:rPr>
                      <w:rFonts w:ascii="Times New Roman" w:hAnsi="Times New Roman" w:eastAsia="Times New Roman" w:cs="Times New Roman"/>
                      <w:spacing w:val="1"/>
                    </w:rPr>
                    <w:t xml:space="preserve">]2010 </w:t>
                  </w:r>
                  <w:r>
                    <w:rPr>
                      <w:spacing w:val="1"/>
                    </w:rPr>
                    <w:t>年</w:t>
                  </w:r>
                  <w:r>
                    <w:rPr>
                      <w:spacing w:val="-17"/>
                    </w:rPr>
                    <w:t xml:space="preserve"> </w:t>
                  </w:r>
                  <w:r>
                    <w:rPr>
                      <w:rFonts w:ascii="Times New Roman" w:hAnsi="Times New Roman" w:eastAsia="Times New Roman" w:cs="Times New Roman"/>
                      <w:spacing w:val="1"/>
                    </w:rPr>
                    <w:t>1</w:t>
                  </w:r>
                  <w:r>
                    <w:rPr>
                      <w:rFonts w:ascii="Times New Roman" w:hAnsi="Times New Roman" w:eastAsia="Times New Roman" w:cs="Times New Roman"/>
                    </w:rPr>
                    <w:t xml:space="preserve"> </w:t>
                  </w:r>
                  <w:r>
                    <w:rPr>
                      <w:spacing w:val="-4"/>
                    </w:rPr>
                    <w:t>月</w:t>
                  </w:r>
                  <w:r>
                    <w:rPr>
                      <w:spacing w:val="-18"/>
                    </w:rPr>
                    <w:t xml:space="preserve"> </w:t>
                  </w:r>
                  <w:r>
                    <w:rPr>
                      <w:rFonts w:ascii="Times New Roman" w:hAnsi="Times New Roman" w:eastAsia="Times New Roman" w:cs="Times New Roman"/>
                      <w:spacing w:val="-4"/>
                    </w:rPr>
                    <w:t xml:space="preserve">1  </w:t>
                  </w:r>
                  <w:r>
                    <w:rPr>
                      <w:spacing w:val="-4"/>
                    </w:rPr>
                    <w:t>日起施行）</w:t>
                  </w:r>
                </w:p>
              </w:tc>
              <w:tc>
                <w:tcPr>
                  <w:tcW w:w="6975" w:type="dxa"/>
                  <w:vAlign w:val="top"/>
                </w:tcPr>
                <w:p w14:paraId="51503C35">
                  <w:pPr>
                    <w:pStyle w:val="6"/>
                    <w:spacing w:before="29" w:line="246" w:lineRule="auto"/>
                    <w:ind w:left="111" w:right="103" w:firstLine="425"/>
                    <w:jc w:val="both"/>
                  </w:pPr>
                  <w:r>
                    <w:rPr>
                      <w:spacing w:val="9"/>
                    </w:rPr>
                    <w:t>小水电工程的最小生态流量由设计单位按以下方法计算确定：原则上</w:t>
                  </w:r>
                  <w:r>
                    <w:rPr>
                      <w:spacing w:val="12"/>
                    </w:rPr>
                    <w:t xml:space="preserve"> </w:t>
                  </w:r>
                  <w:r>
                    <w:rPr>
                      <w:spacing w:val="6"/>
                    </w:rPr>
                    <w:t>按河道天然同期多年平均流量的</w:t>
                  </w:r>
                  <w:r>
                    <w:rPr>
                      <w:spacing w:val="-13"/>
                    </w:rPr>
                    <w:t xml:space="preserve"> </w:t>
                  </w:r>
                  <w:r>
                    <w:rPr>
                      <w:rFonts w:ascii="Arial" w:hAnsi="Arial" w:eastAsia="Arial" w:cs="Arial"/>
                      <w:spacing w:val="6"/>
                    </w:rPr>
                    <w:t>10%~20%</w:t>
                  </w:r>
                  <w:r>
                    <w:rPr>
                      <w:spacing w:val="6"/>
                    </w:rPr>
                    <w:t>确定。水网区或水库</w:t>
                  </w:r>
                  <w:r>
                    <w:rPr>
                      <w:rFonts w:ascii="Arial" w:hAnsi="Arial" w:eastAsia="Arial" w:cs="Arial"/>
                      <w:spacing w:val="6"/>
                    </w:rPr>
                    <w:t>(</w:t>
                  </w:r>
                  <w:r>
                    <w:rPr>
                      <w:spacing w:val="6"/>
                    </w:rPr>
                    <w:t>闸坝</w:t>
                  </w:r>
                  <w:r>
                    <w:rPr>
                      <w:rFonts w:ascii="Arial" w:hAnsi="Arial" w:eastAsia="Arial" w:cs="Arial"/>
                      <w:spacing w:val="6"/>
                    </w:rPr>
                    <w:t>)</w:t>
                  </w:r>
                  <w:r>
                    <w:rPr>
                      <w:spacing w:val="6"/>
                    </w:rPr>
                    <w:t>蓄水</w:t>
                  </w:r>
                  <w:r>
                    <w:t xml:space="preserve"> </w:t>
                  </w:r>
                  <w:r>
                    <w:rPr>
                      <w:spacing w:val="10"/>
                    </w:rPr>
                    <w:t>回水区可按最小水深控制；季节性河流或干早</w:t>
                  </w:r>
                  <w:r>
                    <w:rPr>
                      <w:spacing w:val="9"/>
                    </w:rPr>
                    <w:t>地区，要把保持该地区的生</w:t>
                  </w:r>
                  <w:r>
                    <w:t xml:space="preserve"> </w:t>
                  </w:r>
                  <w:r>
                    <w:rPr>
                      <w:spacing w:val="10"/>
                    </w:rPr>
                    <w:t>态环境现状作为最低要求，并在保持现状生态</w:t>
                  </w:r>
                  <w:r>
                    <w:rPr>
                      <w:spacing w:val="9"/>
                    </w:rPr>
                    <w:t>用水量的基础上适当予以增</w:t>
                  </w:r>
                  <w:r>
                    <w:t xml:space="preserve"> </w:t>
                  </w:r>
                  <w:r>
                    <w:rPr>
                      <w:spacing w:val="9"/>
                    </w:rPr>
                    <w:t>加</w:t>
                  </w:r>
                  <w:r>
                    <w:rPr>
                      <w:rFonts w:ascii="Arial" w:hAnsi="Arial" w:eastAsia="Arial" w:cs="Arial"/>
                      <w:spacing w:val="9"/>
                    </w:rPr>
                    <w:t>;</w:t>
                  </w:r>
                  <w:r>
                    <w:rPr>
                      <w:spacing w:val="9"/>
                    </w:rPr>
                    <w:t>水资源年内丰枯变化较大，且实测最小流量小于工程控制断面多年平均</w:t>
                  </w:r>
                  <w:r>
                    <w:rPr>
                      <w:spacing w:val="1"/>
                    </w:rPr>
                    <w:t xml:space="preserve"> </w:t>
                  </w:r>
                  <w:r>
                    <w:rPr>
                      <w:spacing w:val="8"/>
                    </w:rPr>
                    <w:t>流量</w:t>
                  </w:r>
                  <w:r>
                    <w:rPr>
                      <w:spacing w:val="-11"/>
                    </w:rPr>
                    <w:t xml:space="preserve"> </w:t>
                  </w:r>
                  <w:r>
                    <w:rPr>
                      <w:rFonts w:ascii="Arial" w:hAnsi="Arial" w:eastAsia="Arial" w:cs="Arial"/>
                      <w:spacing w:val="8"/>
                    </w:rPr>
                    <w:t>10%</w:t>
                  </w:r>
                  <w:r>
                    <w:rPr>
                      <w:spacing w:val="8"/>
                    </w:rPr>
                    <w:t>的河流，经现场查勘和综合分析，可以工程控制断面实测最小流</w:t>
                  </w:r>
                  <w:r>
                    <w:t xml:space="preserve"> </w:t>
                  </w:r>
                  <w:r>
                    <w:rPr>
                      <w:spacing w:val="7"/>
                    </w:rPr>
                    <w:t>量作为生态流量。</w:t>
                  </w:r>
                </w:p>
                <w:p w14:paraId="0A9352E9">
                  <w:pPr>
                    <w:pStyle w:val="6"/>
                    <w:spacing w:line="253" w:lineRule="auto"/>
                    <w:ind w:left="115" w:right="41" w:firstLine="422"/>
                  </w:pPr>
                  <w:r>
                    <w:rPr>
                      <w:spacing w:val="8"/>
                    </w:rPr>
                    <w:t>小水电工程必须配套相应的生态流量泄水设施，具体包括泄水涵</w:t>
                  </w:r>
                  <w:r>
                    <w:rPr>
                      <w:rFonts w:ascii="Arial" w:hAnsi="Arial" w:eastAsia="Arial" w:cs="Arial"/>
                      <w:spacing w:val="8"/>
                    </w:rPr>
                    <w:t>(</w:t>
                  </w:r>
                  <w:r>
                    <w:rPr>
                      <w:spacing w:val="8"/>
                    </w:rPr>
                    <w:t>洞</w:t>
                  </w:r>
                  <w:r>
                    <w:rPr>
                      <w:rFonts w:ascii="Arial" w:hAnsi="Arial" w:eastAsia="Arial" w:cs="Arial"/>
                      <w:spacing w:val="8"/>
                    </w:rPr>
                    <w:t>)</w:t>
                  </w:r>
                  <w:r>
                    <w:rPr>
                      <w:spacing w:val="8"/>
                    </w:rPr>
                    <w:t>、</w:t>
                  </w:r>
                  <w:r>
                    <w:t xml:space="preserve"> </w:t>
                  </w:r>
                  <w:r>
                    <w:rPr>
                      <w:spacing w:val="9"/>
                    </w:rPr>
                    <w:t>泄水闸、放水底孔等泄</w:t>
                  </w:r>
                  <w:r>
                    <w:rPr>
                      <w:rFonts w:ascii="Arial" w:hAnsi="Arial" w:eastAsia="Arial" w:cs="Arial"/>
                      <w:spacing w:val="9"/>
                    </w:rPr>
                    <w:t>(</w:t>
                  </w:r>
                  <w:r>
                    <w:rPr>
                      <w:spacing w:val="9"/>
                    </w:rPr>
                    <w:t>放</w:t>
                  </w:r>
                  <w:r>
                    <w:rPr>
                      <w:rFonts w:ascii="Arial" w:hAnsi="Arial" w:eastAsia="Arial" w:cs="Arial"/>
                      <w:spacing w:val="9"/>
                    </w:rPr>
                    <w:t>)</w:t>
                  </w:r>
                  <w:r>
                    <w:rPr>
                      <w:spacing w:val="9"/>
                    </w:rPr>
                    <w:t>水设施。其设计参照有关规</w:t>
                  </w:r>
                  <w:r>
                    <w:rPr>
                      <w:spacing w:val="8"/>
                    </w:rPr>
                    <w:t>程规范进行。</w:t>
                  </w:r>
                </w:p>
                <w:p w14:paraId="6B8EDC48">
                  <w:pPr>
                    <w:pStyle w:val="6"/>
                    <w:spacing w:before="2" w:line="249" w:lineRule="auto"/>
                    <w:ind w:left="110" w:right="103" w:firstLine="443"/>
                  </w:pPr>
                  <w:r>
                    <w:rPr>
                      <w:spacing w:val="5"/>
                    </w:rPr>
                    <w:t>已建成运行的小水电工程，其附属水库不具备增加泄</w:t>
                  </w:r>
                  <w:r>
                    <w:rPr>
                      <w:rFonts w:ascii="Arial" w:hAnsi="Arial" w:eastAsia="Arial" w:cs="Arial"/>
                      <w:spacing w:val="5"/>
                    </w:rPr>
                    <w:t>(</w:t>
                  </w:r>
                  <w:r>
                    <w:rPr>
                      <w:spacing w:val="5"/>
                    </w:rPr>
                    <w:t>放</w:t>
                  </w:r>
                  <w:r>
                    <w:rPr>
                      <w:rFonts w:ascii="Arial" w:hAnsi="Arial" w:eastAsia="Arial" w:cs="Arial"/>
                      <w:spacing w:val="5"/>
                    </w:rPr>
                    <w:t>)</w:t>
                  </w:r>
                  <w:r>
                    <w:rPr>
                      <w:spacing w:val="5"/>
                    </w:rPr>
                    <w:t>水设施条件且</w:t>
                  </w:r>
                  <w:r>
                    <w:rPr>
                      <w:spacing w:val="18"/>
                    </w:rPr>
                    <w:t xml:space="preserve"> </w:t>
                  </w:r>
                  <w:r>
                    <w:rPr>
                      <w:spacing w:val="10"/>
                    </w:rPr>
                    <w:t>难以采取其他补救措施的，要采取合理的调度运</w:t>
                  </w:r>
                  <w:r>
                    <w:rPr>
                      <w:spacing w:val="9"/>
                    </w:rPr>
                    <w:t>行方式，优化电站调度运</w:t>
                  </w:r>
                  <w:r>
                    <w:t xml:space="preserve"> </w:t>
                  </w:r>
                  <w:r>
                    <w:rPr>
                      <w:spacing w:val="9"/>
                    </w:rPr>
                    <w:t>行管理，保证河道最小生态流量</w:t>
                  </w:r>
                  <w:r>
                    <w:rPr>
                      <w:rFonts w:ascii="Arial" w:hAnsi="Arial" w:eastAsia="Arial" w:cs="Arial"/>
                      <w:spacing w:val="9"/>
                    </w:rPr>
                    <w:t>;</w:t>
                  </w:r>
                  <w:r>
                    <w:rPr>
                      <w:spacing w:val="9"/>
                    </w:rPr>
                    <w:t>附属水库存在较大安全隐患的，在进行安</w:t>
                  </w:r>
                  <w:r>
                    <w:rPr>
                      <w:spacing w:val="2"/>
                    </w:rPr>
                    <w:t xml:space="preserve"> </w:t>
                  </w:r>
                  <w:r>
                    <w:rPr>
                      <w:spacing w:val="8"/>
                    </w:rPr>
                    <w:t>全加固时，原则上应增加生态流量泄</w:t>
                  </w:r>
                  <w:r>
                    <w:rPr>
                      <w:rFonts w:ascii="Arial" w:hAnsi="Arial" w:eastAsia="Arial" w:cs="Arial"/>
                      <w:spacing w:val="8"/>
                    </w:rPr>
                    <w:t>(</w:t>
                  </w:r>
                  <w:r>
                    <w:rPr>
                      <w:spacing w:val="8"/>
                    </w:rPr>
                    <w:t>放</w:t>
                  </w:r>
                  <w:r>
                    <w:rPr>
                      <w:rFonts w:ascii="Arial" w:hAnsi="Arial" w:eastAsia="Arial" w:cs="Arial"/>
                      <w:spacing w:val="8"/>
                    </w:rPr>
                    <w:t>)</w:t>
                  </w:r>
                  <w:r>
                    <w:rPr>
                      <w:spacing w:val="8"/>
                    </w:rPr>
                    <w:t>水设施。</w:t>
                  </w:r>
                </w:p>
              </w:tc>
              <w:tc>
                <w:tcPr>
                  <w:tcW w:w="3583" w:type="dxa"/>
                  <w:gridSpan w:val="2"/>
                  <w:vAlign w:val="top"/>
                </w:tcPr>
                <w:p w14:paraId="48D59A1D">
                  <w:pPr>
                    <w:spacing w:line="259" w:lineRule="auto"/>
                    <w:rPr>
                      <w:rFonts w:ascii="Arial"/>
                      <w:sz w:val="21"/>
                    </w:rPr>
                  </w:pPr>
                </w:p>
                <w:p w14:paraId="361BEFAC">
                  <w:pPr>
                    <w:spacing w:line="259" w:lineRule="auto"/>
                    <w:rPr>
                      <w:rFonts w:ascii="Arial"/>
                      <w:sz w:val="21"/>
                    </w:rPr>
                  </w:pPr>
                </w:p>
                <w:p w14:paraId="7DB75073">
                  <w:pPr>
                    <w:spacing w:line="259" w:lineRule="auto"/>
                    <w:rPr>
                      <w:rFonts w:ascii="Arial"/>
                      <w:sz w:val="21"/>
                    </w:rPr>
                  </w:pPr>
                </w:p>
                <w:p w14:paraId="2F08E979">
                  <w:pPr>
                    <w:pStyle w:val="6"/>
                    <w:spacing w:before="65" w:line="247" w:lineRule="auto"/>
                    <w:ind w:left="118" w:right="96"/>
                  </w:pPr>
                  <w:r>
                    <w:rPr>
                      <w:spacing w:val="9"/>
                    </w:rPr>
                    <w:t>本项目已建拦河坝可通过冲沙闸放泄</w:t>
                  </w:r>
                  <w:r>
                    <w:rPr>
                      <w:spacing w:val="3"/>
                    </w:rPr>
                    <w:t xml:space="preserve"> </w:t>
                  </w:r>
                  <w:r>
                    <w:rPr>
                      <w:spacing w:val="9"/>
                    </w:rPr>
                    <w:t>生态流量，本项目按照坝址处河道多</w:t>
                  </w:r>
                  <w:r>
                    <w:rPr>
                      <w:spacing w:val="4"/>
                    </w:rPr>
                    <w:t xml:space="preserve"> </w:t>
                  </w:r>
                  <w:r>
                    <w:rPr>
                      <w:spacing w:val="7"/>
                    </w:rPr>
                    <w:t>年平均流量的</w:t>
                  </w:r>
                  <w:r>
                    <w:rPr>
                      <w:spacing w:val="-28"/>
                    </w:rPr>
                    <w:t xml:space="preserve"> </w:t>
                  </w:r>
                  <w:r>
                    <w:rPr>
                      <w:rFonts w:ascii="Times New Roman" w:hAnsi="Times New Roman" w:eastAsia="Times New Roman" w:cs="Times New Roman"/>
                      <w:spacing w:val="7"/>
                    </w:rPr>
                    <w:t>10%</w:t>
                  </w:r>
                  <w:r>
                    <w:rPr>
                      <w:spacing w:val="7"/>
                    </w:rPr>
                    <w:t>作为放泄的最小生</w:t>
                  </w:r>
                  <w:r>
                    <w:t xml:space="preserve"> </w:t>
                  </w:r>
                  <w:r>
                    <w:rPr>
                      <w:spacing w:val="4"/>
                    </w:rPr>
                    <w:t>态流量，最小生态流量为</w:t>
                  </w:r>
                  <w:r>
                    <w:rPr>
                      <w:spacing w:val="-27"/>
                    </w:rPr>
                    <w:t xml:space="preserve"> </w:t>
                  </w:r>
                  <w:r>
                    <w:rPr>
                      <w:rFonts w:ascii="Times New Roman" w:hAnsi="Times New Roman" w:eastAsia="Times New Roman" w:cs="Times New Roman"/>
                      <w:spacing w:val="4"/>
                    </w:rPr>
                    <w:t>0.709m</w:t>
                  </w:r>
                  <w:r>
                    <w:rPr>
                      <w:rFonts w:ascii="Times New Roman" w:hAnsi="Times New Roman" w:eastAsia="Times New Roman" w:cs="Times New Roman"/>
                      <w:spacing w:val="4"/>
                      <w:position w:val="6"/>
                      <w:sz w:val="13"/>
                      <w:szCs w:val="13"/>
                    </w:rPr>
                    <w:t>3</w:t>
                  </w:r>
                  <w:r>
                    <w:rPr>
                      <w:rFonts w:ascii="Times New Roman" w:hAnsi="Times New Roman" w:eastAsia="Times New Roman" w:cs="Times New Roman"/>
                      <w:spacing w:val="4"/>
                    </w:rPr>
                    <w:t>/s</w:t>
                  </w:r>
                  <w:r>
                    <w:rPr>
                      <w:spacing w:val="4"/>
                    </w:rPr>
                    <w:t>；</w:t>
                  </w:r>
                  <w:r>
                    <w:t xml:space="preserve"> </w:t>
                  </w:r>
                  <w:r>
                    <w:rPr>
                      <w:spacing w:val="7"/>
                    </w:rPr>
                    <w:t>当天然涞水少于多年平均流量的</w:t>
                  </w:r>
                  <w:r>
                    <w:rPr>
                      <w:spacing w:val="-24"/>
                    </w:rPr>
                    <w:t xml:space="preserve"> </w:t>
                  </w:r>
                  <w:r>
                    <w:rPr>
                      <w:rFonts w:ascii="Times New Roman" w:hAnsi="Times New Roman" w:eastAsia="Times New Roman" w:cs="Times New Roman"/>
                      <w:spacing w:val="7"/>
                    </w:rPr>
                    <w:t>10%</w:t>
                  </w:r>
                  <w:r>
                    <w:rPr>
                      <w:rFonts w:ascii="Times New Roman" w:hAnsi="Times New Roman" w:eastAsia="Times New Roman" w:cs="Times New Roman"/>
                    </w:rPr>
                    <w:t xml:space="preserve"> </w:t>
                  </w:r>
                  <w:r>
                    <w:rPr>
                      <w:spacing w:val="9"/>
                    </w:rPr>
                    <w:t>时，按“来多少水放多少水”的原则</w:t>
                  </w:r>
                  <w:r>
                    <w:rPr>
                      <w:spacing w:val="4"/>
                    </w:rPr>
                    <w:t xml:space="preserve"> </w:t>
                  </w:r>
                  <w:r>
                    <w:rPr>
                      <w:spacing w:val="7"/>
                    </w:rPr>
                    <w:t>泄放生态流量。</w:t>
                  </w:r>
                </w:p>
              </w:tc>
              <w:tc>
                <w:tcPr>
                  <w:tcW w:w="652" w:type="dxa"/>
                  <w:tcBorders>
                    <w:right w:val="single" w:color="000000" w:sz="6" w:space="0"/>
                  </w:tcBorders>
                  <w:vAlign w:val="top"/>
                </w:tcPr>
                <w:p w14:paraId="1546909B">
                  <w:pPr>
                    <w:rPr>
                      <w:rFonts w:ascii="Arial"/>
                      <w:sz w:val="21"/>
                    </w:rPr>
                  </w:pPr>
                </w:p>
              </w:tc>
            </w:tr>
            <w:tr w14:paraId="796786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8" w:hRule="atLeast"/>
              </w:trPr>
              <w:tc>
                <w:tcPr>
                  <w:tcW w:w="1859" w:type="dxa"/>
                  <w:gridSpan w:val="3"/>
                  <w:vAlign w:val="top"/>
                </w:tcPr>
                <w:p w14:paraId="46BB6D92">
                  <w:pPr>
                    <w:spacing w:line="252" w:lineRule="auto"/>
                    <w:rPr>
                      <w:rFonts w:ascii="Arial"/>
                      <w:sz w:val="21"/>
                    </w:rPr>
                  </w:pPr>
                </w:p>
                <w:p w14:paraId="75B8367E">
                  <w:pPr>
                    <w:spacing w:line="253" w:lineRule="auto"/>
                    <w:rPr>
                      <w:rFonts w:ascii="Arial"/>
                      <w:sz w:val="21"/>
                    </w:rPr>
                  </w:pPr>
                </w:p>
                <w:p w14:paraId="0804EC15">
                  <w:pPr>
                    <w:pStyle w:val="6"/>
                    <w:spacing w:before="65" w:line="245" w:lineRule="auto"/>
                    <w:ind w:left="233" w:right="106" w:firstLine="4"/>
                    <w:jc w:val="both"/>
                  </w:pPr>
                  <w:r>
                    <w:rPr>
                      <w:spacing w:val="7"/>
                    </w:rPr>
                    <w:t>《广东省小水电</w:t>
                  </w:r>
                  <w:r>
                    <w:rPr>
                      <w:spacing w:val="5"/>
                    </w:rPr>
                    <w:t xml:space="preserve"> </w:t>
                  </w:r>
                  <w:r>
                    <w:rPr>
                      <w:spacing w:val="-9"/>
                    </w:rPr>
                    <w:t>管理办法》（</w:t>
                  </w:r>
                  <w:r>
                    <w:rPr>
                      <w:rFonts w:ascii="Times New Roman" w:hAnsi="Times New Roman" w:eastAsia="Times New Roman" w:cs="Times New Roman"/>
                      <w:spacing w:val="-9"/>
                    </w:rPr>
                    <w:t>2010</w:t>
                  </w:r>
                  <w:r>
                    <w:rPr>
                      <w:rFonts w:ascii="Times New Roman" w:hAnsi="Times New Roman" w:eastAsia="Times New Roman" w:cs="Times New Roman"/>
                      <w:spacing w:val="2"/>
                    </w:rPr>
                    <w:t xml:space="preserve"> </w:t>
                  </w:r>
                  <w:r>
                    <w:rPr>
                      <w:spacing w:val="-6"/>
                    </w:rPr>
                    <w:t>年</w:t>
                  </w:r>
                  <w:r>
                    <w:rPr>
                      <w:spacing w:val="-33"/>
                    </w:rPr>
                    <w:t xml:space="preserve"> </w:t>
                  </w:r>
                  <w:r>
                    <w:rPr>
                      <w:rFonts w:ascii="Times New Roman" w:hAnsi="Times New Roman" w:eastAsia="Times New Roman" w:cs="Times New Roman"/>
                      <w:spacing w:val="-6"/>
                    </w:rPr>
                    <w:t xml:space="preserve">12 </w:t>
                  </w:r>
                  <w:r>
                    <w:rPr>
                      <w:spacing w:val="-6"/>
                    </w:rPr>
                    <w:t>月</w:t>
                  </w:r>
                  <w:r>
                    <w:rPr>
                      <w:spacing w:val="-35"/>
                    </w:rPr>
                    <w:t xml:space="preserve"> </w:t>
                  </w:r>
                  <w:r>
                    <w:rPr>
                      <w:rFonts w:ascii="Times New Roman" w:hAnsi="Times New Roman" w:eastAsia="Times New Roman" w:cs="Times New Roman"/>
                      <w:spacing w:val="-6"/>
                    </w:rPr>
                    <w:t>1</w:t>
                  </w:r>
                  <w:r>
                    <w:rPr>
                      <w:rFonts w:ascii="Times New Roman" w:hAnsi="Times New Roman" w:eastAsia="Times New Roman" w:cs="Times New Roman"/>
                      <w:spacing w:val="33"/>
                      <w:w w:val="101"/>
                    </w:rPr>
                    <w:t xml:space="preserve"> </w:t>
                  </w:r>
                  <w:r>
                    <w:rPr>
                      <w:spacing w:val="-6"/>
                    </w:rPr>
                    <w:t>日起施</w:t>
                  </w:r>
                  <w:r>
                    <w:t xml:space="preserve"> 行）</w:t>
                  </w:r>
                </w:p>
              </w:tc>
              <w:tc>
                <w:tcPr>
                  <w:tcW w:w="6975" w:type="dxa"/>
                  <w:vAlign w:val="top"/>
                </w:tcPr>
                <w:p w14:paraId="4ED8C3F6">
                  <w:pPr>
                    <w:spacing w:line="372" w:lineRule="auto"/>
                    <w:rPr>
                      <w:rFonts w:ascii="Arial"/>
                      <w:sz w:val="21"/>
                    </w:rPr>
                  </w:pPr>
                </w:p>
                <w:p w14:paraId="7A9F8CBA">
                  <w:pPr>
                    <w:pStyle w:val="6"/>
                    <w:spacing w:before="65" w:line="239" w:lineRule="auto"/>
                    <w:ind w:left="112" w:right="146" w:firstLine="419"/>
                  </w:pPr>
                  <w:r>
                    <w:rPr>
                      <w:spacing w:val="9"/>
                    </w:rPr>
                    <w:t>第六条  小水电的开发利用应当符合水能资源开发规划。禁止在自然</w:t>
                  </w:r>
                  <w:r>
                    <w:rPr>
                      <w:spacing w:val="12"/>
                    </w:rPr>
                    <w:t xml:space="preserve"> </w:t>
                  </w:r>
                  <w:r>
                    <w:rPr>
                      <w:spacing w:val="9"/>
                    </w:rPr>
                    <w:t>保护区核心区、缓冲区、实验区建设小水电工程。</w:t>
                  </w:r>
                </w:p>
                <w:p w14:paraId="4916557B">
                  <w:pPr>
                    <w:pStyle w:val="6"/>
                    <w:spacing w:before="23" w:line="243" w:lineRule="auto"/>
                    <w:ind w:left="112" w:right="103" w:firstLine="419"/>
                  </w:pPr>
                  <w:r>
                    <w:rPr>
                      <w:spacing w:val="11"/>
                    </w:rPr>
                    <w:t>第二十条  小水电站应当服从县级以上人民政府水</w:t>
                  </w:r>
                  <w:r>
                    <w:rPr>
                      <w:spacing w:val="10"/>
                    </w:rPr>
                    <w:t>行政主管部门和省</w:t>
                  </w:r>
                  <w:r>
                    <w:t xml:space="preserve"> </w:t>
                  </w:r>
                  <w:r>
                    <w:rPr>
                      <w:spacing w:val="11"/>
                    </w:rPr>
                    <w:t>流域管理机构对水资源的统一配置，确保经批准的满足生态和航运要求的</w:t>
                  </w:r>
                  <w:r>
                    <w:rPr>
                      <w:spacing w:val="1"/>
                    </w:rPr>
                    <w:t xml:space="preserve"> </w:t>
                  </w:r>
                  <w:r>
                    <w:rPr>
                      <w:spacing w:val="6"/>
                    </w:rPr>
                    <w:t>最小下泄流量。</w:t>
                  </w:r>
                </w:p>
              </w:tc>
              <w:tc>
                <w:tcPr>
                  <w:tcW w:w="3583" w:type="dxa"/>
                  <w:gridSpan w:val="2"/>
                  <w:vAlign w:val="top"/>
                </w:tcPr>
                <w:p w14:paraId="4F0C6E7F">
                  <w:pPr>
                    <w:pStyle w:val="6"/>
                    <w:spacing w:before="27" w:line="247" w:lineRule="auto"/>
                    <w:ind w:left="119" w:right="29"/>
                    <w:jc w:val="both"/>
                  </w:pPr>
                  <w:r>
                    <w:rPr>
                      <w:spacing w:val="7"/>
                    </w:rPr>
                    <w:t>本项目装机容量在</w:t>
                  </w:r>
                  <w:r>
                    <w:rPr>
                      <w:spacing w:val="-32"/>
                    </w:rPr>
                    <w:t xml:space="preserve"> </w:t>
                  </w:r>
                  <w:r>
                    <w:rPr>
                      <w:rFonts w:ascii="Times New Roman" w:hAnsi="Times New Roman" w:eastAsia="Times New Roman" w:cs="Times New Roman"/>
                      <w:spacing w:val="7"/>
                    </w:rPr>
                    <w:t>5</w:t>
                  </w:r>
                  <w:r>
                    <w:rPr>
                      <w:rFonts w:ascii="Times New Roman" w:hAnsi="Times New Roman" w:eastAsia="Times New Roman" w:cs="Times New Roman"/>
                      <w:spacing w:val="17"/>
                      <w:w w:val="101"/>
                    </w:rPr>
                    <w:t xml:space="preserve"> </w:t>
                  </w:r>
                  <w:r>
                    <w:rPr>
                      <w:spacing w:val="7"/>
                    </w:rPr>
                    <w:t>万千瓦以下，属</w:t>
                  </w:r>
                  <w:r>
                    <w:t xml:space="preserve">  </w:t>
                  </w:r>
                  <w:r>
                    <w:rPr>
                      <w:spacing w:val="9"/>
                    </w:rPr>
                    <w:t>于上述办法的管理对象，本项目不在</w:t>
                  </w:r>
                  <w:r>
                    <w:rPr>
                      <w:spacing w:val="1"/>
                    </w:rPr>
                    <w:t xml:space="preserve">  乐昌市的自然保护区核心区、缓冲区、</w:t>
                  </w:r>
                  <w:r>
                    <w:rPr>
                      <w:spacing w:val="10"/>
                    </w:rPr>
                    <w:t xml:space="preserve"> </w:t>
                  </w:r>
                  <w:r>
                    <w:rPr>
                      <w:spacing w:val="9"/>
                    </w:rPr>
                    <w:t>实验区范围内，并取得了水行政主管</w:t>
                  </w:r>
                  <w:r>
                    <w:rPr>
                      <w:spacing w:val="1"/>
                    </w:rPr>
                    <w:t xml:space="preserve">  </w:t>
                  </w:r>
                  <w:r>
                    <w:rPr>
                      <w:spacing w:val="9"/>
                    </w:rPr>
                    <w:t>部门颁发的取水许可证，在实际运行</w:t>
                  </w:r>
                  <w:r>
                    <w:rPr>
                      <w:spacing w:val="1"/>
                    </w:rPr>
                    <w:t xml:space="preserve">  </w:t>
                  </w:r>
                  <w:r>
                    <w:rPr>
                      <w:spacing w:val="9"/>
                    </w:rPr>
                    <w:t>中服从乐昌市水务局等部门对水资源</w:t>
                  </w:r>
                  <w:r>
                    <w:rPr>
                      <w:spacing w:val="1"/>
                    </w:rPr>
                    <w:t xml:space="preserve">  </w:t>
                  </w:r>
                  <w:r>
                    <w:rPr>
                      <w:spacing w:val="9"/>
                    </w:rPr>
                    <w:t>的统一配置。本项目满足河道内最小</w:t>
                  </w:r>
                  <w:r>
                    <w:rPr>
                      <w:spacing w:val="1"/>
                    </w:rPr>
                    <w:t xml:space="preserve">  </w:t>
                  </w:r>
                  <w:r>
                    <w:rPr>
                      <w:spacing w:val="4"/>
                    </w:rPr>
                    <w:t>生态流量</w:t>
                  </w:r>
                  <w:r>
                    <w:rPr>
                      <w:spacing w:val="-36"/>
                    </w:rPr>
                    <w:t xml:space="preserve"> </w:t>
                  </w:r>
                  <w:r>
                    <w:rPr>
                      <w:rFonts w:ascii="Times New Roman" w:hAnsi="Times New Roman" w:eastAsia="Times New Roman" w:cs="Times New Roman"/>
                      <w:spacing w:val="4"/>
                    </w:rPr>
                    <w:t>0.709m</w:t>
                  </w:r>
                  <w:r>
                    <w:rPr>
                      <w:rFonts w:ascii="Times New Roman" w:hAnsi="Times New Roman" w:eastAsia="Times New Roman" w:cs="Times New Roman"/>
                      <w:spacing w:val="4"/>
                      <w:position w:val="6"/>
                      <w:sz w:val="13"/>
                      <w:szCs w:val="13"/>
                    </w:rPr>
                    <w:t>3</w:t>
                  </w:r>
                  <w:r>
                    <w:rPr>
                      <w:rFonts w:ascii="Times New Roman" w:hAnsi="Times New Roman" w:eastAsia="Times New Roman" w:cs="Times New Roman"/>
                      <w:spacing w:val="4"/>
                    </w:rPr>
                    <w:t>/s</w:t>
                  </w:r>
                  <w:r>
                    <w:rPr>
                      <w:spacing w:val="4"/>
                    </w:rPr>
                    <w:t>。</w:t>
                  </w:r>
                </w:p>
              </w:tc>
              <w:tc>
                <w:tcPr>
                  <w:tcW w:w="652" w:type="dxa"/>
                  <w:tcBorders>
                    <w:right w:val="single" w:color="000000" w:sz="6" w:space="0"/>
                  </w:tcBorders>
                  <w:vAlign w:val="top"/>
                </w:tcPr>
                <w:p w14:paraId="0983D6A1">
                  <w:pPr>
                    <w:spacing w:line="303" w:lineRule="auto"/>
                    <w:rPr>
                      <w:rFonts w:ascii="Arial"/>
                      <w:sz w:val="21"/>
                    </w:rPr>
                  </w:pPr>
                </w:p>
                <w:p w14:paraId="29D4CA41">
                  <w:pPr>
                    <w:spacing w:line="304" w:lineRule="auto"/>
                    <w:rPr>
                      <w:rFonts w:ascii="Arial"/>
                      <w:sz w:val="21"/>
                    </w:rPr>
                  </w:pPr>
                </w:p>
                <w:p w14:paraId="0B5142DA">
                  <w:pPr>
                    <w:spacing w:line="304" w:lineRule="auto"/>
                    <w:rPr>
                      <w:rFonts w:ascii="Arial"/>
                      <w:sz w:val="21"/>
                    </w:rPr>
                  </w:pPr>
                </w:p>
                <w:p w14:paraId="1A608FF4">
                  <w:pPr>
                    <w:pStyle w:val="6"/>
                    <w:spacing w:before="65" w:line="227" w:lineRule="auto"/>
                    <w:ind w:left="123"/>
                  </w:pPr>
                  <w:r>
                    <w:rPr>
                      <w:spacing w:val="4"/>
                    </w:rPr>
                    <w:t>相符</w:t>
                  </w:r>
                </w:p>
              </w:tc>
            </w:tr>
            <w:tr w14:paraId="4B03FC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859" w:type="dxa"/>
                  <w:gridSpan w:val="3"/>
                  <w:tcBorders>
                    <w:bottom w:val="nil"/>
                  </w:tcBorders>
                  <w:vAlign w:val="top"/>
                </w:tcPr>
                <w:p w14:paraId="363347D9">
                  <w:pPr>
                    <w:pStyle w:val="6"/>
                    <w:spacing w:before="31" w:line="227" w:lineRule="auto"/>
                    <w:ind w:left="238"/>
                  </w:pPr>
                  <w:r>
                    <w:rPr>
                      <w:spacing w:val="6"/>
                    </w:rPr>
                    <w:t>《韶关市生态环</w:t>
                  </w:r>
                </w:p>
              </w:tc>
              <w:tc>
                <w:tcPr>
                  <w:tcW w:w="6975" w:type="dxa"/>
                  <w:tcBorders>
                    <w:bottom w:val="nil"/>
                  </w:tcBorders>
                  <w:vAlign w:val="top"/>
                </w:tcPr>
                <w:p w14:paraId="016CDA32">
                  <w:pPr>
                    <w:pStyle w:val="6"/>
                    <w:spacing w:before="30" w:line="228" w:lineRule="auto"/>
                    <w:ind w:left="534"/>
                  </w:pPr>
                  <w:r>
                    <w:rPr>
                      <w:spacing w:val="9"/>
                    </w:rPr>
                    <w:t>构建低碳能源体系，实施能源消费总量和强度双控。重点控制煤炭消</w:t>
                  </w:r>
                </w:p>
              </w:tc>
              <w:tc>
                <w:tcPr>
                  <w:tcW w:w="3583" w:type="dxa"/>
                  <w:gridSpan w:val="2"/>
                  <w:tcBorders>
                    <w:bottom w:val="nil"/>
                  </w:tcBorders>
                  <w:vAlign w:val="top"/>
                </w:tcPr>
                <w:p w14:paraId="461801E5">
                  <w:pPr>
                    <w:pStyle w:val="6"/>
                    <w:spacing w:before="31" w:line="226" w:lineRule="auto"/>
                    <w:ind w:left="119"/>
                  </w:pPr>
                  <w:r>
                    <w:rPr>
                      <w:spacing w:val="9"/>
                    </w:rPr>
                    <w:t>本项目为水力发电，属于清洁能源使</w:t>
                  </w:r>
                </w:p>
              </w:tc>
              <w:tc>
                <w:tcPr>
                  <w:tcW w:w="652" w:type="dxa"/>
                  <w:tcBorders>
                    <w:bottom w:val="nil"/>
                    <w:right w:val="single" w:color="000000" w:sz="6" w:space="0"/>
                  </w:tcBorders>
                  <w:vAlign w:val="top"/>
                </w:tcPr>
                <w:p w14:paraId="40839EDD">
                  <w:pPr>
                    <w:pStyle w:val="6"/>
                    <w:spacing w:before="31" w:line="227" w:lineRule="auto"/>
                    <w:ind w:left="123"/>
                  </w:pPr>
                  <w:r>
                    <w:rPr>
                      <w:spacing w:val="4"/>
                    </w:rPr>
                    <w:t>相符</w:t>
                  </w:r>
                </w:p>
              </w:tc>
            </w:tr>
          </w:tbl>
          <w:p w14:paraId="2CB66B4A">
            <w:pPr>
              <w:spacing w:line="14" w:lineRule="auto"/>
              <w:rPr>
                <w:rFonts w:ascii="Arial"/>
                <w:sz w:val="2"/>
              </w:rPr>
            </w:pPr>
            <w:r>
              <w:drawing>
                <wp:anchor distT="0" distB="0" distL="0" distR="0" simplePos="0" relativeHeight="251668480" behindDoc="0" locked="0" layoutInCell="1" allowOverlap="1">
                  <wp:simplePos x="0" y="0"/>
                  <wp:positionH relativeFrom="rightMargin">
                    <wp:posOffset>-8301355</wp:posOffset>
                  </wp:positionH>
                  <wp:positionV relativeFrom="topMargin">
                    <wp:posOffset>1459865</wp:posOffset>
                  </wp:positionV>
                  <wp:extent cx="12065" cy="4072255"/>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9"/>
                          <a:stretch>
                            <a:fillRect/>
                          </a:stretch>
                        </pic:blipFill>
                        <pic:spPr>
                          <a:xfrm>
                            <a:off x="0" y="0"/>
                            <a:ext cx="12192" cy="4072255"/>
                          </a:xfrm>
                          <a:prstGeom prst="rect">
                            <a:avLst/>
                          </a:prstGeom>
                        </pic:spPr>
                      </pic:pic>
                    </a:graphicData>
                  </a:graphic>
                </wp:anchor>
              </w:drawing>
            </w:r>
          </w:p>
        </w:tc>
      </w:tr>
    </w:tbl>
    <w:p w14:paraId="2152ED73">
      <w:pPr>
        <w:pStyle w:val="2"/>
      </w:pPr>
    </w:p>
    <w:p w14:paraId="09B2EF27">
      <w:pPr>
        <w:sectPr>
          <w:footerReference r:id="rId13" w:type="default"/>
          <w:pgSz w:w="16839" w:h="11906"/>
          <w:pgMar w:top="400" w:right="1588" w:bottom="1183" w:left="1588" w:header="0" w:footer="922" w:gutter="0"/>
          <w:cols w:space="720" w:num="1"/>
        </w:sectPr>
      </w:pPr>
    </w:p>
    <w:p w14:paraId="5547436A">
      <w:pPr>
        <w:spacing w:before="42"/>
      </w:pPr>
    </w:p>
    <w:p w14:paraId="7238FAAC">
      <w:pPr>
        <w:spacing w:before="41"/>
      </w:pPr>
    </w:p>
    <w:p w14:paraId="07A8161A">
      <w:pPr>
        <w:spacing w:before="41"/>
      </w:pPr>
    </w:p>
    <w:p w14:paraId="7F5451E0">
      <w:pPr>
        <w:spacing w:before="41"/>
      </w:pPr>
    </w:p>
    <w:tbl>
      <w:tblPr>
        <w:tblStyle w:val="5"/>
        <w:tblW w:w="1365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3"/>
        <w:gridCol w:w="13183"/>
      </w:tblGrid>
      <w:tr w14:paraId="40970B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4" w:hRule="atLeast"/>
        </w:trPr>
        <w:tc>
          <w:tcPr>
            <w:tcW w:w="473" w:type="dxa"/>
            <w:tcBorders>
              <w:top w:val="single" w:color="000000" w:sz="4" w:space="0"/>
            </w:tcBorders>
            <w:vAlign w:val="top"/>
          </w:tcPr>
          <w:p w14:paraId="3661FBE5">
            <w:pPr>
              <w:rPr>
                <w:rFonts w:ascii="Arial"/>
                <w:sz w:val="21"/>
              </w:rPr>
            </w:pPr>
          </w:p>
        </w:tc>
        <w:tc>
          <w:tcPr>
            <w:tcW w:w="13183" w:type="dxa"/>
            <w:tcBorders>
              <w:top w:val="single" w:color="000000" w:sz="4" w:space="0"/>
            </w:tcBorders>
            <w:vAlign w:val="top"/>
          </w:tcPr>
          <w:tbl>
            <w:tblPr>
              <w:tblStyle w:val="5"/>
              <w:tblW w:w="12950" w:type="dxa"/>
              <w:tblInd w:w="11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745"/>
              <w:gridCol w:w="6972"/>
              <w:gridCol w:w="3582"/>
              <w:gridCol w:w="651"/>
            </w:tblGrid>
            <w:tr w14:paraId="428F9F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1" w:hRule="atLeast"/>
              </w:trPr>
              <w:tc>
                <w:tcPr>
                  <w:tcW w:w="1745" w:type="dxa"/>
                  <w:tcBorders>
                    <w:top w:val="nil"/>
                    <w:right w:val="single" w:color="000000" w:sz="2" w:space="0"/>
                  </w:tcBorders>
                  <w:vAlign w:val="top"/>
                </w:tcPr>
                <w:p w14:paraId="54D92FCF">
                  <w:pPr>
                    <w:pStyle w:val="6"/>
                    <w:spacing w:before="42" w:line="244" w:lineRule="auto"/>
                    <w:ind w:left="119" w:right="107" w:hanging="9"/>
                  </w:pPr>
                  <w:r>
                    <w:rPr>
                      <w:spacing w:val="8"/>
                    </w:rPr>
                    <w:t>境保护战略规划</w:t>
                  </w:r>
                  <w:r>
                    <w:rPr>
                      <w:spacing w:val="2"/>
                    </w:rPr>
                    <w:t xml:space="preserve"> </w:t>
                  </w:r>
                  <w:r>
                    <w:rPr>
                      <w:spacing w:val="3"/>
                    </w:rPr>
                    <w:t>（</w:t>
                  </w:r>
                  <w:r>
                    <w:rPr>
                      <w:rFonts w:ascii="Times New Roman" w:hAnsi="Times New Roman" w:eastAsia="Times New Roman" w:cs="Times New Roman"/>
                      <w:spacing w:val="3"/>
                    </w:rPr>
                    <w:t>2020-2035</w:t>
                  </w:r>
                  <w:r>
                    <w:rPr>
                      <w:spacing w:val="3"/>
                    </w:rPr>
                    <w:t>）》</w:t>
                  </w:r>
                </w:p>
              </w:tc>
              <w:tc>
                <w:tcPr>
                  <w:tcW w:w="6972" w:type="dxa"/>
                  <w:tcBorders>
                    <w:top w:val="nil"/>
                    <w:left w:val="single" w:color="000000" w:sz="2" w:space="0"/>
                    <w:right w:val="single" w:color="000000" w:sz="2" w:space="0"/>
                  </w:tcBorders>
                  <w:vAlign w:val="top"/>
                </w:tcPr>
                <w:p w14:paraId="60A3893A">
                  <w:pPr>
                    <w:pStyle w:val="6"/>
                    <w:spacing w:before="42" w:line="242" w:lineRule="auto"/>
                    <w:ind w:left="106" w:right="150" w:firstLine="12"/>
                    <w:jc w:val="both"/>
                  </w:pPr>
                  <w:r>
                    <w:rPr>
                      <w:spacing w:val="9"/>
                    </w:rPr>
                    <w:t>费总量，进一步挖掘钢铁、有色金属冶炼、建材等能源消费量比较集中行</w:t>
                  </w:r>
                  <w:r>
                    <w:rPr>
                      <w:spacing w:val="8"/>
                    </w:rPr>
                    <w:t xml:space="preserve"> </w:t>
                  </w:r>
                  <w:r>
                    <w:rPr>
                      <w:spacing w:val="9"/>
                    </w:rPr>
                    <w:t>业的节能和清洁生产潜力；大力推广风电、</w:t>
                  </w:r>
                  <w:r>
                    <w:rPr>
                      <w:b/>
                      <w:bCs/>
                      <w:spacing w:val="9"/>
                    </w:rPr>
                    <w:t>水电</w:t>
                  </w:r>
                  <w:r>
                    <w:rPr>
                      <w:spacing w:val="9"/>
                    </w:rPr>
                    <w:t>、可再生能源等清洁能源</w:t>
                  </w:r>
                  <w:r>
                    <w:rPr>
                      <w:spacing w:val="17"/>
                    </w:rPr>
                    <w:t xml:space="preserve"> </w:t>
                  </w:r>
                  <w:r>
                    <w:rPr>
                      <w:spacing w:val="10"/>
                    </w:rPr>
                    <w:t>的使用，完善配套政策，增加清洁能源的供应量</w:t>
                  </w:r>
                  <w:r>
                    <w:rPr>
                      <w:spacing w:val="9"/>
                    </w:rPr>
                    <w:t>，确保天然气、电力供应</w:t>
                  </w:r>
                  <w:r>
                    <w:t xml:space="preserve"> </w:t>
                  </w:r>
                  <w:r>
                    <w:rPr>
                      <w:spacing w:val="8"/>
                    </w:rPr>
                    <w:t>量满足全市能源结构调整需要。</w:t>
                  </w:r>
                </w:p>
              </w:tc>
              <w:tc>
                <w:tcPr>
                  <w:tcW w:w="3582" w:type="dxa"/>
                  <w:tcBorders>
                    <w:top w:val="nil"/>
                    <w:left w:val="single" w:color="000000" w:sz="2" w:space="0"/>
                    <w:right w:val="single" w:color="000000" w:sz="2" w:space="0"/>
                  </w:tcBorders>
                  <w:vAlign w:val="top"/>
                </w:tcPr>
                <w:p w14:paraId="0726B79D">
                  <w:pPr>
                    <w:pStyle w:val="6"/>
                    <w:spacing w:before="42" w:line="229" w:lineRule="auto"/>
                    <w:ind w:left="118"/>
                  </w:pPr>
                  <w:r>
                    <w:rPr>
                      <w:spacing w:val="-1"/>
                    </w:rPr>
                    <w:t>用。</w:t>
                  </w:r>
                </w:p>
              </w:tc>
              <w:tc>
                <w:tcPr>
                  <w:tcW w:w="651" w:type="dxa"/>
                  <w:tcBorders>
                    <w:top w:val="nil"/>
                    <w:left w:val="single" w:color="000000" w:sz="2" w:space="0"/>
                  </w:tcBorders>
                  <w:vAlign w:val="top"/>
                </w:tcPr>
                <w:p w14:paraId="33EC421F">
                  <w:pPr>
                    <w:rPr>
                      <w:rFonts w:ascii="Arial"/>
                      <w:sz w:val="21"/>
                    </w:rPr>
                  </w:pPr>
                </w:p>
              </w:tc>
            </w:tr>
          </w:tbl>
          <w:p w14:paraId="75CE4FCA">
            <w:pPr>
              <w:rPr>
                <w:rFonts w:ascii="Arial"/>
                <w:sz w:val="21"/>
              </w:rPr>
            </w:pPr>
          </w:p>
        </w:tc>
      </w:tr>
    </w:tbl>
    <w:p w14:paraId="482FFC43">
      <w:pPr>
        <w:pStyle w:val="2"/>
      </w:pPr>
    </w:p>
    <w:p w14:paraId="0A158484">
      <w:pPr>
        <w:sectPr>
          <w:footerReference r:id="rId14" w:type="default"/>
          <w:pgSz w:w="16839" w:h="11906"/>
          <w:pgMar w:top="400" w:right="1588" w:bottom="1185" w:left="1588" w:header="0" w:footer="922" w:gutter="0"/>
          <w:cols w:space="720" w:num="1"/>
        </w:sectPr>
      </w:pPr>
    </w:p>
    <w:p w14:paraId="52EF701C">
      <w:pPr>
        <w:pStyle w:val="2"/>
        <w:spacing w:line="251" w:lineRule="auto"/>
      </w:pPr>
    </w:p>
    <w:p w14:paraId="1763C54A">
      <w:pPr>
        <w:pStyle w:val="2"/>
        <w:spacing w:line="251" w:lineRule="auto"/>
      </w:pPr>
    </w:p>
    <w:p w14:paraId="2FAC3537">
      <w:pPr>
        <w:pStyle w:val="2"/>
        <w:spacing w:line="252" w:lineRule="auto"/>
      </w:pPr>
    </w:p>
    <w:p w14:paraId="33ADFFD0">
      <w:pPr>
        <w:pStyle w:val="2"/>
        <w:spacing w:line="252" w:lineRule="auto"/>
      </w:pPr>
    </w:p>
    <w:p w14:paraId="6DB56071">
      <w:pPr>
        <w:pStyle w:val="2"/>
        <w:spacing w:line="252" w:lineRule="auto"/>
      </w:pPr>
    </w:p>
    <w:p w14:paraId="2A18C5F0">
      <w:pPr>
        <w:spacing w:before="97" w:line="222" w:lineRule="auto"/>
        <w:ind w:left="4099"/>
        <w:rPr>
          <w:rFonts w:ascii="黑体" w:hAnsi="黑体" w:eastAsia="黑体" w:cs="黑体"/>
          <w:sz w:val="30"/>
          <w:szCs w:val="30"/>
        </w:rPr>
      </w:pPr>
      <w:r>
        <w:rPr>
          <w:rFonts w:ascii="黑体" w:hAnsi="黑体" w:eastAsia="黑体" w:cs="黑体"/>
          <w:spacing w:val="-3"/>
          <w:sz w:val="30"/>
          <w:szCs w:val="30"/>
        </w:rPr>
        <w:t>二、建设内容</w:t>
      </w:r>
    </w:p>
    <w:p w14:paraId="7621F5FA">
      <w:pPr>
        <w:spacing w:before="23"/>
      </w:pPr>
    </w:p>
    <w:tbl>
      <w:tblPr>
        <w:tblStyle w:val="5"/>
        <w:tblW w:w="9094" w:type="dxa"/>
        <w:tblInd w:w="4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8"/>
        <w:gridCol w:w="8706"/>
      </w:tblGrid>
      <w:tr w14:paraId="18FC70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05" w:hRule="atLeast"/>
        </w:trPr>
        <w:tc>
          <w:tcPr>
            <w:tcW w:w="388" w:type="dxa"/>
            <w:tcBorders>
              <w:bottom w:val="single" w:color="000000" w:sz="2" w:space="0"/>
              <w:right w:val="single" w:color="000000" w:sz="2" w:space="0"/>
            </w:tcBorders>
            <w:textDirection w:val="tbRlV"/>
            <w:vAlign w:val="top"/>
          </w:tcPr>
          <w:p w14:paraId="73B0D1D1">
            <w:pPr>
              <w:pStyle w:val="6"/>
              <w:spacing w:before="66" w:line="218" w:lineRule="auto"/>
              <w:ind w:left="239"/>
            </w:pPr>
            <w:r>
              <w:rPr>
                <w:spacing w:val="8"/>
              </w:rPr>
              <w:t>地</w:t>
            </w:r>
            <w:r>
              <w:rPr>
                <w:spacing w:val="-36"/>
              </w:rPr>
              <w:t xml:space="preserve"> </w:t>
            </w:r>
            <w:r>
              <w:rPr>
                <w:spacing w:val="8"/>
              </w:rPr>
              <w:t>理</w:t>
            </w:r>
            <w:r>
              <w:rPr>
                <w:spacing w:val="-38"/>
              </w:rPr>
              <w:t xml:space="preserve"> </w:t>
            </w:r>
            <w:r>
              <w:rPr>
                <w:spacing w:val="8"/>
              </w:rPr>
              <w:t>位</w:t>
            </w:r>
            <w:r>
              <w:rPr>
                <w:spacing w:val="-35"/>
              </w:rPr>
              <w:t xml:space="preserve"> </w:t>
            </w:r>
            <w:r>
              <w:rPr>
                <w:spacing w:val="8"/>
              </w:rPr>
              <w:t>置</w:t>
            </w:r>
          </w:p>
        </w:tc>
        <w:tc>
          <w:tcPr>
            <w:tcW w:w="8706" w:type="dxa"/>
            <w:tcBorders>
              <w:left w:val="single" w:color="000000" w:sz="2" w:space="0"/>
              <w:bottom w:val="single" w:color="000000" w:sz="2" w:space="0"/>
            </w:tcBorders>
            <w:vAlign w:val="top"/>
          </w:tcPr>
          <w:p w14:paraId="722061FE">
            <w:pPr>
              <w:pStyle w:val="6"/>
              <w:spacing w:before="170" w:line="368" w:lineRule="auto"/>
              <w:ind w:left="97" w:right="489" w:firstLine="437"/>
            </w:pPr>
            <w:r>
              <w:rPr>
                <w:spacing w:val="7"/>
              </w:rPr>
              <w:t>乐昌市两江镇红马坝水电站坐落在乐昌市两江镇</w:t>
            </w:r>
            <w:r>
              <w:rPr>
                <w:spacing w:val="6"/>
              </w:rPr>
              <w:t>曹家洞村境内。（</w:t>
            </w:r>
            <w:r>
              <w:rPr>
                <w:rFonts w:ascii="Times New Roman" w:hAnsi="Times New Roman" w:eastAsia="Times New Roman" w:cs="Times New Roman"/>
                <w:spacing w:val="6"/>
              </w:rPr>
              <w:t>E113°14′53.124″</w:t>
            </w:r>
            <w:r>
              <w:rPr>
                <w:spacing w:val="6"/>
              </w:rPr>
              <w:t>，</w:t>
            </w:r>
            <w:r>
              <w:t xml:space="preserve"> </w:t>
            </w:r>
            <w:r>
              <w:rPr>
                <w:rFonts w:ascii="Times New Roman" w:hAnsi="Times New Roman" w:eastAsia="Times New Roman" w:cs="Times New Roman"/>
                <w:spacing w:val="4"/>
              </w:rPr>
              <w:t>N25°20′48.588″</w:t>
            </w:r>
            <w:r>
              <w:rPr>
                <w:spacing w:val="4"/>
              </w:rPr>
              <w:t>）</w:t>
            </w:r>
          </w:p>
          <w:p w14:paraId="063FA655">
            <w:pPr>
              <w:pStyle w:val="6"/>
              <w:spacing w:before="20" w:line="227" w:lineRule="auto"/>
              <w:ind w:left="531"/>
            </w:pPr>
            <w:r>
              <w:rPr>
                <w:spacing w:val="7"/>
              </w:rPr>
              <w:t>项目地理位置见附图</w:t>
            </w:r>
            <w:r>
              <w:rPr>
                <w:rFonts w:ascii="Times New Roman" w:hAnsi="Times New Roman" w:eastAsia="Times New Roman" w:cs="Times New Roman"/>
                <w:spacing w:val="7"/>
              </w:rPr>
              <w:t>1</w:t>
            </w:r>
            <w:r>
              <w:rPr>
                <w:spacing w:val="7"/>
              </w:rPr>
              <w:t>。</w:t>
            </w:r>
          </w:p>
        </w:tc>
      </w:tr>
      <w:tr w14:paraId="33CA1B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443" w:hRule="atLeast"/>
        </w:trPr>
        <w:tc>
          <w:tcPr>
            <w:tcW w:w="388" w:type="dxa"/>
            <w:tcBorders>
              <w:top w:val="single" w:color="000000" w:sz="2" w:space="0"/>
              <w:right w:val="single" w:color="000000" w:sz="2" w:space="0"/>
            </w:tcBorders>
            <w:textDirection w:val="tbRlV"/>
            <w:vAlign w:val="top"/>
          </w:tcPr>
          <w:p w14:paraId="26287290">
            <w:pPr>
              <w:pStyle w:val="6"/>
              <w:spacing w:before="65" w:line="207" w:lineRule="auto"/>
              <w:ind w:left="4799"/>
            </w:pPr>
            <w:r>
              <w:rPr>
                <w:spacing w:val="8"/>
              </w:rPr>
              <w:t>项</w:t>
            </w:r>
            <w:r>
              <w:rPr>
                <w:spacing w:val="-34"/>
              </w:rPr>
              <w:t xml:space="preserve"> </w:t>
            </w:r>
            <w:r>
              <w:rPr>
                <w:spacing w:val="8"/>
                <w:position w:val="1"/>
              </w:rPr>
              <w:t>目</w:t>
            </w:r>
            <w:r>
              <w:rPr>
                <w:spacing w:val="-37"/>
                <w:position w:val="1"/>
              </w:rPr>
              <w:t xml:space="preserve"> </w:t>
            </w:r>
            <w:r>
              <w:rPr>
                <w:spacing w:val="8"/>
              </w:rPr>
              <w:t>组</w:t>
            </w:r>
            <w:r>
              <w:rPr>
                <w:spacing w:val="-35"/>
              </w:rPr>
              <w:t xml:space="preserve"> </w:t>
            </w:r>
            <w:r>
              <w:rPr>
                <w:spacing w:val="8"/>
              </w:rPr>
              <w:t>成</w:t>
            </w:r>
            <w:r>
              <w:rPr>
                <w:spacing w:val="-38"/>
              </w:rPr>
              <w:t xml:space="preserve"> </w:t>
            </w:r>
            <w:r>
              <w:rPr>
                <w:spacing w:val="8"/>
              </w:rPr>
              <w:t>及</w:t>
            </w:r>
            <w:r>
              <w:rPr>
                <w:spacing w:val="-35"/>
              </w:rPr>
              <w:t xml:space="preserve"> </w:t>
            </w:r>
            <w:r>
              <w:rPr>
                <w:spacing w:val="8"/>
              </w:rPr>
              <w:t>规</w:t>
            </w:r>
            <w:r>
              <w:rPr>
                <w:spacing w:val="-38"/>
              </w:rPr>
              <w:t xml:space="preserve"> </w:t>
            </w:r>
            <w:r>
              <w:rPr>
                <w:spacing w:val="8"/>
              </w:rPr>
              <w:t>模</w:t>
            </w:r>
          </w:p>
        </w:tc>
        <w:tc>
          <w:tcPr>
            <w:tcW w:w="8706" w:type="dxa"/>
            <w:tcBorders>
              <w:top w:val="single" w:color="000000" w:sz="2" w:space="0"/>
              <w:left w:val="single" w:color="000000" w:sz="2" w:space="0"/>
            </w:tcBorders>
            <w:vAlign w:val="top"/>
          </w:tcPr>
          <w:p w14:paraId="4F64A8E8">
            <w:pPr>
              <w:pStyle w:val="6"/>
              <w:spacing w:before="32" w:line="228" w:lineRule="auto"/>
              <w:ind w:left="531"/>
            </w:pPr>
            <w:r>
              <w:rPr>
                <w:spacing w:val="5"/>
              </w:rPr>
              <w:t>项目由来：</w:t>
            </w:r>
          </w:p>
          <w:p w14:paraId="195D8073">
            <w:pPr>
              <w:pStyle w:val="6"/>
              <w:spacing w:before="161" w:line="372" w:lineRule="auto"/>
              <w:ind w:left="108" w:right="102" w:firstLine="424"/>
            </w:pPr>
            <w:r>
              <w:rPr>
                <w:spacing w:val="12"/>
              </w:rPr>
              <w:t>红马坝水电站原设计目的是利用曹家洞水电站的多余水量进行发电，曹家洞水电站经运</w:t>
            </w:r>
            <w:r>
              <w:rPr>
                <w:spacing w:val="3"/>
              </w:rPr>
              <w:t xml:space="preserve"> </w:t>
            </w:r>
            <w:r>
              <w:rPr>
                <w:spacing w:val="12"/>
              </w:rPr>
              <w:t>行验证，每年弃水较多，水资源浪费较大。后曹家洞水电站被洪水冲毁，现已废弃，曹家洞</w:t>
            </w:r>
            <w:r>
              <w:rPr>
                <w:spacing w:val="3"/>
              </w:rPr>
              <w:t xml:space="preserve"> </w:t>
            </w:r>
            <w:r>
              <w:rPr>
                <w:spacing w:val="11"/>
              </w:rPr>
              <w:t>水电站被废弃后，红马坝水电站装机容量明显过小，经多年运行表</w:t>
            </w:r>
            <w:r>
              <w:rPr>
                <w:spacing w:val="10"/>
              </w:rPr>
              <w:t>明，</w:t>
            </w:r>
            <w:r>
              <w:rPr>
                <w:spacing w:val="-57"/>
              </w:rPr>
              <w:t xml:space="preserve"> </w:t>
            </w:r>
            <w:r>
              <w:rPr>
                <w:spacing w:val="10"/>
              </w:rPr>
              <w:t>闸坝每年弃水太多，</w:t>
            </w:r>
            <w:r>
              <w:t xml:space="preserve"> </w:t>
            </w:r>
            <w:r>
              <w:rPr>
                <w:spacing w:val="12"/>
              </w:rPr>
              <w:t>严重浪费水资源。为充分利用水资源，为国家多输送清洁电能，提高电站经济效益，红马坝</w:t>
            </w:r>
            <w:r>
              <w:rPr>
                <w:spacing w:val="3"/>
              </w:rPr>
              <w:t xml:space="preserve"> </w:t>
            </w:r>
            <w:r>
              <w:rPr>
                <w:spacing w:val="10"/>
              </w:rPr>
              <w:t>水电站于</w:t>
            </w:r>
            <w:r>
              <w:rPr>
                <w:rFonts w:ascii="Times New Roman" w:hAnsi="Times New Roman" w:eastAsia="Times New Roman" w:cs="Times New Roman"/>
                <w:spacing w:val="10"/>
              </w:rPr>
              <w:t>2013</w:t>
            </w:r>
            <w:r>
              <w:rPr>
                <w:spacing w:val="10"/>
              </w:rPr>
              <w:t>年进行装机扩容，从原装机</w:t>
            </w:r>
            <w:r>
              <w:rPr>
                <w:rFonts w:ascii="Times New Roman" w:hAnsi="Times New Roman" w:eastAsia="Times New Roman" w:cs="Times New Roman"/>
                <w:spacing w:val="10"/>
              </w:rPr>
              <w:t>480</w:t>
            </w:r>
            <w:r>
              <w:rPr>
                <w:rFonts w:ascii="Times New Roman" w:hAnsi="Times New Roman" w:eastAsia="Times New Roman" w:cs="Times New Roman"/>
              </w:rPr>
              <w:t>KW</w:t>
            </w:r>
            <w:r>
              <w:rPr>
                <w:spacing w:val="10"/>
              </w:rPr>
              <w:t>扩容至</w:t>
            </w:r>
            <w:r>
              <w:rPr>
                <w:rFonts w:ascii="Times New Roman" w:hAnsi="Times New Roman" w:eastAsia="Times New Roman" w:cs="Times New Roman"/>
                <w:spacing w:val="10"/>
              </w:rPr>
              <w:t>950</w:t>
            </w:r>
            <w:r>
              <w:rPr>
                <w:rFonts w:ascii="Times New Roman" w:hAnsi="Times New Roman" w:eastAsia="Times New Roman" w:cs="Times New Roman"/>
              </w:rPr>
              <w:t>KW</w:t>
            </w:r>
            <w:r>
              <w:rPr>
                <w:spacing w:val="10"/>
              </w:rPr>
              <w:t>，红马坝本次扩容是在</w:t>
            </w:r>
            <w:r>
              <w:rPr>
                <w:spacing w:val="9"/>
              </w:rPr>
              <w:t>不改变</w:t>
            </w:r>
            <w:r>
              <w:t xml:space="preserve"> </w:t>
            </w:r>
            <w:r>
              <w:rPr>
                <w:spacing w:val="9"/>
              </w:rPr>
              <w:t>现有引水工程的输水能力和现厂房尺寸的基础上，仅更换水轮发电机组，扩大装机规模。</w:t>
            </w:r>
          </w:p>
          <w:p w14:paraId="72DE3E1A">
            <w:pPr>
              <w:pStyle w:val="6"/>
              <w:spacing w:before="33" w:line="370" w:lineRule="auto"/>
              <w:ind w:left="114" w:right="99" w:firstLine="409"/>
            </w:pPr>
            <w:r>
              <w:rPr>
                <w:rFonts w:ascii="Times New Roman" w:hAnsi="Times New Roman" w:eastAsia="Times New Roman" w:cs="Times New Roman"/>
                <w:spacing w:val="9"/>
              </w:rPr>
              <w:t>2013</w:t>
            </w:r>
            <w:r>
              <w:rPr>
                <w:spacing w:val="9"/>
              </w:rPr>
              <w:t>年扩容改造工程，在不改造厂房和引水工程等的前提下，将原有的</w:t>
            </w:r>
            <w:r>
              <w:rPr>
                <w:rFonts w:ascii="Times New Roman" w:hAnsi="Times New Roman" w:eastAsia="Times New Roman" w:cs="Times New Roman"/>
                <w:spacing w:val="9"/>
              </w:rPr>
              <w:t>2</w:t>
            </w:r>
            <w:r>
              <w:rPr>
                <w:spacing w:val="9"/>
              </w:rPr>
              <w:t>台水轮发电机组</w:t>
            </w:r>
            <w:r>
              <w:t xml:space="preserve"> </w:t>
            </w:r>
            <w:r>
              <w:rPr>
                <w:rFonts w:ascii="Times New Roman" w:hAnsi="Times New Roman" w:eastAsia="Times New Roman" w:cs="Times New Roman"/>
                <w:spacing w:val="8"/>
              </w:rPr>
              <w:t>1×160+1×320=480</w:t>
            </w:r>
            <w:r>
              <w:rPr>
                <w:rFonts w:ascii="Times New Roman" w:hAnsi="Times New Roman" w:eastAsia="Times New Roman" w:cs="Times New Roman"/>
              </w:rPr>
              <w:t>KW</w:t>
            </w:r>
            <w:r>
              <w:rPr>
                <w:spacing w:val="8"/>
              </w:rPr>
              <w:t>进行改造扩容，改造扩容后装机容量为</w:t>
            </w:r>
            <w:r>
              <w:rPr>
                <w:rFonts w:ascii="Times New Roman" w:hAnsi="Times New Roman" w:eastAsia="Times New Roman" w:cs="Times New Roman"/>
                <w:spacing w:val="8"/>
              </w:rPr>
              <w:t>1×630+1×320=950</w:t>
            </w:r>
            <w:r>
              <w:rPr>
                <w:rFonts w:ascii="Times New Roman" w:hAnsi="Times New Roman" w:eastAsia="Times New Roman" w:cs="Times New Roman"/>
              </w:rPr>
              <w:t>KW</w:t>
            </w:r>
            <w:r>
              <w:rPr>
                <w:spacing w:val="8"/>
              </w:rPr>
              <w:t>，</w:t>
            </w:r>
            <w:r>
              <w:rPr>
                <w:spacing w:val="7"/>
              </w:rPr>
              <w:t>即原来</w:t>
            </w:r>
            <w:r>
              <w:rPr>
                <w:rFonts w:ascii="Times New Roman" w:hAnsi="Times New Roman" w:eastAsia="Times New Roman" w:cs="Times New Roman"/>
                <w:spacing w:val="7"/>
              </w:rPr>
              <w:t>1</w:t>
            </w:r>
            <w:r>
              <w:rPr>
                <w:rFonts w:ascii="Times New Roman" w:hAnsi="Times New Roman" w:eastAsia="Times New Roman" w:cs="Times New Roman"/>
              </w:rPr>
              <w:t xml:space="preserve"> </w:t>
            </w:r>
            <w:r>
              <w:rPr>
                <w:spacing w:val="11"/>
              </w:rPr>
              <w:t>台</w:t>
            </w:r>
            <w:r>
              <w:rPr>
                <w:rFonts w:ascii="Times New Roman" w:hAnsi="Times New Roman" w:eastAsia="Times New Roman" w:cs="Times New Roman"/>
                <w:spacing w:val="11"/>
              </w:rPr>
              <w:t>160</w:t>
            </w:r>
            <w:r>
              <w:rPr>
                <w:rFonts w:ascii="Times New Roman" w:hAnsi="Times New Roman" w:eastAsia="Times New Roman" w:cs="Times New Roman"/>
              </w:rPr>
              <w:t>KW</w:t>
            </w:r>
            <w:r>
              <w:rPr>
                <w:spacing w:val="11"/>
              </w:rPr>
              <w:t>的水轮发电机组扩容至</w:t>
            </w:r>
            <w:r>
              <w:rPr>
                <w:rFonts w:ascii="Times New Roman" w:hAnsi="Times New Roman" w:eastAsia="Times New Roman" w:cs="Times New Roman"/>
                <w:spacing w:val="11"/>
              </w:rPr>
              <w:t>1</w:t>
            </w:r>
            <w:r>
              <w:rPr>
                <w:spacing w:val="11"/>
              </w:rPr>
              <w:t>台</w:t>
            </w:r>
            <w:r>
              <w:rPr>
                <w:rFonts w:ascii="Times New Roman" w:hAnsi="Times New Roman" w:eastAsia="Times New Roman" w:cs="Times New Roman"/>
                <w:spacing w:val="11"/>
              </w:rPr>
              <w:t>630</w:t>
            </w:r>
            <w:r>
              <w:rPr>
                <w:rFonts w:ascii="Times New Roman" w:hAnsi="Times New Roman" w:eastAsia="Times New Roman" w:cs="Times New Roman"/>
              </w:rPr>
              <w:t>KW</w:t>
            </w:r>
            <w:r>
              <w:rPr>
                <w:spacing w:val="11"/>
              </w:rPr>
              <w:t>，改造后的水轮机</w:t>
            </w:r>
            <w:r>
              <w:rPr>
                <w:spacing w:val="10"/>
              </w:rPr>
              <w:t>型号为</w:t>
            </w:r>
            <w:r>
              <w:rPr>
                <w:rFonts w:ascii="Times New Roman" w:hAnsi="Times New Roman" w:eastAsia="Times New Roman" w:cs="Times New Roman"/>
              </w:rPr>
              <w:t>ZD</w:t>
            </w:r>
            <w:r>
              <w:rPr>
                <w:rFonts w:ascii="Times New Roman" w:hAnsi="Times New Roman" w:eastAsia="Times New Roman" w:cs="Times New Roman"/>
                <w:spacing w:val="10"/>
              </w:rPr>
              <w:t>680-</w:t>
            </w:r>
            <w:r>
              <w:rPr>
                <w:rFonts w:ascii="Times New Roman" w:hAnsi="Times New Roman" w:eastAsia="Times New Roman" w:cs="Times New Roman"/>
              </w:rPr>
              <w:t>LH</w:t>
            </w:r>
            <w:r>
              <w:rPr>
                <w:rFonts w:ascii="Times New Roman" w:hAnsi="Times New Roman" w:eastAsia="Times New Roman" w:cs="Times New Roman"/>
                <w:spacing w:val="10"/>
              </w:rPr>
              <w:t>-120</w:t>
            </w:r>
            <w:r>
              <w:rPr>
                <w:spacing w:val="10"/>
              </w:rPr>
              <w:t>，发电机</w:t>
            </w:r>
            <w:r>
              <w:t xml:space="preserve"> </w:t>
            </w:r>
            <w:r>
              <w:rPr>
                <w:spacing w:val="7"/>
              </w:rPr>
              <w:t>型号为</w:t>
            </w:r>
            <w:r>
              <w:rPr>
                <w:rFonts w:ascii="Times New Roman" w:hAnsi="Times New Roman" w:eastAsia="Times New Roman" w:cs="Times New Roman"/>
              </w:rPr>
              <w:t>SF</w:t>
            </w:r>
            <w:r>
              <w:rPr>
                <w:rFonts w:ascii="Times New Roman" w:hAnsi="Times New Roman" w:eastAsia="Times New Roman" w:cs="Times New Roman"/>
                <w:spacing w:val="7"/>
              </w:rPr>
              <w:t>630-14/1430</w:t>
            </w:r>
            <w:r>
              <w:rPr>
                <w:spacing w:val="7"/>
              </w:rPr>
              <w:t>，调速器型</w:t>
            </w:r>
            <w:r>
              <w:rPr>
                <w:spacing w:val="6"/>
              </w:rPr>
              <w:t>号为</w:t>
            </w:r>
            <w:r>
              <w:rPr>
                <w:rFonts w:ascii="Times New Roman" w:hAnsi="Times New Roman" w:eastAsia="Times New Roman" w:cs="Times New Roman"/>
              </w:rPr>
              <w:t>SDT</w:t>
            </w:r>
            <w:r>
              <w:rPr>
                <w:rFonts w:ascii="Times New Roman" w:hAnsi="Times New Roman" w:eastAsia="Times New Roman" w:cs="Times New Roman"/>
                <w:spacing w:val="6"/>
              </w:rPr>
              <w:t>1500-0.5</w:t>
            </w:r>
            <w:r>
              <w:rPr>
                <w:spacing w:val="6"/>
              </w:rPr>
              <w:t>。</w:t>
            </w:r>
          </w:p>
          <w:p w14:paraId="1BC88617">
            <w:pPr>
              <w:pStyle w:val="6"/>
              <w:spacing w:before="30" w:line="371" w:lineRule="auto"/>
              <w:ind w:left="108" w:right="102" w:firstLine="426"/>
            </w:pPr>
            <w:r>
              <w:rPr>
                <w:spacing w:val="11"/>
              </w:rPr>
              <w:t>乐昌市水电企业协会于</w:t>
            </w:r>
            <w:r>
              <w:rPr>
                <w:rFonts w:ascii="Times New Roman" w:hAnsi="Times New Roman" w:eastAsia="Times New Roman" w:cs="Times New Roman"/>
                <w:spacing w:val="11"/>
              </w:rPr>
              <w:t>2017</w:t>
            </w:r>
            <w:r>
              <w:rPr>
                <w:spacing w:val="11"/>
              </w:rPr>
              <w:t>年</w:t>
            </w:r>
            <w:r>
              <w:rPr>
                <w:rFonts w:ascii="Times New Roman" w:hAnsi="Times New Roman" w:eastAsia="Times New Roman" w:cs="Times New Roman"/>
                <w:spacing w:val="11"/>
              </w:rPr>
              <w:t>12</w:t>
            </w:r>
            <w:r>
              <w:rPr>
                <w:spacing w:val="11"/>
              </w:rPr>
              <w:t>月委托珠江水资源保护科学研究所编制了《乐昌市九峰</w:t>
            </w:r>
            <w:r>
              <w:rPr>
                <w:spacing w:val="6"/>
              </w:rPr>
              <w:t xml:space="preserve"> </w:t>
            </w:r>
            <w:r>
              <w:rPr>
                <w:spacing w:val="12"/>
              </w:rPr>
              <w:t>水流域小水电站现状环境影响评估报告》（以下称“报告”</w:t>
            </w:r>
            <w:r>
              <w:rPr>
                <w:spacing w:val="-4"/>
              </w:rPr>
              <w:t>）</w:t>
            </w:r>
            <w:r>
              <w:rPr>
                <w:spacing w:val="-56"/>
              </w:rPr>
              <w:t xml:space="preserve"> </w:t>
            </w:r>
            <w:r>
              <w:rPr>
                <w:spacing w:val="-4"/>
              </w:rPr>
              <w:t>，</w:t>
            </w:r>
            <w:r>
              <w:rPr>
                <w:spacing w:val="12"/>
              </w:rPr>
              <w:t>报告对红</w:t>
            </w:r>
            <w:r>
              <w:rPr>
                <w:spacing w:val="11"/>
              </w:rPr>
              <w:t>马坝水电站在内等</w:t>
            </w:r>
            <w:r>
              <w:t xml:space="preserve"> </w:t>
            </w:r>
            <w:r>
              <w:rPr>
                <w:rFonts w:ascii="Times New Roman" w:hAnsi="Times New Roman" w:eastAsia="Times New Roman" w:cs="Times New Roman"/>
                <w:spacing w:val="12"/>
              </w:rPr>
              <w:t>34</w:t>
            </w:r>
            <w:r>
              <w:rPr>
                <w:spacing w:val="12"/>
              </w:rPr>
              <w:t>个当时已建小水电站进行现状环境评估，其中红马坝水电站具有合法</w:t>
            </w:r>
            <w:r>
              <w:rPr>
                <w:spacing w:val="11"/>
              </w:rPr>
              <w:t>性和环境合理性，报</w:t>
            </w:r>
            <w:r>
              <w:t xml:space="preserve"> </w:t>
            </w:r>
            <w:r>
              <w:rPr>
                <w:spacing w:val="11"/>
              </w:rPr>
              <w:t>告于</w:t>
            </w:r>
            <w:r>
              <w:rPr>
                <w:rFonts w:ascii="Times New Roman" w:hAnsi="Times New Roman" w:eastAsia="Times New Roman" w:cs="Times New Roman"/>
                <w:spacing w:val="11"/>
              </w:rPr>
              <w:t>2017</w:t>
            </w:r>
            <w:r>
              <w:rPr>
                <w:spacing w:val="11"/>
              </w:rPr>
              <w:t>年</w:t>
            </w:r>
            <w:r>
              <w:rPr>
                <w:rFonts w:ascii="Times New Roman" w:hAnsi="Times New Roman" w:eastAsia="Times New Roman" w:cs="Times New Roman"/>
                <w:spacing w:val="11"/>
              </w:rPr>
              <w:t>12</w:t>
            </w:r>
            <w:r>
              <w:rPr>
                <w:spacing w:val="11"/>
              </w:rPr>
              <w:t>月</w:t>
            </w:r>
            <w:r>
              <w:rPr>
                <w:rFonts w:ascii="Times New Roman" w:hAnsi="Times New Roman" w:eastAsia="Times New Roman" w:cs="Times New Roman"/>
                <w:spacing w:val="11"/>
              </w:rPr>
              <w:t>28</w:t>
            </w:r>
            <w:r>
              <w:rPr>
                <w:spacing w:val="11"/>
              </w:rPr>
              <w:t>日取得原乐昌市环境保护局《关于乐昌市九峰水流域小水电站现状环境影</w:t>
            </w:r>
            <w:r>
              <w:t xml:space="preserve"> </w:t>
            </w:r>
            <w:r>
              <w:rPr>
                <w:spacing w:val="8"/>
              </w:rPr>
              <w:t>响评估报告环保备案的函》（乐环备</w:t>
            </w:r>
            <w:r>
              <w:rPr>
                <w:rFonts w:ascii="Times New Roman" w:hAnsi="Times New Roman" w:eastAsia="Times New Roman" w:cs="Times New Roman"/>
                <w:spacing w:val="8"/>
              </w:rPr>
              <w:t>[2017]041</w:t>
            </w:r>
            <w:r>
              <w:rPr>
                <w:spacing w:val="8"/>
              </w:rPr>
              <w:t>号</w:t>
            </w:r>
            <w:r>
              <w:t>）（</w:t>
            </w:r>
            <w:r>
              <w:rPr>
                <w:spacing w:val="8"/>
              </w:rPr>
              <w:t>详见附件</w:t>
            </w:r>
            <w:r>
              <w:rPr>
                <w:rFonts w:ascii="Times New Roman" w:hAnsi="Times New Roman" w:eastAsia="Times New Roman" w:cs="Times New Roman"/>
                <w:spacing w:val="8"/>
              </w:rPr>
              <w:t>3</w:t>
            </w:r>
            <w:r>
              <w:rPr>
                <w:spacing w:val="8"/>
              </w:rPr>
              <w:t>）。</w:t>
            </w:r>
          </w:p>
          <w:p w14:paraId="783430BC">
            <w:pPr>
              <w:pStyle w:val="6"/>
              <w:spacing w:before="33" w:line="364" w:lineRule="auto"/>
              <w:ind w:left="108" w:right="102" w:firstLine="420"/>
            </w:pPr>
            <w:r>
              <w:rPr>
                <w:spacing w:val="12"/>
              </w:rPr>
              <w:t>现本项目为《广东省生态环境厅办公室关于印发广东省小水电清理整改环评手续完善工</w:t>
            </w:r>
            <w:r>
              <w:rPr>
                <w:spacing w:val="6"/>
              </w:rPr>
              <w:t xml:space="preserve"> </w:t>
            </w:r>
            <w:r>
              <w:rPr>
                <w:spacing w:val="8"/>
              </w:rPr>
              <w:t>作指引的通知》（粤环办函</w:t>
            </w:r>
            <w:r>
              <w:rPr>
                <w:rFonts w:ascii="Times New Roman" w:hAnsi="Times New Roman" w:eastAsia="Times New Roman" w:cs="Times New Roman"/>
                <w:spacing w:val="8"/>
              </w:rPr>
              <w:t>[2022]32</w:t>
            </w:r>
            <w:r>
              <w:rPr>
                <w:spacing w:val="8"/>
              </w:rPr>
              <w:t>号）中《环境影响评价法》施行后</w:t>
            </w:r>
            <w:r>
              <w:rPr>
                <w:spacing w:val="7"/>
              </w:rPr>
              <w:t>建设但环评手续不完善</w:t>
            </w:r>
            <w:r>
              <w:t xml:space="preserve"> </w:t>
            </w:r>
            <w:r>
              <w:rPr>
                <w:spacing w:val="9"/>
              </w:rPr>
              <w:t>的小水电项目，需完善环评手续，纳入清理整改验收。</w:t>
            </w:r>
          </w:p>
          <w:p w14:paraId="5AEB227F">
            <w:pPr>
              <w:pStyle w:val="6"/>
              <w:spacing w:before="43" w:line="361" w:lineRule="auto"/>
              <w:ind w:left="147" w:right="34" w:firstLine="380"/>
            </w:pPr>
            <w:r>
              <w:rPr>
                <w:spacing w:val="9"/>
              </w:rPr>
              <w:t>本项目属于</w:t>
            </w:r>
            <w:r>
              <w:rPr>
                <w:rFonts w:ascii="Times New Roman" w:hAnsi="Times New Roman" w:eastAsia="Times New Roman" w:cs="Times New Roman"/>
                <w:spacing w:val="9"/>
              </w:rPr>
              <w:t>“</w:t>
            </w:r>
            <w:r>
              <w:rPr>
                <w:spacing w:val="9"/>
              </w:rPr>
              <w:t>四十一、电力、热力生产和供应业—</w:t>
            </w:r>
            <w:r>
              <w:rPr>
                <w:rFonts w:ascii="Times New Roman" w:hAnsi="Times New Roman" w:eastAsia="Times New Roman" w:cs="Times New Roman"/>
                <w:spacing w:val="9"/>
              </w:rPr>
              <w:t>88</w:t>
            </w:r>
            <w:r>
              <w:rPr>
                <w:spacing w:val="9"/>
              </w:rPr>
              <w:t>水力发电”中的“其他”的项目，项</w:t>
            </w:r>
            <w:r>
              <w:rPr>
                <w:spacing w:val="15"/>
              </w:rPr>
              <w:t xml:space="preserve"> </w:t>
            </w:r>
            <w:r>
              <w:rPr>
                <w:spacing w:val="7"/>
              </w:rPr>
              <w:t>目总装机</w:t>
            </w:r>
            <w:r>
              <w:rPr>
                <w:rFonts w:ascii="Times New Roman" w:hAnsi="Times New Roman" w:eastAsia="Times New Roman" w:cs="Times New Roman"/>
                <w:spacing w:val="7"/>
              </w:rPr>
              <w:t>950</w:t>
            </w:r>
            <w:r>
              <w:rPr>
                <w:rFonts w:ascii="Times New Roman" w:hAnsi="Times New Roman" w:eastAsia="Times New Roman" w:cs="Times New Roman"/>
              </w:rPr>
              <w:t>KW</w:t>
            </w:r>
            <w:r>
              <w:rPr>
                <w:spacing w:val="7"/>
              </w:rPr>
              <w:t>，不涉及抽水蓄能，不涉及环境敏感区。本项目需编制“环</w:t>
            </w:r>
            <w:r>
              <w:rPr>
                <w:spacing w:val="6"/>
              </w:rPr>
              <w:t>境影响报告表”。</w:t>
            </w:r>
          </w:p>
          <w:p w14:paraId="409A3DA8">
            <w:pPr>
              <w:pStyle w:val="6"/>
              <w:spacing w:before="33" w:line="228" w:lineRule="auto"/>
              <w:ind w:left="531"/>
            </w:pPr>
            <w:r>
              <w:rPr>
                <w:spacing w:val="6"/>
              </w:rPr>
              <w:t>发电量说明：</w:t>
            </w:r>
          </w:p>
          <w:p w14:paraId="374757FF">
            <w:pPr>
              <w:pStyle w:val="6"/>
              <w:spacing w:before="163" w:line="367" w:lineRule="auto"/>
              <w:ind w:left="107" w:right="102" w:firstLine="419"/>
              <w:jc w:val="both"/>
            </w:pPr>
            <w:r>
              <w:rPr>
                <w:spacing w:val="9"/>
              </w:rPr>
              <w:t>据业主提供资料，水电站年发电时长约为</w:t>
            </w:r>
            <w:r>
              <w:rPr>
                <w:rFonts w:ascii="Times New Roman" w:hAnsi="Times New Roman" w:eastAsia="Times New Roman" w:cs="Times New Roman"/>
                <w:spacing w:val="9"/>
              </w:rPr>
              <w:t>2000-3000</w:t>
            </w:r>
            <w:r>
              <w:rPr>
                <w:spacing w:val="9"/>
              </w:rPr>
              <w:t>小时，根据乐昌市供电局及乐昌市水</w:t>
            </w:r>
            <w:r>
              <w:rPr>
                <w:spacing w:val="11"/>
              </w:rPr>
              <w:t xml:space="preserve"> </w:t>
            </w:r>
            <w:r>
              <w:rPr>
                <w:spacing w:val="7"/>
              </w:rPr>
              <w:t>务局提供资料，红马坝水电站</w:t>
            </w:r>
            <w:r>
              <w:rPr>
                <w:rFonts w:ascii="Times New Roman" w:hAnsi="Times New Roman" w:eastAsia="Times New Roman" w:cs="Times New Roman"/>
                <w:spacing w:val="7"/>
              </w:rPr>
              <w:t>2015</w:t>
            </w:r>
            <w:r>
              <w:rPr>
                <w:spacing w:val="7"/>
              </w:rPr>
              <w:t>年以来：实际年平均发电量约为</w:t>
            </w:r>
            <w:r>
              <w:rPr>
                <w:rFonts w:ascii="Times New Roman" w:hAnsi="Times New Roman" w:eastAsia="Times New Roman" w:cs="Times New Roman"/>
                <w:spacing w:val="7"/>
              </w:rPr>
              <w:t>376.0529</w:t>
            </w:r>
            <w:r>
              <w:rPr>
                <w:spacing w:val="7"/>
              </w:rPr>
              <w:t>万度，年最低发电</w:t>
            </w:r>
            <w:r>
              <w:rPr>
                <w:spacing w:val="5"/>
              </w:rPr>
              <w:t xml:space="preserve"> </w:t>
            </w:r>
            <w:r>
              <w:rPr>
                <w:spacing w:val="7"/>
              </w:rPr>
              <w:t>量为</w:t>
            </w:r>
            <w:r>
              <w:rPr>
                <w:rFonts w:ascii="Times New Roman" w:hAnsi="Times New Roman" w:eastAsia="Times New Roman" w:cs="Times New Roman"/>
                <w:spacing w:val="7"/>
              </w:rPr>
              <w:t>2021</w:t>
            </w:r>
            <w:r>
              <w:rPr>
                <w:spacing w:val="7"/>
              </w:rPr>
              <w:t>年发电</w:t>
            </w:r>
            <w:r>
              <w:rPr>
                <w:rFonts w:ascii="Times New Roman" w:hAnsi="Times New Roman" w:eastAsia="Times New Roman" w:cs="Times New Roman"/>
                <w:spacing w:val="7"/>
              </w:rPr>
              <w:t>260.9251</w:t>
            </w:r>
            <w:r>
              <w:rPr>
                <w:spacing w:val="7"/>
              </w:rPr>
              <w:t>万度，年发电</w:t>
            </w:r>
            <w:r>
              <w:rPr>
                <w:spacing w:val="6"/>
              </w:rPr>
              <w:t>量范围在</w:t>
            </w:r>
            <w:r>
              <w:rPr>
                <w:rFonts w:ascii="Times New Roman" w:hAnsi="Times New Roman" w:eastAsia="Times New Roman" w:cs="Times New Roman"/>
                <w:spacing w:val="6"/>
              </w:rPr>
              <w:t>260.9251</w:t>
            </w:r>
            <w:r>
              <w:rPr>
                <w:spacing w:val="6"/>
              </w:rPr>
              <w:t>万度</w:t>
            </w:r>
            <w:r>
              <w:rPr>
                <w:rFonts w:ascii="Times New Roman" w:hAnsi="Times New Roman" w:eastAsia="Times New Roman" w:cs="Times New Roman"/>
                <w:spacing w:val="6"/>
              </w:rPr>
              <w:t>~520.4</w:t>
            </w:r>
            <w:r>
              <w:rPr>
                <w:spacing w:val="6"/>
              </w:rPr>
              <w:t>万度。</w:t>
            </w:r>
          </w:p>
          <w:p w14:paraId="226A11CD">
            <w:pPr>
              <w:pStyle w:val="6"/>
              <w:spacing w:before="30" w:line="366" w:lineRule="auto"/>
              <w:ind w:left="112" w:right="99" w:firstLine="415"/>
              <w:jc w:val="both"/>
            </w:pPr>
            <w:r>
              <w:rPr>
                <w:spacing w:val="7"/>
              </w:rPr>
              <w:t>若按原装机总量</w:t>
            </w:r>
            <w:r>
              <w:rPr>
                <w:rFonts w:ascii="Times New Roman" w:hAnsi="Times New Roman" w:eastAsia="Times New Roman" w:cs="Times New Roman"/>
                <w:spacing w:val="7"/>
              </w:rPr>
              <w:t>480</w:t>
            </w:r>
            <w:r>
              <w:rPr>
                <w:rFonts w:ascii="Times New Roman" w:hAnsi="Times New Roman" w:eastAsia="Times New Roman" w:cs="Times New Roman"/>
              </w:rPr>
              <w:t>KW</w:t>
            </w:r>
            <w:r>
              <w:rPr>
                <w:spacing w:val="7"/>
              </w:rPr>
              <w:t>，平均发电时长</w:t>
            </w:r>
            <w:r>
              <w:rPr>
                <w:rFonts w:ascii="Times New Roman" w:hAnsi="Times New Roman" w:eastAsia="Times New Roman" w:cs="Times New Roman"/>
                <w:spacing w:val="7"/>
              </w:rPr>
              <w:t>4311.5h</w:t>
            </w:r>
            <w:r>
              <w:rPr>
                <w:spacing w:val="7"/>
              </w:rPr>
              <w:t>计算，计算得水电站年发电量约为</w:t>
            </w:r>
            <w:r>
              <w:rPr>
                <w:rFonts w:ascii="Times New Roman" w:hAnsi="Times New Roman" w:eastAsia="Times New Roman" w:cs="Times New Roman"/>
                <w:spacing w:val="7"/>
              </w:rPr>
              <w:t>206.952</w:t>
            </w:r>
            <w:r>
              <w:rPr>
                <w:rFonts w:ascii="Times New Roman" w:hAnsi="Times New Roman" w:eastAsia="Times New Roman" w:cs="Times New Roman"/>
                <w:spacing w:val="12"/>
              </w:rPr>
              <w:t xml:space="preserve"> </w:t>
            </w:r>
            <w:r>
              <w:rPr>
                <w:spacing w:val="11"/>
              </w:rPr>
              <w:t>万度，原装机量达不到水电站实际发电量。水电站扩容之后，装机总量为</w:t>
            </w:r>
            <w:r>
              <w:rPr>
                <w:rFonts w:ascii="Times New Roman" w:hAnsi="Times New Roman" w:eastAsia="Times New Roman" w:cs="Times New Roman"/>
                <w:spacing w:val="11"/>
              </w:rPr>
              <w:t>950</w:t>
            </w:r>
            <w:r>
              <w:rPr>
                <w:rFonts w:ascii="Times New Roman" w:hAnsi="Times New Roman" w:eastAsia="Times New Roman" w:cs="Times New Roman"/>
              </w:rPr>
              <w:t>KW</w:t>
            </w:r>
            <w:r>
              <w:rPr>
                <w:spacing w:val="11"/>
              </w:rPr>
              <w:t>，按平均发</w:t>
            </w:r>
            <w:r>
              <w:rPr>
                <w:spacing w:val="6"/>
              </w:rPr>
              <w:t xml:space="preserve"> </w:t>
            </w:r>
            <w:r>
              <w:rPr>
                <w:spacing w:val="10"/>
              </w:rPr>
              <w:t>电时长</w:t>
            </w:r>
            <w:r>
              <w:rPr>
                <w:rFonts w:ascii="Times New Roman" w:hAnsi="Times New Roman" w:eastAsia="Times New Roman" w:cs="Times New Roman"/>
                <w:spacing w:val="10"/>
              </w:rPr>
              <w:t>4311.5h</w:t>
            </w:r>
            <w:r>
              <w:rPr>
                <w:spacing w:val="10"/>
              </w:rPr>
              <w:t>计算，水电站平均年发电量约为</w:t>
            </w:r>
            <w:r>
              <w:rPr>
                <w:rFonts w:ascii="Times New Roman" w:hAnsi="Times New Roman" w:eastAsia="Times New Roman" w:cs="Times New Roman"/>
                <w:spacing w:val="10"/>
              </w:rPr>
              <w:t>409.5925</w:t>
            </w:r>
            <w:r>
              <w:rPr>
                <w:spacing w:val="10"/>
              </w:rPr>
              <w:t>万度，扩容之后平均发电量在实际发</w:t>
            </w:r>
          </w:p>
        </w:tc>
      </w:tr>
    </w:tbl>
    <w:p w14:paraId="6D17DFDD">
      <w:pPr>
        <w:pStyle w:val="2"/>
      </w:pPr>
    </w:p>
    <w:p w14:paraId="3C2763F2">
      <w:pPr>
        <w:sectPr>
          <w:headerReference r:id="rId15" w:type="default"/>
          <w:footerReference r:id="rId16" w:type="default"/>
          <w:pgSz w:w="11906" w:h="16839"/>
          <w:pgMar w:top="400" w:right="798" w:bottom="1185" w:left="968" w:header="0" w:footer="922" w:gutter="0"/>
          <w:cols w:space="720" w:num="1"/>
        </w:sectPr>
      </w:pPr>
    </w:p>
    <w:p w14:paraId="0EE214D1">
      <w:pPr>
        <w:spacing w:before="19"/>
      </w:pPr>
    </w:p>
    <w:p w14:paraId="185C89AB">
      <w:pPr>
        <w:spacing w:before="19"/>
      </w:pPr>
    </w:p>
    <w:p w14:paraId="1DD6E4C1">
      <w:pPr>
        <w:spacing w:before="18"/>
      </w:pPr>
    </w:p>
    <w:p w14:paraId="16568E2D">
      <w:pPr>
        <w:spacing w:before="18"/>
      </w:pPr>
    </w:p>
    <w:tbl>
      <w:tblPr>
        <w:tblStyle w:val="5"/>
        <w:tblW w:w="9094" w:type="dxa"/>
        <w:tblInd w:w="437" w:type="dxa"/>
        <w:tblBorders>
          <w:top w:val="single" w:color="000000" w:sz="6" w:space="0"/>
          <w:left w:val="single" w:color="000000" w:sz="6" w:space="0"/>
          <w:bottom w:val="single" w:color="000000" w:sz="4"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9094"/>
      </w:tblGrid>
      <w:tr w14:paraId="4407C5D1">
        <w:tblPrEx>
          <w:tblBorders>
            <w:top w:val="single" w:color="000000" w:sz="6" w:space="0"/>
            <w:left w:val="single" w:color="000000" w:sz="6" w:space="0"/>
            <w:bottom w:val="single" w:color="000000" w:sz="4"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3865" w:hRule="atLeast"/>
        </w:trPr>
        <w:tc>
          <w:tcPr>
            <w:tcW w:w="9094" w:type="dxa"/>
            <w:vAlign w:val="top"/>
          </w:tcPr>
          <w:p w14:paraId="50F9FB83">
            <w:pPr>
              <w:spacing w:line="43" w:lineRule="auto"/>
              <w:rPr>
                <w:rFonts w:ascii="Arial"/>
                <w:sz w:val="2"/>
              </w:rPr>
            </w:pPr>
            <w:r>
              <w:drawing>
                <wp:anchor distT="0" distB="0" distL="0" distR="0" simplePos="0" relativeHeight="251670528" behindDoc="0" locked="0" layoutInCell="1" allowOverlap="1">
                  <wp:simplePos x="0" y="0"/>
                  <wp:positionH relativeFrom="rightMargin">
                    <wp:posOffset>-5459095</wp:posOffset>
                  </wp:positionH>
                  <wp:positionV relativeFrom="topMargin">
                    <wp:posOffset>7366000</wp:posOffset>
                  </wp:positionV>
                  <wp:extent cx="6350" cy="1432560"/>
                  <wp:effectExtent l="0" t="0" r="0" b="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70"/>
                          <a:stretch>
                            <a:fillRect/>
                          </a:stretch>
                        </pic:blipFill>
                        <pic:spPr>
                          <a:xfrm>
                            <a:off x="0" y="0"/>
                            <a:ext cx="6350" cy="1432560"/>
                          </a:xfrm>
                          <a:prstGeom prst="rect">
                            <a:avLst/>
                          </a:prstGeom>
                        </pic:spPr>
                      </pic:pic>
                    </a:graphicData>
                  </a:graphic>
                </wp:anchor>
              </w:drawing>
            </w:r>
            <w:r>
              <w:pict>
                <v:shape id="_x0000_s1032" o:spid="_x0000_s1032" style="position:absolute;left:0pt;margin-left:24.5pt;margin-top:41.35pt;height:110pt;width:0.5pt;mso-position-horizontal-relative:page;mso-position-vertical-relative:page;z-index:251669504;mso-width-relative:page;mso-height-relative:page;" filled="f" stroked="t" coordsize="10,2200" path="m4,0l4,2199e">
                  <v:fill on="f" focussize="0,0"/>
                  <v:stroke weight="0.48pt" color="#000000" miterlimit="2" joinstyle="bevel"/>
                  <v:imagedata o:title=""/>
                  <o:lock v:ext="edit"/>
                </v:shape>
              </w:pict>
            </w:r>
          </w:p>
          <w:tbl>
            <w:tblPr>
              <w:tblStyle w:val="5"/>
              <w:tblW w:w="8606" w:type="dxa"/>
              <w:tblInd w:w="3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2"/>
              <w:gridCol w:w="144"/>
              <w:gridCol w:w="1105"/>
              <w:gridCol w:w="1152"/>
              <w:gridCol w:w="490"/>
              <w:gridCol w:w="770"/>
              <w:gridCol w:w="438"/>
              <w:gridCol w:w="1490"/>
              <w:gridCol w:w="399"/>
              <w:gridCol w:w="929"/>
              <w:gridCol w:w="847"/>
            </w:tblGrid>
            <w:tr w14:paraId="2C1DD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2" w:hRule="atLeast"/>
              </w:trPr>
              <w:tc>
                <w:tcPr>
                  <w:tcW w:w="8606" w:type="dxa"/>
                  <w:gridSpan w:val="11"/>
                  <w:tcBorders>
                    <w:top w:val="nil"/>
                    <w:right w:val="nil"/>
                  </w:tcBorders>
                  <w:vAlign w:val="top"/>
                </w:tcPr>
                <w:p w14:paraId="68B46D51">
                  <w:pPr>
                    <w:pStyle w:val="6"/>
                    <w:spacing w:before="22" w:line="228" w:lineRule="auto"/>
                    <w:ind w:left="141"/>
                  </w:pPr>
                  <w:r>
                    <w:rPr>
                      <w:spacing w:val="7"/>
                    </w:rPr>
                    <w:t>电量范围内，说明项目在</w:t>
                  </w:r>
                  <w:r>
                    <w:rPr>
                      <w:rFonts w:ascii="Times New Roman" w:hAnsi="Times New Roman" w:eastAsia="Times New Roman" w:cs="Times New Roman"/>
                      <w:spacing w:val="7"/>
                    </w:rPr>
                    <w:t>2015</w:t>
                  </w:r>
                  <w:r>
                    <w:rPr>
                      <w:spacing w:val="7"/>
                    </w:rPr>
                    <w:t>年前已完成扩容改造。</w:t>
                  </w:r>
                </w:p>
                <w:p w14:paraId="58AA5C02">
                  <w:pPr>
                    <w:pStyle w:val="6"/>
                    <w:spacing w:before="160" w:line="228" w:lineRule="auto"/>
                    <w:ind w:left="3336"/>
                  </w:pPr>
                  <w:r>
                    <w:rPr>
                      <w:b/>
                      <w:bCs/>
                      <w:spacing w:val="5"/>
                    </w:rPr>
                    <w:t>表</w:t>
                  </w:r>
                  <w:r>
                    <w:rPr>
                      <w:spacing w:val="-38"/>
                    </w:rPr>
                    <w:t xml:space="preserve"> </w:t>
                  </w:r>
                  <w:r>
                    <w:rPr>
                      <w:rFonts w:ascii="Times New Roman" w:hAnsi="Times New Roman" w:eastAsia="Times New Roman" w:cs="Times New Roman"/>
                      <w:b/>
                      <w:bCs/>
                      <w:spacing w:val="5"/>
                    </w:rPr>
                    <w:t xml:space="preserve">3    </w:t>
                  </w:r>
                  <w:r>
                    <w:rPr>
                      <w:b/>
                      <w:bCs/>
                      <w:spacing w:val="5"/>
                    </w:rPr>
                    <w:t>环评类别判定表</w:t>
                  </w:r>
                </w:p>
              </w:tc>
            </w:tr>
            <w:tr w14:paraId="6CD1A9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842" w:type="dxa"/>
                  <w:vAlign w:val="top"/>
                </w:tcPr>
                <w:p w14:paraId="3E1C512D">
                  <w:pPr>
                    <w:pStyle w:val="6"/>
                    <w:spacing w:before="165" w:line="229" w:lineRule="auto"/>
                    <w:ind w:left="272"/>
                  </w:pPr>
                  <w:r>
                    <w:rPr>
                      <w:spacing w:val="5"/>
                    </w:rPr>
                    <w:t>序号</w:t>
                  </w:r>
                </w:p>
              </w:tc>
              <w:tc>
                <w:tcPr>
                  <w:tcW w:w="1249" w:type="dxa"/>
                  <w:gridSpan w:val="2"/>
                  <w:vAlign w:val="top"/>
                </w:tcPr>
                <w:p w14:paraId="3823EE51">
                  <w:pPr>
                    <w:pStyle w:val="6"/>
                    <w:spacing w:before="30" w:line="235" w:lineRule="auto"/>
                    <w:ind w:left="211" w:right="205" w:firstLine="17"/>
                  </w:pPr>
                  <w:r>
                    <w:rPr>
                      <w:spacing w:val="2"/>
                    </w:rPr>
                    <w:t>国民经济</w:t>
                  </w:r>
                  <w:r>
                    <w:t xml:space="preserve"> </w:t>
                  </w:r>
                  <w:r>
                    <w:rPr>
                      <w:spacing w:val="6"/>
                    </w:rPr>
                    <w:t>行业类别</w:t>
                  </w:r>
                </w:p>
              </w:tc>
              <w:tc>
                <w:tcPr>
                  <w:tcW w:w="1152" w:type="dxa"/>
                  <w:vAlign w:val="top"/>
                </w:tcPr>
                <w:p w14:paraId="323DA31A">
                  <w:pPr>
                    <w:pStyle w:val="6"/>
                    <w:spacing w:before="165" w:line="228" w:lineRule="auto"/>
                    <w:ind w:left="161"/>
                  </w:pPr>
                  <w:r>
                    <w:rPr>
                      <w:spacing w:val="7"/>
                    </w:rPr>
                    <w:t>产品产能</w:t>
                  </w:r>
                </w:p>
              </w:tc>
              <w:tc>
                <w:tcPr>
                  <w:tcW w:w="1698" w:type="dxa"/>
                  <w:gridSpan w:val="3"/>
                  <w:vAlign w:val="top"/>
                </w:tcPr>
                <w:p w14:paraId="292D4B64">
                  <w:pPr>
                    <w:pStyle w:val="6"/>
                    <w:spacing w:before="165" w:line="238" w:lineRule="auto"/>
                    <w:ind w:left="646"/>
                  </w:pPr>
                  <w:r>
                    <w:rPr>
                      <w:spacing w:val="3"/>
                    </w:rPr>
                    <w:t>工艺</w:t>
                  </w:r>
                </w:p>
              </w:tc>
              <w:tc>
                <w:tcPr>
                  <w:tcW w:w="1889" w:type="dxa"/>
                  <w:gridSpan w:val="2"/>
                  <w:vAlign w:val="top"/>
                </w:tcPr>
                <w:p w14:paraId="10CD4B59">
                  <w:pPr>
                    <w:pStyle w:val="6"/>
                    <w:spacing w:before="165" w:line="228" w:lineRule="auto"/>
                    <w:ind w:left="215"/>
                  </w:pPr>
                  <w:r>
                    <w:rPr>
                      <w:spacing w:val="8"/>
                    </w:rPr>
                    <w:t>对应名录的条款</w:t>
                  </w:r>
                </w:p>
              </w:tc>
              <w:tc>
                <w:tcPr>
                  <w:tcW w:w="929" w:type="dxa"/>
                  <w:vAlign w:val="top"/>
                </w:tcPr>
                <w:p w14:paraId="657B9574">
                  <w:pPr>
                    <w:pStyle w:val="6"/>
                    <w:spacing w:before="165" w:line="228" w:lineRule="auto"/>
                    <w:ind w:left="156"/>
                  </w:pPr>
                  <w:r>
                    <w:rPr>
                      <w:spacing w:val="6"/>
                    </w:rPr>
                    <w:t>敏感区</w:t>
                  </w:r>
                </w:p>
              </w:tc>
              <w:tc>
                <w:tcPr>
                  <w:tcW w:w="847" w:type="dxa"/>
                  <w:vAlign w:val="top"/>
                </w:tcPr>
                <w:p w14:paraId="532C2BD1">
                  <w:pPr>
                    <w:pStyle w:val="6"/>
                    <w:spacing w:before="165" w:line="228" w:lineRule="auto"/>
                    <w:ind w:left="217"/>
                  </w:pPr>
                  <w:r>
                    <w:rPr>
                      <w:spacing w:val="4"/>
                    </w:rPr>
                    <w:t>类别</w:t>
                  </w:r>
                </w:p>
              </w:tc>
            </w:tr>
            <w:tr w14:paraId="0A5446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9" w:hRule="atLeast"/>
              </w:trPr>
              <w:tc>
                <w:tcPr>
                  <w:tcW w:w="842" w:type="dxa"/>
                  <w:vAlign w:val="top"/>
                </w:tcPr>
                <w:p w14:paraId="282EE869">
                  <w:pPr>
                    <w:spacing w:line="343" w:lineRule="auto"/>
                    <w:rPr>
                      <w:rFonts w:ascii="Arial"/>
                      <w:sz w:val="21"/>
                    </w:rPr>
                  </w:pPr>
                </w:p>
                <w:p w14:paraId="491F2099">
                  <w:pPr>
                    <w:spacing w:line="343" w:lineRule="auto"/>
                    <w:rPr>
                      <w:rFonts w:ascii="Arial"/>
                      <w:sz w:val="21"/>
                    </w:rPr>
                  </w:pPr>
                </w:p>
                <w:p w14:paraId="06DC67E7">
                  <w:pPr>
                    <w:spacing w:before="57" w:line="195" w:lineRule="auto"/>
                    <w:ind w:left="447"/>
                    <w:rPr>
                      <w:rFonts w:ascii="Times New Roman" w:hAnsi="Times New Roman" w:eastAsia="Times New Roman" w:cs="Times New Roman"/>
                      <w:sz w:val="20"/>
                      <w:szCs w:val="20"/>
                    </w:rPr>
                  </w:pPr>
                  <w:r>
                    <w:pict>
                      <v:shape id="_x0000_s1033" o:spid="_x0000_s1033" o:spt="136" type="#_x0000_t136" style="position:absolute;left:0pt;margin-left:-109.9pt;margin-top:210.9pt;height:72.05pt;width:644.95pt;rotation:20643840f;z-index:251671552;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rFonts w:ascii="Times New Roman" w:hAnsi="Times New Roman" w:eastAsia="Times New Roman" w:cs="Times New Roman"/>
                      <w:sz w:val="20"/>
                      <w:szCs w:val="20"/>
                    </w:rPr>
                    <w:t>1</w:t>
                  </w:r>
                </w:p>
              </w:tc>
              <w:tc>
                <w:tcPr>
                  <w:tcW w:w="1249" w:type="dxa"/>
                  <w:gridSpan w:val="2"/>
                  <w:vAlign w:val="top"/>
                </w:tcPr>
                <w:p w14:paraId="54D587AC">
                  <w:pPr>
                    <w:spacing w:line="254" w:lineRule="auto"/>
                    <w:rPr>
                      <w:rFonts w:ascii="Arial"/>
                      <w:sz w:val="21"/>
                    </w:rPr>
                  </w:pPr>
                </w:p>
                <w:p w14:paraId="0C9C6FCD">
                  <w:pPr>
                    <w:spacing w:line="254" w:lineRule="auto"/>
                    <w:rPr>
                      <w:rFonts w:ascii="Arial"/>
                      <w:sz w:val="21"/>
                    </w:rPr>
                  </w:pPr>
                </w:p>
                <w:p w14:paraId="3ED97026">
                  <w:pPr>
                    <w:pStyle w:val="6"/>
                    <w:spacing w:before="65" w:line="239" w:lineRule="auto"/>
                    <w:ind w:left="422" w:right="107" w:hanging="315"/>
                  </w:pPr>
                  <w:r>
                    <w:rPr>
                      <w:rFonts w:ascii="Times New Roman" w:hAnsi="Times New Roman" w:eastAsia="Times New Roman" w:cs="Times New Roman"/>
                      <w:spacing w:val="4"/>
                    </w:rPr>
                    <w:t xml:space="preserve">D4413 </w:t>
                  </w:r>
                  <w:r>
                    <w:rPr>
                      <w:spacing w:val="4"/>
                    </w:rPr>
                    <w:t>水力</w:t>
                  </w:r>
                  <w:r>
                    <w:rPr>
                      <w:spacing w:val="1"/>
                    </w:rPr>
                    <w:t xml:space="preserve"> </w:t>
                  </w:r>
                  <w:r>
                    <w:rPr>
                      <w:spacing w:val="3"/>
                    </w:rPr>
                    <w:t>发电</w:t>
                  </w:r>
                </w:p>
              </w:tc>
              <w:tc>
                <w:tcPr>
                  <w:tcW w:w="1152" w:type="dxa"/>
                  <w:vAlign w:val="top"/>
                </w:tcPr>
                <w:p w14:paraId="23753A88">
                  <w:pPr>
                    <w:spacing w:line="261" w:lineRule="auto"/>
                    <w:rPr>
                      <w:rFonts w:ascii="Arial"/>
                      <w:sz w:val="21"/>
                    </w:rPr>
                  </w:pPr>
                </w:p>
                <w:p w14:paraId="3FD3B919">
                  <w:pPr>
                    <w:spacing w:line="261" w:lineRule="auto"/>
                    <w:rPr>
                      <w:rFonts w:ascii="Arial"/>
                      <w:sz w:val="21"/>
                    </w:rPr>
                  </w:pPr>
                </w:p>
                <w:p w14:paraId="49E0A061">
                  <w:pPr>
                    <w:pStyle w:val="6"/>
                    <w:spacing w:before="65" w:line="243" w:lineRule="auto"/>
                    <w:ind w:left="247" w:right="155" w:hanging="86"/>
                    <w:rPr>
                      <w:rFonts w:ascii="Times New Roman" w:hAnsi="Times New Roman" w:eastAsia="Times New Roman" w:cs="Times New Roman"/>
                    </w:rPr>
                  </w:pPr>
                  <w:r>
                    <w:rPr>
                      <w:spacing w:val="7"/>
                    </w:rPr>
                    <w:t>装机容量</w:t>
                  </w:r>
                  <w:r>
                    <w:t xml:space="preserve"> </w:t>
                  </w:r>
                  <w:r>
                    <w:rPr>
                      <w:rFonts w:ascii="Times New Roman" w:hAnsi="Times New Roman" w:eastAsia="Times New Roman" w:cs="Times New Roman"/>
                      <w:spacing w:val="7"/>
                    </w:rPr>
                    <w:t>950</w:t>
                  </w:r>
                  <w:r>
                    <w:rPr>
                      <w:rFonts w:ascii="Times New Roman" w:hAnsi="Times New Roman" w:eastAsia="Times New Roman" w:cs="Times New Roman"/>
                    </w:rPr>
                    <w:t>KW</w:t>
                  </w:r>
                </w:p>
              </w:tc>
              <w:tc>
                <w:tcPr>
                  <w:tcW w:w="1698" w:type="dxa"/>
                  <w:gridSpan w:val="3"/>
                  <w:vAlign w:val="top"/>
                </w:tcPr>
                <w:p w14:paraId="13596729">
                  <w:pPr>
                    <w:pStyle w:val="6"/>
                    <w:spacing w:before="30" w:line="246" w:lineRule="auto"/>
                    <w:ind w:left="118" w:right="113"/>
                    <w:jc w:val="both"/>
                  </w:pPr>
                  <w:r>
                    <w:rPr>
                      <w:spacing w:val="8"/>
                    </w:rPr>
                    <w:t>拦河坝蓄水—引</w:t>
                  </w:r>
                  <w:r>
                    <w:rPr>
                      <w:spacing w:val="3"/>
                    </w:rPr>
                    <w:t xml:space="preserve"> </w:t>
                  </w:r>
                  <w:r>
                    <w:rPr>
                      <w:spacing w:val="8"/>
                    </w:rPr>
                    <w:t>水渠和压力管道</w:t>
                  </w:r>
                  <w:r>
                    <w:rPr>
                      <w:spacing w:val="3"/>
                    </w:rPr>
                    <w:t xml:space="preserve"> </w:t>
                  </w:r>
                  <w:r>
                    <w:rPr>
                      <w:spacing w:val="8"/>
                    </w:rPr>
                    <w:t>引水—水头落差</w:t>
                  </w:r>
                  <w:r>
                    <w:rPr>
                      <w:spacing w:val="3"/>
                    </w:rPr>
                    <w:t xml:space="preserve"> </w:t>
                  </w:r>
                  <w:r>
                    <w:rPr>
                      <w:spacing w:val="8"/>
                    </w:rPr>
                    <w:t>和原水流带动水</w:t>
                  </w:r>
                  <w:r>
                    <w:rPr>
                      <w:spacing w:val="3"/>
                    </w:rPr>
                    <w:t xml:space="preserve"> </w:t>
                  </w:r>
                  <w:r>
                    <w:rPr>
                      <w:spacing w:val="8"/>
                    </w:rPr>
                    <w:t>轮机发电—发电</w:t>
                  </w:r>
                  <w:r>
                    <w:rPr>
                      <w:spacing w:val="3"/>
                    </w:rPr>
                    <w:t xml:space="preserve"> </w:t>
                  </w:r>
                  <w:r>
                    <w:rPr>
                      <w:spacing w:val="8"/>
                    </w:rPr>
                    <w:t>后尾水退入河流</w:t>
                  </w:r>
                </w:p>
              </w:tc>
              <w:tc>
                <w:tcPr>
                  <w:tcW w:w="1889" w:type="dxa"/>
                  <w:gridSpan w:val="2"/>
                  <w:vAlign w:val="top"/>
                </w:tcPr>
                <w:p w14:paraId="3A7FEC66">
                  <w:pPr>
                    <w:pStyle w:val="6"/>
                    <w:spacing w:before="301" w:line="228" w:lineRule="auto"/>
                    <w:ind w:left="132"/>
                  </w:pPr>
                  <w:r>
                    <w:rPr>
                      <w:spacing w:val="4"/>
                    </w:rPr>
                    <w:t>四十一、电力、热</w:t>
                  </w:r>
                </w:p>
                <w:p w14:paraId="1C18FF80">
                  <w:pPr>
                    <w:pStyle w:val="6"/>
                    <w:spacing w:before="26" w:line="227" w:lineRule="auto"/>
                    <w:ind w:left="219"/>
                  </w:pPr>
                  <w:r>
                    <w:rPr>
                      <w:spacing w:val="8"/>
                    </w:rPr>
                    <w:t>力生产和供应业</w:t>
                  </w:r>
                </w:p>
                <w:p w14:paraId="6152CB20">
                  <w:pPr>
                    <w:pStyle w:val="6"/>
                    <w:spacing w:before="24" w:line="228" w:lineRule="auto"/>
                    <w:ind w:left="187"/>
                  </w:pPr>
                  <w:r>
                    <w:rPr>
                      <w:spacing w:val="7"/>
                    </w:rPr>
                    <w:t>—</w:t>
                  </w:r>
                  <w:r>
                    <w:rPr>
                      <w:rFonts w:ascii="Times New Roman" w:hAnsi="Times New Roman" w:eastAsia="Times New Roman" w:cs="Times New Roman"/>
                      <w:spacing w:val="7"/>
                    </w:rPr>
                    <w:t xml:space="preserve">88 </w:t>
                  </w:r>
                  <w:r>
                    <w:rPr>
                      <w:spacing w:val="7"/>
                    </w:rPr>
                    <w:t>水力发电中</w:t>
                  </w:r>
                </w:p>
                <w:p w14:paraId="68019CF4">
                  <w:pPr>
                    <w:pStyle w:val="6"/>
                    <w:spacing w:before="27" w:line="228" w:lineRule="auto"/>
                    <w:ind w:left="742"/>
                  </w:pPr>
                  <w:r>
                    <w:rPr>
                      <w:spacing w:val="4"/>
                    </w:rPr>
                    <w:t>其他</w:t>
                  </w:r>
                </w:p>
              </w:tc>
              <w:tc>
                <w:tcPr>
                  <w:tcW w:w="929" w:type="dxa"/>
                  <w:vAlign w:val="top"/>
                </w:tcPr>
                <w:p w14:paraId="06A89647">
                  <w:pPr>
                    <w:spacing w:line="320" w:lineRule="auto"/>
                    <w:rPr>
                      <w:rFonts w:ascii="Arial"/>
                      <w:sz w:val="21"/>
                    </w:rPr>
                  </w:pPr>
                </w:p>
                <w:p w14:paraId="528D5A67">
                  <w:pPr>
                    <w:spacing w:line="321" w:lineRule="auto"/>
                    <w:rPr>
                      <w:rFonts w:ascii="Arial"/>
                      <w:sz w:val="21"/>
                    </w:rPr>
                  </w:pPr>
                </w:p>
                <w:p w14:paraId="383E4619">
                  <w:pPr>
                    <w:pStyle w:val="6"/>
                    <w:spacing w:before="65" w:line="228" w:lineRule="auto"/>
                    <w:ind w:left="368"/>
                  </w:pPr>
                  <w:r>
                    <w:t>无</w:t>
                  </w:r>
                </w:p>
              </w:tc>
              <w:tc>
                <w:tcPr>
                  <w:tcW w:w="847" w:type="dxa"/>
                  <w:vAlign w:val="top"/>
                </w:tcPr>
                <w:p w14:paraId="345619B2">
                  <w:pPr>
                    <w:spacing w:line="253" w:lineRule="auto"/>
                    <w:rPr>
                      <w:rFonts w:ascii="Arial"/>
                      <w:sz w:val="21"/>
                    </w:rPr>
                  </w:pPr>
                </w:p>
                <w:p w14:paraId="44C58552">
                  <w:pPr>
                    <w:spacing w:line="253" w:lineRule="auto"/>
                    <w:rPr>
                      <w:rFonts w:ascii="Arial"/>
                      <w:sz w:val="21"/>
                    </w:rPr>
                  </w:pPr>
                </w:p>
                <w:p w14:paraId="441252F7">
                  <w:pPr>
                    <w:pStyle w:val="6"/>
                    <w:spacing w:before="65"/>
                    <w:ind w:left="320" w:right="214" w:hanging="104"/>
                  </w:pPr>
                  <w:r>
                    <w:rPr>
                      <w:spacing w:val="5"/>
                    </w:rPr>
                    <w:t>报告</w:t>
                  </w:r>
                  <w:r>
                    <w:t xml:space="preserve"> </w:t>
                  </w:r>
                  <w:r>
                    <w:rPr>
                      <w:spacing w:val="1"/>
                    </w:rPr>
                    <w:t>表</w:t>
                  </w:r>
                </w:p>
              </w:tc>
            </w:tr>
            <w:tr w14:paraId="75B2E4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82" w:hRule="atLeast"/>
              </w:trPr>
              <w:tc>
                <w:tcPr>
                  <w:tcW w:w="8606" w:type="dxa"/>
                  <w:gridSpan w:val="11"/>
                  <w:tcBorders>
                    <w:right w:val="nil"/>
                  </w:tcBorders>
                  <w:vAlign w:val="top"/>
                </w:tcPr>
                <w:p w14:paraId="3761CA3A">
                  <w:pPr>
                    <w:pStyle w:val="6"/>
                    <w:spacing w:before="30" w:line="228" w:lineRule="auto"/>
                    <w:ind w:left="553"/>
                  </w:pPr>
                  <w:r>
                    <w:rPr>
                      <w:rFonts w:ascii="Times New Roman" w:hAnsi="Times New Roman" w:eastAsia="Times New Roman" w:cs="Times New Roman"/>
                      <w:spacing w:val="4"/>
                    </w:rPr>
                    <w:t>1</w:t>
                  </w:r>
                  <w:r>
                    <w:rPr>
                      <w:spacing w:val="4"/>
                    </w:rPr>
                    <w:t>、建设项目现状</w:t>
                  </w:r>
                </w:p>
                <w:p w14:paraId="35E3AED6">
                  <w:pPr>
                    <w:pStyle w:val="6"/>
                    <w:spacing w:before="160" w:line="228" w:lineRule="auto"/>
                    <w:ind w:left="547"/>
                  </w:pPr>
                  <w:r>
                    <w:rPr>
                      <w:spacing w:val="9"/>
                    </w:rPr>
                    <w:t>（</w:t>
                  </w:r>
                  <w:r>
                    <w:rPr>
                      <w:rFonts w:ascii="Times New Roman" w:hAnsi="Times New Roman" w:eastAsia="Times New Roman" w:cs="Times New Roman"/>
                      <w:spacing w:val="9"/>
                    </w:rPr>
                    <w:t>1</w:t>
                  </w:r>
                  <w:r>
                    <w:rPr>
                      <w:spacing w:val="9"/>
                    </w:rPr>
                    <w:t>）项目名称：乐昌市两江镇红马坝水电站（普通合伙）扩容改</w:t>
                  </w:r>
                  <w:r>
                    <w:rPr>
                      <w:spacing w:val="8"/>
                    </w:rPr>
                    <w:t>造工程</w:t>
                  </w:r>
                </w:p>
                <w:p w14:paraId="3C688AAB">
                  <w:pPr>
                    <w:pStyle w:val="6"/>
                    <w:spacing w:before="160" w:line="228" w:lineRule="auto"/>
                    <w:ind w:left="547"/>
                  </w:pPr>
                  <w:r>
                    <w:rPr>
                      <w:spacing w:val="8"/>
                    </w:rPr>
                    <w:t>（</w:t>
                  </w:r>
                  <w:r>
                    <w:rPr>
                      <w:rFonts w:ascii="Times New Roman" w:hAnsi="Times New Roman" w:eastAsia="Times New Roman" w:cs="Times New Roman"/>
                      <w:spacing w:val="8"/>
                    </w:rPr>
                    <w:t>2</w:t>
                  </w:r>
                  <w:r>
                    <w:rPr>
                      <w:spacing w:val="8"/>
                    </w:rPr>
                    <w:t>）项目业主：乐昌市两江镇红马坝水电站（普通合伙）</w:t>
                  </w:r>
                </w:p>
                <w:p w14:paraId="4B5E89E2">
                  <w:pPr>
                    <w:pStyle w:val="6"/>
                    <w:spacing w:before="163" w:line="227" w:lineRule="auto"/>
                    <w:ind w:left="547"/>
                  </w:pPr>
                  <w:r>
                    <w:rPr>
                      <w:spacing w:val="7"/>
                    </w:rPr>
                    <w:t>（</w:t>
                  </w:r>
                  <w:r>
                    <w:rPr>
                      <w:rFonts w:ascii="Times New Roman" w:hAnsi="Times New Roman" w:eastAsia="Times New Roman" w:cs="Times New Roman"/>
                      <w:spacing w:val="7"/>
                    </w:rPr>
                    <w:t>3</w:t>
                  </w:r>
                  <w:r>
                    <w:rPr>
                      <w:spacing w:val="7"/>
                    </w:rPr>
                    <w:t>）建设地点：乐昌市两江镇曹家洞村</w:t>
                  </w:r>
                </w:p>
                <w:p w14:paraId="197B3367">
                  <w:pPr>
                    <w:pStyle w:val="6"/>
                    <w:spacing w:before="162" w:line="221" w:lineRule="auto"/>
                    <w:ind w:right="1"/>
                    <w:jc w:val="right"/>
                    <w:rPr>
                      <w:rFonts w:ascii="Times New Roman" w:hAnsi="Times New Roman" w:eastAsia="Times New Roman" w:cs="Times New Roman"/>
                    </w:rPr>
                  </w:pPr>
                  <w:r>
                    <w:rPr>
                      <w:spacing w:val="4"/>
                    </w:rPr>
                    <w:t>（</w:t>
                  </w:r>
                  <w:r>
                    <w:rPr>
                      <w:rFonts w:ascii="Times New Roman" w:hAnsi="Times New Roman" w:eastAsia="Times New Roman" w:cs="Times New Roman"/>
                      <w:spacing w:val="4"/>
                    </w:rPr>
                    <w:t>4</w:t>
                  </w:r>
                  <w:r>
                    <w:rPr>
                      <w:spacing w:val="4"/>
                    </w:rPr>
                    <w:t>）地理坐标：广东省韶关市乐昌市两江镇曹家洞村（</w:t>
                  </w:r>
                  <w:r>
                    <w:rPr>
                      <w:rFonts w:ascii="Times New Roman" w:hAnsi="Times New Roman" w:eastAsia="Times New Roman" w:cs="Times New Roman"/>
                      <w:spacing w:val="4"/>
                    </w:rPr>
                    <w:t>E113°14′53.124</w:t>
                  </w:r>
                  <w:r>
                    <w:rPr>
                      <w:rFonts w:ascii="Times New Roman" w:hAnsi="Times New Roman" w:eastAsia="Times New Roman" w:cs="Times New Roman"/>
                      <w:spacing w:val="3"/>
                    </w:rPr>
                    <w:t>″</w:t>
                  </w:r>
                  <w:r>
                    <w:rPr>
                      <w:spacing w:val="3"/>
                    </w:rPr>
                    <w:t>，</w:t>
                  </w:r>
                  <w:r>
                    <w:rPr>
                      <w:rFonts w:ascii="Times New Roman" w:hAnsi="Times New Roman" w:eastAsia="Times New Roman" w:cs="Times New Roman"/>
                      <w:spacing w:val="3"/>
                    </w:rPr>
                    <w:t>N25°20′48.588″)</w:t>
                  </w:r>
                </w:p>
                <w:p w14:paraId="55A63AD6">
                  <w:pPr>
                    <w:pStyle w:val="6"/>
                    <w:spacing w:before="168" w:line="328" w:lineRule="auto"/>
                    <w:ind w:left="116" w:right="2" w:firstLine="430"/>
                  </w:pPr>
                  <w:r>
                    <w:rPr>
                      <w:spacing w:val="7"/>
                    </w:rPr>
                    <w:t>（</w:t>
                  </w:r>
                  <w:r>
                    <w:rPr>
                      <w:rFonts w:ascii="Times New Roman" w:hAnsi="Times New Roman" w:eastAsia="Times New Roman" w:cs="Times New Roman"/>
                      <w:spacing w:val="7"/>
                    </w:rPr>
                    <w:t>5</w:t>
                  </w:r>
                  <w:r>
                    <w:rPr>
                      <w:spacing w:val="7"/>
                    </w:rPr>
                    <w:t>）建设规模：乐昌市两江镇红马坝水电站设计引用流量</w:t>
                  </w:r>
                  <w:r>
                    <w:rPr>
                      <w:spacing w:val="-18"/>
                    </w:rPr>
                    <w:t xml:space="preserve"> </w:t>
                  </w:r>
                  <w:r>
                    <w:rPr>
                      <w:rFonts w:ascii="Times New Roman" w:hAnsi="Times New Roman" w:eastAsia="Times New Roman" w:cs="Times New Roman"/>
                      <w:spacing w:val="7"/>
                    </w:rPr>
                    <w:t>13m³/s</w:t>
                  </w:r>
                  <w:r>
                    <w:rPr>
                      <w:spacing w:val="7"/>
                    </w:rPr>
                    <w:t>，设计水头为</w:t>
                  </w:r>
                  <w:r>
                    <w:rPr>
                      <w:spacing w:val="-18"/>
                    </w:rPr>
                    <w:t xml:space="preserve"> </w:t>
                  </w:r>
                  <w:r>
                    <w:rPr>
                      <w:rFonts w:ascii="Times New Roman" w:hAnsi="Times New Roman" w:eastAsia="Times New Roman" w:cs="Times New Roman"/>
                      <w:spacing w:val="7"/>
                    </w:rPr>
                    <w:t>10.8m</w:t>
                  </w:r>
                  <w:r>
                    <w:rPr>
                      <w:rFonts w:ascii="Times New Roman" w:hAnsi="Times New Roman" w:eastAsia="Times New Roman" w:cs="Times New Roman"/>
                      <w:spacing w:val="-24"/>
                    </w:rPr>
                    <w:t xml:space="preserve"> </w:t>
                  </w:r>
                  <w:r>
                    <w:rPr>
                      <w:spacing w:val="7"/>
                    </w:rPr>
                    <w:t>，</w:t>
                  </w:r>
                  <w:r>
                    <w:t xml:space="preserve"> </w:t>
                  </w:r>
                  <w:r>
                    <w:rPr>
                      <w:spacing w:val="4"/>
                    </w:rPr>
                    <w:t>扩容后装机容量为</w:t>
                  </w:r>
                  <w:r>
                    <w:rPr>
                      <w:spacing w:val="-33"/>
                    </w:rPr>
                    <w:t xml:space="preserve"> </w:t>
                  </w:r>
                  <w:r>
                    <w:rPr>
                      <w:rFonts w:ascii="Times New Roman" w:hAnsi="Times New Roman" w:eastAsia="Times New Roman" w:cs="Times New Roman"/>
                      <w:spacing w:val="4"/>
                    </w:rPr>
                    <w:t>630+320=950</w:t>
                  </w:r>
                  <w:r>
                    <w:rPr>
                      <w:rFonts w:ascii="Times New Roman" w:hAnsi="Times New Roman" w:eastAsia="Times New Roman" w:cs="Times New Roman"/>
                    </w:rPr>
                    <w:t>KW</w:t>
                  </w:r>
                  <w:r>
                    <w:rPr>
                      <w:spacing w:val="4"/>
                    </w:rPr>
                    <w:t>，年均发电量</w:t>
                  </w:r>
                  <w:r>
                    <w:rPr>
                      <w:spacing w:val="-42"/>
                    </w:rPr>
                    <w:t xml:space="preserve"> </w:t>
                  </w:r>
                  <w:r>
                    <w:rPr>
                      <w:rFonts w:ascii="Times New Roman" w:hAnsi="Times New Roman" w:eastAsia="Times New Roman" w:cs="Times New Roman"/>
                      <w:spacing w:val="4"/>
                    </w:rPr>
                    <w:t>409.5</w:t>
                  </w:r>
                  <w:r>
                    <w:rPr>
                      <w:rFonts w:ascii="Times New Roman" w:hAnsi="Times New Roman" w:eastAsia="Times New Roman" w:cs="Times New Roman"/>
                      <w:spacing w:val="15"/>
                      <w:w w:val="101"/>
                    </w:rPr>
                    <w:t xml:space="preserve"> </w:t>
                  </w:r>
                  <w:r>
                    <w:rPr>
                      <w:spacing w:val="4"/>
                    </w:rPr>
                    <w:t>万</w:t>
                  </w:r>
                  <w:r>
                    <w:rPr>
                      <w:spacing w:val="-46"/>
                    </w:rPr>
                    <w:t xml:space="preserve"> </w:t>
                  </w:r>
                  <w:r>
                    <w:rPr>
                      <w:rFonts w:ascii="Times New Roman" w:hAnsi="Times New Roman" w:eastAsia="Times New Roman" w:cs="Times New Roman"/>
                    </w:rPr>
                    <w:t>kw</w:t>
                  </w:r>
                  <w:r>
                    <w:rPr>
                      <w:rFonts w:ascii="Times New Roman" w:hAnsi="Times New Roman" w:eastAsia="Times New Roman" w:cs="Times New Roman"/>
                      <w:spacing w:val="33"/>
                    </w:rPr>
                    <w:t xml:space="preserve"> </w:t>
                  </w:r>
                  <w:r>
                    <w:rPr>
                      <w:spacing w:val="4"/>
                    </w:rPr>
                    <w:t>·</w:t>
                  </w:r>
                  <w:r>
                    <w:rPr>
                      <w:rFonts w:ascii="Times New Roman" w:hAnsi="Times New Roman" w:eastAsia="Times New Roman" w:cs="Times New Roman"/>
                      <w:spacing w:val="4"/>
                    </w:rPr>
                    <w:t>h</w:t>
                  </w:r>
                  <w:r>
                    <w:rPr>
                      <w:spacing w:val="4"/>
                    </w:rPr>
                    <w:t>，年利用小时数</w:t>
                  </w:r>
                  <w:r>
                    <w:rPr>
                      <w:spacing w:val="-44"/>
                    </w:rPr>
                    <w:t xml:space="preserve"> </w:t>
                  </w:r>
                  <w:r>
                    <w:rPr>
                      <w:rFonts w:ascii="Times New Roman" w:hAnsi="Times New Roman" w:eastAsia="Times New Roman" w:cs="Times New Roman"/>
                      <w:spacing w:val="4"/>
                    </w:rPr>
                    <w:t>4311.5h</w:t>
                  </w:r>
                  <w:r>
                    <w:rPr>
                      <w:spacing w:val="4"/>
                    </w:rPr>
                    <w:t>，尾</w:t>
                  </w:r>
                  <w:r>
                    <w:t xml:space="preserve"> </w:t>
                  </w:r>
                  <w:r>
                    <w:rPr>
                      <w:spacing w:val="7"/>
                    </w:rPr>
                    <w:t>水泄入九峰河。</w:t>
                  </w:r>
                </w:p>
                <w:p w14:paraId="3D066418">
                  <w:pPr>
                    <w:pStyle w:val="6"/>
                    <w:spacing w:before="161" w:line="302" w:lineRule="auto"/>
                    <w:ind w:left="122" w:firstLine="424"/>
                  </w:pPr>
                  <w:r>
                    <w:rPr>
                      <w:spacing w:val="6"/>
                    </w:rPr>
                    <w:t>（</w:t>
                  </w:r>
                  <w:r>
                    <w:rPr>
                      <w:rFonts w:ascii="Times New Roman" w:hAnsi="Times New Roman" w:eastAsia="Times New Roman" w:cs="Times New Roman"/>
                      <w:spacing w:val="6"/>
                    </w:rPr>
                    <w:t>6</w:t>
                  </w:r>
                  <w:r>
                    <w:rPr>
                      <w:spacing w:val="6"/>
                    </w:rPr>
                    <w:t>）劳动定员及工作制度：</w:t>
                  </w:r>
                  <w:r>
                    <w:rPr>
                      <w:spacing w:val="-59"/>
                    </w:rPr>
                    <w:t xml:space="preserve"> </w:t>
                  </w:r>
                  <w:r>
                    <w:rPr>
                      <w:spacing w:val="6"/>
                    </w:rPr>
                    <w:t>电站员工总人数为</w:t>
                  </w:r>
                  <w:r>
                    <w:rPr>
                      <w:spacing w:val="-36"/>
                    </w:rPr>
                    <w:t xml:space="preserve"> </w:t>
                  </w:r>
                  <w:r>
                    <w:rPr>
                      <w:rFonts w:ascii="Times New Roman" w:hAnsi="Times New Roman" w:eastAsia="Times New Roman" w:cs="Times New Roman"/>
                      <w:spacing w:val="6"/>
                    </w:rPr>
                    <w:t xml:space="preserve">9 </w:t>
                  </w:r>
                  <w:r>
                    <w:rPr>
                      <w:spacing w:val="6"/>
                    </w:rPr>
                    <w:t>人：生产人员</w:t>
                  </w:r>
                  <w:r>
                    <w:rPr>
                      <w:spacing w:val="-35"/>
                    </w:rPr>
                    <w:t xml:space="preserve"> </w:t>
                  </w:r>
                  <w:r>
                    <w:rPr>
                      <w:rFonts w:ascii="Times New Roman" w:hAnsi="Times New Roman" w:eastAsia="Times New Roman" w:cs="Times New Roman"/>
                      <w:spacing w:val="6"/>
                    </w:rPr>
                    <w:t xml:space="preserve">8 </w:t>
                  </w:r>
                  <w:r>
                    <w:rPr>
                      <w:spacing w:val="6"/>
                    </w:rPr>
                    <w:t>人，管理人员</w:t>
                  </w:r>
                  <w:r>
                    <w:rPr>
                      <w:spacing w:val="-23"/>
                    </w:rPr>
                    <w:t xml:space="preserve"> </w:t>
                  </w:r>
                  <w:r>
                    <w:rPr>
                      <w:rFonts w:ascii="Times New Roman" w:hAnsi="Times New Roman" w:eastAsia="Times New Roman" w:cs="Times New Roman"/>
                      <w:spacing w:val="6"/>
                    </w:rPr>
                    <w:t xml:space="preserve">1 </w:t>
                  </w:r>
                  <w:r>
                    <w:rPr>
                      <w:spacing w:val="6"/>
                    </w:rPr>
                    <w:t>人。</w:t>
                  </w:r>
                  <w:r>
                    <w:rPr>
                      <w:rFonts w:ascii="Times New Roman" w:hAnsi="Times New Roman" w:eastAsia="Times New Roman" w:cs="Times New Roman"/>
                      <w:spacing w:val="6"/>
                    </w:rPr>
                    <w:t>24</w:t>
                  </w:r>
                  <w:r>
                    <w:rPr>
                      <w:rFonts w:ascii="Times New Roman" w:hAnsi="Times New Roman" w:eastAsia="Times New Roman" w:cs="Times New Roman"/>
                    </w:rPr>
                    <w:t xml:space="preserve"> </w:t>
                  </w:r>
                  <w:r>
                    <w:rPr>
                      <w:spacing w:val="4"/>
                    </w:rPr>
                    <w:t>小时</w:t>
                  </w:r>
                  <w:r>
                    <w:rPr>
                      <w:spacing w:val="-29"/>
                    </w:rPr>
                    <w:t xml:space="preserve"> </w:t>
                  </w:r>
                  <w:r>
                    <w:rPr>
                      <w:rFonts w:ascii="Times New Roman" w:hAnsi="Times New Roman" w:eastAsia="Times New Roman" w:cs="Times New Roman"/>
                      <w:spacing w:val="4"/>
                    </w:rPr>
                    <w:t xml:space="preserve">3 </w:t>
                  </w:r>
                  <w:r>
                    <w:rPr>
                      <w:spacing w:val="4"/>
                    </w:rPr>
                    <w:t>班倒，年工作日</w:t>
                  </w:r>
                  <w:r>
                    <w:rPr>
                      <w:spacing w:val="-38"/>
                    </w:rPr>
                    <w:t xml:space="preserve"> </w:t>
                  </w:r>
                  <w:r>
                    <w:rPr>
                      <w:rFonts w:ascii="Times New Roman" w:hAnsi="Times New Roman" w:eastAsia="Times New Roman" w:cs="Times New Roman"/>
                      <w:spacing w:val="4"/>
                    </w:rPr>
                    <w:t>365</w:t>
                  </w:r>
                  <w:r>
                    <w:rPr>
                      <w:rFonts w:ascii="Times New Roman" w:hAnsi="Times New Roman" w:eastAsia="Times New Roman" w:cs="Times New Roman"/>
                      <w:spacing w:val="16"/>
                    </w:rPr>
                    <w:t xml:space="preserve"> </w:t>
                  </w:r>
                  <w:r>
                    <w:rPr>
                      <w:spacing w:val="4"/>
                    </w:rPr>
                    <w:t>天。</w:t>
                  </w:r>
                </w:p>
                <w:p w14:paraId="294DB465">
                  <w:pPr>
                    <w:pStyle w:val="6"/>
                    <w:spacing w:before="161" w:line="227" w:lineRule="auto"/>
                    <w:jc w:val="right"/>
                  </w:pPr>
                  <w:r>
                    <w:rPr>
                      <w:spacing w:val="18"/>
                    </w:rPr>
                    <w:t>（</w:t>
                  </w:r>
                  <w:r>
                    <w:rPr>
                      <w:rFonts w:ascii="Times New Roman" w:hAnsi="Times New Roman" w:eastAsia="Times New Roman" w:cs="Times New Roman"/>
                      <w:spacing w:val="18"/>
                    </w:rPr>
                    <w:t>7</w:t>
                  </w:r>
                  <w:r>
                    <w:rPr>
                      <w:spacing w:val="18"/>
                    </w:rPr>
                    <w:t>）建成时间：</w:t>
                  </w:r>
                  <w:r>
                    <w:rPr>
                      <w:spacing w:val="-23"/>
                    </w:rPr>
                    <w:t xml:space="preserve"> </w:t>
                  </w:r>
                  <w:r>
                    <w:rPr>
                      <w:spacing w:val="18"/>
                    </w:rPr>
                    <w:t>电站于</w:t>
                  </w:r>
                  <w:r>
                    <w:rPr>
                      <w:spacing w:val="-26"/>
                    </w:rPr>
                    <w:t xml:space="preserve"> </w:t>
                  </w:r>
                  <w:r>
                    <w:rPr>
                      <w:rFonts w:ascii="Times New Roman" w:hAnsi="Times New Roman" w:eastAsia="Times New Roman" w:cs="Times New Roman"/>
                      <w:spacing w:val="18"/>
                    </w:rPr>
                    <w:t>2013</w:t>
                  </w:r>
                  <w:r>
                    <w:rPr>
                      <w:rFonts w:ascii="Times New Roman" w:hAnsi="Times New Roman" w:eastAsia="Times New Roman" w:cs="Times New Roman"/>
                      <w:spacing w:val="27"/>
                      <w:w w:val="101"/>
                    </w:rPr>
                    <w:t xml:space="preserve"> </w:t>
                  </w:r>
                  <w:r>
                    <w:rPr>
                      <w:spacing w:val="18"/>
                    </w:rPr>
                    <w:t>年完成增效扩容改造工程并</w:t>
                  </w:r>
                  <w:r>
                    <w:rPr>
                      <w:spacing w:val="17"/>
                    </w:rPr>
                    <w:t>投运，</w:t>
                  </w:r>
                  <w:r>
                    <w:rPr>
                      <w:spacing w:val="-47"/>
                    </w:rPr>
                    <w:t xml:space="preserve"> </w:t>
                  </w:r>
                  <w:r>
                    <w:rPr>
                      <w:spacing w:val="17"/>
                    </w:rPr>
                    <w:t>扩容后装机容量为</w:t>
                  </w:r>
                </w:p>
                <w:p w14:paraId="763C8BC7">
                  <w:pPr>
                    <w:pStyle w:val="6"/>
                    <w:spacing w:before="201" w:line="186" w:lineRule="auto"/>
                    <w:ind w:left="117"/>
                  </w:pPr>
                  <w:r>
                    <w:rPr>
                      <w:rFonts w:ascii="Times New Roman" w:hAnsi="Times New Roman" w:eastAsia="Times New Roman" w:cs="Times New Roman"/>
                      <w:spacing w:val="5"/>
                    </w:rPr>
                    <w:t>950</w:t>
                  </w:r>
                  <w:r>
                    <w:rPr>
                      <w:rFonts w:ascii="Times New Roman" w:hAnsi="Times New Roman" w:eastAsia="Times New Roman" w:cs="Times New Roman"/>
                    </w:rPr>
                    <w:t>KW</w:t>
                  </w:r>
                  <w:r>
                    <w:rPr>
                      <w:spacing w:val="5"/>
                    </w:rPr>
                    <w:t>。</w:t>
                  </w:r>
                </w:p>
                <w:p w14:paraId="4D8B0494">
                  <w:pPr>
                    <w:pStyle w:val="6"/>
                    <w:spacing w:before="170" w:line="228" w:lineRule="auto"/>
                    <w:ind w:left="533"/>
                  </w:pPr>
                  <w:r>
                    <w:rPr>
                      <w:rFonts w:ascii="Times New Roman" w:hAnsi="Times New Roman" w:eastAsia="Times New Roman" w:cs="Times New Roman"/>
                      <w:spacing w:val="6"/>
                    </w:rPr>
                    <w:t>2</w:t>
                  </w:r>
                  <w:r>
                    <w:rPr>
                      <w:spacing w:val="6"/>
                    </w:rPr>
                    <w:t>、开发任务</w:t>
                  </w:r>
                </w:p>
                <w:p w14:paraId="6DCE9AC8">
                  <w:pPr>
                    <w:pStyle w:val="6"/>
                    <w:spacing w:before="161" w:line="227" w:lineRule="auto"/>
                    <w:ind w:left="537"/>
                  </w:pPr>
                  <w:r>
                    <w:rPr>
                      <w:spacing w:val="9"/>
                    </w:rPr>
                    <w:t>本电站水能开发的主要任务是：水力发电</w:t>
                  </w:r>
                </w:p>
                <w:p w14:paraId="735079F0">
                  <w:pPr>
                    <w:pStyle w:val="6"/>
                    <w:spacing w:before="162" w:line="228" w:lineRule="auto"/>
                    <w:ind w:left="537"/>
                  </w:pPr>
                  <w:r>
                    <w:rPr>
                      <w:rFonts w:ascii="Times New Roman" w:hAnsi="Times New Roman" w:eastAsia="Times New Roman" w:cs="Times New Roman"/>
                      <w:spacing w:val="5"/>
                    </w:rPr>
                    <w:t>3</w:t>
                  </w:r>
                  <w:r>
                    <w:rPr>
                      <w:spacing w:val="5"/>
                    </w:rPr>
                    <w:t>、工程规模</w:t>
                  </w:r>
                </w:p>
                <w:p w14:paraId="48A7D1F3">
                  <w:pPr>
                    <w:pStyle w:val="6"/>
                    <w:spacing w:before="161" w:line="370" w:lineRule="auto"/>
                    <w:ind w:left="113" w:firstLine="425"/>
                  </w:pPr>
                  <w:r>
                    <w:rPr>
                      <w:spacing w:val="16"/>
                    </w:rPr>
                    <w:t>红马坝水电站是一座无调节径流式水电站，</w:t>
                  </w:r>
                  <w:r>
                    <w:rPr>
                      <w:spacing w:val="-32"/>
                    </w:rPr>
                    <w:t xml:space="preserve"> </w:t>
                  </w:r>
                  <w:r>
                    <w:rPr>
                      <w:spacing w:val="16"/>
                    </w:rPr>
                    <w:t>电站装机容量</w:t>
                  </w:r>
                  <w:r>
                    <w:rPr>
                      <w:spacing w:val="-27"/>
                    </w:rPr>
                    <w:t xml:space="preserve"> </w:t>
                  </w:r>
                  <w:r>
                    <w:rPr>
                      <w:rFonts w:ascii="Times New Roman" w:hAnsi="Times New Roman" w:eastAsia="Times New Roman" w:cs="Times New Roman"/>
                      <w:spacing w:val="16"/>
                    </w:rPr>
                    <w:t>950</w:t>
                  </w:r>
                  <w:r>
                    <w:rPr>
                      <w:rFonts w:ascii="Times New Roman" w:hAnsi="Times New Roman" w:eastAsia="Times New Roman" w:cs="Times New Roman"/>
                    </w:rPr>
                    <w:t>KW</w:t>
                  </w:r>
                  <w:r>
                    <w:rPr>
                      <w:spacing w:val="16"/>
                    </w:rPr>
                    <w:t>，</w:t>
                  </w:r>
                  <w:r>
                    <w:rPr>
                      <w:spacing w:val="-51"/>
                    </w:rPr>
                    <w:t xml:space="preserve"> </w:t>
                  </w:r>
                  <w:r>
                    <w:rPr>
                      <w:spacing w:val="16"/>
                    </w:rPr>
                    <w:t>发电引用流量为</w:t>
                  </w:r>
                  <w:r>
                    <w:t xml:space="preserve"> </w:t>
                  </w:r>
                  <w:r>
                    <w:rPr>
                      <w:rFonts w:ascii="Times New Roman" w:hAnsi="Times New Roman" w:eastAsia="Times New Roman" w:cs="Times New Roman"/>
                      <w:spacing w:val="2"/>
                    </w:rPr>
                    <w:t>13m³/s</w:t>
                  </w:r>
                  <w:r>
                    <w:rPr>
                      <w:spacing w:val="2"/>
                    </w:rPr>
                    <w:t>，设计水头</w:t>
                  </w:r>
                  <w:r>
                    <w:rPr>
                      <w:spacing w:val="-6"/>
                    </w:rPr>
                    <w:t xml:space="preserve"> </w:t>
                  </w:r>
                  <w:r>
                    <w:rPr>
                      <w:rFonts w:ascii="Times New Roman" w:hAnsi="Times New Roman" w:eastAsia="Times New Roman" w:cs="Times New Roman"/>
                      <w:spacing w:val="2"/>
                    </w:rPr>
                    <w:t>10.8m</w:t>
                  </w:r>
                  <w:r>
                    <w:rPr>
                      <w:spacing w:val="2"/>
                    </w:rPr>
                    <w:t>，坝高</w:t>
                  </w:r>
                  <w:r>
                    <w:rPr>
                      <w:spacing w:val="-40"/>
                    </w:rPr>
                    <w:t xml:space="preserve"> </w:t>
                  </w:r>
                  <w:r>
                    <w:rPr>
                      <w:rFonts w:ascii="Times New Roman" w:hAnsi="Times New Roman" w:eastAsia="Times New Roman" w:cs="Times New Roman"/>
                      <w:spacing w:val="2"/>
                    </w:rPr>
                    <w:t>9.9m</w:t>
                  </w:r>
                  <w:r>
                    <w:rPr>
                      <w:spacing w:val="2"/>
                    </w:rPr>
                    <w:t>，坝顶长</w:t>
                  </w:r>
                  <w:r>
                    <w:rPr>
                      <w:spacing w:val="-35"/>
                    </w:rPr>
                    <w:t xml:space="preserve"> </w:t>
                  </w:r>
                  <w:r>
                    <w:rPr>
                      <w:rFonts w:ascii="Times New Roman" w:hAnsi="Times New Roman" w:eastAsia="Times New Roman" w:cs="Times New Roman"/>
                      <w:spacing w:val="2"/>
                    </w:rPr>
                    <w:t>59m</w:t>
                  </w:r>
                  <w:r>
                    <w:rPr>
                      <w:spacing w:val="2"/>
                    </w:rPr>
                    <w:t>，压力前池长</w:t>
                  </w:r>
                  <w:r>
                    <w:rPr>
                      <w:spacing w:val="-24"/>
                    </w:rPr>
                    <w:t xml:space="preserve"> </w:t>
                  </w:r>
                  <w:r>
                    <w:rPr>
                      <w:rFonts w:ascii="Times New Roman" w:hAnsi="Times New Roman" w:eastAsia="Times New Roman" w:cs="Times New Roman"/>
                      <w:spacing w:val="2"/>
                    </w:rPr>
                    <w:t>10.64m</w:t>
                  </w:r>
                  <w:r>
                    <w:rPr>
                      <w:spacing w:val="2"/>
                    </w:rPr>
                    <w:t>，引水渠道长</w:t>
                  </w:r>
                  <w:r>
                    <w:rPr>
                      <w:spacing w:val="-43"/>
                    </w:rPr>
                    <w:t xml:space="preserve"> </w:t>
                  </w:r>
                  <w:r>
                    <w:rPr>
                      <w:rFonts w:ascii="Times New Roman" w:hAnsi="Times New Roman" w:eastAsia="Times New Roman" w:cs="Times New Roman"/>
                      <w:spacing w:val="2"/>
                    </w:rPr>
                    <w:t>256.3m</w:t>
                  </w:r>
                  <w:r>
                    <w:rPr>
                      <w:spacing w:val="2"/>
                    </w:rPr>
                    <w:t>，</w:t>
                  </w:r>
                  <w:r>
                    <w:t xml:space="preserve"> </w:t>
                  </w:r>
                  <w:r>
                    <w:rPr>
                      <w:spacing w:val="8"/>
                    </w:rPr>
                    <w:t>升压站面积约</w:t>
                  </w:r>
                  <w:r>
                    <w:rPr>
                      <w:spacing w:val="-16"/>
                    </w:rPr>
                    <w:t xml:space="preserve"> </w:t>
                  </w:r>
                  <w:r>
                    <w:rPr>
                      <w:rFonts w:ascii="Times New Roman" w:hAnsi="Times New Roman" w:eastAsia="Times New Roman" w:cs="Times New Roman"/>
                      <w:spacing w:val="8"/>
                    </w:rPr>
                    <w:t>15×10m</w:t>
                  </w:r>
                  <w:r>
                    <w:rPr>
                      <w:spacing w:val="8"/>
                    </w:rPr>
                    <w:t>，控制集水面积</w:t>
                  </w:r>
                  <w:r>
                    <w:rPr>
                      <w:spacing w:val="-34"/>
                    </w:rPr>
                    <w:t xml:space="preserve"> </w:t>
                  </w:r>
                  <w:r>
                    <w:rPr>
                      <w:rFonts w:ascii="Times New Roman" w:hAnsi="Times New Roman" w:eastAsia="Times New Roman" w:cs="Times New Roman"/>
                      <w:spacing w:val="8"/>
                    </w:rPr>
                    <w:t>260</w:t>
                  </w:r>
                  <w:r>
                    <w:rPr>
                      <w:rFonts w:ascii="Times New Roman" w:hAnsi="Times New Roman" w:eastAsia="Times New Roman" w:cs="Times New Roman"/>
                    </w:rPr>
                    <w:t>km</w:t>
                  </w:r>
                  <w:r>
                    <w:rPr>
                      <w:rFonts w:ascii="Times New Roman" w:hAnsi="Times New Roman" w:eastAsia="Times New Roman" w:cs="Times New Roman"/>
                      <w:spacing w:val="8"/>
                    </w:rPr>
                    <w:t>²</w:t>
                  </w:r>
                  <w:r>
                    <w:rPr>
                      <w:spacing w:val="8"/>
                    </w:rPr>
                    <w:t>,</w:t>
                  </w:r>
                  <w:r>
                    <w:rPr>
                      <w:spacing w:val="68"/>
                    </w:rPr>
                    <w:t xml:space="preserve"> </w:t>
                  </w:r>
                  <w:r>
                    <w:rPr>
                      <w:spacing w:val="8"/>
                    </w:rPr>
                    <w:t>年最大取</w:t>
                  </w:r>
                  <w:r>
                    <w:rPr>
                      <w:spacing w:val="7"/>
                    </w:rPr>
                    <w:t>水量</w:t>
                  </w:r>
                  <w:r>
                    <w:rPr>
                      <w:spacing w:val="-36"/>
                    </w:rPr>
                    <w:t xml:space="preserve"> </w:t>
                  </w:r>
                  <w:r>
                    <w:rPr>
                      <w:rFonts w:ascii="Times New Roman" w:hAnsi="Times New Roman" w:eastAsia="Times New Roman" w:cs="Times New Roman"/>
                      <w:spacing w:val="7"/>
                    </w:rPr>
                    <w:t>23548</w:t>
                  </w:r>
                  <w:r>
                    <w:rPr>
                      <w:rFonts w:ascii="Times New Roman" w:hAnsi="Times New Roman" w:eastAsia="Times New Roman" w:cs="Times New Roman"/>
                      <w:spacing w:val="24"/>
                    </w:rPr>
                    <w:t xml:space="preserve"> </w:t>
                  </w:r>
                  <w:r>
                    <w:rPr>
                      <w:spacing w:val="7"/>
                    </w:rPr>
                    <w:t>万</w:t>
                  </w:r>
                  <w:r>
                    <w:rPr>
                      <w:spacing w:val="-37"/>
                    </w:rPr>
                    <w:t xml:space="preserve"> </w:t>
                  </w:r>
                  <w:r>
                    <w:rPr>
                      <w:rFonts w:ascii="Times New Roman" w:hAnsi="Times New Roman" w:eastAsia="Times New Roman" w:cs="Times New Roman"/>
                      <w:spacing w:val="7"/>
                    </w:rPr>
                    <w:t>m³</w:t>
                  </w:r>
                  <w:r>
                    <w:rPr>
                      <w:spacing w:val="7"/>
                    </w:rPr>
                    <w:t>,</w:t>
                  </w:r>
                  <w:r>
                    <w:rPr>
                      <w:spacing w:val="69"/>
                    </w:rPr>
                    <w:t xml:space="preserve"> </w:t>
                  </w:r>
                  <w:r>
                    <w:rPr>
                      <w:spacing w:val="7"/>
                    </w:rPr>
                    <w:t>年最大退水量</w:t>
                  </w:r>
                  <w:r>
                    <w:t xml:space="preserve"> </w:t>
                  </w:r>
                  <w:r>
                    <w:rPr>
                      <w:rFonts w:ascii="Times New Roman" w:hAnsi="Times New Roman" w:eastAsia="Times New Roman" w:cs="Times New Roman"/>
                      <w:spacing w:val="7"/>
                    </w:rPr>
                    <w:t>23548t</w:t>
                  </w:r>
                  <w:r>
                    <w:rPr>
                      <w:rFonts w:ascii="Times New Roman" w:hAnsi="Times New Roman" w:eastAsia="Times New Roman" w:cs="Times New Roman"/>
                      <w:spacing w:val="-28"/>
                    </w:rPr>
                    <w:t xml:space="preserve"> </w:t>
                  </w:r>
                  <w:r>
                    <w:rPr>
                      <w:spacing w:val="7"/>
                    </w:rPr>
                    <w:t>，取水至厂房退水口，尾水经退水口</w:t>
                  </w:r>
                  <w:r>
                    <w:rPr>
                      <w:spacing w:val="6"/>
                    </w:rPr>
                    <w:t>退至下游电站钻石水电站引水口。</w:t>
                  </w:r>
                </w:p>
                <w:p w14:paraId="454AC8D9">
                  <w:pPr>
                    <w:pStyle w:val="6"/>
                    <w:spacing w:before="31" w:line="228" w:lineRule="auto"/>
                    <w:ind w:left="532"/>
                  </w:pPr>
                  <w:r>
                    <w:rPr>
                      <w:rFonts w:ascii="Times New Roman" w:hAnsi="Times New Roman" w:eastAsia="Times New Roman" w:cs="Times New Roman"/>
                      <w:spacing w:val="6"/>
                    </w:rPr>
                    <w:t>4</w:t>
                  </w:r>
                  <w:r>
                    <w:rPr>
                      <w:spacing w:val="6"/>
                    </w:rPr>
                    <w:t>、工程特性</w:t>
                  </w:r>
                </w:p>
                <w:p w14:paraId="53ABBEEC">
                  <w:pPr>
                    <w:pStyle w:val="6"/>
                    <w:spacing w:before="163" w:line="228" w:lineRule="auto"/>
                    <w:ind w:left="2972"/>
                  </w:pPr>
                  <w:r>
                    <w:rPr>
                      <w:b/>
                      <w:bCs/>
                      <w:spacing w:val="6"/>
                    </w:rPr>
                    <w:t>表</w:t>
                  </w:r>
                  <w:r>
                    <w:rPr>
                      <w:spacing w:val="-35"/>
                    </w:rPr>
                    <w:t xml:space="preserve"> </w:t>
                  </w:r>
                  <w:r>
                    <w:rPr>
                      <w:rFonts w:ascii="Times New Roman" w:hAnsi="Times New Roman" w:eastAsia="Times New Roman" w:cs="Times New Roman"/>
                      <w:b/>
                      <w:bCs/>
                      <w:spacing w:val="6"/>
                    </w:rPr>
                    <w:t xml:space="preserve">4  </w:t>
                  </w:r>
                  <w:r>
                    <w:rPr>
                      <w:b/>
                      <w:bCs/>
                      <w:spacing w:val="6"/>
                    </w:rPr>
                    <w:t>红马坝水电站工程特性表</w:t>
                  </w:r>
                </w:p>
              </w:tc>
            </w:tr>
            <w:tr w14:paraId="11E65E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86" w:type="dxa"/>
                  <w:gridSpan w:val="2"/>
                  <w:vAlign w:val="top"/>
                </w:tcPr>
                <w:p w14:paraId="4137F272">
                  <w:pPr>
                    <w:pStyle w:val="6"/>
                    <w:spacing w:before="31" w:line="217" w:lineRule="auto"/>
                    <w:ind w:left="344"/>
                  </w:pPr>
                  <w:r>
                    <w:rPr>
                      <w:spacing w:val="5"/>
                    </w:rPr>
                    <w:t>序号</w:t>
                  </w:r>
                </w:p>
              </w:tc>
              <w:tc>
                <w:tcPr>
                  <w:tcW w:w="2747" w:type="dxa"/>
                  <w:gridSpan w:val="3"/>
                  <w:vAlign w:val="top"/>
                </w:tcPr>
                <w:p w14:paraId="253A5EBB">
                  <w:pPr>
                    <w:pStyle w:val="6"/>
                    <w:spacing w:before="31" w:line="217" w:lineRule="auto"/>
                    <w:ind w:left="960"/>
                  </w:pPr>
                  <w:r>
                    <w:rPr>
                      <w:spacing w:val="6"/>
                    </w:rPr>
                    <w:t>项目名称</w:t>
                  </w:r>
                </w:p>
              </w:tc>
              <w:tc>
                <w:tcPr>
                  <w:tcW w:w="770" w:type="dxa"/>
                  <w:vAlign w:val="top"/>
                </w:tcPr>
                <w:p w14:paraId="31195182">
                  <w:pPr>
                    <w:pStyle w:val="6"/>
                    <w:spacing w:before="31" w:line="217" w:lineRule="auto"/>
                    <w:ind w:left="182"/>
                  </w:pPr>
                  <w:r>
                    <w:rPr>
                      <w:spacing w:val="3"/>
                    </w:rPr>
                    <w:t>单位</w:t>
                  </w:r>
                </w:p>
              </w:tc>
              <w:tc>
                <w:tcPr>
                  <w:tcW w:w="1928" w:type="dxa"/>
                  <w:gridSpan w:val="2"/>
                  <w:vAlign w:val="top"/>
                </w:tcPr>
                <w:p w14:paraId="0A582348">
                  <w:pPr>
                    <w:pStyle w:val="6"/>
                    <w:spacing w:before="31" w:line="217" w:lineRule="auto"/>
                    <w:ind w:left="661"/>
                  </w:pPr>
                  <w:r>
                    <w:rPr>
                      <w:spacing w:val="4"/>
                    </w:rPr>
                    <w:t>改造前</w:t>
                  </w:r>
                </w:p>
              </w:tc>
              <w:tc>
                <w:tcPr>
                  <w:tcW w:w="2175" w:type="dxa"/>
                  <w:gridSpan w:val="3"/>
                  <w:vAlign w:val="top"/>
                </w:tcPr>
                <w:p w14:paraId="1ABE7990">
                  <w:pPr>
                    <w:pStyle w:val="6"/>
                    <w:spacing w:before="31" w:line="217" w:lineRule="auto"/>
                    <w:ind w:left="782"/>
                  </w:pPr>
                  <w:r>
                    <w:rPr>
                      <w:spacing w:val="4"/>
                    </w:rPr>
                    <w:t>改造后</w:t>
                  </w:r>
                </w:p>
              </w:tc>
            </w:tr>
            <w:tr w14:paraId="0EFFEE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86" w:type="dxa"/>
                  <w:gridSpan w:val="2"/>
                  <w:vAlign w:val="top"/>
                </w:tcPr>
                <w:p w14:paraId="5C5374F9">
                  <w:pPr>
                    <w:pStyle w:val="6"/>
                    <w:spacing w:before="108" w:line="156" w:lineRule="exact"/>
                    <w:ind w:left="233"/>
                  </w:pPr>
                  <w:r>
                    <w:rPr>
                      <w:position w:val="-4"/>
                    </w:rPr>
                    <w:t>一</w:t>
                  </w:r>
                </w:p>
              </w:tc>
              <w:tc>
                <w:tcPr>
                  <w:tcW w:w="2747" w:type="dxa"/>
                  <w:gridSpan w:val="3"/>
                  <w:vAlign w:val="top"/>
                </w:tcPr>
                <w:p w14:paraId="6F7C3591">
                  <w:pPr>
                    <w:pStyle w:val="6"/>
                    <w:spacing w:before="30" w:line="218" w:lineRule="auto"/>
                    <w:ind w:left="959"/>
                  </w:pPr>
                  <w:r>
                    <w:rPr>
                      <w:spacing w:val="6"/>
                    </w:rPr>
                    <w:t>水文特性</w:t>
                  </w:r>
                </w:p>
              </w:tc>
              <w:tc>
                <w:tcPr>
                  <w:tcW w:w="770" w:type="dxa"/>
                  <w:vAlign w:val="top"/>
                </w:tcPr>
                <w:p w14:paraId="65367445">
                  <w:pPr>
                    <w:rPr>
                      <w:rFonts w:ascii="Arial"/>
                      <w:sz w:val="21"/>
                    </w:rPr>
                  </w:pPr>
                </w:p>
              </w:tc>
              <w:tc>
                <w:tcPr>
                  <w:tcW w:w="1928" w:type="dxa"/>
                  <w:gridSpan w:val="2"/>
                  <w:vAlign w:val="top"/>
                </w:tcPr>
                <w:p w14:paraId="055FA8D4">
                  <w:pPr>
                    <w:rPr>
                      <w:rFonts w:ascii="Arial"/>
                      <w:sz w:val="21"/>
                    </w:rPr>
                  </w:pPr>
                </w:p>
              </w:tc>
              <w:tc>
                <w:tcPr>
                  <w:tcW w:w="2175" w:type="dxa"/>
                  <w:gridSpan w:val="3"/>
                  <w:vAlign w:val="top"/>
                </w:tcPr>
                <w:p w14:paraId="334E0780">
                  <w:pPr>
                    <w:rPr>
                      <w:rFonts w:ascii="Arial"/>
                      <w:sz w:val="21"/>
                    </w:rPr>
                  </w:pPr>
                </w:p>
              </w:tc>
            </w:tr>
            <w:tr w14:paraId="373C36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986" w:type="dxa"/>
                  <w:gridSpan w:val="2"/>
                  <w:vAlign w:val="top"/>
                </w:tcPr>
                <w:p w14:paraId="4443EF39">
                  <w:pPr>
                    <w:spacing w:before="53" w:line="195" w:lineRule="auto"/>
                    <w:ind w:left="246"/>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7" w:type="dxa"/>
                  <w:gridSpan w:val="3"/>
                  <w:vAlign w:val="top"/>
                </w:tcPr>
                <w:p w14:paraId="18AFB299">
                  <w:pPr>
                    <w:pStyle w:val="6"/>
                    <w:spacing w:before="31" w:line="218" w:lineRule="auto"/>
                    <w:ind w:left="1187"/>
                  </w:pPr>
                  <w:r>
                    <w:rPr>
                      <w:spacing w:val="-5"/>
                    </w:rPr>
                    <w:t>闸坝</w:t>
                  </w:r>
                </w:p>
              </w:tc>
              <w:tc>
                <w:tcPr>
                  <w:tcW w:w="770" w:type="dxa"/>
                  <w:vAlign w:val="top"/>
                </w:tcPr>
                <w:p w14:paraId="3AC88C1C">
                  <w:pPr>
                    <w:rPr>
                      <w:rFonts w:ascii="Arial"/>
                      <w:sz w:val="21"/>
                    </w:rPr>
                  </w:pPr>
                </w:p>
              </w:tc>
              <w:tc>
                <w:tcPr>
                  <w:tcW w:w="1928" w:type="dxa"/>
                  <w:gridSpan w:val="2"/>
                  <w:vAlign w:val="top"/>
                </w:tcPr>
                <w:p w14:paraId="1B1E5033">
                  <w:pPr>
                    <w:rPr>
                      <w:rFonts w:ascii="Arial"/>
                      <w:sz w:val="21"/>
                    </w:rPr>
                  </w:pPr>
                </w:p>
              </w:tc>
              <w:tc>
                <w:tcPr>
                  <w:tcW w:w="2175" w:type="dxa"/>
                  <w:gridSpan w:val="3"/>
                  <w:vAlign w:val="top"/>
                </w:tcPr>
                <w:p w14:paraId="1AE54CBE">
                  <w:pPr>
                    <w:rPr>
                      <w:rFonts w:ascii="Arial"/>
                      <w:sz w:val="21"/>
                    </w:rPr>
                  </w:pPr>
                </w:p>
              </w:tc>
            </w:tr>
            <w:tr w14:paraId="06759C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86" w:type="dxa"/>
                  <w:gridSpan w:val="2"/>
                  <w:vAlign w:val="top"/>
                </w:tcPr>
                <w:p w14:paraId="5261CB9E">
                  <w:pPr>
                    <w:rPr>
                      <w:rFonts w:ascii="Arial"/>
                      <w:sz w:val="21"/>
                    </w:rPr>
                  </w:pPr>
                </w:p>
              </w:tc>
              <w:tc>
                <w:tcPr>
                  <w:tcW w:w="2747" w:type="dxa"/>
                  <w:gridSpan w:val="3"/>
                  <w:vAlign w:val="top"/>
                </w:tcPr>
                <w:p w14:paraId="24C597EF">
                  <w:pPr>
                    <w:pStyle w:val="6"/>
                    <w:spacing w:before="31" w:line="217" w:lineRule="auto"/>
                    <w:ind w:left="747"/>
                  </w:pPr>
                  <w:r>
                    <w:rPr>
                      <w:spacing w:val="8"/>
                    </w:rPr>
                    <w:t>控制集雨面积</w:t>
                  </w:r>
                </w:p>
              </w:tc>
              <w:tc>
                <w:tcPr>
                  <w:tcW w:w="770" w:type="dxa"/>
                  <w:vAlign w:val="top"/>
                </w:tcPr>
                <w:p w14:paraId="1416C156">
                  <w:pPr>
                    <w:spacing w:before="46" w:line="199" w:lineRule="auto"/>
                    <w:ind w:left="198"/>
                    <w:rPr>
                      <w:rFonts w:ascii="Times New Roman" w:hAnsi="Times New Roman" w:eastAsia="Times New Roman" w:cs="Times New Roman"/>
                      <w:sz w:val="20"/>
                      <w:szCs w:val="20"/>
                    </w:rPr>
                  </w:pPr>
                  <w:r>
                    <w:rPr>
                      <w:rFonts w:ascii="Times New Roman" w:hAnsi="Times New Roman" w:eastAsia="Times New Roman" w:cs="Times New Roman"/>
                      <w:sz w:val="20"/>
                      <w:szCs w:val="20"/>
                    </w:rPr>
                    <w:t>km</w:t>
                  </w:r>
                  <w:r>
                    <w:rPr>
                      <w:rFonts w:ascii="Times New Roman" w:hAnsi="Times New Roman" w:eastAsia="Times New Roman" w:cs="Times New Roman"/>
                      <w:spacing w:val="13"/>
                      <w:sz w:val="20"/>
                      <w:szCs w:val="20"/>
                    </w:rPr>
                    <w:t>2</w:t>
                  </w:r>
                </w:p>
              </w:tc>
              <w:tc>
                <w:tcPr>
                  <w:tcW w:w="1928" w:type="dxa"/>
                  <w:gridSpan w:val="2"/>
                  <w:vAlign w:val="top"/>
                </w:tcPr>
                <w:p w14:paraId="7AB552E9">
                  <w:pPr>
                    <w:spacing w:before="50" w:line="195" w:lineRule="auto"/>
                    <w:ind w:left="808"/>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260</w:t>
                  </w:r>
                </w:p>
              </w:tc>
              <w:tc>
                <w:tcPr>
                  <w:tcW w:w="2175" w:type="dxa"/>
                  <w:gridSpan w:val="3"/>
                  <w:vAlign w:val="top"/>
                </w:tcPr>
                <w:p w14:paraId="77320D6F">
                  <w:pPr>
                    <w:spacing w:before="50" w:line="195" w:lineRule="auto"/>
                    <w:ind w:left="93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260</w:t>
                  </w:r>
                </w:p>
              </w:tc>
            </w:tr>
            <w:tr w14:paraId="34837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86" w:type="dxa"/>
                  <w:gridSpan w:val="2"/>
                  <w:vAlign w:val="top"/>
                </w:tcPr>
                <w:p w14:paraId="06F26A7C">
                  <w:pPr>
                    <w:rPr>
                      <w:rFonts w:ascii="Arial"/>
                      <w:sz w:val="21"/>
                    </w:rPr>
                  </w:pPr>
                </w:p>
              </w:tc>
              <w:tc>
                <w:tcPr>
                  <w:tcW w:w="2747" w:type="dxa"/>
                  <w:gridSpan w:val="3"/>
                  <w:vAlign w:val="top"/>
                </w:tcPr>
                <w:p w14:paraId="2BC760BF">
                  <w:pPr>
                    <w:pStyle w:val="6"/>
                    <w:spacing w:before="30" w:line="218" w:lineRule="auto"/>
                    <w:ind w:left="1062"/>
                  </w:pPr>
                  <w:r>
                    <w:rPr>
                      <w:spacing w:val="7"/>
                    </w:rPr>
                    <w:t>干流长</w:t>
                  </w:r>
                </w:p>
              </w:tc>
              <w:tc>
                <w:tcPr>
                  <w:tcW w:w="770" w:type="dxa"/>
                  <w:vAlign w:val="top"/>
                </w:tcPr>
                <w:p w14:paraId="79DAF879">
                  <w:pPr>
                    <w:spacing w:before="97" w:line="141" w:lineRule="exact"/>
                    <w:ind w:left="301"/>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8" w:type="dxa"/>
                  <w:gridSpan w:val="2"/>
                  <w:vAlign w:val="top"/>
                </w:tcPr>
                <w:p w14:paraId="6D3F3CF5">
                  <w:pPr>
                    <w:spacing w:before="51" w:line="195" w:lineRule="auto"/>
                    <w:ind w:left="728"/>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41.16</w:t>
                  </w:r>
                </w:p>
              </w:tc>
              <w:tc>
                <w:tcPr>
                  <w:tcW w:w="2175" w:type="dxa"/>
                  <w:gridSpan w:val="3"/>
                  <w:vAlign w:val="top"/>
                </w:tcPr>
                <w:p w14:paraId="05A0A7A1">
                  <w:pPr>
                    <w:spacing w:before="51" w:line="195" w:lineRule="auto"/>
                    <w:ind w:left="849"/>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41.16</w:t>
                  </w:r>
                </w:p>
              </w:tc>
            </w:tr>
            <w:tr w14:paraId="7EEDB4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986" w:type="dxa"/>
                  <w:gridSpan w:val="2"/>
                  <w:vAlign w:val="top"/>
                </w:tcPr>
                <w:p w14:paraId="6F9428CA">
                  <w:pPr>
                    <w:rPr>
                      <w:rFonts w:ascii="Arial"/>
                      <w:sz w:val="21"/>
                    </w:rPr>
                  </w:pPr>
                </w:p>
              </w:tc>
              <w:tc>
                <w:tcPr>
                  <w:tcW w:w="2747" w:type="dxa"/>
                  <w:gridSpan w:val="3"/>
                  <w:vAlign w:val="top"/>
                </w:tcPr>
                <w:p w14:paraId="2AE76C1C">
                  <w:pPr>
                    <w:pStyle w:val="6"/>
                    <w:spacing w:before="31" w:line="218" w:lineRule="auto"/>
                    <w:ind w:left="747"/>
                  </w:pPr>
                  <w:r>
                    <w:rPr>
                      <w:spacing w:val="8"/>
                    </w:rPr>
                    <w:t>干流平均坡降</w:t>
                  </w:r>
                </w:p>
              </w:tc>
              <w:tc>
                <w:tcPr>
                  <w:tcW w:w="770" w:type="dxa"/>
                  <w:vAlign w:val="top"/>
                </w:tcPr>
                <w:p w14:paraId="347BF882">
                  <w:pPr>
                    <w:spacing w:before="53" w:line="195" w:lineRule="auto"/>
                    <w:ind w:left="28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928" w:type="dxa"/>
                  <w:gridSpan w:val="2"/>
                  <w:vAlign w:val="top"/>
                </w:tcPr>
                <w:p w14:paraId="0FEF5173">
                  <w:pPr>
                    <w:spacing w:before="53" w:line="195" w:lineRule="auto"/>
                    <w:ind w:left="8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12.9</w:t>
                  </w:r>
                </w:p>
              </w:tc>
              <w:tc>
                <w:tcPr>
                  <w:tcW w:w="2175" w:type="dxa"/>
                  <w:gridSpan w:val="3"/>
                  <w:vAlign w:val="top"/>
                </w:tcPr>
                <w:p w14:paraId="1A391372">
                  <w:pPr>
                    <w:spacing w:before="53" w:line="195" w:lineRule="auto"/>
                    <w:ind w:left="923"/>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12.9</w:t>
                  </w:r>
                </w:p>
              </w:tc>
            </w:tr>
            <w:tr w14:paraId="4686A6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86" w:type="dxa"/>
                  <w:gridSpan w:val="2"/>
                  <w:vAlign w:val="top"/>
                </w:tcPr>
                <w:p w14:paraId="47EA088E">
                  <w:pPr>
                    <w:spacing w:before="50" w:line="195" w:lineRule="auto"/>
                    <w:ind w:left="225"/>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7" w:type="dxa"/>
                  <w:gridSpan w:val="3"/>
                  <w:vAlign w:val="top"/>
                </w:tcPr>
                <w:p w14:paraId="76548AC6">
                  <w:pPr>
                    <w:pStyle w:val="6"/>
                    <w:spacing w:before="31" w:line="217" w:lineRule="auto"/>
                    <w:ind w:left="1171"/>
                  </w:pPr>
                  <w:r>
                    <w:rPr>
                      <w:spacing w:val="3"/>
                    </w:rPr>
                    <w:t>厂房</w:t>
                  </w:r>
                </w:p>
              </w:tc>
              <w:tc>
                <w:tcPr>
                  <w:tcW w:w="770" w:type="dxa"/>
                  <w:vAlign w:val="top"/>
                </w:tcPr>
                <w:p w14:paraId="3DADC2D1">
                  <w:pPr>
                    <w:rPr>
                      <w:rFonts w:ascii="Arial"/>
                      <w:sz w:val="21"/>
                    </w:rPr>
                  </w:pPr>
                </w:p>
              </w:tc>
              <w:tc>
                <w:tcPr>
                  <w:tcW w:w="1928" w:type="dxa"/>
                  <w:gridSpan w:val="2"/>
                  <w:vAlign w:val="top"/>
                </w:tcPr>
                <w:p w14:paraId="3B9A9544">
                  <w:pPr>
                    <w:rPr>
                      <w:rFonts w:ascii="Arial"/>
                      <w:sz w:val="21"/>
                    </w:rPr>
                  </w:pPr>
                </w:p>
              </w:tc>
              <w:tc>
                <w:tcPr>
                  <w:tcW w:w="2175" w:type="dxa"/>
                  <w:gridSpan w:val="3"/>
                  <w:vAlign w:val="top"/>
                </w:tcPr>
                <w:p w14:paraId="41D511F8">
                  <w:pPr>
                    <w:rPr>
                      <w:rFonts w:ascii="Arial"/>
                      <w:sz w:val="21"/>
                    </w:rPr>
                  </w:pPr>
                </w:p>
              </w:tc>
            </w:tr>
            <w:tr w14:paraId="015050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 w:hRule="atLeast"/>
              </w:trPr>
              <w:tc>
                <w:tcPr>
                  <w:tcW w:w="986" w:type="dxa"/>
                  <w:gridSpan w:val="2"/>
                  <w:tcBorders>
                    <w:bottom w:val="nil"/>
                  </w:tcBorders>
                  <w:vAlign w:val="top"/>
                </w:tcPr>
                <w:p w14:paraId="213DF3D3">
                  <w:pPr>
                    <w:rPr>
                      <w:rFonts w:ascii="Arial"/>
                      <w:sz w:val="21"/>
                    </w:rPr>
                  </w:pPr>
                </w:p>
              </w:tc>
              <w:tc>
                <w:tcPr>
                  <w:tcW w:w="2747" w:type="dxa"/>
                  <w:gridSpan w:val="3"/>
                  <w:tcBorders>
                    <w:bottom w:val="nil"/>
                  </w:tcBorders>
                  <w:vAlign w:val="top"/>
                </w:tcPr>
                <w:p w14:paraId="3D0BAC51">
                  <w:pPr>
                    <w:pStyle w:val="6"/>
                    <w:spacing w:before="32" w:line="210" w:lineRule="auto"/>
                    <w:ind w:left="647"/>
                  </w:pPr>
                  <w:r>
                    <w:rPr>
                      <w:spacing w:val="8"/>
                    </w:rPr>
                    <w:t>处控制集雨面积</w:t>
                  </w:r>
                </w:p>
              </w:tc>
              <w:tc>
                <w:tcPr>
                  <w:tcW w:w="770" w:type="dxa"/>
                  <w:tcBorders>
                    <w:bottom w:val="nil"/>
                  </w:tcBorders>
                  <w:vAlign w:val="top"/>
                </w:tcPr>
                <w:p w14:paraId="15919C82">
                  <w:pPr>
                    <w:spacing w:before="48" w:line="199" w:lineRule="auto"/>
                    <w:ind w:left="198"/>
                    <w:rPr>
                      <w:rFonts w:ascii="Times New Roman" w:hAnsi="Times New Roman" w:eastAsia="Times New Roman" w:cs="Times New Roman"/>
                      <w:sz w:val="20"/>
                      <w:szCs w:val="20"/>
                    </w:rPr>
                  </w:pPr>
                  <w:r>
                    <w:rPr>
                      <w:rFonts w:ascii="Times New Roman" w:hAnsi="Times New Roman" w:eastAsia="Times New Roman" w:cs="Times New Roman"/>
                      <w:sz w:val="20"/>
                      <w:szCs w:val="20"/>
                    </w:rPr>
                    <w:t>km</w:t>
                  </w:r>
                  <w:r>
                    <w:rPr>
                      <w:rFonts w:ascii="Times New Roman" w:hAnsi="Times New Roman" w:eastAsia="Times New Roman" w:cs="Times New Roman"/>
                      <w:spacing w:val="13"/>
                      <w:sz w:val="20"/>
                      <w:szCs w:val="20"/>
                    </w:rPr>
                    <w:t>2</w:t>
                  </w:r>
                </w:p>
              </w:tc>
              <w:tc>
                <w:tcPr>
                  <w:tcW w:w="1928" w:type="dxa"/>
                  <w:gridSpan w:val="2"/>
                  <w:tcBorders>
                    <w:bottom w:val="nil"/>
                  </w:tcBorders>
                  <w:vAlign w:val="top"/>
                </w:tcPr>
                <w:p w14:paraId="7DC40B4B">
                  <w:pPr>
                    <w:spacing w:before="51" w:line="195" w:lineRule="auto"/>
                    <w:ind w:left="72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260.8</w:t>
                  </w:r>
                </w:p>
              </w:tc>
              <w:tc>
                <w:tcPr>
                  <w:tcW w:w="2175" w:type="dxa"/>
                  <w:gridSpan w:val="3"/>
                  <w:tcBorders>
                    <w:bottom w:val="nil"/>
                  </w:tcBorders>
                  <w:vAlign w:val="top"/>
                </w:tcPr>
                <w:p w14:paraId="23EE9095">
                  <w:pPr>
                    <w:spacing w:before="51" w:line="195" w:lineRule="auto"/>
                    <w:ind w:left="8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260.8</w:t>
                  </w:r>
                </w:p>
              </w:tc>
            </w:tr>
          </w:tbl>
          <w:p w14:paraId="73939608">
            <w:pPr>
              <w:spacing w:line="14" w:lineRule="auto"/>
              <w:rPr>
                <w:rFonts w:ascii="Arial"/>
                <w:sz w:val="2"/>
              </w:rPr>
            </w:pPr>
          </w:p>
        </w:tc>
      </w:tr>
    </w:tbl>
    <w:p w14:paraId="0A916CCA">
      <w:pPr>
        <w:pStyle w:val="2"/>
      </w:pPr>
    </w:p>
    <w:p w14:paraId="7391068E">
      <w:pPr>
        <w:sectPr>
          <w:headerReference r:id="rId17" w:type="default"/>
          <w:footerReference r:id="rId18" w:type="default"/>
          <w:pgSz w:w="11906" w:h="16839"/>
          <w:pgMar w:top="400" w:right="798" w:bottom="1186" w:left="968" w:header="0" w:footer="922" w:gutter="0"/>
          <w:cols w:space="720" w:num="1"/>
        </w:sectPr>
      </w:pPr>
    </w:p>
    <w:p w14:paraId="2E6102A4">
      <w:pPr>
        <w:spacing w:before="19"/>
      </w:pPr>
    </w:p>
    <w:p w14:paraId="4C7C93C5">
      <w:pPr>
        <w:spacing w:before="19"/>
      </w:pPr>
    </w:p>
    <w:p w14:paraId="14480C4A">
      <w:pPr>
        <w:spacing w:before="18"/>
      </w:pPr>
    </w:p>
    <w:p w14:paraId="438EEDD2">
      <w:pPr>
        <w:spacing w:before="18"/>
      </w:pPr>
    </w:p>
    <w:tbl>
      <w:tblPr>
        <w:tblStyle w:val="5"/>
        <w:tblW w:w="9094" w:type="dxa"/>
        <w:tblInd w:w="4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
        <w:gridCol w:w="868"/>
        <w:gridCol w:w="2744"/>
        <w:gridCol w:w="769"/>
        <w:gridCol w:w="1926"/>
        <w:gridCol w:w="2164"/>
        <w:gridCol w:w="122"/>
      </w:tblGrid>
      <w:tr w14:paraId="41D5FF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501" w:type="dxa"/>
            <w:vMerge w:val="restart"/>
            <w:tcBorders>
              <w:top w:val="single" w:color="000000" w:sz="6" w:space="0"/>
              <w:left w:val="single" w:color="000000" w:sz="6" w:space="0"/>
              <w:bottom w:val="nil"/>
            </w:tcBorders>
            <w:vAlign w:val="top"/>
          </w:tcPr>
          <w:p w14:paraId="7ED9B94D">
            <w:pPr>
              <w:rPr>
                <w:rFonts w:ascii="Arial"/>
                <w:sz w:val="21"/>
              </w:rPr>
            </w:pPr>
            <w:r>
              <w:pict>
                <v:shape id="_x0000_s1034" o:spid="_x0000_s1034" style="position:absolute;left:0pt;margin-left:18.85pt;margin-top:0.95pt;height:692.4pt;width:0.5pt;mso-position-horizontal-relative:page;mso-position-vertical-relative:page;z-index:-251643904;mso-width-relative:page;mso-height-relative:page;" filled="f" stroked="t" coordsize="10,13848" path="m4,0l4,13847e">
                  <v:fill on="f" focussize="0,0"/>
                  <v:stroke weight="0.48pt" color="#000000" miterlimit="2" joinstyle="bevel"/>
                  <v:imagedata o:title=""/>
                  <o:lock v:ext="edit"/>
                </v:shape>
              </w:pict>
            </w:r>
          </w:p>
        </w:tc>
        <w:tc>
          <w:tcPr>
            <w:tcW w:w="868" w:type="dxa"/>
            <w:tcBorders>
              <w:top w:val="single" w:color="000000" w:sz="6" w:space="0"/>
            </w:tcBorders>
            <w:vAlign w:val="top"/>
          </w:tcPr>
          <w:p w14:paraId="606E3C0D">
            <w:pPr>
              <w:rPr>
                <w:rFonts w:ascii="Arial"/>
                <w:sz w:val="21"/>
              </w:rPr>
            </w:pPr>
          </w:p>
        </w:tc>
        <w:tc>
          <w:tcPr>
            <w:tcW w:w="2744" w:type="dxa"/>
            <w:tcBorders>
              <w:top w:val="single" w:color="000000" w:sz="6" w:space="0"/>
            </w:tcBorders>
            <w:vAlign w:val="top"/>
          </w:tcPr>
          <w:p w14:paraId="0AD27C14">
            <w:pPr>
              <w:pStyle w:val="6"/>
              <w:spacing w:before="36" w:line="216" w:lineRule="auto"/>
              <w:ind w:left="1057"/>
            </w:pPr>
            <w:r>
              <w:rPr>
                <w:spacing w:val="7"/>
              </w:rPr>
              <w:t>干流长</w:t>
            </w:r>
          </w:p>
        </w:tc>
        <w:tc>
          <w:tcPr>
            <w:tcW w:w="769" w:type="dxa"/>
            <w:tcBorders>
              <w:top w:val="single" w:color="000000" w:sz="6" w:space="0"/>
            </w:tcBorders>
            <w:vAlign w:val="top"/>
          </w:tcPr>
          <w:p w14:paraId="72469A79">
            <w:pPr>
              <w:spacing w:before="104"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tcBorders>
              <w:top w:val="single" w:color="000000" w:sz="6" w:space="0"/>
            </w:tcBorders>
            <w:vAlign w:val="top"/>
          </w:tcPr>
          <w:p w14:paraId="187314FC">
            <w:pPr>
              <w:spacing w:before="58" w:line="195" w:lineRule="auto"/>
              <w:ind w:left="728"/>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41.58</w:t>
            </w:r>
          </w:p>
        </w:tc>
        <w:tc>
          <w:tcPr>
            <w:tcW w:w="2164" w:type="dxa"/>
            <w:tcBorders>
              <w:top w:val="single" w:color="000000" w:sz="6" w:space="0"/>
            </w:tcBorders>
            <w:vAlign w:val="top"/>
          </w:tcPr>
          <w:p w14:paraId="33B3C60C">
            <w:pPr>
              <w:spacing w:before="58" w:line="195" w:lineRule="auto"/>
              <w:ind w:left="851"/>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41.58</w:t>
            </w:r>
          </w:p>
        </w:tc>
        <w:tc>
          <w:tcPr>
            <w:tcW w:w="122" w:type="dxa"/>
            <w:vMerge w:val="restart"/>
            <w:tcBorders>
              <w:top w:val="single" w:color="000000" w:sz="6" w:space="0"/>
              <w:bottom w:val="nil"/>
              <w:right w:val="single" w:color="000000" w:sz="6" w:space="0"/>
            </w:tcBorders>
            <w:vAlign w:val="top"/>
          </w:tcPr>
          <w:p w14:paraId="3123969A">
            <w:pPr>
              <w:rPr>
                <w:rFonts w:ascii="Arial"/>
                <w:sz w:val="21"/>
              </w:rPr>
            </w:pPr>
          </w:p>
        </w:tc>
      </w:tr>
      <w:tr w14:paraId="123CA9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778D1E7">
            <w:pPr>
              <w:rPr>
                <w:rFonts w:ascii="Arial"/>
                <w:sz w:val="21"/>
              </w:rPr>
            </w:pPr>
          </w:p>
        </w:tc>
        <w:tc>
          <w:tcPr>
            <w:tcW w:w="868" w:type="dxa"/>
            <w:vAlign w:val="top"/>
          </w:tcPr>
          <w:p w14:paraId="440DEB68">
            <w:pPr>
              <w:rPr>
                <w:rFonts w:ascii="Arial"/>
                <w:sz w:val="21"/>
              </w:rPr>
            </w:pPr>
          </w:p>
        </w:tc>
        <w:tc>
          <w:tcPr>
            <w:tcW w:w="2744" w:type="dxa"/>
            <w:vAlign w:val="top"/>
          </w:tcPr>
          <w:p w14:paraId="711B8095">
            <w:pPr>
              <w:pStyle w:val="6"/>
              <w:spacing w:before="31" w:line="217" w:lineRule="auto"/>
              <w:ind w:left="743"/>
            </w:pPr>
            <w:r>
              <w:rPr>
                <w:spacing w:val="8"/>
              </w:rPr>
              <w:t>干流平均坡降</w:t>
            </w:r>
          </w:p>
        </w:tc>
        <w:tc>
          <w:tcPr>
            <w:tcW w:w="769" w:type="dxa"/>
            <w:vAlign w:val="top"/>
          </w:tcPr>
          <w:p w14:paraId="6B460C8A">
            <w:pPr>
              <w:spacing w:before="53" w:line="195" w:lineRule="auto"/>
              <w:ind w:left="283"/>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926" w:type="dxa"/>
            <w:vAlign w:val="top"/>
          </w:tcPr>
          <w:p w14:paraId="6CB32914">
            <w:pPr>
              <w:spacing w:before="53" w:line="195" w:lineRule="auto"/>
              <w:ind w:left="8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12.9</w:t>
            </w:r>
          </w:p>
        </w:tc>
        <w:tc>
          <w:tcPr>
            <w:tcW w:w="2164" w:type="dxa"/>
            <w:vAlign w:val="top"/>
          </w:tcPr>
          <w:p w14:paraId="47D57AC9">
            <w:pPr>
              <w:spacing w:before="53" w:line="195" w:lineRule="auto"/>
              <w:ind w:left="92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12.9</w:t>
            </w:r>
          </w:p>
        </w:tc>
        <w:tc>
          <w:tcPr>
            <w:tcW w:w="122" w:type="dxa"/>
            <w:vMerge w:val="continue"/>
            <w:tcBorders>
              <w:top w:val="nil"/>
              <w:bottom w:val="nil"/>
              <w:right w:val="single" w:color="000000" w:sz="6" w:space="0"/>
            </w:tcBorders>
            <w:vAlign w:val="top"/>
          </w:tcPr>
          <w:p w14:paraId="5C99EF4D">
            <w:pPr>
              <w:rPr>
                <w:rFonts w:ascii="Arial"/>
                <w:sz w:val="21"/>
              </w:rPr>
            </w:pPr>
          </w:p>
        </w:tc>
      </w:tr>
      <w:tr w14:paraId="19FAB6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89A3F48">
            <w:pPr>
              <w:rPr>
                <w:rFonts w:ascii="Arial"/>
                <w:sz w:val="21"/>
              </w:rPr>
            </w:pPr>
          </w:p>
        </w:tc>
        <w:tc>
          <w:tcPr>
            <w:tcW w:w="868" w:type="dxa"/>
            <w:vAlign w:val="top"/>
          </w:tcPr>
          <w:p w14:paraId="5F1D81A3">
            <w:pPr>
              <w:spacing w:before="54"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0BD5A56F">
            <w:pPr>
              <w:pStyle w:val="6"/>
              <w:spacing w:before="32" w:line="216" w:lineRule="auto"/>
              <w:ind w:left="428"/>
            </w:pPr>
            <w:r>
              <w:rPr>
                <w:spacing w:val="8"/>
              </w:rPr>
              <w:t>流域多年平均降雨量</w:t>
            </w:r>
          </w:p>
        </w:tc>
        <w:tc>
          <w:tcPr>
            <w:tcW w:w="769" w:type="dxa"/>
            <w:vAlign w:val="top"/>
          </w:tcPr>
          <w:p w14:paraId="636F759C">
            <w:pPr>
              <w:spacing w:before="100" w:line="141" w:lineRule="exact"/>
              <w:ind w:left="221"/>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mm</w:t>
            </w:r>
          </w:p>
        </w:tc>
        <w:tc>
          <w:tcPr>
            <w:tcW w:w="1926" w:type="dxa"/>
            <w:vAlign w:val="top"/>
          </w:tcPr>
          <w:p w14:paraId="24E473AD">
            <w:pPr>
              <w:spacing w:before="54" w:line="195" w:lineRule="auto"/>
              <w:ind w:left="698"/>
              <w:rPr>
                <w:rFonts w:ascii="Times New Roman" w:hAnsi="Times New Roman" w:eastAsia="Times New Roman" w:cs="Times New Roman"/>
                <w:sz w:val="20"/>
                <w:szCs w:val="20"/>
              </w:rPr>
            </w:pPr>
            <w:r>
              <w:rPr>
                <w:rFonts w:ascii="Times New Roman" w:hAnsi="Times New Roman" w:eastAsia="Times New Roman" w:cs="Times New Roman"/>
                <w:sz w:val="20"/>
                <w:szCs w:val="20"/>
              </w:rPr>
              <w:t>1597.3</w:t>
            </w:r>
          </w:p>
        </w:tc>
        <w:tc>
          <w:tcPr>
            <w:tcW w:w="2164" w:type="dxa"/>
            <w:vAlign w:val="top"/>
          </w:tcPr>
          <w:p w14:paraId="4B786F64">
            <w:pPr>
              <w:spacing w:before="54" w:line="195" w:lineRule="auto"/>
              <w:ind w:left="820"/>
              <w:rPr>
                <w:rFonts w:ascii="Times New Roman" w:hAnsi="Times New Roman" w:eastAsia="Times New Roman" w:cs="Times New Roman"/>
                <w:sz w:val="20"/>
                <w:szCs w:val="20"/>
              </w:rPr>
            </w:pPr>
            <w:r>
              <w:rPr>
                <w:rFonts w:ascii="Times New Roman" w:hAnsi="Times New Roman" w:eastAsia="Times New Roman" w:cs="Times New Roman"/>
                <w:sz w:val="20"/>
                <w:szCs w:val="20"/>
              </w:rPr>
              <w:t>1597.3</w:t>
            </w:r>
          </w:p>
        </w:tc>
        <w:tc>
          <w:tcPr>
            <w:tcW w:w="122" w:type="dxa"/>
            <w:vMerge w:val="continue"/>
            <w:tcBorders>
              <w:top w:val="nil"/>
              <w:bottom w:val="nil"/>
              <w:right w:val="single" w:color="000000" w:sz="6" w:space="0"/>
            </w:tcBorders>
            <w:vAlign w:val="top"/>
          </w:tcPr>
          <w:p w14:paraId="1C0F4339">
            <w:pPr>
              <w:rPr>
                <w:rFonts w:ascii="Arial"/>
                <w:sz w:val="21"/>
              </w:rPr>
            </w:pPr>
          </w:p>
        </w:tc>
      </w:tr>
      <w:tr w14:paraId="28BC3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7D541341">
            <w:pPr>
              <w:rPr>
                <w:rFonts w:ascii="Arial"/>
                <w:sz w:val="21"/>
              </w:rPr>
            </w:pPr>
          </w:p>
        </w:tc>
        <w:tc>
          <w:tcPr>
            <w:tcW w:w="868" w:type="dxa"/>
            <w:vAlign w:val="top"/>
          </w:tcPr>
          <w:p w14:paraId="3FABC7AC">
            <w:pPr>
              <w:spacing w:before="53" w:line="195" w:lineRule="auto"/>
              <w:ind w:left="1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w:t>
            </w:r>
          </w:p>
        </w:tc>
        <w:tc>
          <w:tcPr>
            <w:tcW w:w="2744" w:type="dxa"/>
            <w:vAlign w:val="top"/>
          </w:tcPr>
          <w:p w14:paraId="42846938">
            <w:pPr>
              <w:pStyle w:val="6"/>
              <w:spacing w:before="34" w:line="215" w:lineRule="auto"/>
              <w:ind w:left="648"/>
            </w:pPr>
            <w:r>
              <w:rPr>
                <w:spacing w:val="7"/>
              </w:rPr>
              <w:t>多年平均径流深</w:t>
            </w:r>
          </w:p>
        </w:tc>
        <w:tc>
          <w:tcPr>
            <w:tcW w:w="769" w:type="dxa"/>
            <w:vAlign w:val="top"/>
          </w:tcPr>
          <w:p w14:paraId="64E91B8F">
            <w:pPr>
              <w:spacing w:before="99" w:line="141" w:lineRule="exact"/>
              <w:ind w:left="221"/>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mm</w:t>
            </w:r>
          </w:p>
        </w:tc>
        <w:tc>
          <w:tcPr>
            <w:tcW w:w="1926" w:type="dxa"/>
            <w:vAlign w:val="top"/>
          </w:tcPr>
          <w:p w14:paraId="11CACAEF">
            <w:pPr>
              <w:rPr>
                <w:rFonts w:ascii="Arial"/>
                <w:sz w:val="21"/>
              </w:rPr>
            </w:pPr>
          </w:p>
        </w:tc>
        <w:tc>
          <w:tcPr>
            <w:tcW w:w="2164" w:type="dxa"/>
            <w:vAlign w:val="top"/>
          </w:tcPr>
          <w:p w14:paraId="4560ED0F">
            <w:pPr>
              <w:spacing w:before="53" w:line="195" w:lineRule="auto"/>
              <w:ind w:left="93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900</w:t>
            </w:r>
          </w:p>
        </w:tc>
        <w:tc>
          <w:tcPr>
            <w:tcW w:w="122" w:type="dxa"/>
            <w:vMerge w:val="continue"/>
            <w:tcBorders>
              <w:top w:val="nil"/>
              <w:bottom w:val="nil"/>
              <w:right w:val="single" w:color="000000" w:sz="6" w:space="0"/>
            </w:tcBorders>
            <w:vAlign w:val="top"/>
          </w:tcPr>
          <w:p w14:paraId="7E8580CA">
            <w:pPr>
              <w:rPr>
                <w:rFonts w:ascii="Arial"/>
                <w:sz w:val="21"/>
              </w:rPr>
            </w:pPr>
          </w:p>
        </w:tc>
      </w:tr>
      <w:tr w14:paraId="366E47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6B2E6754">
            <w:pPr>
              <w:rPr>
                <w:rFonts w:ascii="Arial"/>
                <w:sz w:val="21"/>
              </w:rPr>
            </w:pPr>
          </w:p>
        </w:tc>
        <w:tc>
          <w:tcPr>
            <w:tcW w:w="868" w:type="dxa"/>
            <w:vAlign w:val="top"/>
          </w:tcPr>
          <w:p w14:paraId="10527AAB">
            <w:pPr>
              <w:pStyle w:val="6"/>
              <w:spacing w:before="71" w:line="180" w:lineRule="auto"/>
              <w:ind w:left="110"/>
            </w:pPr>
            <w:r>
              <w:t>二</w:t>
            </w:r>
          </w:p>
        </w:tc>
        <w:tc>
          <w:tcPr>
            <w:tcW w:w="2744" w:type="dxa"/>
            <w:vAlign w:val="top"/>
          </w:tcPr>
          <w:p w14:paraId="783EB829">
            <w:pPr>
              <w:pStyle w:val="6"/>
              <w:spacing w:before="32" w:line="216" w:lineRule="auto"/>
              <w:ind w:left="1183"/>
            </w:pPr>
            <w:r>
              <w:rPr>
                <w:spacing w:val="-5"/>
              </w:rPr>
              <w:t>闸坝</w:t>
            </w:r>
          </w:p>
        </w:tc>
        <w:tc>
          <w:tcPr>
            <w:tcW w:w="769" w:type="dxa"/>
            <w:vAlign w:val="top"/>
          </w:tcPr>
          <w:p w14:paraId="38E6E226">
            <w:pPr>
              <w:rPr>
                <w:rFonts w:ascii="Arial"/>
                <w:sz w:val="21"/>
              </w:rPr>
            </w:pPr>
          </w:p>
        </w:tc>
        <w:tc>
          <w:tcPr>
            <w:tcW w:w="1926" w:type="dxa"/>
            <w:vAlign w:val="top"/>
          </w:tcPr>
          <w:p w14:paraId="0CC38364">
            <w:pPr>
              <w:rPr>
                <w:rFonts w:ascii="Arial"/>
                <w:sz w:val="21"/>
              </w:rPr>
            </w:pPr>
          </w:p>
        </w:tc>
        <w:tc>
          <w:tcPr>
            <w:tcW w:w="2164" w:type="dxa"/>
            <w:vAlign w:val="top"/>
          </w:tcPr>
          <w:p w14:paraId="50406711">
            <w:pPr>
              <w:rPr>
                <w:rFonts w:ascii="Arial"/>
                <w:sz w:val="21"/>
              </w:rPr>
            </w:pPr>
          </w:p>
        </w:tc>
        <w:tc>
          <w:tcPr>
            <w:tcW w:w="122" w:type="dxa"/>
            <w:vMerge w:val="continue"/>
            <w:tcBorders>
              <w:top w:val="nil"/>
              <w:bottom w:val="nil"/>
              <w:right w:val="single" w:color="000000" w:sz="6" w:space="0"/>
            </w:tcBorders>
            <w:vAlign w:val="top"/>
          </w:tcPr>
          <w:p w14:paraId="671ACCD6">
            <w:pPr>
              <w:rPr>
                <w:rFonts w:ascii="Arial"/>
                <w:sz w:val="21"/>
              </w:rPr>
            </w:pPr>
          </w:p>
        </w:tc>
      </w:tr>
      <w:tr w14:paraId="0C1477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3C99B5DF">
            <w:pPr>
              <w:rPr>
                <w:rFonts w:ascii="Arial"/>
                <w:sz w:val="21"/>
              </w:rPr>
            </w:pPr>
          </w:p>
        </w:tc>
        <w:tc>
          <w:tcPr>
            <w:tcW w:w="868" w:type="dxa"/>
            <w:vAlign w:val="top"/>
          </w:tcPr>
          <w:p w14:paraId="0F78C74B">
            <w:pPr>
              <w:spacing w:before="53"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219E86F0">
            <w:pPr>
              <w:pStyle w:val="6"/>
              <w:spacing w:before="34" w:line="215" w:lineRule="auto"/>
              <w:ind w:left="1163"/>
            </w:pPr>
            <w:r>
              <w:rPr>
                <w:spacing w:val="5"/>
              </w:rPr>
              <w:t>坝型</w:t>
            </w:r>
          </w:p>
        </w:tc>
        <w:tc>
          <w:tcPr>
            <w:tcW w:w="769" w:type="dxa"/>
            <w:vAlign w:val="top"/>
          </w:tcPr>
          <w:p w14:paraId="10FD7167">
            <w:pPr>
              <w:rPr>
                <w:rFonts w:ascii="Arial"/>
                <w:sz w:val="21"/>
              </w:rPr>
            </w:pPr>
          </w:p>
        </w:tc>
        <w:tc>
          <w:tcPr>
            <w:tcW w:w="1926" w:type="dxa"/>
            <w:vAlign w:val="top"/>
          </w:tcPr>
          <w:p w14:paraId="43EF3391">
            <w:pPr>
              <w:pStyle w:val="6"/>
              <w:spacing w:before="34" w:line="215" w:lineRule="auto"/>
              <w:ind w:left="341"/>
            </w:pPr>
            <w:r>
              <w:rPr>
                <w:spacing w:val="7"/>
              </w:rPr>
              <w:t>溢流重力闸坝</w:t>
            </w:r>
          </w:p>
        </w:tc>
        <w:tc>
          <w:tcPr>
            <w:tcW w:w="2164" w:type="dxa"/>
            <w:vAlign w:val="top"/>
          </w:tcPr>
          <w:p w14:paraId="1B211257">
            <w:pPr>
              <w:pStyle w:val="6"/>
              <w:spacing w:before="34" w:line="215" w:lineRule="auto"/>
              <w:ind w:left="464"/>
            </w:pPr>
            <w:r>
              <w:rPr>
                <w:spacing w:val="7"/>
              </w:rPr>
              <w:t>溢流重力闸坝</w:t>
            </w:r>
          </w:p>
        </w:tc>
        <w:tc>
          <w:tcPr>
            <w:tcW w:w="122" w:type="dxa"/>
            <w:vMerge w:val="continue"/>
            <w:tcBorders>
              <w:top w:val="nil"/>
              <w:bottom w:val="nil"/>
              <w:right w:val="single" w:color="000000" w:sz="6" w:space="0"/>
            </w:tcBorders>
            <w:vAlign w:val="top"/>
          </w:tcPr>
          <w:p w14:paraId="399D73F4">
            <w:pPr>
              <w:rPr>
                <w:rFonts w:ascii="Arial"/>
                <w:sz w:val="21"/>
              </w:rPr>
            </w:pPr>
          </w:p>
        </w:tc>
      </w:tr>
      <w:tr w14:paraId="08B21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1675FEB2">
            <w:pPr>
              <w:rPr>
                <w:rFonts w:ascii="Arial"/>
                <w:sz w:val="21"/>
              </w:rPr>
            </w:pPr>
          </w:p>
        </w:tc>
        <w:tc>
          <w:tcPr>
            <w:tcW w:w="868" w:type="dxa"/>
            <w:vAlign w:val="top"/>
          </w:tcPr>
          <w:p w14:paraId="404EF7B7">
            <w:pPr>
              <w:spacing w:before="54"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5B7B4731">
            <w:pPr>
              <w:pStyle w:val="6"/>
              <w:spacing w:before="35" w:line="214" w:lineRule="auto"/>
              <w:ind w:left="1077"/>
            </w:pPr>
            <w:r>
              <w:t>闸坝高</w:t>
            </w:r>
          </w:p>
        </w:tc>
        <w:tc>
          <w:tcPr>
            <w:tcW w:w="769" w:type="dxa"/>
            <w:vAlign w:val="top"/>
          </w:tcPr>
          <w:p w14:paraId="07C457C4">
            <w:pPr>
              <w:spacing w:before="100"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7AB5203A">
            <w:pPr>
              <w:spacing w:before="54" w:line="195" w:lineRule="auto"/>
              <w:ind w:left="83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9.9</w:t>
            </w:r>
          </w:p>
        </w:tc>
        <w:tc>
          <w:tcPr>
            <w:tcW w:w="2164" w:type="dxa"/>
            <w:vAlign w:val="top"/>
          </w:tcPr>
          <w:p w14:paraId="66710DCB">
            <w:pPr>
              <w:spacing w:before="54" w:line="195" w:lineRule="auto"/>
              <w:ind w:left="96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9.9</w:t>
            </w:r>
          </w:p>
        </w:tc>
        <w:tc>
          <w:tcPr>
            <w:tcW w:w="122" w:type="dxa"/>
            <w:vMerge w:val="continue"/>
            <w:tcBorders>
              <w:top w:val="nil"/>
              <w:bottom w:val="nil"/>
              <w:right w:val="single" w:color="000000" w:sz="6" w:space="0"/>
            </w:tcBorders>
            <w:vAlign w:val="top"/>
          </w:tcPr>
          <w:p w14:paraId="2479D7E8">
            <w:pPr>
              <w:rPr>
                <w:rFonts w:ascii="Arial"/>
                <w:sz w:val="21"/>
              </w:rPr>
            </w:pPr>
          </w:p>
        </w:tc>
      </w:tr>
      <w:tr w14:paraId="22E59A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501" w:type="dxa"/>
            <w:vMerge w:val="continue"/>
            <w:tcBorders>
              <w:top w:val="nil"/>
              <w:left w:val="single" w:color="000000" w:sz="6" w:space="0"/>
              <w:bottom w:val="nil"/>
            </w:tcBorders>
            <w:vAlign w:val="top"/>
          </w:tcPr>
          <w:p w14:paraId="5E087414">
            <w:pPr>
              <w:rPr>
                <w:rFonts w:ascii="Arial"/>
                <w:sz w:val="21"/>
              </w:rPr>
            </w:pPr>
          </w:p>
        </w:tc>
        <w:tc>
          <w:tcPr>
            <w:tcW w:w="868" w:type="dxa"/>
            <w:vAlign w:val="top"/>
          </w:tcPr>
          <w:p w14:paraId="48C6E968">
            <w:pPr>
              <w:rPr>
                <w:rFonts w:ascii="Arial"/>
                <w:sz w:val="21"/>
              </w:rPr>
            </w:pPr>
          </w:p>
        </w:tc>
        <w:tc>
          <w:tcPr>
            <w:tcW w:w="2744" w:type="dxa"/>
            <w:vAlign w:val="top"/>
          </w:tcPr>
          <w:p w14:paraId="6B260B73">
            <w:pPr>
              <w:pStyle w:val="6"/>
              <w:spacing w:before="33" w:line="219" w:lineRule="auto"/>
              <w:ind w:left="1165"/>
            </w:pPr>
            <w:r>
              <w:pict>
                <v:shape id="_x0000_s1035" o:spid="_x0000_s1035" o:spt="136" type="#_x0000_t136" style="position:absolute;left:0pt;margin-left:-159.4pt;margin-top:215.3pt;height:72.05pt;width:644.95pt;rotation:20643840f;z-index:-251642880;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spacing w:val="4"/>
              </w:rPr>
              <w:t>堰高</w:t>
            </w:r>
          </w:p>
        </w:tc>
        <w:tc>
          <w:tcPr>
            <w:tcW w:w="769" w:type="dxa"/>
            <w:vAlign w:val="top"/>
          </w:tcPr>
          <w:p w14:paraId="11E99615">
            <w:pPr>
              <w:spacing w:before="101"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50066F79">
            <w:pPr>
              <w:spacing w:before="55" w:line="195" w:lineRule="auto"/>
              <w:ind w:left="840"/>
              <w:rPr>
                <w:rFonts w:ascii="Times New Roman" w:hAnsi="Times New Roman" w:eastAsia="Times New Roman" w:cs="Times New Roman"/>
                <w:sz w:val="20"/>
                <w:szCs w:val="20"/>
              </w:rPr>
            </w:pPr>
            <w:r>
              <w:rPr>
                <w:rFonts w:ascii="Times New Roman" w:hAnsi="Times New Roman" w:eastAsia="Times New Roman" w:cs="Times New Roman"/>
                <w:sz w:val="20"/>
                <w:szCs w:val="20"/>
              </w:rPr>
              <w:t>5.1</w:t>
            </w:r>
          </w:p>
        </w:tc>
        <w:tc>
          <w:tcPr>
            <w:tcW w:w="2164" w:type="dxa"/>
            <w:vAlign w:val="top"/>
          </w:tcPr>
          <w:p w14:paraId="383CE60F">
            <w:pPr>
              <w:spacing w:before="55" w:line="195" w:lineRule="auto"/>
              <w:ind w:left="964"/>
              <w:rPr>
                <w:rFonts w:ascii="Times New Roman" w:hAnsi="Times New Roman" w:eastAsia="Times New Roman" w:cs="Times New Roman"/>
                <w:sz w:val="20"/>
                <w:szCs w:val="20"/>
              </w:rPr>
            </w:pPr>
            <w:r>
              <w:rPr>
                <w:rFonts w:ascii="Times New Roman" w:hAnsi="Times New Roman" w:eastAsia="Times New Roman" w:cs="Times New Roman"/>
                <w:sz w:val="20"/>
                <w:szCs w:val="20"/>
              </w:rPr>
              <w:t>5.1</w:t>
            </w:r>
          </w:p>
        </w:tc>
        <w:tc>
          <w:tcPr>
            <w:tcW w:w="122" w:type="dxa"/>
            <w:vMerge w:val="continue"/>
            <w:tcBorders>
              <w:top w:val="nil"/>
              <w:bottom w:val="nil"/>
              <w:right w:val="single" w:color="000000" w:sz="6" w:space="0"/>
            </w:tcBorders>
            <w:vAlign w:val="top"/>
          </w:tcPr>
          <w:p w14:paraId="0A6930FF">
            <w:pPr>
              <w:rPr>
                <w:rFonts w:ascii="Arial"/>
                <w:sz w:val="21"/>
              </w:rPr>
            </w:pPr>
          </w:p>
        </w:tc>
      </w:tr>
      <w:tr w14:paraId="555B6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7CE0145F">
            <w:pPr>
              <w:rPr>
                <w:rFonts w:ascii="Arial"/>
                <w:sz w:val="21"/>
              </w:rPr>
            </w:pPr>
          </w:p>
        </w:tc>
        <w:tc>
          <w:tcPr>
            <w:tcW w:w="868" w:type="dxa"/>
            <w:vAlign w:val="top"/>
          </w:tcPr>
          <w:p w14:paraId="3DE2A0D1">
            <w:pPr>
              <w:rPr>
                <w:rFonts w:ascii="Arial"/>
                <w:sz w:val="21"/>
              </w:rPr>
            </w:pPr>
          </w:p>
        </w:tc>
        <w:tc>
          <w:tcPr>
            <w:tcW w:w="2744" w:type="dxa"/>
            <w:vAlign w:val="top"/>
          </w:tcPr>
          <w:p w14:paraId="6C821E58">
            <w:pPr>
              <w:pStyle w:val="6"/>
              <w:spacing w:before="36" w:line="213" w:lineRule="auto"/>
              <w:ind w:left="283"/>
            </w:pPr>
            <w:r>
              <w:rPr>
                <w:spacing w:val="7"/>
              </w:rPr>
              <w:t>闸孔净宽，孔数</w:t>
            </w:r>
            <w:r>
              <w:rPr>
                <w:rFonts w:ascii="Times New Roman" w:hAnsi="Times New Roman" w:eastAsia="Times New Roman" w:cs="Times New Roman"/>
                <w:spacing w:val="7"/>
              </w:rPr>
              <w:t>×</w:t>
            </w:r>
            <w:r>
              <w:rPr>
                <w:spacing w:val="7"/>
              </w:rPr>
              <w:t>单孔宽</w:t>
            </w:r>
          </w:p>
        </w:tc>
        <w:tc>
          <w:tcPr>
            <w:tcW w:w="769" w:type="dxa"/>
            <w:vAlign w:val="top"/>
          </w:tcPr>
          <w:p w14:paraId="08A88198">
            <w:pPr>
              <w:spacing w:before="101"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22DAEB7A">
            <w:pPr>
              <w:spacing w:before="55" w:line="195" w:lineRule="auto"/>
              <w:ind w:left="80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5×8</w:t>
            </w:r>
          </w:p>
        </w:tc>
        <w:tc>
          <w:tcPr>
            <w:tcW w:w="2164" w:type="dxa"/>
            <w:vAlign w:val="top"/>
          </w:tcPr>
          <w:p w14:paraId="3991F2C6">
            <w:pPr>
              <w:spacing w:before="55" w:line="195" w:lineRule="auto"/>
              <w:ind w:left="930"/>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5×8</w:t>
            </w:r>
          </w:p>
        </w:tc>
        <w:tc>
          <w:tcPr>
            <w:tcW w:w="122" w:type="dxa"/>
            <w:vMerge w:val="continue"/>
            <w:tcBorders>
              <w:top w:val="nil"/>
              <w:bottom w:val="nil"/>
              <w:right w:val="single" w:color="000000" w:sz="6" w:space="0"/>
            </w:tcBorders>
            <w:vAlign w:val="top"/>
          </w:tcPr>
          <w:p w14:paraId="7E895946">
            <w:pPr>
              <w:rPr>
                <w:rFonts w:ascii="Arial"/>
                <w:sz w:val="21"/>
              </w:rPr>
            </w:pPr>
          </w:p>
        </w:tc>
      </w:tr>
      <w:tr w14:paraId="7169ED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4D6EC005">
            <w:pPr>
              <w:rPr>
                <w:rFonts w:ascii="Arial"/>
                <w:sz w:val="21"/>
              </w:rPr>
            </w:pPr>
          </w:p>
        </w:tc>
        <w:tc>
          <w:tcPr>
            <w:tcW w:w="868" w:type="dxa"/>
            <w:vAlign w:val="top"/>
          </w:tcPr>
          <w:p w14:paraId="080B431D">
            <w:pPr>
              <w:spacing w:before="56"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6059FFD3">
            <w:pPr>
              <w:pStyle w:val="6"/>
              <w:spacing w:before="35" w:line="214" w:lineRule="auto"/>
              <w:ind w:left="1057"/>
            </w:pPr>
            <w:r>
              <w:rPr>
                <w:spacing w:val="7"/>
              </w:rPr>
              <w:t>坝底宽</w:t>
            </w:r>
          </w:p>
        </w:tc>
        <w:tc>
          <w:tcPr>
            <w:tcW w:w="769" w:type="dxa"/>
            <w:vAlign w:val="top"/>
          </w:tcPr>
          <w:p w14:paraId="1AE0474B">
            <w:pPr>
              <w:spacing w:before="102"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78283A11">
            <w:pPr>
              <w:spacing w:before="56" w:line="195" w:lineRule="auto"/>
              <w:ind w:left="881"/>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12</w:t>
            </w:r>
          </w:p>
        </w:tc>
        <w:tc>
          <w:tcPr>
            <w:tcW w:w="2164" w:type="dxa"/>
            <w:vAlign w:val="top"/>
          </w:tcPr>
          <w:p w14:paraId="2CC9B60B">
            <w:pPr>
              <w:spacing w:before="56" w:line="195" w:lineRule="auto"/>
              <w:ind w:left="1004"/>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12</w:t>
            </w:r>
          </w:p>
        </w:tc>
        <w:tc>
          <w:tcPr>
            <w:tcW w:w="122" w:type="dxa"/>
            <w:vMerge w:val="continue"/>
            <w:tcBorders>
              <w:top w:val="nil"/>
              <w:bottom w:val="nil"/>
              <w:right w:val="single" w:color="000000" w:sz="6" w:space="0"/>
            </w:tcBorders>
            <w:vAlign w:val="top"/>
          </w:tcPr>
          <w:p w14:paraId="40665372">
            <w:pPr>
              <w:rPr>
                <w:rFonts w:ascii="Arial"/>
                <w:sz w:val="21"/>
              </w:rPr>
            </w:pPr>
          </w:p>
        </w:tc>
      </w:tr>
      <w:tr w14:paraId="6B22E2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6AEF10C9">
            <w:pPr>
              <w:rPr>
                <w:rFonts w:ascii="Arial"/>
                <w:sz w:val="21"/>
              </w:rPr>
            </w:pPr>
          </w:p>
        </w:tc>
        <w:tc>
          <w:tcPr>
            <w:tcW w:w="868" w:type="dxa"/>
            <w:vAlign w:val="top"/>
          </w:tcPr>
          <w:p w14:paraId="6D28CF2C">
            <w:pPr>
              <w:spacing w:before="57" w:line="195" w:lineRule="auto"/>
              <w:ind w:left="1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w:t>
            </w:r>
          </w:p>
        </w:tc>
        <w:tc>
          <w:tcPr>
            <w:tcW w:w="2744" w:type="dxa"/>
            <w:vAlign w:val="top"/>
          </w:tcPr>
          <w:p w14:paraId="324A0965">
            <w:pPr>
              <w:pStyle w:val="6"/>
              <w:spacing w:before="36" w:line="213" w:lineRule="auto"/>
              <w:ind w:left="846"/>
            </w:pPr>
            <w:r>
              <w:rPr>
                <w:spacing w:val="8"/>
              </w:rPr>
              <w:t>坝顶轴线长</w:t>
            </w:r>
          </w:p>
        </w:tc>
        <w:tc>
          <w:tcPr>
            <w:tcW w:w="769" w:type="dxa"/>
            <w:vAlign w:val="top"/>
          </w:tcPr>
          <w:p w14:paraId="509F59D3">
            <w:pPr>
              <w:spacing w:before="103"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10D33FEE">
            <w:pPr>
              <w:spacing w:before="57" w:line="195" w:lineRule="auto"/>
              <w:ind w:left="866"/>
              <w:rPr>
                <w:rFonts w:ascii="Times New Roman" w:hAnsi="Times New Roman" w:eastAsia="Times New Roman" w:cs="Times New Roman"/>
                <w:sz w:val="20"/>
                <w:szCs w:val="20"/>
              </w:rPr>
            </w:pPr>
            <w:r>
              <w:rPr>
                <w:rFonts w:ascii="Times New Roman" w:hAnsi="Times New Roman" w:eastAsia="Times New Roman" w:cs="Times New Roman"/>
                <w:sz w:val="20"/>
                <w:szCs w:val="20"/>
              </w:rPr>
              <w:t>59</w:t>
            </w:r>
          </w:p>
        </w:tc>
        <w:tc>
          <w:tcPr>
            <w:tcW w:w="2164" w:type="dxa"/>
            <w:vAlign w:val="top"/>
          </w:tcPr>
          <w:p w14:paraId="56FCF927">
            <w:pPr>
              <w:spacing w:before="57" w:line="195" w:lineRule="auto"/>
              <w:ind w:left="990"/>
              <w:rPr>
                <w:rFonts w:ascii="Times New Roman" w:hAnsi="Times New Roman" w:eastAsia="Times New Roman" w:cs="Times New Roman"/>
                <w:sz w:val="20"/>
                <w:szCs w:val="20"/>
              </w:rPr>
            </w:pPr>
            <w:r>
              <w:rPr>
                <w:rFonts w:ascii="Times New Roman" w:hAnsi="Times New Roman" w:eastAsia="Times New Roman" w:cs="Times New Roman"/>
                <w:sz w:val="20"/>
                <w:szCs w:val="20"/>
              </w:rPr>
              <w:t>59</w:t>
            </w:r>
          </w:p>
        </w:tc>
        <w:tc>
          <w:tcPr>
            <w:tcW w:w="122" w:type="dxa"/>
            <w:vMerge w:val="continue"/>
            <w:tcBorders>
              <w:top w:val="nil"/>
              <w:bottom w:val="nil"/>
              <w:right w:val="single" w:color="000000" w:sz="6" w:space="0"/>
            </w:tcBorders>
            <w:vAlign w:val="top"/>
          </w:tcPr>
          <w:p w14:paraId="0A5207EB">
            <w:pPr>
              <w:rPr>
                <w:rFonts w:ascii="Arial"/>
                <w:sz w:val="21"/>
              </w:rPr>
            </w:pPr>
          </w:p>
        </w:tc>
      </w:tr>
      <w:tr w14:paraId="4F2B4F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9DE092E">
            <w:pPr>
              <w:rPr>
                <w:rFonts w:ascii="Arial"/>
                <w:sz w:val="21"/>
              </w:rPr>
            </w:pPr>
          </w:p>
        </w:tc>
        <w:tc>
          <w:tcPr>
            <w:tcW w:w="868" w:type="dxa"/>
            <w:vAlign w:val="top"/>
          </w:tcPr>
          <w:p w14:paraId="1B22519E">
            <w:pPr>
              <w:spacing w:before="59" w:line="192" w:lineRule="auto"/>
              <w:ind w:left="109"/>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w:t>
            </w:r>
          </w:p>
        </w:tc>
        <w:tc>
          <w:tcPr>
            <w:tcW w:w="2744" w:type="dxa"/>
            <w:vAlign w:val="top"/>
          </w:tcPr>
          <w:p w14:paraId="385D2B91">
            <w:pPr>
              <w:pStyle w:val="6"/>
              <w:spacing w:before="37" w:line="212" w:lineRule="auto"/>
              <w:ind w:left="866"/>
            </w:pPr>
            <w:r>
              <w:rPr>
                <w:spacing w:val="4"/>
              </w:rPr>
              <w:t>闸坝顶高程</w:t>
            </w:r>
          </w:p>
        </w:tc>
        <w:tc>
          <w:tcPr>
            <w:tcW w:w="769" w:type="dxa"/>
            <w:vAlign w:val="top"/>
          </w:tcPr>
          <w:p w14:paraId="05C8150E">
            <w:pPr>
              <w:spacing w:before="102"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43610A50">
            <w:pPr>
              <w:spacing w:before="56" w:line="195" w:lineRule="auto"/>
              <w:ind w:left="813"/>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211</w:t>
            </w:r>
          </w:p>
        </w:tc>
        <w:tc>
          <w:tcPr>
            <w:tcW w:w="2164" w:type="dxa"/>
            <w:vAlign w:val="top"/>
          </w:tcPr>
          <w:p w14:paraId="2AEAAB37">
            <w:pPr>
              <w:spacing w:before="56" w:line="195" w:lineRule="auto"/>
              <w:ind w:left="93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211</w:t>
            </w:r>
          </w:p>
        </w:tc>
        <w:tc>
          <w:tcPr>
            <w:tcW w:w="122" w:type="dxa"/>
            <w:vMerge w:val="continue"/>
            <w:tcBorders>
              <w:top w:val="nil"/>
              <w:bottom w:val="nil"/>
              <w:right w:val="single" w:color="000000" w:sz="6" w:space="0"/>
            </w:tcBorders>
            <w:vAlign w:val="top"/>
          </w:tcPr>
          <w:p w14:paraId="3CEF0DD1">
            <w:pPr>
              <w:rPr>
                <w:rFonts w:ascii="Arial"/>
                <w:sz w:val="21"/>
              </w:rPr>
            </w:pPr>
          </w:p>
        </w:tc>
      </w:tr>
      <w:tr w14:paraId="7C672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248A7348">
            <w:pPr>
              <w:rPr>
                <w:rFonts w:ascii="Arial"/>
                <w:sz w:val="21"/>
              </w:rPr>
            </w:pPr>
          </w:p>
        </w:tc>
        <w:tc>
          <w:tcPr>
            <w:tcW w:w="868" w:type="dxa"/>
            <w:vAlign w:val="top"/>
          </w:tcPr>
          <w:p w14:paraId="2047604C">
            <w:pPr>
              <w:rPr>
                <w:rFonts w:ascii="Arial"/>
                <w:sz w:val="21"/>
              </w:rPr>
            </w:pPr>
          </w:p>
        </w:tc>
        <w:tc>
          <w:tcPr>
            <w:tcW w:w="2744" w:type="dxa"/>
            <w:vAlign w:val="top"/>
          </w:tcPr>
          <w:p w14:paraId="0B67B7FB">
            <w:pPr>
              <w:pStyle w:val="6"/>
              <w:spacing w:before="36" w:line="213" w:lineRule="auto"/>
              <w:ind w:left="953"/>
            </w:pPr>
            <w:r>
              <w:rPr>
                <w:spacing w:val="7"/>
              </w:rPr>
              <w:t>堰顶高程</w:t>
            </w:r>
          </w:p>
        </w:tc>
        <w:tc>
          <w:tcPr>
            <w:tcW w:w="769" w:type="dxa"/>
            <w:vAlign w:val="top"/>
          </w:tcPr>
          <w:p w14:paraId="7266819C">
            <w:pPr>
              <w:spacing w:before="103"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7A2995B4">
            <w:pPr>
              <w:spacing w:before="57" w:line="195" w:lineRule="auto"/>
              <w:ind w:left="72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206.2</w:t>
            </w:r>
          </w:p>
        </w:tc>
        <w:tc>
          <w:tcPr>
            <w:tcW w:w="2164" w:type="dxa"/>
            <w:vAlign w:val="top"/>
          </w:tcPr>
          <w:p w14:paraId="2C96CAE2">
            <w:pPr>
              <w:spacing w:before="57" w:line="195" w:lineRule="auto"/>
              <w:ind w:left="85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206.2</w:t>
            </w:r>
          </w:p>
        </w:tc>
        <w:tc>
          <w:tcPr>
            <w:tcW w:w="122" w:type="dxa"/>
            <w:vMerge w:val="continue"/>
            <w:tcBorders>
              <w:top w:val="nil"/>
              <w:bottom w:val="nil"/>
              <w:right w:val="single" w:color="000000" w:sz="6" w:space="0"/>
            </w:tcBorders>
            <w:vAlign w:val="top"/>
          </w:tcPr>
          <w:p w14:paraId="31B3CFA4">
            <w:pPr>
              <w:rPr>
                <w:rFonts w:ascii="Arial"/>
                <w:sz w:val="21"/>
              </w:rPr>
            </w:pPr>
          </w:p>
        </w:tc>
      </w:tr>
      <w:tr w14:paraId="0FD087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4CDFC459">
            <w:pPr>
              <w:rPr>
                <w:rFonts w:ascii="Arial"/>
                <w:sz w:val="21"/>
              </w:rPr>
            </w:pPr>
          </w:p>
        </w:tc>
        <w:tc>
          <w:tcPr>
            <w:tcW w:w="868" w:type="dxa"/>
            <w:vAlign w:val="top"/>
          </w:tcPr>
          <w:p w14:paraId="2C775C64">
            <w:pPr>
              <w:spacing w:before="58" w:line="195" w:lineRule="auto"/>
              <w:ind w:left="10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6.</w:t>
            </w:r>
          </w:p>
        </w:tc>
        <w:tc>
          <w:tcPr>
            <w:tcW w:w="2744" w:type="dxa"/>
            <w:vAlign w:val="top"/>
          </w:tcPr>
          <w:p w14:paraId="3D53E946">
            <w:pPr>
              <w:pStyle w:val="6"/>
              <w:spacing w:before="37" w:line="212" w:lineRule="auto"/>
              <w:ind w:left="953"/>
            </w:pPr>
            <w:r>
              <w:rPr>
                <w:spacing w:val="7"/>
              </w:rPr>
              <w:t>地基特性</w:t>
            </w:r>
          </w:p>
        </w:tc>
        <w:tc>
          <w:tcPr>
            <w:tcW w:w="769" w:type="dxa"/>
            <w:vAlign w:val="top"/>
          </w:tcPr>
          <w:p w14:paraId="4192CA13">
            <w:pPr>
              <w:rPr>
                <w:rFonts w:ascii="Arial"/>
                <w:sz w:val="21"/>
              </w:rPr>
            </w:pPr>
          </w:p>
        </w:tc>
        <w:tc>
          <w:tcPr>
            <w:tcW w:w="1926" w:type="dxa"/>
            <w:vAlign w:val="top"/>
          </w:tcPr>
          <w:p w14:paraId="6F712B45">
            <w:pPr>
              <w:pStyle w:val="6"/>
              <w:spacing w:before="37" w:line="212" w:lineRule="auto"/>
              <w:ind w:left="761"/>
            </w:pPr>
            <w:r>
              <w:rPr>
                <w:spacing w:val="3"/>
              </w:rPr>
              <w:t>灰岩</w:t>
            </w:r>
          </w:p>
        </w:tc>
        <w:tc>
          <w:tcPr>
            <w:tcW w:w="2164" w:type="dxa"/>
            <w:vAlign w:val="top"/>
          </w:tcPr>
          <w:p w14:paraId="76F2FEC4">
            <w:pPr>
              <w:pStyle w:val="6"/>
              <w:spacing w:before="37" w:line="212" w:lineRule="auto"/>
              <w:ind w:left="884"/>
            </w:pPr>
            <w:r>
              <w:rPr>
                <w:spacing w:val="3"/>
              </w:rPr>
              <w:t>灰岩</w:t>
            </w:r>
          </w:p>
        </w:tc>
        <w:tc>
          <w:tcPr>
            <w:tcW w:w="122" w:type="dxa"/>
            <w:vMerge w:val="continue"/>
            <w:tcBorders>
              <w:top w:val="nil"/>
              <w:bottom w:val="nil"/>
              <w:right w:val="single" w:color="000000" w:sz="6" w:space="0"/>
            </w:tcBorders>
            <w:vAlign w:val="top"/>
          </w:tcPr>
          <w:p w14:paraId="08C0B456">
            <w:pPr>
              <w:rPr>
                <w:rFonts w:ascii="Arial"/>
                <w:sz w:val="21"/>
              </w:rPr>
            </w:pPr>
          </w:p>
        </w:tc>
      </w:tr>
      <w:tr w14:paraId="42DFC5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25F8A779">
            <w:pPr>
              <w:rPr>
                <w:rFonts w:ascii="Arial"/>
                <w:sz w:val="21"/>
              </w:rPr>
            </w:pPr>
          </w:p>
        </w:tc>
        <w:tc>
          <w:tcPr>
            <w:tcW w:w="868" w:type="dxa"/>
            <w:vAlign w:val="top"/>
          </w:tcPr>
          <w:p w14:paraId="4E82CE2D">
            <w:pPr>
              <w:spacing w:before="60" w:line="192" w:lineRule="auto"/>
              <w:ind w:left="107"/>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2744" w:type="dxa"/>
            <w:vAlign w:val="top"/>
          </w:tcPr>
          <w:p w14:paraId="61A0112B">
            <w:pPr>
              <w:pStyle w:val="6"/>
              <w:spacing w:before="38" w:line="211" w:lineRule="auto"/>
              <w:ind w:left="954"/>
            </w:pPr>
            <w:r>
              <w:rPr>
                <w:spacing w:val="6"/>
              </w:rPr>
              <w:t>调节形式</w:t>
            </w:r>
          </w:p>
        </w:tc>
        <w:tc>
          <w:tcPr>
            <w:tcW w:w="769" w:type="dxa"/>
            <w:vAlign w:val="top"/>
          </w:tcPr>
          <w:p w14:paraId="34723EFA">
            <w:pPr>
              <w:spacing w:before="103"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261A275B">
            <w:pPr>
              <w:pStyle w:val="6"/>
              <w:spacing w:before="38" w:line="211" w:lineRule="auto"/>
              <w:ind w:left="655"/>
            </w:pPr>
            <w:r>
              <w:rPr>
                <w:spacing w:val="6"/>
              </w:rPr>
              <w:t>无调节</w:t>
            </w:r>
          </w:p>
        </w:tc>
        <w:tc>
          <w:tcPr>
            <w:tcW w:w="2164" w:type="dxa"/>
            <w:vAlign w:val="top"/>
          </w:tcPr>
          <w:p w14:paraId="38E289D8">
            <w:pPr>
              <w:pStyle w:val="6"/>
              <w:spacing w:before="38" w:line="211" w:lineRule="auto"/>
              <w:ind w:left="779"/>
            </w:pPr>
            <w:r>
              <w:rPr>
                <w:spacing w:val="6"/>
              </w:rPr>
              <w:t>无调节</w:t>
            </w:r>
          </w:p>
        </w:tc>
        <w:tc>
          <w:tcPr>
            <w:tcW w:w="122" w:type="dxa"/>
            <w:vMerge w:val="continue"/>
            <w:tcBorders>
              <w:top w:val="nil"/>
              <w:bottom w:val="nil"/>
              <w:right w:val="single" w:color="000000" w:sz="6" w:space="0"/>
            </w:tcBorders>
            <w:vAlign w:val="top"/>
          </w:tcPr>
          <w:p w14:paraId="40067EF0">
            <w:pPr>
              <w:rPr>
                <w:rFonts w:ascii="Arial"/>
                <w:sz w:val="21"/>
              </w:rPr>
            </w:pPr>
          </w:p>
        </w:tc>
      </w:tr>
      <w:tr w14:paraId="689EC0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4112285">
            <w:pPr>
              <w:rPr>
                <w:rFonts w:ascii="Arial"/>
                <w:sz w:val="21"/>
              </w:rPr>
            </w:pPr>
          </w:p>
        </w:tc>
        <w:tc>
          <w:tcPr>
            <w:tcW w:w="868" w:type="dxa"/>
            <w:vAlign w:val="top"/>
          </w:tcPr>
          <w:p w14:paraId="69680E26">
            <w:pPr>
              <w:pStyle w:val="6"/>
              <w:spacing w:before="37" w:line="212" w:lineRule="auto"/>
              <w:ind w:left="107"/>
            </w:pPr>
            <w:r>
              <w:t>三</w:t>
            </w:r>
          </w:p>
        </w:tc>
        <w:tc>
          <w:tcPr>
            <w:tcW w:w="2744" w:type="dxa"/>
            <w:vAlign w:val="top"/>
          </w:tcPr>
          <w:p w14:paraId="5C582164">
            <w:pPr>
              <w:pStyle w:val="6"/>
              <w:spacing w:before="37" w:line="212" w:lineRule="auto"/>
              <w:ind w:left="850"/>
            </w:pPr>
            <w:r>
              <w:rPr>
                <w:spacing w:val="7"/>
              </w:rPr>
              <w:t>泄水建筑物</w:t>
            </w:r>
          </w:p>
        </w:tc>
        <w:tc>
          <w:tcPr>
            <w:tcW w:w="769" w:type="dxa"/>
            <w:vAlign w:val="top"/>
          </w:tcPr>
          <w:p w14:paraId="763B39A7">
            <w:pPr>
              <w:rPr>
                <w:rFonts w:ascii="Arial"/>
                <w:sz w:val="21"/>
              </w:rPr>
            </w:pPr>
          </w:p>
        </w:tc>
        <w:tc>
          <w:tcPr>
            <w:tcW w:w="1926" w:type="dxa"/>
            <w:vAlign w:val="top"/>
          </w:tcPr>
          <w:p w14:paraId="677E4E92">
            <w:pPr>
              <w:rPr>
                <w:rFonts w:ascii="Arial"/>
                <w:sz w:val="21"/>
              </w:rPr>
            </w:pPr>
          </w:p>
        </w:tc>
        <w:tc>
          <w:tcPr>
            <w:tcW w:w="2164" w:type="dxa"/>
            <w:vAlign w:val="top"/>
          </w:tcPr>
          <w:p w14:paraId="7BD7807D">
            <w:pPr>
              <w:rPr>
                <w:rFonts w:ascii="Arial"/>
                <w:sz w:val="21"/>
              </w:rPr>
            </w:pPr>
          </w:p>
        </w:tc>
        <w:tc>
          <w:tcPr>
            <w:tcW w:w="122" w:type="dxa"/>
            <w:vMerge w:val="continue"/>
            <w:tcBorders>
              <w:top w:val="nil"/>
              <w:bottom w:val="nil"/>
              <w:right w:val="single" w:color="000000" w:sz="6" w:space="0"/>
            </w:tcBorders>
            <w:vAlign w:val="top"/>
          </w:tcPr>
          <w:p w14:paraId="7DBAD5E0">
            <w:pPr>
              <w:rPr>
                <w:rFonts w:ascii="Arial"/>
                <w:sz w:val="21"/>
              </w:rPr>
            </w:pPr>
          </w:p>
        </w:tc>
      </w:tr>
      <w:tr w14:paraId="17C70C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67012E09">
            <w:pPr>
              <w:rPr>
                <w:rFonts w:ascii="Arial"/>
                <w:sz w:val="21"/>
              </w:rPr>
            </w:pPr>
          </w:p>
        </w:tc>
        <w:tc>
          <w:tcPr>
            <w:tcW w:w="868" w:type="dxa"/>
            <w:vAlign w:val="top"/>
          </w:tcPr>
          <w:p w14:paraId="4628AB7C">
            <w:pPr>
              <w:spacing w:before="59"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7C2574E2">
            <w:pPr>
              <w:pStyle w:val="6"/>
              <w:spacing w:before="38" w:line="211" w:lineRule="auto"/>
              <w:ind w:left="1166"/>
            </w:pPr>
            <w:r>
              <w:rPr>
                <w:spacing w:val="3"/>
              </w:rPr>
              <w:t>形式</w:t>
            </w:r>
          </w:p>
        </w:tc>
        <w:tc>
          <w:tcPr>
            <w:tcW w:w="769" w:type="dxa"/>
            <w:vAlign w:val="top"/>
          </w:tcPr>
          <w:p w14:paraId="565380E4">
            <w:pPr>
              <w:rPr>
                <w:rFonts w:ascii="Arial"/>
                <w:sz w:val="21"/>
              </w:rPr>
            </w:pPr>
          </w:p>
        </w:tc>
        <w:tc>
          <w:tcPr>
            <w:tcW w:w="1926" w:type="dxa"/>
            <w:vAlign w:val="top"/>
          </w:tcPr>
          <w:p w14:paraId="4CC6EE36">
            <w:pPr>
              <w:pStyle w:val="6"/>
              <w:spacing w:before="38" w:line="211" w:lineRule="auto"/>
              <w:ind w:left="569"/>
            </w:pPr>
            <w:r>
              <w:rPr>
                <w:spacing w:val="2"/>
              </w:rPr>
              <w:t>闸孔泄流</w:t>
            </w:r>
          </w:p>
        </w:tc>
        <w:tc>
          <w:tcPr>
            <w:tcW w:w="2164" w:type="dxa"/>
            <w:vAlign w:val="top"/>
          </w:tcPr>
          <w:p w14:paraId="4F755C04">
            <w:pPr>
              <w:pStyle w:val="6"/>
              <w:spacing w:before="38" w:line="211" w:lineRule="auto"/>
              <w:ind w:left="690"/>
            </w:pPr>
            <w:r>
              <w:rPr>
                <w:spacing w:val="2"/>
              </w:rPr>
              <w:t>闸孔泄流</w:t>
            </w:r>
          </w:p>
        </w:tc>
        <w:tc>
          <w:tcPr>
            <w:tcW w:w="122" w:type="dxa"/>
            <w:vMerge w:val="continue"/>
            <w:tcBorders>
              <w:top w:val="nil"/>
              <w:bottom w:val="nil"/>
              <w:right w:val="single" w:color="000000" w:sz="6" w:space="0"/>
            </w:tcBorders>
            <w:vAlign w:val="top"/>
          </w:tcPr>
          <w:p w14:paraId="3F7CA691">
            <w:pPr>
              <w:rPr>
                <w:rFonts w:ascii="Arial"/>
                <w:sz w:val="21"/>
              </w:rPr>
            </w:pPr>
          </w:p>
        </w:tc>
      </w:tr>
      <w:tr w14:paraId="2C2A9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3DB843EF">
            <w:pPr>
              <w:rPr>
                <w:rFonts w:ascii="Arial"/>
                <w:sz w:val="21"/>
              </w:rPr>
            </w:pPr>
          </w:p>
        </w:tc>
        <w:tc>
          <w:tcPr>
            <w:tcW w:w="868" w:type="dxa"/>
            <w:vAlign w:val="top"/>
          </w:tcPr>
          <w:p w14:paraId="0DFD2B80">
            <w:pPr>
              <w:spacing w:before="58"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5D823979">
            <w:pPr>
              <w:pStyle w:val="6"/>
              <w:spacing w:before="37" w:line="212" w:lineRule="auto"/>
              <w:ind w:left="1165"/>
            </w:pPr>
            <w:r>
              <w:rPr>
                <w:spacing w:val="4"/>
              </w:rPr>
              <w:t>堰型</w:t>
            </w:r>
          </w:p>
        </w:tc>
        <w:tc>
          <w:tcPr>
            <w:tcW w:w="769" w:type="dxa"/>
            <w:vAlign w:val="top"/>
          </w:tcPr>
          <w:p w14:paraId="444A0A14">
            <w:pPr>
              <w:rPr>
                <w:rFonts w:ascii="Arial"/>
                <w:sz w:val="21"/>
              </w:rPr>
            </w:pPr>
          </w:p>
        </w:tc>
        <w:tc>
          <w:tcPr>
            <w:tcW w:w="1926" w:type="dxa"/>
            <w:vAlign w:val="top"/>
          </w:tcPr>
          <w:p w14:paraId="53A8CF34">
            <w:pPr>
              <w:pStyle w:val="6"/>
              <w:spacing w:before="37" w:line="212" w:lineRule="auto"/>
              <w:ind w:left="561"/>
            </w:pPr>
            <w:r>
              <w:rPr>
                <w:spacing w:val="4"/>
              </w:rPr>
              <w:t>宽顶型堰</w:t>
            </w:r>
          </w:p>
        </w:tc>
        <w:tc>
          <w:tcPr>
            <w:tcW w:w="2164" w:type="dxa"/>
            <w:vAlign w:val="top"/>
          </w:tcPr>
          <w:p w14:paraId="0A401CB4">
            <w:pPr>
              <w:pStyle w:val="6"/>
              <w:spacing w:before="37" w:line="212" w:lineRule="auto"/>
              <w:ind w:left="682"/>
            </w:pPr>
            <w:r>
              <w:rPr>
                <w:spacing w:val="4"/>
              </w:rPr>
              <w:t>宽顶型堰</w:t>
            </w:r>
          </w:p>
        </w:tc>
        <w:tc>
          <w:tcPr>
            <w:tcW w:w="122" w:type="dxa"/>
            <w:vMerge w:val="continue"/>
            <w:tcBorders>
              <w:top w:val="nil"/>
              <w:bottom w:val="nil"/>
              <w:right w:val="single" w:color="000000" w:sz="6" w:space="0"/>
            </w:tcBorders>
            <w:vAlign w:val="top"/>
          </w:tcPr>
          <w:p w14:paraId="3C42E24B">
            <w:pPr>
              <w:rPr>
                <w:rFonts w:ascii="Arial"/>
                <w:sz w:val="21"/>
              </w:rPr>
            </w:pPr>
          </w:p>
        </w:tc>
      </w:tr>
      <w:tr w14:paraId="194C0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30D66C3">
            <w:pPr>
              <w:rPr>
                <w:rFonts w:ascii="Arial"/>
                <w:sz w:val="21"/>
              </w:rPr>
            </w:pPr>
          </w:p>
        </w:tc>
        <w:tc>
          <w:tcPr>
            <w:tcW w:w="868" w:type="dxa"/>
            <w:vAlign w:val="top"/>
          </w:tcPr>
          <w:p w14:paraId="46DA589B">
            <w:pPr>
              <w:pStyle w:val="6"/>
              <w:spacing w:before="38" w:line="211" w:lineRule="auto"/>
              <w:ind w:left="127"/>
            </w:pPr>
            <w:r>
              <w:t>四</w:t>
            </w:r>
          </w:p>
        </w:tc>
        <w:tc>
          <w:tcPr>
            <w:tcW w:w="2744" w:type="dxa"/>
            <w:vAlign w:val="top"/>
          </w:tcPr>
          <w:p w14:paraId="7FC6BA14">
            <w:pPr>
              <w:pStyle w:val="6"/>
              <w:spacing w:before="38" w:line="211" w:lineRule="auto"/>
              <w:ind w:left="128"/>
            </w:pPr>
            <w:r>
              <w:rPr>
                <w:spacing w:val="7"/>
              </w:rPr>
              <w:t>引水隧洞工程（有压隧洞）</w:t>
            </w:r>
          </w:p>
        </w:tc>
        <w:tc>
          <w:tcPr>
            <w:tcW w:w="769" w:type="dxa"/>
            <w:vAlign w:val="top"/>
          </w:tcPr>
          <w:p w14:paraId="68BF9D8F">
            <w:pPr>
              <w:pStyle w:val="6"/>
              <w:spacing w:before="38" w:line="211" w:lineRule="auto"/>
              <w:ind w:left="286"/>
            </w:pPr>
            <w:r>
              <w:t>座</w:t>
            </w:r>
          </w:p>
        </w:tc>
        <w:tc>
          <w:tcPr>
            <w:tcW w:w="1926" w:type="dxa"/>
            <w:vAlign w:val="top"/>
          </w:tcPr>
          <w:p w14:paraId="05CCC7DE">
            <w:pPr>
              <w:spacing w:before="60" w:line="195" w:lineRule="auto"/>
              <w:ind w:left="934"/>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164" w:type="dxa"/>
            <w:vAlign w:val="top"/>
          </w:tcPr>
          <w:p w14:paraId="05DE90B6">
            <w:pPr>
              <w:spacing w:before="60" w:line="195" w:lineRule="auto"/>
              <w:ind w:left="1055"/>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22" w:type="dxa"/>
            <w:vMerge w:val="continue"/>
            <w:tcBorders>
              <w:top w:val="nil"/>
              <w:bottom w:val="nil"/>
              <w:right w:val="single" w:color="000000" w:sz="6" w:space="0"/>
            </w:tcBorders>
            <w:vAlign w:val="top"/>
          </w:tcPr>
          <w:p w14:paraId="514CFD0C">
            <w:pPr>
              <w:rPr>
                <w:rFonts w:ascii="Arial"/>
                <w:sz w:val="21"/>
              </w:rPr>
            </w:pPr>
          </w:p>
        </w:tc>
      </w:tr>
      <w:tr w14:paraId="05C7A5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D468EE7">
            <w:pPr>
              <w:rPr>
                <w:rFonts w:ascii="Arial"/>
                <w:sz w:val="21"/>
              </w:rPr>
            </w:pPr>
          </w:p>
        </w:tc>
        <w:tc>
          <w:tcPr>
            <w:tcW w:w="868" w:type="dxa"/>
            <w:vAlign w:val="top"/>
          </w:tcPr>
          <w:p w14:paraId="1515A6C7">
            <w:pPr>
              <w:spacing w:before="61"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745E7958">
            <w:pPr>
              <w:pStyle w:val="6"/>
              <w:spacing w:before="39" w:line="210" w:lineRule="auto"/>
              <w:ind w:left="1165"/>
            </w:pPr>
            <w:r>
              <w:rPr>
                <w:spacing w:val="4"/>
              </w:rPr>
              <w:t>长度</w:t>
            </w:r>
          </w:p>
        </w:tc>
        <w:tc>
          <w:tcPr>
            <w:tcW w:w="769" w:type="dxa"/>
            <w:vAlign w:val="top"/>
          </w:tcPr>
          <w:p w14:paraId="53765768">
            <w:pPr>
              <w:spacing w:before="107"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23CAF64F">
            <w:pPr>
              <w:spacing w:before="61" w:line="195" w:lineRule="auto"/>
              <w:ind w:left="72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256.3</w:t>
            </w:r>
          </w:p>
        </w:tc>
        <w:tc>
          <w:tcPr>
            <w:tcW w:w="2164" w:type="dxa"/>
            <w:vAlign w:val="top"/>
          </w:tcPr>
          <w:p w14:paraId="67245A93">
            <w:pPr>
              <w:spacing w:before="61" w:line="195" w:lineRule="auto"/>
              <w:ind w:left="85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256.3</w:t>
            </w:r>
          </w:p>
        </w:tc>
        <w:tc>
          <w:tcPr>
            <w:tcW w:w="122" w:type="dxa"/>
            <w:vMerge w:val="continue"/>
            <w:tcBorders>
              <w:top w:val="nil"/>
              <w:bottom w:val="nil"/>
              <w:right w:val="single" w:color="000000" w:sz="6" w:space="0"/>
            </w:tcBorders>
            <w:vAlign w:val="top"/>
          </w:tcPr>
          <w:p w14:paraId="168EADF7">
            <w:pPr>
              <w:rPr>
                <w:rFonts w:ascii="Arial"/>
                <w:sz w:val="21"/>
              </w:rPr>
            </w:pPr>
          </w:p>
        </w:tc>
      </w:tr>
      <w:tr w14:paraId="4AD7B2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7E54C00A">
            <w:pPr>
              <w:rPr>
                <w:rFonts w:ascii="Arial"/>
                <w:sz w:val="21"/>
              </w:rPr>
            </w:pPr>
          </w:p>
        </w:tc>
        <w:tc>
          <w:tcPr>
            <w:tcW w:w="868" w:type="dxa"/>
            <w:vAlign w:val="top"/>
          </w:tcPr>
          <w:p w14:paraId="28F6A06F">
            <w:pPr>
              <w:spacing w:before="59"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3AF29A87">
            <w:pPr>
              <w:pStyle w:val="6"/>
              <w:spacing w:before="38" w:line="211" w:lineRule="auto"/>
              <w:ind w:left="961"/>
            </w:pPr>
            <w:r>
              <w:rPr>
                <w:spacing w:val="5"/>
              </w:rPr>
              <w:t>断面形式</w:t>
            </w:r>
          </w:p>
        </w:tc>
        <w:tc>
          <w:tcPr>
            <w:tcW w:w="769" w:type="dxa"/>
            <w:vAlign w:val="top"/>
          </w:tcPr>
          <w:p w14:paraId="6EC91EB9">
            <w:pPr>
              <w:rPr>
                <w:rFonts w:ascii="Arial"/>
                <w:sz w:val="21"/>
              </w:rPr>
            </w:pPr>
          </w:p>
        </w:tc>
        <w:tc>
          <w:tcPr>
            <w:tcW w:w="1926" w:type="dxa"/>
            <w:vAlign w:val="top"/>
          </w:tcPr>
          <w:p w14:paraId="384CEABE">
            <w:pPr>
              <w:pStyle w:val="6"/>
              <w:spacing w:before="38" w:line="211" w:lineRule="auto"/>
              <w:ind w:left="653"/>
            </w:pPr>
            <w:r>
              <w:rPr>
                <w:spacing w:val="6"/>
              </w:rPr>
              <w:t>城门型</w:t>
            </w:r>
          </w:p>
        </w:tc>
        <w:tc>
          <w:tcPr>
            <w:tcW w:w="2164" w:type="dxa"/>
            <w:vAlign w:val="top"/>
          </w:tcPr>
          <w:p w14:paraId="64DD519C">
            <w:pPr>
              <w:pStyle w:val="6"/>
              <w:spacing w:before="38" w:line="211" w:lineRule="auto"/>
              <w:ind w:left="777"/>
            </w:pPr>
            <w:r>
              <w:rPr>
                <w:spacing w:val="6"/>
              </w:rPr>
              <w:t>城门型</w:t>
            </w:r>
          </w:p>
        </w:tc>
        <w:tc>
          <w:tcPr>
            <w:tcW w:w="122" w:type="dxa"/>
            <w:vMerge w:val="continue"/>
            <w:tcBorders>
              <w:top w:val="nil"/>
              <w:bottom w:val="nil"/>
              <w:right w:val="single" w:color="000000" w:sz="6" w:space="0"/>
            </w:tcBorders>
            <w:vAlign w:val="top"/>
          </w:tcPr>
          <w:p w14:paraId="15BCC22A">
            <w:pPr>
              <w:rPr>
                <w:rFonts w:ascii="Arial"/>
                <w:sz w:val="21"/>
              </w:rPr>
            </w:pPr>
          </w:p>
        </w:tc>
      </w:tr>
      <w:tr w14:paraId="58B9C4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38CEA9C4">
            <w:pPr>
              <w:rPr>
                <w:rFonts w:ascii="Arial"/>
                <w:sz w:val="21"/>
              </w:rPr>
            </w:pPr>
          </w:p>
        </w:tc>
        <w:tc>
          <w:tcPr>
            <w:tcW w:w="868" w:type="dxa"/>
            <w:vAlign w:val="top"/>
          </w:tcPr>
          <w:p w14:paraId="621210DB">
            <w:pPr>
              <w:spacing w:before="61"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0551A001">
            <w:pPr>
              <w:pStyle w:val="6"/>
              <w:spacing w:before="39" w:line="210" w:lineRule="auto"/>
              <w:ind w:left="1115"/>
            </w:pPr>
            <w:r>
              <w:rPr>
                <w:spacing w:val="2"/>
              </w:rPr>
              <w:t>宽</w:t>
            </w:r>
            <w:r>
              <w:rPr>
                <w:rFonts w:ascii="Times New Roman" w:hAnsi="Times New Roman" w:eastAsia="Times New Roman" w:cs="Times New Roman"/>
                <w:spacing w:val="2"/>
              </w:rPr>
              <w:t>×</w:t>
            </w:r>
            <w:r>
              <w:rPr>
                <w:spacing w:val="2"/>
              </w:rPr>
              <w:t>高</w:t>
            </w:r>
          </w:p>
        </w:tc>
        <w:tc>
          <w:tcPr>
            <w:tcW w:w="769" w:type="dxa"/>
            <w:vAlign w:val="top"/>
          </w:tcPr>
          <w:p w14:paraId="41BB8E89">
            <w:pPr>
              <w:spacing w:before="107"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2CFA45EB">
            <w:pPr>
              <w:spacing w:before="61" w:line="195" w:lineRule="auto"/>
              <w:ind w:left="596"/>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3.6×3.18</w:t>
            </w:r>
          </w:p>
        </w:tc>
        <w:tc>
          <w:tcPr>
            <w:tcW w:w="2164" w:type="dxa"/>
            <w:vAlign w:val="top"/>
          </w:tcPr>
          <w:p w14:paraId="715B1CCA">
            <w:pPr>
              <w:spacing w:before="61" w:line="195" w:lineRule="auto"/>
              <w:ind w:left="72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3.6×3.18</w:t>
            </w:r>
          </w:p>
        </w:tc>
        <w:tc>
          <w:tcPr>
            <w:tcW w:w="122" w:type="dxa"/>
            <w:vMerge w:val="continue"/>
            <w:tcBorders>
              <w:top w:val="nil"/>
              <w:bottom w:val="nil"/>
              <w:right w:val="single" w:color="000000" w:sz="6" w:space="0"/>
            </w:tcBorders>
            <w:vAlign w:val="top"/>
          </w:tcPr>
          <w:p w14:paraId="04CDA6F2">
            <w:pPr>
              <w:rPr>
                <w:rFonts w:ascii="Arial"/>
                <w:sz w:val="21"/>
              </w:rPr>
            </w:pPr>
          </w:p>
        </w:tc>
      </w:tr>
      <w:tr w14:paraId="66C78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27C6A32C">
            <w:pPr>
              <w:rPr>
                <w:rFonts w:ascii="Arial"/>
                <w:sz w:val="21"/>
              </w:rPr>
            </w:pPr>
          </w:p>
        </w:tc>
        <w:tc>
          <w:tcPr>
            <w:tcW w:w="868" w:type="dxa"/>
            <w:vAlign w:val="top"/>
          </w:tcPr>
          <w:p w14:paraId="4D30AE80">
            <w:pPr>
              <w:spacing w:before="62" w:line="195" w:lineRule="auto"/>
              <w:ind w:left="1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w:t>
            </w:r>
          </w:p>
        </w:tc>
        <w:tc>
          <w:tcPr>
            <w:tcW w:w="2744" w:type="dxa"/>
            <w:vAlign w:val="top"/>
          </w:tcPr>
          <w:p w14:paraId="7309C2D9">
            <w:pPr>
              <w:pStyle w:val="6"/>
              <w:spacing w:before="40" w:line="209" w:lineRule="auto"/>
              <w:ind w:left="956"/>
            </w:pPr>
            <w:r>
              <w:rPr>
                <w:spacing w:val="6"/>
              </w:rPr>
              <w:t>纵向坡降</w:t>
            </w:r>
          </w:p>
        </w:tc>
        <w:tc>
          <w:tcPr>
            <w:tcW w:w="769" w:type="dxa"/>
            <w:vAlign w:val="top"/>
          </w:tcPr>
          <w:p w14:paraId="16B7856B">
            <w:pPr>
              <w:spacing w:before="62" w:line="195" w:lineRule="auto"/>
              <w:ind w:left="283"/>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926" w:type="dxa"/>
            <w:vAlign w:val="top"/>
          </w:tcPr>
          <w:p w14:paraId="03A90DB9">
            <w:pPr>
              <w:spacing w:before="62" w:line="195" w:lineRule="auto"/>
              <w:ind w:left="934"/>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164" w:type="dxa"/>
            <w:vAlign w:val="top"/>
          </w:tcPr>
          <w:p w14:paraId="1C7A8E98">
            <w:pPr>
              <w:spacing w:before="62" w:line="195" w:lineRule="auto"/>
              <w:ind w:left="1055"/>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22" w:type="dxa"/>
            <w:vMerge w:val="continue"/>
            <w:tcBorders>
              <w:top w:val="nil"/>
              <w:bottom w:val="nil"/>
              <w:right w:val="single" w:color="000000" w:sz="6" w:space="0"/>
            </w:tcBorders>
            <w:vAlign w:val="top"/>
          </w:tcPr>
          <w:p w14:paraId="43894755">
            <w:pPr>
              <w:rPr>
                <w:rFonts w:ascii="Arial"/>
                <w:sz w:val="21"/>
              </w:rPr>
            </w:pPr>
          </w:p>
        </w:tc>
      </w:tr>
      <w:tr w14:paraId="38529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922D7B1">
            <w:pPr>
              <w:rPr>
                <w:rFonts w:ascii="Arial"/>
                <w:sz w:val="21"/>
              </w:rPr>
            </w:pPr>
          </w:p>
        </w:tc>
        <w:tc>
          <w:tcPr>
            <w:tcW w:w="868" w:type="dxa"/>
            <w:vAlign w:val="top"/>
          </w:tcPr>
          <w:p w14:paraId="5788B078">
            <w:pPr>
              <w:spacing w:before="64" w:line="192" w:lineRule="auto"/>
              <w:ind w:left="109"/>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5.</w:t>
            </w:r>
          </w:p>
        </w:tc>
        <w:tc>
          <w:tcPr>
            <w:tcW w:w="2744" w:type="dxa"/>
            <w:vAlign w:val="top"/>
          </w:tcPr>
          <w:p w14:paraId="544597BA">
            <w:pPr>
              <w:pStyle w:val="6"/>
              <w:spacing w:before="39" w:line="210" w:lineRule="auto"/>
              <w:ind w:left="953"/>
            </w:pPr>
            <w:r>
              <w:rPr>
                <w:spacing w:val="7"/>
              </w:rPr>
              <w:t>地基特性</w:t>
            </w:r>
          </w:p>
        </w:tc>
        <w:tc>
          <w:tcPr>
            <w:tcW w:w="769" w:type="dxa"/>
            <w:vAlign w:val="top"/>
          </w:tcPr>
          <w:p w14:paraId="2D0DA0EF">
            <w:pPr>
              <w:rPr>
                <w:rFonts w:ascii="Arial"/>
                <w:sz w:val="21"/>
              </w:rPr>
            </w:pPr>
          </w:p>
        </w:tc>
        <w:tc>
          <w:tcPr>
            <w:tcW w:w="1926" w:type="dxa"/>
            <w:vAlign w:val="top"/>
          </w:tcPr>
          <w:p w14:paraId="7F658862">
            <w:pPr>
              <w:pStyle w:val="6"/>
              <w:spacing w:before="39" w:line="210" w:lineRule="auto"/>
              <w:ind w:left="761"/>
            </w:pPr>
            <w:r>
              <w:rPr>
                <w:spacing w:val="3"/>
              </w:rPr>
              <w:t>灰岩</w:t>
            </w:r>
          </w:p>
        </w:tc>
        <w:tc>
          <w:tcPr>
            <w:tcW w:w="2164" w:type="dxa"/>
            <w:vAlign w:val="top"/>
          </w:tcPr>
          <w:p w14:paraId="6DA059CF">
            <w:pPr>
              <w:pStyle w:val="6"/>
              <w:spacing w:before="39" w:line="210" w:lineRule="auto"/>
              <w:ind w:left="884"/>
            </w:pPr>
            <w:r>
              <w:rPr>
                <w:spacing w:val="3"/>
              </w:rPr>
              <w:t>灰岩</w:t>
            </w:r>
          </w:p>
        </w:tc>
        <w:tc>
          <w:tcPr>
            <w:tcW w:w="122" w:type="dxa"/>
            <w:vMerge w:val="continue"/>
            <w:tcBorders>
              <w:top w:val="nil"/>
              <w:bottom w:val="nil"/>
              <w:right w:val="single" w:color="000000" w:sz="6" w:space="0"/>
            </w:tcBorders>
            <w:vAlign w:val="top"/>
          </w:tcPr>
          <w:p w14:paraId="6EB1E9A8">
            <w:pPr>
              <w:rPr>
                <w:rFonts w:ascii="Arial"/>
                <w:sz w:val="21"/>
              </w:rPr>
            </w:pPr>
          </w:p>
        </w:tc>
      </w:tr>
      <w:tr w14:paraId="01A50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1ECAFF7E">
            <w:pPr>
              <w:rPr>
                <w:rFonts w:ascii="Arial"/>
                <w:sz w:val="21"/>
              </w:rPr>
            </w:pPr>
          </w:p>
        </w:tc>
        <w:tc>
          <w:tcPr>
            <w:tcW w:w="868" w:type="dxa"/>
            <w:vAlign w:val="top"/>
          </w:tcPr>
          <w:p w14:paraId="67631F1F">
            <w:pPr>
              <w:pStyle w:val="6"/>
              <w:spacing w:before="40" w:line="209" w:lineRule="auto"/>
              <w:ind w:left="110"/>
            </w:pPr>
            <w:r>
              <w:t>五</w:t>
            </w:r>
          </w:p>
        </w:tc>
        <w:tc>
          <w:tcPr>
            <w:tcW w:w="2744" w:type="dxa"/>
            <w:vAlign w:val="top"/>
          </w:tcPr>
          <w:p w14:paraId="0C29B6CF">
            <w:pPr>
              <w:pStyle w:val="6"/>
              <w:spacing w:before="40" w:line="209" w:lineRule="auto"/>
              <w:ind w:left="1167"/>
            </w:pPr>
            <w:r>
              <w:rPr>
                <w:spacing w:val="3"/>
              </w:rPr>
              <w:t>前池</w:t>
            </w:r>
          </w:p>
        </w:tc>
        <w:tc>
          <w:tcPr>
            <w:tcW w:w="769" w:type="dxa"/>
            <w:vAlign w:val="top"/>
          </w:tcPr>
          <w:p w14:paraId="37B03D9F">
            <w:pPr>
              <w:rPr>
                <w:rFonts w:ascii="Arial"/>
                <w:sz w:val="21"/>
              </w:rPr>
            </w:pPr>
          </w:p>
        </w:tc>
        <w:tc>
          <w:tcPr>
            <w:tcW w:w="1926" w:type="dxa"/>
            <w:vAlign w:val="top"/>
          </w:tcPr>
          <w:p w14:paraId="45368F15">
            <w:pPr>
              <w:rPr>
                <w:rFonts w:ascii="Arial"/>
                <w:sz w:val="21"/>
              </w:rPr>
            </w:pPr>
          </w:p>
        </w:tc>
        <w:tc>
          <w:tcPr>
            <w:tcW w:w="2164" w:type="dxa"/>
            <w:vAlign w:val="top"/>
          </w:tcPr>
          <w:p w14:paraId="292F1151">
            <w:pPr>
              <w:rPr>
                <w:rFonts w:ascii="Arial"/>
                <w:sz w:val="21"/>
              </w:rPr>
            </w:pPr>
          </w:p>
        </w:tc>
        <w:tc>
          <w:tcPr>
            <w:tcW w:w="122" w:type="dxa"/>
            <w:vMerge w:val="continue"/>
            <w:tcBorders>
              <w:top w:val="nil"/>
              <w:bottom w:val="nil"/>
              <w:right w:val="single" w:color="000000" w:sz="6" w:space="0"/>
            </w:tcBorders>
            <w:vAlign w:val="top"/>
          </w:tcPr>
          <w:p w14:paraId="22939D9D">
            <w:pPr>
              <w:rPr>
                <w:rFonts w:ascii="Arial"/>
                <w:sz w:val="21"/>
              </w:rPr>
            </w:pPr>
          </w:p>
        </w:tc>
      </w:tr>
      <w:tr w14:paraId="69C30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501" w:type="dxa"/>
            <w:vMerge w:val="continue"/>
            <w:tcBorders>
              <w:top w:val="nil"/>
              <w:left w:val="single" w:color="000000" w:sz="6" w:space="0"/>
              <w:bottom w:val="nil"/>
            </w:tcBorders>
            <w:vAlign w:val="top"/>
          </w:tcPr>
          <w:p w14:paraId="68E87073">
            <w:pPr>
              <w:rPr>
                <w:rFonts w:ascii="Arial"/>
                <w:sz w:val="21"/>
              </w:rPr>
            </w:pPr>
          </w:p>
        </w:tc>
        <w:tc>
          <w:tcPr>
            <w:tcW w:w="868" w:type="dxa"/>
            <w:vAlign w:val="top"/>
          </w:tcPr>
          <w:p w14:paraId="5749246D">
            <w:pPr>
              <w:spacing w:before="61"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15837F36">
            <w:pPr>
              <w:pStyle w:val="6"/>
              <w:spacing w:before="41" w:line="209" w:lineRule="auto"/>
              <w:ind w:left="1169"/>
            </w:pPr>
            <w:r>
              <w:rPr>
                <w:spacing w:val="2"/>
              </w:rPr>
              <w:t>结构</w:t>
            </w:r>
          </w:p>
        </w:tc>
        <w:tc>
          <w:tcPr>
            <w:tcW w:w="769" w:type="dxa"/>
            <w:vAlign w:val="top"/>
          </w:tcPr>
          <w:p w14:paraId="2263BF3D">
            <w:pPr>
              <w:rPr>
                <w:rFonts w:ascii="Arial"/>
                <w:sz w:val="21"/>
              </w:rPr>
            </w:pPr>
          </w:p>
        </w:tc>
        <w:tc>
          <w:tcPr>
            <w:tcW w:w="1926" w:type="dxa"/>
            <w:vAlign w:val="top"/>
          </w:tcPr>
          <w:p w14:paraId="092F795F">
            <w:pPr>
              <w:pStyle w:val="6"/>
              <w:spacing w:before="41" w:line="209" w:lineRule="auto"/>
              <w:ind w:left="652"/>
            </w:pPr>
            <w:r>
              <w:rPr>
                <w:spacing w:val="7"/>
              </w:rPr>
              <w:t>钢筋砼</w:t>
            </w:r>
          </w:p>
        </w:tc>
        <w:tc>
          <w:tcPr>
            <w:tcW w:w="2164" w:type="dxa"/>
            <w:vAlign w:val="top"/>
          </w:tcPr>
          <w:p w14:paraId="06CD82CD">
            <w:pPr>
              <w:pStyle w:val="6"/>
              <w:spacing w:before="41" w:line="209" w:lineRule="auto"/>
              <w:ind w:left="775"/>
            </w:pPr>
            <w:r>
              <w:rPr>
                <w:spacing w:val="7"/>
              </w:rPr>
              <w:t>钢筋砼</w:t>
            </w:r>
          </w:p>
        </w:tc>
        <w:tc>
          <w:tcPr>
            <w:tcW w:w="122" w:type="dxa"/>
            <w:vMerge w:val="continue"/>
            <w:tcBorders>
              <w:top w:val="nil"/>
              <w:bottom w:val="nil"/>
              <w:right w:val="single" w:color="000000" w:sz="6" w:space="0"/>
            </w:tcBorders>
            <w:vAlign w:val="top"/>
          </w:tcPr>
          <w:p w14:paraId="17F22AE3">
            <w:pPr>
              <w:rPr>
                <w:rFonts w:ascii="Arial"/>
                <w:sz w:val="21"/>
              </w:rPr>
            </w:pPr>
          </w:p>
        </w:tc>
      </w:tr>
      <w:tr w14:paraId="638017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501" w:type="dxa"/>
            <w:vMerge w:val="continue"/>
            <w:tcBorders>
              <w:top w:val="nil"/>
              <w:left w:val="single" w:color="000000" w:sz="6" w:space="0"/>
              <w:bottom w:val="nil"/>
            </w:tcBorders>
            <w:vAlign w:val="top"/>
          </w:tcPr>
          <w:p w14:paraId="64C91567">
            <w:pPr>
              <w:rPr>
                <w:rFonts w:ascii="Arial"/>
                <w:sz w:val="21"/>
              </w:rPr>
            </w:pPr>
          </w:p>
        </w:tc>
        <w:tc>
          <w:tcPr>
            <w:tcW w:w="868" w:type="dxa"/>
            <w:vAlign w:val="top"/>
          </w:tcPr>
          <w:p w14:paraId="37E146E1">
            <w:pPr>
              <w:spacing w:before="61"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50727A66">
            <w:pPr>
              <w:pStyle w:val="6"/>
              <w:spacing w:before="40" w:line="227" w:lineRule="auto"/>
              <w:ind w:left="941"/>
            </w:pPr>
            <w:r>
              <w:rPr>
                <w:spacing w:val="5"/>
              </w:rPr>
              <w:t>长</w:t>
            </w:r>
            <w:r>
              <w:rPr>
                <w:rFonts w:ascii="Times New Roman" w:hAnsi="Times New Roman" w:eastAsia="Times New Roman" w:cs="Times New Roman"/>
                <w:spacing w:val="5"/>
              </w:rPr>
              <w:t>×</w:t>
            </w:r>
            <w:r>
              <w:rPr>
                <w:spacing w:val="5"/>
              </w:rPr>
              <w:t>宽</w:t>
            </w:r>
            <w:r>
              <w:rPr>
                <w:rFonts w:ascii="Times New Roman" w:hAnsi="Times New Roman" w:eastAsia="Times New Roman" w:cs="Times New Roman"/>
                <w:spacing w:val="5"/>
              </w:rPr>
              <w:t>×</w:t>
            </w:r>
            <w:r>
              <w:rPr>
                <w:spacing w:val="5"/>
              </w:rPr>
              <w:t>深</w:t>
            </w:r>
          </w:p>
        </w:tc>
        <w:tc>
          <w:tcPr>
            <w:tcW w:w="769" w:type="dxa"/>
            <w:vAlign w:val="top"/>
          </w:tcPr>
          <w:p w14:paraId="70DB21A6">
            <w:pPr>
              <w:spacing w:before="107"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1872442E">
            <w:pPr>
              <w:spacing w:before="61" w:line="195" w:lineRule="auto"/>
              <w:ind w:left="26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10.635×2.5×9.75</w:t>
            </w:r>
          </w:p>
        </w:tc>
        <w:tc>
          <w:tcPr>
            <w:tcW w:w="2164" w:type="dxa"/>
            <w:vAlign w:val="top"/>
          </w:tcPr>
          <w:p w14:paraId="62236034">
            <w:pPr>
              <w:spacing w:before="61" w:line="195" w:lineRule="auto"/>
              <w:ind w:left="38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10.635×2.5×9.75</w:t>
            </w:r>
          </w:p>
        </w:tc>
        <w:tc>
          <w:tcPr>
            <w:tcW w:w="122" w:type="dxa"/>
            <w:vMerge w:val="continue"/>
            <w:tcBorders>
              <w:top w:val="nil"/>
              <w:bottom w:val="nil"/>
              <w:right w:val="single" w:color="000000" w:sz="6" w:space="0"/>
            </w:tcBorders>
            <w:vAlign w:val="top"/>
          </w:tcPr>
          <w:p w14:paraId="29A68DA7">
            <w:pPr>
              <w:rPr>
                <w:rFonts w:ascii="Arial"/>
                <w:sz w:val="21"/>
              </w:rPr>
            </w:pPr>
          </w:p>
        </w:tc>
      </w:tr>
      <w:tr w14:paraId="0FB81A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367E1A83">
            <w:pPr>
              <w:rPr>
                <w:rFonts w:ascii="Arial"/>
                <w:sz w:val="21"/>
              </w:rPr>
            </w:pPr>
          </w:p>
        </w:tc>
        <w:tc>
          <w:tcPr>
            <w:tcW w:w="868" w:type="dxa"/>
            <w:vAlign w:val="top"/>
          </w:tcPr>
          <w:p w14:paraId="3F7A3A47">
            <w:pPr>
              <w:spacing w:before="62"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7160FF37">
            <w:pPr>
              <w:pStyle w:val="6"/>
              <w:spacing w:before="41" w:line="208" w:lineRule="auto"/>
              <w:ind w:left="957"/>
            </w:pPr>
            <w:r>
              <w:rPr>
                <w:spacing w:val="6"/>
              </w:rPr>
              <w:t>正常水位</w:t>
            </w:r>
          </w:p>
        </w:tc>
        <w:tc>
          <w:tcPr>
            <w:tcW w:w="769" w:type="dxa"/>
            <w:vAlign w:val="top"/>
          </w:tcPr>
          <w:p w14:paraId="7593B4E0">
            <w:pPr>
              <w:spacing w:before="108"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392F037C">
            <w:pPr>
              <w:spacing w:before="62" w:line="195" w:lineRule="auto"/>
              <w:ind w:left="678"/>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209.85</w:t>
            </w:r>
          </w:p>
        </w:tc>
        <w:tc>
          <w:tcPr>
            <w:tcW w:w="2164" w:type="dxa"/>
            <w:vAlign w:val="top"/>
          </w:tcPr>
          <w:p w14:paraId="4B1AE95E">
            <w:pPr>
              <w:spacing w:before="62" w:line="195" w:lineRule="auto"/>
              <w:ind w:left="79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209.85</w:t>
            </w:r>
          </w:p>
        </w:tc>
        <w:tc>
          <w:tcPr>
            <w:tcW w:w="122" w:type="dxa"/>
            <w:vMerge w:val="continue"/>
            <w:tcBorders>
              <w:top w:val="nil"/>
              <w:bottom w:val="nil"/>
              <w:right w:val="single" w:color="000000" w:sz="6" w:space="0"/>
            </w:tcBorders>
            <w:vAlign w:val="top"/>
          </w:tcPr>
          <w:p w14:paraId="02CB704C">
            <w:pPr>
              <w:rPr>
                <w:rFonts w:ascii="Arial"/>
                <w:sz w:val="21"/>
              </w:rPr>
            </w:pPr>
          </w:p>
        </w:tc>
      </w:tr>
      <w:tr w14:paraId="02EFEA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12BAE38C">
            <w:pPr>
              <w:rPr>
                <w:rFonts w:ascii="Arial"/>
                <w:sz w:val="21"/>
              </w:rPr>
            </w:pPr>
          </w:p>
        </w:tc>
        <w:tc>
          <w:tcPr>
            <w:tcW w:w="868" w:type="dxa"/>
            <w:vAlign w:val="top"/>
          </w:tcPr>
          <w:p w14:paraId="50BD143D">
            <w:pPr>
              <w:pStyle w:val="6"/>
              <w:spacing w:before="42" w:line="207" w:lineRule="auto"/>
              <w:ind w:left="109"/>
            </w:pPr>
            <w:r>
              <w:t>六</w:t>
            </w:r>
          </w:p>
        </w:tc>
        <w:tc>
          <w:tcPr>
            <w:tcW w:w="2744" w:type="dxa"/>
            <w:vAlign w:val="top"/>
          </w:tcPr>
          <w:p w14:paraId="52CBB88B">
            <w:pPr>
              <w:pStyle w:val="6"/>
              <w:spacing w:before="42" w:line="207" w:lineRule="auto"/>
              <w:ind w:left="1166"/>
            </w:pPr>
            <w:r>
              <w:rPr>
                <w:spacing w:val="3"/>
              </w:rPr>
              <w:t>水头</w:t>
            </w:r>
          </w:p>
        </w:tc>
        <w:tc>
          <w:tcPr>
            <w:tcW w:w="769" w:type="dxa"/>
            <w:vAlign w:val="top"/>
          </w:tcPr>
          <w:p w14:paraId="2AFF4620">
            <w:pPr>
              <w:rPr>
                <w:rFonts w:ascii="Arial"/>
                <w:sz w:val="21"/>
              </w:rPr>
            </w:pPr>
          </w:p>
        </w:tc>
        <w:tc>
          <w:tcPr>
            <w:tcW w:w="1926" w:type="dxa"/>
            <w:vAlign w:val="top"/>
          </w:tcPr>
          <w:p w14:paraId="0DEC74A8">
            <w:pPr>
              <w:rPr>
                <w:rFonts w:ascii="Arial"/>
                <w:sz w:val="21"/>
              </w:rPr>
            </w:pPr>
          </w:p>
        </w:tc>
        <w:tc>
          <w:tcPr>
            <w:tcW w:w="2164" w:type="dxa"/>
            <w:vAlign w:val="top"/>
          </w:tcPr>
          <w:p w14:paraId="703AFDDF">
            <w:pPr>
              <w:rPr>
                <w:rFonts w:ascii="Arial"/>
                <w:sz w:val="21"/>
              </w:rPr>
            </w:pPr>
          </w:p>
        </w:tc>
        <w:tc>
          <w:tcPr>
            <w:tcW w:w="122" w:type="dxa"/>
            <w:vMerge w:val="continue"/>
            <w:tcBorders>
              <w:top w:val="nil"/>
              <w:bottom w:val="nil"/>
              <w:right w:val="single" w:color="000000" w:sz="6" w:space="0"/>
            </w:tcBorders>
            <w:vAlign w:val="top"/>
          </w:tcPr>
          <w:p w14:paraId="6B25DCF7">
            <w:pPr>
              <w:rPr>
                <w:rFonts w:ascii="Arial"/>
                <w:sz w:val="21"/>
              </w:rPr>
            </w:pPr>
          </w:p>
        </w:tc>
      </w:tr>
      <w:tr w14:paraId="4408E4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BB18A62">
            <w:pPr>
              <w:rPr>
                <w:rFonts w:ascii="Arial"/>
                <w:sz w:val="21"/>
              </w:rPr>
            </w:pPr>
          </w:p>
        </w:tc>
        <w:tc>
          <w:tcPr>
            <w:tcW w:w="868" w:type="dxa"/>
            <w:vAlign w:val="top"/>
          </w:tcPr>
          <w:p w14:paraId="6E443DD6">
            <w:pPr>
              <w:spacing w:before="62"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6BF48C37">
            <w:pPr>
              <w:pStyle w:val="6"/>
              <w:spacing w:before="41" w:line="208" w:lineRule="auto"/>
              <w:ind w:left="1059"/>
            </w:pPr>
            <w:r>
              <w:rPr>
                <w:spacing w:val="6"/>
              </w:rPr>
              <w:t>毛水头</w:t>
            </w:r>
          </w:p>
        </w:tc>
        <w:tc>
          <w:tcPr>
            <w:tcW w:w="769" w:type="dxa"/>
            <w:vAlign w:val="top"/>
          </w:tcPr>
          <w:p w14:paraId="0C3E6355">
            <w:pPr>
              <w:spacing w:before="108"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34D8CDE6">
            <w:pPr>
              <w:spacing w:before="62" w:line="195" w:lineRule="auto"/>
              <w:ind w:left="75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11.51</w:t>
            </w:r>
          </w:p>
        </w:tc>
        <w:tc>
          <w:tcPr>
            <w:tcW w:w="2164" w:type="dxa"/>
            <w:vAlign w:val="top"/>
          </w:tcPr>
          <w:p w14:paraId="2B75EE0A">
            <w:pPr>
              <w:spacing w:before="62" w:line="195" w:lineRule="auto"/>
              <w:ind w:left="877"/>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11.51</w:t>
            </w:r>
          </w:p>
        </w:tc>
        <w:tc>
          <w:tcPr>
            <w:tcW w:w="122" w:type="dxa"/>
            <w:vMerge w:val="continue"/>
            <w:tcBorders>
              <w:top w:val="nil"/>
              <w:bottom w:val="nil"/>
              <w:right w:val="single" w:color="000000" w:sz="6" w:space="0"/>
            </w:tcBorders>
            <w:vAlign w:val="top"/>
          </w:tcPr>
          <w:p w14:paraId="48CF8C32">
            <w:pPr>
              <w:rPr>
                <w:rFonts w:ascii="Arial"/>
                <w:sz w:val="21"/>
              </w:rPr>
            </w:pPr>
          </w:p>
        </w:tc>
      </w:tr>
      <w:tr w14:paraId="638921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442A7F5B">
            <w:pPr>
              <w:rPr>
                <w:rFonts w:ascii="Arial"/>
                <w:sz w:val="21"/>
              </w:rPr>
            </w:pPr>
          </w:p>
        </w:tc>
        <w:tc>
          <w:tcPr>
            <w:tcW w:w="868" w:type="dxa"/>
            <w:vAlign w:val="top"/>
          </w:tcPr>
          <w:p w14:paraId="3799036C">
            <w:pPr>
              <w:spacing w:before="63"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0E7EA4DE">
            <w:pPr>
              <w:pStyle w:val="6"/>
              <w:spacing w:before="42" w:line="207" w:lineRule="auto"/>
              <w:ind w:left="956"/>
            </w:pPr>
            <w:r>
              <w:rPr>
                <w:spacing w:val="6"/>
              </w:rPr>
              <w:t>设计水头</w:t>
            </w:r>
          </w:p>
        </w:tc>
        <w:tc>
          <w:tcPr>
            <w:tcW w:w="769" w:type="dxa"/>
            <w:vAlign w:val="top"/>
          </w:tcPr>
          <w:p w14:paraId="2AAD3220">
            <w:pPr>
              <w:spacing w:before="110" w:line="140"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3F289F19">
            <w:pPr>
              <w:spacing w:before="63" w:line="195" w:lineRule="auto"/>
              <w:ind w:left="8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10.8</w:t>
            </w:r>
          </w:p>
        </w:tc>
        <w:tc>
          <w:tcPr>
            <w:tcW w:w="2164" w:type="dxa"/>
            <w:vAlign w:val="top"/>
          </w:tcPr>
          <w:p w14:paraId="258A9FB1">
            <w:pPr>
              <w:spacing w:before="63" w:line="195" w:lineRule="auto"/>
              <w:ind w:left="92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10.8</w:t>
            </w:r>
          </w:p>
        </w:tc>
        <w:tc>
          <w:tcPr>
            <w:tcW w:w="122" w:type="dxa"/>
            <w:vMerge w:val="continue"/>
            <w:tcBorders>
              <w:top w:val="nil"/>
              <w:bottom w:val="nil"/>
              <w:right w:val="single" w:color="000000" w:sz="6" w:space="0"/>
            </w:tcBorders>
            <w:vAlign w:val="top"/>
          </w:tcPr>
          <w:p w14:paraId="2ADF761A">
            <w:pPr>
              <w:rPr>
                <w:rFonts w:ascii="Arial"/>
                <w:sz w:val="21"/>
              </w:rPr>
            </w:pPr>
          </w:p>
        </w:tc>
      </w:tr>
      <w:tr w14:paraId="3BCF92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25600A04">
            <w:pPr>
              <w:rPr>
                <w:rFonts w:ascii="Arial"/>
                <w:sz w:val="21"/>
              </w:rPr>
            </w:pPr>
          </w:p>
        </w:tc>
        <w:tc>
          <w:tcPr>
            <w:tcW w:w="868" w:type="dxa"/>
            <w:vAlign w:val="top"/>
          </w:tcPr>
          <w:p w14:paraId="0DA6C026">
            <w:pPr>
              <w:pStyle w:val="6"/>
              <w:spacing w:before="41" w:line="208" w:lineRule="auto"/>
              <w:ind w:left="106"/>
            </w:pPr>
            <w:r>
              <w:rPr>
                <w:spacing w:val="1"/>
              </w:rPr>
              <w:t>七</w:t>
            </w:r>
          </w:p>
        </w:tc>
        <w:tc>
          <w:tcPr>
            <w:tcW w:w="2744" w:type="dxa"/>
            <w:vAlign w:val="top"/>
          </w:tcPr>
          <w:p w14:paraId="755F6D83">
            <w:pPr>
              <w:pStyle w:val="6"/>
              <w:spacing w:before="41" w:line="208" w:lineRule="auto"/>
              <w:ind w:left="1166"/>
            </w:pPr>
            <w:r>
              <w:rPr>
                <w:spacing w:val="3"/>
              </w:rPr>
              <w:t>厂房</w:t>
            </w:r>
          </w:p>
        </w:tc>
        <w:tc>
          <w:tcPr>
            <w:tcW w:w="769" w:type="dxa"/>
            <w:vAlign w:val="top"/>
          </w:tcPr>
          <w:p w14:paraId="275F7FBB">
            <w:pPr>
              <w:pStyle w:val="6"/>
              <w:spacing w:before="41" w:line="208" w:lineRule="auto"/>
              <w:ind w:left="301"/>
            </w:pPr>
            <w:r>
              <w:t>间</w:t>
            </w:r>
          </w:p>
        </w:tc>
        <w:tc>
          <w:tcPr>
            <w:tcW w:w="1926" w:type="dxa"/>
            <w:vAlign w:val="top"/>
          </w:tcPr>
          <w:p w14:paraId="0CA971A5">
            <w:pPr>
              <w:spacing w:before="62" w:line="195" w:lineRule="auto"/>
              <w:ind w:left="934"/>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164" w:type="dxa"/>
            <w:vAlign w:val="top"/>
          </w:tcPr>
          <w:p w14:paraId="059BCE35">
            <w:pPr>
              <w:spacing w:before="62" w:line="195" w:lineRule="auto"/>
              <w:ind w:left="1055"/>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22" w:type="dxa"/>
            <w:vMerge w:val="continue"/>
            <w:tcBorders>
              <w:top w:val="nil"/>
              <w:bottom w:val="nil"/>
              <w:right w:val="single" w:color="000000" w:sz="6" w:space="0"/>
            </w:tcBorders>
            <w:vAlign w:val="top"/>
          </w:tcPr>
          <w:p w14:paraId="3E945DD8">
            <w:pPr>
              <w:rPr>
                <w:rFonts w:ascii="Arial"/>
                <w:sz w:val="21"/>
              </w:rPr>
            </w:pPr>
          </w:p>
        </w:tc>
      </w:tr>
      <w:tr w14:paraId="60AFF4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1CEC9FF0">
            <w:pPr>
              <w:rPr>
                <w:rFonts w:ascii="Arial"/>
                <w:sz w:val="21"/>
              </w:rPr>
            </w:pPr>
          </w:p>
        </w:tc>
        <w:tc>
          <w:tcPr>
            <w:tcW w:w="868" w:type="dxa"/>
            <w:vAlign w:val="top"/>
          </w:tcPr>
          <w:p w14:paraId="016D7486">
            <w:pPr>
              <w:spacing w:before="63"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044647C6">
            <w:pPr>
              <w:pStyle w:val="6"/>
              <w:spacing w:before="42" w:line="207" w:lineRule="auto"/>
              <w:ind w:left="1169"/>
            </w:pPr>
            <w:r>
              <w:rPr>
                <w:spacing w:val="2"/>
              </w:rPr>
              <w:t>结构</w:t>
            </w:r>
          </w:p>
        </w:tc>
        <w:tc>
          <w:tcPr>
            <w:tcW w:w="769" w:type="dxa"/>
            <w:vAlign w:val="top"/>
          </w:tcPr>
          <w:p w14:paraId="4C20BA1E">
            <w:pPr>
              <w:rPr>
                <w:rFonts w:ascii="Arial"/>
                <w:sz w:val="21"/>
              </w:rPr>
            </w:pPr>
          </w:p>
        </w:tc>
        <w:tc>
          <w:tcPr>
            <w:tcW w:w="1926" w:type="dxa"/>
            <w:vAlign w:val="top"/>
          </w:tcPr>
          <w:p w14:paraId="15AEFC18">
            <w:pPr>
              <w:pStyle w:val="6"/>
              <w:spacing w:before="42" w:line="207" w:lineRule="auto"/>
              <w:ind w:left="443"/>
            </w:pPr>
            <w:r>
              <w:rPr>
                <w:spacing w:val="8"/>
              </w:rPr>
              <w:t>钢筋砼框架</w:t>
            </w:r>
          </w:p>
        </w:tc>
        <w:tc>
          <w:tcPr>
            <w:tcW w:w="2164" w:type="dxa"/>
            <w:vAlign w:val="top"/>
          </w:tcPr>
          <w:p w14:paraId="5081B520">
            <w:pPr>
              <w:pStyle w:val="6"/>
              <w:spacing w:before="42" w:line="207" w:lineRule="auto"/>
              <w:ind w:left="566"/>
            </w:pPr>
            <w:r>
              <w:rPr>
                <w:spacing w:val="8"/>
              </w:rPr>
              <w:t>钢筋砼框架</w:t>
            </w:r>
          </w:p>
        </w:tc>
        <w:tc>
          <w:tcPr>
            <w:tcW w:w="122" w:type="dxa"/>
            <w:vMerge w:val="continue"/>
            <w:tcBorders>
              <w:top w:val="nil"/>
              <w:bottom w:val="nil"/>
              <w:right w:val="single" w:color="000000" w:sz="6" w:space="0"/>
            </w:tcBorders>
            <w:vAlign w:val="top"/>
          </w:tcPr>
          <w:p w14:paraId="6097D617">
            <w:pPr>
              <w:rPr>
                <w:rFonts w:ascii="Arial"/>
                <w:sz w:val="21"/>
              </w:rPr>
            </w:pPr>
          </w:p>
        </w:tc>
      </w:tr>
      <w:tr w14:paraId="40D676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2EF5082E">
            <w:pPr>
              <w:rPr>
                <w:rFonts w:ascii="Arial"/>
                <w:sz w:val="21"/>
              </w:rPr>
            </w:pPr>
          </w:p>
        </w:tc>
        <w:tc>
          <w:tcPr>
            <w:tcW w:w="868" w:type="dxa"/>
            <w:vAlign w:val="top"/>
          </w:tcPr>
          <w:p w14:paraId="6D3316DE">
            <w:pPr>
              <w:spacing w:before="65"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3879B772">
            <w:pPr>
              <w:pStyle w:val="6"/>
              <w:spacing w:before="43" w:line="206" w:lineRule="auto"/>
              <w:ind w:left="953"/>
            </w:pPr>
            <w:r>
              <w:rPr>
                <w:spacing w:val="7"/>
              </w:rPr>
              <w:t>地面高程</w:t>
            </w:r>
          </w:p>
        </w:tc>
        <w:tc>
          <w:tcPr>
            <w:tcW w:w="769" w:type="dxa"/>
            <w:vAlign w:val="top"/>
          </w:tcPr>
          <w:p w14:paraId="574581B6">
            <w:pPr>
              <w:spacing w:before="111"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232F05DF">
            <w:pPr>
              <w:spacing w:before="65" w:line="195" w:lineRule="auto"/>
              <w:ind w:left="678"/>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203.56</w:t>
            </w:r>
          </w:p>
        </w:tc>
        <w:tc>
          <w:tcPr>
            <w:tcW w:w="2164" w:type="dxa"/>
            <w:vAlign w:val="top"/>
          </w:tcPr>
          <w:p w14:paraId="00FD9157">
            <w:pPr>
              <w:spacing w:before="65" w:line="195" w:lineRule="auto"/>
              <w:ind w:left="79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203.56</w:t>
            </w:r>
          </w:p>
        </w:tc>
        <w:tc>
          <w:tcPr>
            <w:tcW w:w="122" w:type="dxa"/>
            <w:vMerge w:val="continue"/>
            <w:tcBorders>
              <w:top w:val="nil"/>
              <w:bottom w:val="nil"/>
              <w:right w:val="single" w:color="000000" w:sz="6" w:space="0"/>
            </w:tcBorders>
            <w:vAlign w:val="top"/>
          </w:tcPr>
          <w:p w14:paraId="2F52A80A">
            <w:pPr>
              <w:rPr>
                <w:rFonts w:ascii="Arial"/>
                <w:sz w:val="21"/>
              </w:rPr>
            </w:pPr>
          </w:p>
        </w:tc>
      </w:tr>
      <w:tr w14:paraId="744693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447312E5">
            <w:pPr>
              <w:rPr>
                <w:rFonts w:ascii="Arial"/>
                <w:sz w:val="21"/>
              </w:rPr>
            </w:pPr>
          </w:p>
        </w:tc>
        <w:tc>
          <w:tcPr>
            <w:tcW w:w="868" w:type="dxa"/>
            <w:vAlign w:val="top"/>
          </w:tcPr>
          <w:p w14:paraId="53554C66">
            <w:pPr>
              <w:spacing w:before="66"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5AC7EC69">
            <w:pPr>
              <w:pStyle w:val="6"/>
              <w:spacing w:before="44" w:line="205" w:lineRule="auto"/>
              <w:ind w:left="209"/>
            </w:pPr>
            <w:r>
              <w:rPr>
                <w:spacing w:val="7"/>
              </w:rPr>
              <w:t>厂房长</w:t>
            </w:r>
            <w:r>
              <w:rPr>
                <w:rFonts w:ascii="Times New Roman" w:hAnsi="Times New Roman" w:eastAsia="Times New Roman" w:cs="Times New Roman"/>
                <w:spacing w:val="7"/>
              </w:rPr>
              <w:t>×</w:t>
            </w:r>
            <w:r>
              <w:rPr>
                <w:spacing w:val="7"/>
              </w:rPr>
              <w:t>宽</w:t>
            </w:r>
            <w:r>
              <w:rPr>
                <w:rFonts w:ascii="Times New Roman" w:hAnsi="Times New Roman" w:eastAsia="Times New Roman" w:cs="Times New Roman"/>
                <w:spacing w:val="7"/>
              </w:rPr>
              <w:t>×</w:t>
            </w:r>
            <w:r>
              <w:rPr>
                <w:spacing w:val="7"/>
              </w:rPr>
              <w:t>高（外尺寸）</w:t>
            </w:r>
          </w:p>
        </w:tc>
        <w:tc>
          <w:tcPr>
            <w:tcW w:w="769" w:type="dxa"/>
            <w:vAlign w:val="top"/>
          </w:tcPr>
          <w:p w14:paraId="77C6A25B">
            <w:pPr>
              <w:spacing w:before="112" w:line="141" w:lineRule="exact"/>
              <w:ind w:left="300"/>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m</w:t>
            </w:r>
          </w:p>
        </w:tc>
        <w:tc>
          <w:tcPr>
            <w:tcW w:w="1926" w:type="dxa"/>
            <w:vAlign w:val="top"/>
          </w:tcPr>
          <w:p w14:paraId="19AB1588">
            <w:pPr>
              <w:spacing w:before="66" w:line="195" w:lineRule="auto"/>
              <w:ind w:left="26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16.74×7.44×6.66</w:t>
            </w:r>
          </w:p>
        </w:tc>
        <w:tc>
          <w:tcPr>
            <w:tcW w:w="2164" w:type="dxa"/>
            <w:vAlign w:val="top"/>
          </w:tcPr>
          <w:p w14:paraId="22EE3020">
            <w:pPr>
              <w:spacing w:before="66" w:line="195" w:lineRule="auto"/>
              <w:ind w:left="38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16.74×7.44×6.66</w:t>
            </w:r>
          </w:p>
        </w:tc>
        <w:tc>
          <w:tcPr>
            <w:tcW w:w="122" w:type="dxa"/>
            <w:vMerge w:val="continue"/>
            <w:tcBorders>
              <w:top w:val="nil"/>
              <w:bottom w:val="nil"/>
              <w:right w:val="single" w:color="000000" w:sz="6" w:space="0"/>
            </w:tcBorders>
            <w:vAlign w:val="top"/>
          </w:tcPr>
          <w:p w14:paraId="3353B471">
            <w:pPr>
              <w:rPr>
                <w:rFonts w:ascii="Arial"/>
                <w:sz w:val="21"/>
              </w:rPr>
            </w:pPr>
          </w:p>
        </w:tc>
      </w:tr>
      <w:tr w14:paraId="5ADDB3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501" w:type="dxa"/>
            <w:vMerge w:val="continue"/>
            <w:tcBorders>
              <w:top w:val="nil"/>
              <w:left w:val="single" w:color="000000" w:sz="6" w:space="0"/>
              <w:bottom w:val="nil"/>
            </w:tcBorders>
            <w:vAlign w:val="top"/>
          </w:tcPr>
          <w:p w14:paraId="71EFFCEA">
            <w:pPr>
              <w:rPr>
                <w:rFonts w:ascii="Arial"/>
                <w:sz w:val="21"/>
              </w:rPr>
            </w:pPr>
          </w:p>
        </w:tc>
        <w:tc>
          <w:tcPr>
            <w:tcW w:w="868" w:type="dxa"/>
            <w:vAlign w:val="top"/>
          </w:tcPr>
          <w:p w14:paraId="7DDEB37E">
            <w:pPr>
              <w:spacing w:before="65" w:line="195" w:lineRule="auto"/>
              <w:ind w:left="10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4.</w:t>
            </w:r>
          </w:p>
        </w:tc>
        <w:tc>
          <w:tcPr>
            <w:tcW w:w="2744" w:type="dxa"/>
            <w:vAlign w:val="top"/>
          </w:tcPr>
          <w:p w14:paraId="039E17D1">
            <w:pPr>
              <w:pStyle w:val="6"/>
              <w:spacing w:before="43" w:line="207" w:lineRule="auto"/>
              <w:ind w:left="953"/>
            </w:pPr>
            <w:r>
              <w:rPr>
                <w:spacing w:val="7"/>
              </w:rPr>
              <w:t>地基特性</w:t>
            </w:r>
          </w:p>
        </w:tc>
        <w:tc>
          <w:tcPr>
            <w:tcW w:w="769" w:type="dxa"/>
            <w:vAlign w:val="top"/>
          </w:tcPr>
          <w:p w14:paraId="584F9330">
            <w:pPr>
              <w:rPr>
                <w:rFonts w:ascii="Arial"/>
                <w:sz w:val="21"/>
              </w:rPr>
            </w:pPr>
          </w:p>
        </w:tc>
        <w:tc>
          <w:tcPr>
            <w:tcW w:w="1926" w:type="dxa"/>
            <w:vAlign w:val="top"/>
          </w:tcPr>
          <w:p w14:paraId="27DDEC27">
            <w:pPr>
              <w:pStyle w:val="6"/>
              <w:spacing w:before="43" w:line="207" w:lineRule="auto"/>
              <w:ind w:left="761"/>
            </w:pPr>
            <w:r>
              <w:rPr>
                <w:spacing w:val="3"/>
              </w:rPr>
              <w:t>灰岩</w:t>
            </w:r>
          </w:p>
        </w:tc>
        <w:tc>
          <w:tcPr>
            <w:tcW w:w="2164" w:type="dxa"/>
            <w:vAlign w:val="top"/>
          </w:tcPr>
          <w:p w14:paraId="75805D3B">
            <w:pPr>
              <w:pStyle w:val="6"/>
              <w:spacing w:before="43" w:line="207" w:lineRule="auto"/>
              <w:ind w:left="884"/>
            </w:pPr>
            <w:r>
              <w:rPr>
                <w:spacing w:val="3"/>
              </w:rPr>
              <w:t>灰岩</w:t>
            </w:r>
          </w:p>
        </w:tc>
        <w:tc>
          <w:tcPr>
            <w:tcW w:w="122" w:type="dxa"/>
            <w:vMerge w:val="continue"/>
            <w:tcBorders>
              <w:top w:val="nil"/>
              <w:bottom w:val="nil"/>
              <w:right w:val="single" w:color="000000" w:sz="6" w:space="0"/>
            </w:tcBorders>
            <w:vAlign w:val="top"/>
          </w:tcPr>
          <w:p w14:paraId="7DEAEF3D">
            <w:pPr>
              <w:rPr>
                <w:rFonts w:ascii="Arial"/>
                <w:sz w:val="21"/>
              </w:rPr>
            </w:pPr>
          </w:p>
        </w:tc>
      </w:tr>
      <w:tr w14:paraId="519A8E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8521461">
            <w:pPr>
              <w:rPr>
                <w:rFonts w:ascii="Arial"/>
                <w:sz w:val="21"/>
              </w:rPr>
            </w:pPr>
          </w:p>
        </w:tc>
        <w:tc>
          <w:tcPr>
            <w:tcW w:w="868" w:type="dxa"/>
            <w:vAlign w:val="top"/>
          </w:tcPr>
          <w:p w14:paraId="2F77993F">
            <w:pPr>
              <w:pStyle w:val="6"/>
              <w:spacing w:before="43" w:line="206" w:lineRule="auto"/>
              <w:ind w:left="110"/>
            </w:pPr>
            <w:r>
              <w:t>八</w:t>
            </w:r>
          </w:p>
        </w:tc>
        <w:tc>
          <w:tcPr>
            <w:tcW w:w="2744" w:type="dxa"/>
            <w:vAlign w:val="top"/>
          </w:tcPr>
          <w:p w14:paraId="5280D6BB">
            <w:pPr>
              <w:pStyle w:val="6"/>
              <w:spacing w:before="43" w:line="206" w:lineRule="auto"/>
              <w:ind w:left="952"/>
            </w:pPr>
            <w:r>
              <w:rPr>
                <w:spacing w:val="7"/>
              </w:rPr>
              <w:t>机电设备</w:t>
            </w:r>
          </w:p>
        </w:tc>
        <w:tc>
          <w:tcPr>
            <w:tcW w:w="769" w:type="dxa"/>
            <w:vAlign w:val="top"/>
          </w:tcPr>
          <w:p w14:paraId="0052705D">
            <w:pPr>
              <w:rPr>
                <w:rFonts w:ascii="Arial"/>
                <w:sz w:val="21"/>
              </w:rPr>
            </w:pPr>
          </w:p>
        </w:tc>
        <w:tc>
          <w:tcPr>
            <w:tcW w:w="1926" w:type="dxa"/>
            <w:vAlign w:val="top"/>
          </w:tcPr>
          <w:p w14:paraId="0FFAD958">
            <w:pPr>
              <w:rPr>
                <w:rFonts w:ascii="Arial"/>
                <w:sz w:val="21"/>
              </w:rPr>
            </w:pPr>
          </w:p>
        </w:tc>
        <w:tc>
          <w:tcPr>
            <w:tcW w:w="2164" w:type="dxa"/>
            <w:vAlign w:val="top"/>
          </w:tcPr>
          <w:p w14:paraId="0C2C40CD">
            <w:pPr>
              <w:rPr>
                <w:rFonts w:ascii="Arial"/>
                <w:sz w:val="21"/>
              </w:rPr>
            </w:pPr>
          </w:p>
        </w:tc>
        <w:tc>
          <w:tcPr>
            <w:tcW w:w="122" w:type="dxa"/>
            <w:vMerge w:val="continue"/>
            <w:tcBorders>
              <w:top w:val="nil"/>
              <w:bottom w:val="nil"/>
              <w:right w:val="single" w:color="000000" w:sz="6" w:space="0"/>
            </w:tcBorders>
            <w:vAlign w:val="top"/>
          </w:tcPr>
          <w:p w14:paraId="281F92BB">
            <w:pPr>
              <w:rPr>
                <w:rFonts w:ascii="Arial"/>
                <w:sz w:val="21"/>
              </w:rPr>
            </w:pPr>
          </w:p>
        </w:tc>
      </w:tr>
      <w:tr w14:paraId="5923B7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69DA58B1">
            <w:pPr>
              <w:rPr>
                <w:rFonts w:ascii="Arial"/>
                <w:sz w:val="21"/>
              </w:rPr>
            </w:pPr>
          </w:p>
        </w:tc>
        <w:tc>
          <w:tcPr>
            <w:tcW w:w="868" w:type="dxa"/>
            <w:vAlign w:val="top"/>
          </w:tcPr>
          <w:p w14:paraId="2E663B87">
            <w:pPr>
              <w:pStyle w:val="6"/>
              <w:spacing w:before="123" w:line="144" w:lineRule="exact"/>
              <w:ind w:left="110"/>
            </w:pPr>
            <w:r>
              <w:rPr>
                <w:position w:val="-4"/>
              </w:rPr>
              <w:t>一</w:t>
            </w:r>
          </w:p>
        </w:tc>
        <w:tc>
          <w:tcPr>
            <w:tcW w:w="2744" w:type="dxa"/>
            <w:vAlign w:val="top"/>
          </w:tcPr>
          <w:p w14:paraId="355EA09B">
            <w:pPr>
              <w:pStyle w:val="6"/>
              <w:spacing w:before="44" w:line="205" w:lineRule="auto"/>
              <w:ind w:left="953"/>
            </w:pPr>
            <w:r>
              <w:rPr>
                <w:spacing w:val="7"/>
              </w:rPr>
              <w:t>装机容量</w:t>
            </w:r>
          </w:p>
        </w:tc>
        <w:tc>
          <w:tcPr>
            <w:tcW w:w="769" w:type="dxa"/>
            <w:vAlign w:val="top"/>
          </w:tcPr>
          <w:p w14:paraId="25E0A0F6">
            <w:pPr>
              <w:spacing w:before="66" w:line="192" w:lineRule="auto"/>
              <w:ind w:left="210"/>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KW</w:t>
            </w:r>
          </w:p>
        </w:tc>
        <w:tc>
          <w:tcPr>
            <w:tcW w:w="1926" w:type="dxa"/>
            <w:vAlign w:val="top"/>
          </w:tcPr>
          <w:p w14:paraId="1978770A">
            <w:pPr>
              <w:spacing w:before="64" w:line="195" w:lineRule="auto"/>
              <w:ind w:left="396"/>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160+320=480</w:t>
            </w:r>
          </w:p>
        </w:tc>
        <w:tc>
          <w:tcPr>
            <w:tcW w:w="2164" w:type="dxa"/>
            <w:vAlign w:val="top"/>
          </w:tcPr>
          <w:p w14:paraId="462A2D00">
            <w:pPr>
              <w:spacing w:before="64" w:line="195" w:lineRule="auto"/>
              <w:ind w:left="502"/>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630+320=950</w:t>
            </w:r>
          </w:p>
        </w:tc>
        <w:tc>
          <w:tcPr>
            <w:tcW w:w="122" w:type="dxa"/>
            <w:vMerge w:val="continue"/>
            <w:tcBorders>
              <w:top w:val="nil"/>
              <w:bottom w:val="nil"/>
              <w:right w:val="single" w:color="000000" w:sz="6" w:space="0"/>
            </w:tcBorders>
            <w:vAlign w:val="top"/>
          </w:tcPr>
          <w:p w14:paraId="5FDC8423">
            <w:pPr>
              <w:rPr>
                <w:rFonts w:ascii="Arial"/>
                <w:sz w:val="21"/>
              </w:rPr>
            </w:pPr>
          </w:p>
        </w:tc>
      </w:tr>
      <w:tr w14:paraId="3AE64D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5AB639FB">
            <w:pPr>
              <w:rPr>
                <w:rFonts w:ascii="Arial"/>
                <w:sz w:val="21"/>
              </w:rPr>
            </w:pPr>
          </w:p>
        </w:tc>
        <w:tc>
          <w:tcPr>
            <w:tcW w:w="868" w:type="dxa"/>
            <w:vAlign w:val="top"/>
          </w:tcPr>
          <w:p w14:paraId="2A4E4C92">
            <w:pPr>
              <w:pStyle w:val="6"/>
              <w:spacing w:before="82" w:line="170" w:lineRule="auto"/>
              <w:ind w:left="110"/>
            </w:pPr>
            <w:r>
              <w:t>二</w:t>
            </w:r>
          </w:p>
        </w:tc>
        <w:tc>
          <w:tcPr>
            <w:tcW w:w="2744" w:type="dxa"/>
            <w:vAlign w:val="top"/>
          </w:tcPr>
          <w:p w14:paraId="1286E6C3">
            <w:pPr>
              <w:pStyle w:val="6"/>
              <w:spacing w:before="43" w:line="206" w:lineRule="auto"/>
              <w:ind w:left="655"/>
            </w:pPr>
            <w:r>
              <w:rPr>
                <w:rFonts w:ascii="Times New Roman" w:hAnsi="Times New Roman" w:eastAsia="Times New Roman" w:cs="Times New Roman"/>
                <w:spacing w:val="5"/>
              </w:rPr>
              <w:t>1#</w:t>
            </w:r>
            <w:r>
              <w:rPr>
                <w:spacing w:val="5"/>
              </w:rPr>
              <w:t>水轮发电机组</w:t>
            </w:r>
          </w:p>
        </w:tc>
        <w:tc>
          <w:tcPr>
            <w:tcW w:w="769" w:type="dxa"/>
            <w:vAlign w:val="top"/>
          </w:tcPr>
          <w:p w14:paraId="3A00A0BE">
            <w:pPr>
              <w:rPr>
                <w:rFonts w:ascii="Arial"/>
                <w:sz w:val="21"/>
              </w:rPr>
            </w:pPr>
          </w:p>
        </w:tc>
        <w:tc>
          <w:tcPr>
            <w:tcW w:w="1926" w:type="dxa"/>
            <w:vAlign w:val="top"/>
          </w:tcPr>
          <w:p w14:paraId="3EB018D8">
            <w:pPr>
              <w:rPr>
                <w:rFonts w:ascii="Arial"/>
                <w:sz w:val="21"/>
              </w:rPr>
            </w:pPr>
          </w:p>
        </w:tc>
        <w:tc>
          <w:tcPr>
            <w:tcW w:w="2164" w:type="dxa"/>
            <w:vAlign w:val="top"/>
          </w:tcPr>
          <w:p w14:paraId="0689B8E9">
            <w:pPr>
              <w:rPr>
                <w:rFonts w:ascii="Arial"/>
                <w:sz w:val="21"/>
              </w:rPr>
            </w:pPr>
          </w:p>
        </w:tc>
        <w:tc>
          <w:tcPr>
            <w:tcW w:w="122" w:type="dxa"/>
            <w:vMerge w:val="continue"/>
            <w:tcBorders>
              <w:top w:val="nil"/>
              <w:bottom w:val="nil"/>
              <w:right w:val="single" w:color="000000" w:sz="6" w:space="0"/>
            </w:tcBorders>
            <w:vAlign w:val="top"/>
          </w:tcPr>
          <w:p w14:paraId="506E3DA6">
            <w:pPr>
              <w:rPr>
                <w:rFonts w:ascii="Arial"/>
                <w:sz w:val="21"/>
              </w:rPr>
            </w:pPr>
          </w:p>
        </w:tc>
      </w:tr>
      <w:tr w14:paraId="3373BD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30CBB4D0">
            <w:pPr>
              <w:rPr>
                <w:rFonts w:ascii="Arial"/>
                <w:sz w:val="21"/>
              </w:rPr>
            </w:pPr>
          </w:p>
        </w:tc>
        <w:tc>
          <w:tcPr>
            <w:tcW w:w="868" w:type="dxa"/>
            <w:vAlign w:val="top"/>
          </w:tcPr>
          <w:p w14:paraId="243A22E9">
            <w:pPr>
              <w:spacing w:before="64"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1B32D0AC">
            <w:pPr>
              <w:pStyle w:val="6"/>
              <w:spacing w:before="44" w:line="205" w:lineRule="auto"/>
              <w:ind w:left="760"/>
            </w:pPr>
            <w:r>
              <w:rPr>
                <w:rFonts w:ascii="Times New Roman" w:hAnsi="Times New Roman" w:eastAsia="Times New Roman" w:cs="Times New Roman"/>
                <w:spacing w:val="4"/>
              </w:rPr>
              <w:t>1#</w:t>
            </w:r>
            <w:r>
              <w:rPr>
                <w:spacing w:val="4"/>
              </w:rPr>
              <w:t>水轮机型号</w:t>
            </w:r>
          </w:p>
        </w:tc>
        <w:tc>
          <w:tcPr>
            <w:tcW w:w="769" w:type="dxa"/>
            <w:vAlign w:val="top"/>
          </w:tcPr>
          <w:p w14:paraId="21966FDA">
            <w:pPr>
              <w:rPr>
                <w:rFonts w:ascii="Arial"/>
                <w:sz w:val="21"/>
              </w:rPr>
            </w:pPr>
          </w:p>
        </w:tc>
        <w:tc>
          <w:tcPr>
            <w:tcW w:w="1926" w:type="dxa"/>
            <w:vAlign w:val="top"/>
          </w:tcPr>
          <w:p w14:paraId="566DC4AF">
            <w:pPr>
              <w:spacing w:before="64" w:line="195" w:lineRule="auto"/>
              <w:ind w:left="353"/>
              <w:rPr>
                <w:rFonts w:ascii="Times New Roman" w:hAnsi="Times New Roman" w:eastAsia="Times New Roman" w:cs="Times New Roman"/>
                <w:sz w:val="20"/>
                <w:szCs w:val="20"/>
              </w:rPr>
            </w:pPr>
            <w:r>
              <w:rPr>
                <w:rFonts w:ascii="Times New Roman" w:hAnsi="Times New Roman" w:eastAsia="Times New Roman" w:cs="Times New Roman"/>
                <w:sz w:val="20"/>
                <w:szCs w:val="20"/>
              </w:rPr>
              <w:t>ZD</w:t>
            </w:r>
            <w:r>
              <w:rPr>
                <w:rFonts w:ascii="Times New Roman" w:hAnsi="Times New Roman" w:eastAsia="Times New Roman" w:cs="Times New Roman"/>
                <w:spacing w:val="7"/>
                <w:sz w:val="20"/>
                <w:szCs w:val="20"/>
              </w:rPr>
              <w:t>680-</w:t>
            </w:r>
            <w:r>
              <w:rPr>
                <w:rFonts w:ascii="Times New Roman" w:hAnsi="Times New Roman" w:eastAsia="Times New Roman" w:cs="Times New Roman"/>
                <w:sz w:val="20"/>
                <w:szCs w:val="20"/>
              </w:rPr>
              <w:t>LH</w:t>
            </w:r>
            <w:r>
              <w:rPr>
                <w:rFonts w:ascii="Times New Roman" w:hAnsi="Times New Roman" w:eastAsia="Times New Roman" w:cs="Times New Roman"/>
                <w:spacing w:val="7"/>
                <w:sz w:val="20"/>
                <w:szCs w:val="20"/>
              </w:rPr>
              <w:t>-80</w:t>
            </w:r>
          </w:p>
        </w:tc>
        <w:tc>
          <w:tcPr>
            <w:tcW w:w="2164" w:type="dxa"/>
            <w:vAlign w:val="top"/>
          </w:tcPr>
          <w:p w14:paraId="0F2077C0">
            <w:pPr>
              <w:spacing w:before="64" w:line="195" w:lineRule="auto"/>
              <w:ind w:left="423"/>
              <w:rPr>
                <w:rFonts w:ascii="Times New Roman" w:hAnsi="Times New Roman" w:eastAsia="Times New Roman" w:cs="Times New Roman"/>
                <w:sz w:val="20"/>
                <w:szCs w:val="20"/>
              </w:rPr>
            </w:pPr>
            <w:r>
              <w:rPr>
                <w:rFonts w:ascii="Times New Roman" w:hAnsi="Times New Roman" w:eastAsia="Times New Roman" w:cs="Times New Roman"/>
                <w:sz w:val="20"/>
                <w:szCs w:val="20"/>
              </w:rPr>
              <w:t>ZD</w:t>
            </w:r>
            <w:r>
              <w:rPr>
                <w:rFonts w:ascii="Times New Roman" w:hAnsi="Times New Roman" w:eastAsia="Times New Roman" w:cs="Times New Roman"/>
                <w:spacing w:val="7"/>
                <w:sz w:val="20"/>
                <w:szCs w:val="20"/>
              </w:rPr>
              <w:t>680-</w:t>
            </w:r>
            <w:r>
              <w:rPr>
                <w:rFonts w:ascii="Times New Roman" w:hAnsi="Times New Roman" w:eastAsia="Times New Roman" w:cs="Times New Roman"/>
                <w:sz w:val="20"/>
                <w:szCs w:val="20"/>
              </w:rPr>
              <w:t>LH</w:t>
            </w:r>
            <w:r>
              <w:rPr>
                <w:rFonts w:ascii="Times New Roman" w:hAnsi="Times New Roman" w:eastAsia="Times New Roman" w:cs="Times New Roman"/>
                <w:spacing w:val="7"/>
                <w:sz w:val="20"/>
                <w:szCs w:val="20"/>
              </w:rPr>
              <w:t>-120</w:t>
            </w:r>
          </w:p>
        </w:tc>
        <w:tc>
          <w:tcPr>
            <w:tcW w:w="122" w:type="dxa"/>
            <w:vMerge w:val="continue"/>
            <w:tcBorders>
              <w:top w:val="nil"/>
              <w:bottom w:val="nil"/>
              <w:right w:val="single" w:color="000000" w:sz="6" w:space="0"/>
            </w:tcBorders>
            <w:vAlign w:val="top"/>
          </w:tcPr>
          <w:p w14:paraId="5EF71C54">
            <w:pPr>
              <w:rPr>
                <w:rFonts w:ascii="Arial"/>
                <w:sz w:val="21"/>
              </w:rPr>
            </w:pPr>
          </w:p>
        </w:tc>
      </w:tr>
      <w:tr w14:paraId="2F4970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6804F9F4">
            <w:pPr>
              <w:rPr>
                <w:rFonts w:ascii="Arial"/>
                <w:sz w:val="21"/>
              </w:rPr>
            </w:pPr>
          </w:p>
        </w:tc>
        <w:tc>
          <w:tcPr>
            <w:tcW w:w="868" w:type="dxa"/>
            <w:vAlign w:val="top"/>
          </w:tcPr>
          <w:p w14:paraId="67B2C97A">
            <w:pPr>
              <w:spacing w:before="65"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2DE9FA8C">
            <w:pPr>
              <w:pStyle w:val="6"/>
              <w:spacing w:before="46" w:line="204" w:lineRule="auto"/>
              <w:ind w:left="969"/>
            </w:pPr>
            <w:r>
              <w:rPr>
                <w:rFonts w:ascii="Times New Roman" w:hAnsi="Times New Roman" w:eastAsia="Times New Roman" w:cs="Times New Roman"/>
                <w:spacing w:val="3"/>
              </w:rPr>
              <w:t>1#</w:t>
            </w:r>
            <w:r>
              <w:rPr>
                <w:spacing w:val="3"/>
              </w:rPr>
              <w:t>调速器</w:t>
            </w:r>
          </w:p>
        </w:tc>
        <w:tc>
          <w:tcPr>
            <w:tcW w:w="769" w:type="dxa"/>
            <w:vAlign w:val="top"/>
          </w:tcPr>
          <w:p w14:paraId="160D5ECC">
            <w:pPr>
              <w:rPr>
                <w:rFonts w:ascii="Arial"/>
                <w:sz w:val="21"/>
              </w:rPr>
            </w:pPr>
          </w:p>
        </w:tc>
        <w:tc>
          <w:tcPr>
            <w:tcW w:w="1926" w:type="dxa"/>
            <w:vAlign w:val="top"/>
          </w:tcPr>
          <w:p w14:paraId="605A5D02">
            <w:pPr>
              <w:spacing w:before="65" w:line="195" w:lineRule="auto"/>
              <w:ind w:left="593"/>
              <w:rPr>
                <w:rFonts w:ascii="Times New Roman" w:hAnsi="Times New Roman" w:eastAsia="Times New Roman" w:cs="Times New Roman"/>
                <w:sz w:val="20"/>
                <w:szCs w:val="20"/>
              </w:rPr>
            </w:pPr>
            <w:r>
              <w:rPr>
                <w:rFonts w:ascii="Times New Roman" w:hAnsi="Times New Roman" w:eastAsia="Times New Roman" w:cs="Times New Roman"/>
                <w:sz w:val="20"/>
                <w:szCs w:val="20"/>
              </w:rPr>
              <w:t>SDT</w:t>
            </w:r>
            <w:r>
              <w:rPr>
                <w:rFonts w:ascii="Times New Roman" w:hAnsi="Times New Roman" w:eastAsia="Times New Roman" w:cs="Times New Roman"/>
                <w:spacing w:val="1"/>
                <w:sz w:val="20"/>
                <w:szCs w:val="20"/>
              </w:rPr>
              <w:t>-350</w:t>
            </w:r>
          </w:p>
        </w:tc>
        <w:tc>
          <w:tcPr>
            <w:tcW w:w="2164" w:type="dxa"/>
            <w:vAlign w:val="top"/>
          </w:tcPr>
          <w:p w14:paraId="01453BC3">
            <w:pPr>
              <w:spacing w:before="65" w:line="195" w:lineRule="auto"/>
              <w:ind w:left="525"/>
              <w:rPr>
                <w:rFonts w:ascii="Times New Roman" w:hAnsi="Times New Roman" w:eastAsia="Times New Roman" w:cs="Times New Roman"/>
                <w:sz w:val="20"/>
                <w:szCs w:val="20"/>
              </w:rPr>
            </w:pPr>
            <w:r>
              <w:rPr>
                <w:rFonts w:ascii="Times New Roman" w:hAnsi="Times New Roman" w:eastAsia="Times New Roman" w:cs="Times New Roman"/>
                <w:sz w:val="20"/>
                <w:szCs w:val="20"/>
              </w:rPr>
              <w:t>SDT</w:t>
            </w:r>
            <w:r>
              <w:rPr>
                <w:rFonts w:ascii="Times New Roman" w:hAnsi="Times New Roman" w:eastAsia="Times New Roman" w:cs="Times New Roman"/>
                <w:spacing w:val="5"/>
                <w:sz w:val="20"/>
                <w:szCs w:val="20"/>
              </w:rPr>
              <w:t>1500-0.5</w:t>
            </w:r>
          </w:p>
        </w:tc>
        <w:tc>
          <w:tcPr>
            <w:tcW w:w="122" w:type="dxa"/>
            <w:vMerge w:val="continue"/>
            <w:tcBorders>
              <w:top w:val="nil"/>
              <w:bottom w:val="nil"/>
              <w:right w:val="single" w:color="000000" w:sz="6" w:space="0"/>
            </w:tcBorders>
            <w:vAlign w:val="top"/>
          </w:tcPr>
          <w:p w14:paraId="322D08E1">
            <w:pPr>
              <w:rPr>
                <w:rFonts w:ascii="Arial"/>
                <w:sz w:val="21"/>
              </w:rPr>
            </w:pPr>
          </w:p>
        </w:tc>
      </w:tr>
      <w:tr w14:paraId="7FBA8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501" w:type="dxa"/>
            <w:vMerge w:val="continue"/>
            <w:tcBorders>
              <w:top w:val="nil"/>
              <w:left w:val="single" w:color="000000" w:sz="6" w:space="0"/>
              <w:bottom w:val="nil"/>
            </w:tcBorders>
            <w:vAlign w:val="top"/>
          </w:tcPr>
          <w:p w14:paraId="3F39E101">
            <w:pPr>
              <w:rPr>
                <w:rFonts w:ascii="Arial"/>
                <w:sz w:val="21"/>
              </w:rPr>
            </w:pPr>
          </w:p>
        </w:tc>
        <w:tc>
          <w:tcPr>
            <w:tcW w:w="868" w:type="dxa"/>
            <w:vAlign w:val="top"/>
          </w:tcPr>
          <w:p w14:paraId="7A890EB1">
            <w:pPr>
              <w:spacing w:before="66"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16F9313A">
            <w:pPr>
              <w:pStyle w:val="6"/>
              <w:spacing w:before="44" w:line="206" w:lineRule="auto"/>
              <w:ind w:left="760"/>
            </w:pPr>
            <w:r>
              <w:rPr>
                <w:rFonts w:ascii="Times New Roman" w:hAnsi="Times New Roman" w:eastAsia="Times New Roman" w:cs="Times New Roman"/>
                <w:spacing w:val="4"/>
              </w:rPr>
              <w:t>1#</w:t>
            </w:r>
            <w:r>
              <w:rPr>
                <w:spacing w:val="4"/>
              </w:rPr>
              <w:t>发电机型号</w:t>
            </w:r>
          </w:p>
        </w:tc>
        <w:tc>
          <w:tcPr>
            <w:tcW w:w="769" w:type="dxa"/>
            <w:vAlign w:val="top"/>
          </w:tcPr>
          <w:p w14:paraId="45664368">
            <w:pPr>
              <w:rPr>
                <w:rFonts w:ascii="Arial"/>
                <w:sz w:val="21"/>
              </w:rPr>
            </w:pPr>
          </w:p>
        </w:tc>
        <w:tc>
          <w:tcPr>
            <w:tcW w:w="1926" w:type="dxa"/>
            <w:vAlign w:val="top"/>
          </w:tcPr>
          <w:p w14:paraId="46CD162B">
            <w:pPr>
              <w:spacing w:before="62" w:line="199" w:lineRule="auto"/>
              <w:ind w:left="375"/>
              <w:rPr>
                <w:rFonts w:ascii="Times New Roman" w:hAnsi="Times New Roman" w:eastAsia="Times New Roman" w:cs="Times New Roman"/>
                <w:sz w:val="20"/>
                <w:szCs w:val="20"/>
              </w:rPr>
            </w:pPr>
            <w:r>
              <w:rPr>
                <w:rFonts w:ascii="Times New Roman" w:hAnsi="Times New Roman" w:eastAsia="Times New Roman" w:cs="Times New Roman"/>
                <w:sz w:val="20"/>
                <w:szCs w:val="20"/>
              </w:rPr>
              <w:t>SF</w:t>
            </w:r>
            <w:r>
              <w:rPr>
                <w:rFonts w:ascii="Times New Roman" w:hAnsi="Times New Roman" w:eastAsia="Times New Roman" w:cs="Times New Roman"/>
                <w:spacing w:val="4"/>
                <w:sz w:val="20"/>
                <w:szCs w:val="20"/>
              </w:rPr>
              <w:t>160-12/850</w:t>
            </w:r>
          </w:p>
        </w:tc>
        <w:tc>
          <w:tcPr>
            <w:tcW w:w="2164" w:type="dxa"/>
            <w:vAlign w:val="top"/>
          </w:tcPr>
          <w:p w14:paraId="7AF7B70F">
            <w:pPr>
              <w:spacing w:before="62" w:line="199" w:lineRule="auto"/>
              <w:ind w:left="446"/>
              <w:rPr>
                <w:rFonts w:ascii="Times New Roman" w:hAnsi="Times New Roman" w:eastAsia="Times New Roman" w:cs="Times New Roman"/>
                <w:sz w:val="20"/>
                <w:szCs w:val="20"/>
              </w:rPr>
            </w:pPr>
            <w:r>
              <w:rPr>
                <w:rFonts w:ascii="Times New Roman" w:hAnsi="Times New Roman" w:eastAsia="Times New Roman" w:cs="Times New Roman"/>
                <w:sz w:val="20"/>
                <w:szCs w:val="20"/>
              </w:rPr>
              <w:t>SF</w:t>
            </w:r>
            <w:r>
              <w:rPr>
                <w:rFonts w:ascii="Times New Roman" w:hAnsi="Times New Roman" w:eastAsia="Times New Roman" w:cs="Times New Roman"/>
                <w:spacing w:val="4"/>
                <w:sz w:val="20"/>
                <w:szCs w:val="20"/>
              </w:rPr>
              <w:t>630-14/1430</w:t>
            </w:r>
          </w:p>
        </w:tc>
        <w:tc>
          <w:tcPr>
            <w:tcW w:w="122" w:type="dxa"/>
            <w:vMerge w:val="continue"/>
            <w:tcBorders>
              <w:top w:val="nil"/>
              <w:bottom w:val="nil"/>
              <w:right w:val="single" w:color="000000" w:sz="6" w:space="0"/>
            </w:tcBorders>
            <w:vAlign w:val="top"/>
          </w:tcPr>
          <w:p w14:paraId="3EA772C9">
            <w:pPr>
              <w:rPr>
                <w:rFonts w:ascii="Arial"/>
                <w:sz w:val="21"/>
              </w:rPr>
            </w:pPr>
          </w:p>
        </w:tc>
      </w:tr>
      <w:tr w14:paraId="44987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4B54EA2">
            <w:pPr>
              <w:rPr>
                <w:rFonts w:ascii="Arial"/>
                <w:sz w:val="21"/>
              </w:rPr>
            </w:pPr>
          </w:p>
        </w:tc>
        <w:tc>
          <w:tcPr>
            <w:tcW w:w="868" w:type="dxa"/>
            <w:vAlign w:val="top"/>
          </w:tcPr>
          <w:p w14:paraId="7F373F8D">
            <w:pPr>
              <w:pStyle w:val="6"/>
              <w:spacing w:before="44" w:line="205" w:lineRule="auto"/>
              <w:ind w:left="107"/>
            </w:pPr>
            <w:r>
              <w:t>三</w:t>
            </w:r>
          </w:p>
        </w:tc>
        <w:tc>
          <w:tcPr>
            <w:tcW w:w="2744" w:type="dxa"/>
            <w:vAlign w:val="top"/>
          </w:tcPr>
          <w:p w14:paraId="3CAF5992">
            <w:pPr>
              <w:pStyle w:val="6"/>
              <w:spacing w:before="44" w:line="205" w:lineRule="auto"/>
              <w:ind w:left="634"/>
            </w:pPr>
            <w:r>
              <w:rPr>
                <w:rFonts w:ascii="Times New Roman" w:hAnsi="Times New Roman" w:eastAsia="Times New Roman" w:cs="Times New Roman"/>
                <w:spacing w:val="7"/>
              </w:rPr>
              <w:t>2#</w:t>
            </w:r>
            <w:r>
              <w:rPr>
                <w:spacing w:val="7"/>
              </w:rPr>
              <w:t>水轮发电机组</w:t>
            </w:r>
          </w:p>
        </w:tc>
        <w:tc>
          <w:tcPr>
            <w:tcW w:w="769" w:type="dxa"/>
            <w:vAlign w:val="top"/>
          </w:tcPr>
          <w:p w14:paraId="044A5150">
            <w:pPr>
              <w:pStyle w:val="6"/>
              <w:spacing w:before="44" w:line="205" w:lineRule="auto"/>
              <w:ind w:left="301"/>
            </w:pPr>
            <w:r>
              <w:t>台</w:t>
            </w:r>
          </w:p>
        </w:tc>
        <w:tc>
          <w:tcPr>
            <w:tcW w:w="1926" w:type="dxa"/>
            <w:vAlign w:val="top"/>
          </w:tcPr>
          <w:p w14:paraId="7E02BB64">
            <w:pPr>
              <w:rPr>
                <w:rFonts w:ascii="Arial"/>
                <w:sz w:val="21"/>
              </w:rPr>
            </w:pPr>
          </w:p>
        </w:tc>
        <w:tc>
          <w:tcPr>
            <w:tcW w:w="2164" w:type="dxa"/>
            <w:vAlign w:val="top"/>
          </w:tcPr>
          <w:p w14:paraId="6D0CEDCB">
            <w:pPr>
              <w:spacing w:before="64" w:line="195" w:lineRule="auto"/>
              <w:ind w:left="1055"/>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22" w:type="dxa"/>
            <w:vMerge w:val="continue"/>
            <w:tcBorders>
              <w:top w:val="nil"/>
              <w:bottom w:val="nil"/>
              <w:right w:val="single" w:color="000000" w:sz="6" w:space="0"/>
            </w:tcBorders>
            <w:vAlign w:val="top"/>
          </w:tcPr>
          <w:p w14:paraId="7C4C7B86">
            <w:pPr>
              <w:rPr>
                <w:rFonts w:ascii="Arial"/>
                <w:sz w:val="21"/>
              </w:rPr>
            </w:pPr>
          </w:p>
        </w:tc>
      </w:tr>
      <w:tr w14:paraId="70009A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4D151E1">
            <w:pPr>
              <w:rPr>
                <w:rFonts w:ascii="Arial"/>
                <w:sz w:val="21"/>
              </w:rPr>
            </w:pPr>
          </w:p>
        </w:tc>
        <w:tc>
          <w:tcPr>
            <w:tcW w:w="868" w:type="dxa"/>
            <w:vAlign w:val="top"/>
          </w:tcPr>
          <w:p w14:paraId="56DD8372">
            <w:pPr>
              <w:spacing w:before="65" w:line="195" w:lineRule="auto"/>
              <w:ind w:left="123"/>
              <w:rPr>
                <w:rFonts w:ascii="Times New Roman" w:hAnsi="Times New Roman" w:eastAsia="Times New Roman" w:cs="Times New Roman"/>
                <w:sz w:val="20"/>
                <w:szCs w:val="20"/>
              </w:rPr>
            </w:pPr>
            <w:r>
              <w:rPr>
                <w:rFonts w:ascii="Times New Roman" w:hAnsi="Times New Roman" w:eastAsia="Times New Roman" w:cs="Times New Roman"/>
                <w:spacing w:val="-9"/>
                <w:sz w:val="20"/>
                <w:szCs w:val="20"/>
              </w:rPr>
              <w:t>1.</w:t>
            </w:r>
          </w:p>
        </w:tc>
        <w:tc>
          <w:tcPr>
            <w:tcW w:w="2744" w:type="dxa"/>
            <w:vAlign w:val="top"/>
          </w:tcPr>
          <w:p w14:paraId="1DC95C95">
            <w:pPr>
              <w:pStyle w:val="6"/>
              <w:spacing w:before="46" w:line="204" w:lineRule="auto"/>
              <w:ind w:left="740"/>
            </w:pPr>
            <w:r>
              <w:rPr>
                <w:rFonts w:ascii="Times New Roman" w:hAnsi="Times New Roman" w:eastAsia="Times New Roman" w:cs="Times New Roman"/>
                <w:spacing w:val="7"/>
              </w:rPr>
              <w:t>2#</w:t>
            </w:r>
            <w:r>
              <w:rPr>
                <w:spacing w:val="7"/>
              </w:rPr>
              <w:t>水轮机型号</w:t>
            </w:r>
          </w:p>
        </w:tc>
        <w:tc>
          <w:tcPr>
            <w:tcW w:w="769" w:type="dxa"/>
            <w:vAlign w:val="top"/>
          </w:tcPr>
          <w:p w14:paraId="25788A78">
            <w:pPr>
              <w:rPr>
                <w:rFonts w:ascii="Arial"/>
                <w:sz w:val="21"/>
              </w:rPr>
            </w:pPr>
          </w:p>
        </w:tc>
        <w:tc>
          <w:tcPr>
            <w:tcW w:w="1926" w:type="dxa"/>
            <w:vAlign w:val="top"/>
          </w:tcPr>
          <w:p w14:paraId="0CBAED31">
            <w:pPr>
              <w:spacing w:before="65" w:line="195" w:lineRule="auto"/>
              <w:ind w:left="300"/>
              <w:rPr>
                <w:rFonts w:ascii="Times New Roman" w:hAnsi="Times New Roman" w:eastAsia="Times New Roman" w:cs="Times New Roman"/>
                <w:sz w:val="20"/>
                <w:szCs w:val="20"/>
              </w:rPr>
            </w:pPr>
            <w:r>
              <w:rPr>
                <w:rFonts w:ascii="Times New Roman" w:hAnsi="Times New Roman" w:eastAsia="Times New Roman" w:cs="Times New Roman"/>
                <w:sz w:val="20"/>
                <w:szCs w:val="20"/>
              </w:rPr>
              <w:t>ZD</w:t>
            </w:r>
            <w:r>
              <w:rPr>
                <w:rFonts w:ascii="Times New Roman" w:hAnsi="Times New Roman" w:eastAsia="Times New Roman" w:cs="Times New Roman"/>
                <w:spacing w:val="7"/>
                <w:sz w:val="20"/>
                <w:szCs w:val="20"/>
              </w:rPr>
              <w:t>680-</w:t>
            </w:r>
            <w:r>
              <w:rPr>
                <w:rFonts w:ascii="Times New Roman" w:hAnsi="Times New Roman" w:eastAsia="Times New Roman" w:cs="Times New Roman"/>
                <w:sz w:val="20"/>
                <w:szCs w:val="20"/>
              </w:rPr>
              <w:t>LH</w:t>
            </w:r>
            <w:r>
              <w:rPr>
                <w:rFonts w:ascii="Times New Roman" w:hAnsi="Times New Roman" w:eastAsia="Times New Roman" w:cs="Times New Roman"/>
                <w:spacing w:val="7"/>
                <w:sz w:val="20"/>
                <w:szCs w:val="20"/>
              </w:rPr>
              <w:t>-100</w:t>
            </w:r>
          </w:p>
        </w:tc>
        <w:tc>
          <w:tcPr>
            <w:tcW w:w="2164" w:type="dxa"/>
            <w:vAlign w:val="top"/>
          </w:tcPr>
          <w:p w14:paraId="0D8C7A8A">
            <w:pPr>
              <w:spacing w:before="65" w:line="195" w:lineRule="auto"/>
              <w:ind w:left="423"/>
              <w:rPr>
                <w:rFonts w:ascii="Times New Roman" w:hAnsi="Times New Roman" w:eastAsia="Times New Roman" w:cs="Times New Roman"/>
                <w:sz w:val="20"/>
                <w:szCs w:val="20"/>
              </w:rPr>
            </w:pPr>
            <w:r>
              <w:rPr>
                <w:rFonts w:ascii="Times New Roman" w:hAnsi="Times New Roman" w:eastAsia="Times New Roman" w:cs="Times New Roman"/>
                <w:sz w:val="20"/>
                <w:szCs w:val="20"/>
              </w:rPr>
              <w:t>ZD</w:t>
            </w:r>
            <w:r>
              <w:rPr>
                <w:rFonts w:ascii="Times New Roman" w:hAnsi="Times New Roman" w:eastAsia="Times New Roman" w:cs="Times New Roman"/>
                <w:spacing w:val="7"/>
                <w:sz w:val="20"/>
                <w:szCs w:val="20"/>
              </w:rPr>
              <w:t>680-</w:t>
            </w:r>
            <w:r>
              <w:rPr>
                <w:rFonts w:ascii="Times New Roman" w:hAnsi="Times New Roman" w:eastAsia="Times New Roman" w:cs="Times New Roman"/>
                <w:sz w:val="20"/>
                <w:szCs w:val="20"/>
              </w:rPr>
              <w:t>LH</w:t>
            </w:r>
            <w:r>
              <w:rPr>
                <w:rFonts w:ascii="Times New Roman" w:hAnsi="Times New Roman" w:eastAsia="Times New Roman" w:cs="Times New Roman"/>
                <w:spacing w:val="7"/>
                <w:sz w:val="20"/>
                <w:szCs w:val="20"/>
              </w:rPr>
              <w:t>-100</w:t>
            </w:r>
          </w:p>
        </w:tc>
        <w:tc>
          <w:tcPr>
            <w:tcW w:w="122" w:type="dxa"/>
            <w:vMerge w:val="continue"/>
            <w:tcBorders>
              <w:top w:val="nil"/>
              <w:bottom w:val="nil"/>
              <w:right w:val="single" w:color="000000" w:sz="6" w:space="0"/>
            </w:tcBorders>
            <w:vAlign w:val="top"/>
          </w:tcPr>
          <w:p w14:paraId="38AEC9E0">
            <w:pPr>
              <w:rPr>
                <w:rFonts w:ascii="Arial"/>
                <w:sz w:val="21"/>
              </w:rPr>
            </w:pPr>
          </w:p>
        </w:tc>
      </w:tr>
      <w:tr w14:paraId="2770E4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B1A35B1">
            <w:pPr>
              <w:rPr>
                <w:rFonts w:ascii="Arial"/>
                <w:sz w:val="21"/>
              </w:rPr>
            </w:pPr>
          </w:p>
        </w:tc>
        <w:tc>
          <w:tcPr>
            <w:tcW w:w="868" w:type="dxa"/>
            <w:vAlign w:val="top"/>
          </w:tcPr>
          <w:p w14:paraId="507ED3B5">
            <w:pPr>
              <w:spacing w:before="66" w:line="195" w:lineRule="auto"/>
              <w:ind w:left="103"/>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2.</w:t>
            </w:r>
          </w:p>
        </w:tc>
        <w:tc>
          <w:tcPr>
            <w:tcW w:w="2744" w:type="dxa"/>
            <w:vAlign w:val="top"/>
          </w:tcPr>
          <w:p w14:paraId="5A1347C0">
            <w:pPr>
              <w:pStyle w:val="6"/>
              <w:spacing w:before="44" w:line="205" w:lineRule="auto"/>
              <w:ind w:left="949"/>
            </w:pPr>
            <w:r>
              <w:rPr>
                <w:rFonts w:ascii="Times New Roman" w:hAnsi="Times New Roman" w:eastAsia="Times New Roman" w:cs="Times New Roman"/>
                <w:spacing w:val="7"/>
              </w:rPr>
              <w:t>2#</w:t>
            </w:r>
            <w:r>
              <w:rPr>
                <w:spacing w:val="7"/>
              </w:rPr>
              <w:t>调速器</w:t>
            </w:r>
          </w:p>
        </w:tc>
        <w:tc>
          <w:tcPr>
            <w:tcW w:w="769" w:type="dxa"/>
            <w:vAlign w:val="top"/>
          </w:tcPr>
          <w:p w14:paraId="3A18C30B">
            <w:pPr>
              <w:rPr>
                <w:rFonts w:ascii="Arial"/>
                <w:sz w:val="21"/>
              </w:rPr>
            </w:pPr>
          </w:p>
        </w:tc>
        <w:tc>
          <w:tcPr>
            <w:tcW w:w="1926" w:type="dxa"/>
            <w:vAlign w:val="top"/>
          </w:tcPr>
          <w:p w14:paraId="6C6F7921">
            <w:pPr>
              <w:spacing w:before="66" w:line="195" w:lineRule="auto"/>
              <w:ind w:left="593"/>
              <w:rPr>
                <w:rFonts w:ascii="Times New Roman" w:hAnsi="Times New Roman" w:eastAsia="Times New Roman" w:cs="Times New Roman"/>
                <w:sz w:val="20"/>
                <w:szCs w:val="20"/>
              </w:rPr>
            </w:pPr>
            <w:r>
              <w:rPr>
                <w:rFonts w:ascii="Times New Roman" w:hAnsi="Times New Roman" w:eastAsia="Times New Roman" w:cs="Times New Roman"/>
                <w:sz w:val="20"/>
                <w:szCs w:val="20"/>
              </w:rPr>
              <w:t>SDT</w:t>
            </w:r>
            <w:r>
              <w:rPr>
                <w:rFonts w:ascii="Times New Roman" w:hAnsi="Times New Roman" w:eastAsia="Times New Roman" w:cs="Times New Roman"/>
                <w:spacing w:val="1"/>
                <w:sz w:val="20"/>
                <w:szCs w:val="20"/>
              </w:rPr>
              <w:t>-500</w:t>
            </w:r>
          </w:p>
        </w:tc>
        <w:tc>
          <w:tcPr>
            <w:tcW w:w="2164" w:type="dxa"/>
            <w:vAlign w:val="top"/>
          </w:tcPr>
          <w:p w14:paraId="36EAFB5F">
            <w:pPr>
              <w:spacing w:before="66" w:line="195" w:lineRule="auto"/>
              <w:ind w:left="717"/>
              <w:rPr>
                <w:rFonts w:ascii="Times New Roman" w:hAnsi="Times New Roman" w:eastAsia="Times New Roman" w:cs="Times New Roman"/>
                <w:sz w:val="20"/>
                <w:szCs w:val="20"/>
              </w:rPr>
            </w:pPr>
            <w:r>
              <w:rPr>
                <w:rFonts w:ascii="Times New Roman" w:hAnsi="Times New Roman" w:eastAsia="Times New Roman" w:cs="Times New Roman"/>
                <w:sz w:val="20"/>
                <w:szCs w:val="20"/>
              </w:rPr>
              <w:t>SDT</w:t>
            </w:r>
            <w:r>
              <w:rPr>
                <w:rFonts w:ascii="Times New Roman" w:hAnsi="Times New Roman" w:eastAsia="Times New Roman" w:cs="Times New Roman"/>
                <w:spacing w:val="1"/>
                <w:sz w:val="20"/>
                <w:szCs w:val="20"/>
              </w:rPr>
              <w:t>-500</w:t>
            </w:r>
          </w:p>
        </w:tc>
        <w:tc>
          <w:tcPr>
            <w:tcW w:w="122" w:type="dxa"/>
            <w:vMerge w:val="continue"/>
            <w:tcBorders>
              <w:top w:val="nil"/>
              <w:bottom w:val="nil"/>
              <w:right w:val="single" w:color="000000" w:sz="6" w:space="0"/>
            </w:tcBorders>
            <w:vAlign w:val="top"/>
          </w:tcPr>
          <w:p w14:paraId="1B1A9839">
            <w:pPr>
              <w:rPr>
                <w:rFonts w:ascii="Arial"/>
                <w:sz w:val="21"/>
              </w:rPr>
            </w:pPr>
          </w:p>
        </w:tc>
      </w:tr>
      <w:tr w14:paraId="1BD69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DC2C58E">
            <w:pPr>
              <w:rPr>
                <w:rFonts w:ascii="Arial"/>
                <w:sz w:val="21"/>
              </w:rPr>
            </w:pPr>
          </w:p>
        </w:tc>
        <w:tc>
          <w:tcPr>
            <w:tcW w:w="868" w:type="dxa"/>
            <w:vAlign w:val="top"/>
          </w:tcPr>
          <w:p w14:paraId="070BD259">
            <w:pPr>
              <w:spacing w:before="65" w:line="195" w:lineRule="auto"/>
              <w:ind w:left="10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p>
        </w:tc>
        <w:tc>
          <w:tcPr>
            <w:tcW w:w="2744" w:type="dxa"/>
            <w:vAlign w:val="top"/>
          </w:tcPr>
          <w:p w14:paraId="103805CC">
            <w:pPr>
              <w:pStyle w:val="6"/>
              <w:spacing w:before="45" w:line="204" w:lineRule="auto"/>
              <w:ind w:left="740"/>
            </w:pPr>
            <w:r>
              <w:rPr>
                <w:rFonts w:ascii="Times New Roman" w:hAnsi="Times New Roman" w:eastAsia="Times New Roman" w:cs="Times New Roman"/>
                <w:spacing w:val="7"/>
              </w:rPr>
              <w:t>2#</w:t>
            </w:r>
            <w:r>
              <w:rPr>
                <w:spacing w:val="7"/>
              </w:rPr>
              <w:t>发电机型号</w:t>
            </w:r>
          </w:p>
        </w:tc>
        <w:tc>
          <w:tcPr>
            <w:tcW w:w="769" w:type="dxa"/>
            <w:vAlign w:val="top"/>
          </w:tcPr>
          <w:p w14:paraId="42E2F4D0">
            <w:pPr>
              <w:rPr>
                <w:rFonts w:ascii="Arial"/>
                <w:sz w:val="21"/>
              </w:rPr>
            </w:pPr>
          </w:p>
        </w:tc>
        <w:tc>
          <w:tcPr>
            <w:tcW w:w="1926" w:type="dxa"/>
            <w:vAlign w:val="top"/>
          </w:tcPr>
          <w:p w14:paraId="2C6E4855">
            <w:pPr>
              <w:spacing w:before="61" w:line="199" w:lineRule="auto"/>
              <w:ind w:left="375"/>
              <w:rPr>
                <w:rFonts w:ascii="Times New Roman" w:hAnsi="Times New Roman" w:eastAsia="Times New Roman" w:cs="Times New Roman"/>
                <w:sz w:val="20"/>
                <w:szCs w:val="20"/>
              </w:rPr>
            </w:pPr>
            <w:r>
              <w:rPr>
                <w:rFonts w:ascii="Times New Roman" w:hAnsi="Times New Roman" w:eastAsia="Times New Roman" w:cs="Times New Roman"/>
                <w:sz w:val="20"/>
                <w:szCs w:val="20"/>
              </w:rPr>
              <w:t>SF</w:t>
            </w:r>
            <w:r>
              <w:rPr>
                <w:rFonts w:ascii="Times New Roman" w:hAnsi="Times New Roman" w:eastAsia="Times New Roman" w:cs="Times New Roman"/>
                <w:spacing w:val="4"/>
                <w:sz w:val="20"/>
                <w:szCs w:val="20"/>
              </w:rPr>
              <w:t>630-12/990</w:t>
            </w:r>
          </w:p>
        </w:tc>
        <w:tc>
          <w:tcPr>
            <w:tcW w:w="2164" w:type="dxa"/>
            <w:vAlign w:val="top"/>
          </w:tcPr>
          <w:p w14:paraId="0FB39674">
            <w:pPr>
              <w:spacing w:before="61" w:line="199" w:lineRule="auto"/>
              <w:ind w:left="496"/>
              <w:rPr>
                <w:rFonts w:ascii="Times New Roman" w:hAnsi="Times New Roman" w:eastAsia="Times New Roman" w:cs="Times New Roman"/>
                <w:sz w:val="20"/>
                <w:szCs w:val="20"/>
              </w:rPr>
            </w:pPr>
            <w:r>
              <w:rPr>
                <w:rFonts w:ascii="Times New Roman" w:hAnsi="Times New Roman" w:eastAsia="Times New Roman" w:cs="Times New Roman"/>
                <w:sz w:val="20"/>
                <w:szCs w:val="20"/>
              </w:rPr>
              <w:t>SF</w:t>
            </w:r>
            <w:r>
              <w:rPr>
                <w:rFonts w:ascii="Times New Roman" w:hAnsi="Times New Roman" w:eastAsia="Times New Roman" w:cs="Times New Roman"/>
                <w:spacing w:val="4"/>
                <w:sz w:val="20"/>
                <w:szCs w:val="20"/>
              </w:rPr>
              <w:t>630-12/990</w:t>
            </w:r>
          </w:p>
        </w:tc>
        <w:tc>
          <w:tcPr>
            <w:tcW w:w="122" w:type="dxa"/>
            <w:vMerge w:val="continue"/>
            <w:tcBorders>
              <w:top w:val="nil"/>
              <w:bottom w:val="nil"/>
              <w:right w:val="single" w:color="000000" w:sz="6" w:space="0"/>
            </w:tcBorders>
            <w:vAlign w:val="top"/>
          </w:tcPr>
          <w:p w14:paraId="0FAAC20B">
            <w:pPr>
              <w:rPr>
                <w:rFonts w:ascii="Arial"/>
                <w:sz w:val="21"/>
              </w:rPr>
            </w:pPr>
          </w:p>
        </w:tc>
      </w:tr>
      <w:tr w14:paraId="07404C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01" w:type="dxa"/>
            <w:vMerge w:val="continue"/>
            <w:tcBorders>
              <w:top w:val="nil"/>
              <w:left w:val="single" w:color="000000" w:sz="6" w:space="0"/>
              <w:bottom w:val="nil"/>
            </w:tcBorders>
            <w:vAlign w:val="top"/>
          </w:tcPr>
          <w:p w14:paraId="09240F9B">
            <w:pPr>
              <w:rPr>
                <w:rFonts w:ascii="Arial"/>
                <w:sz w:val="21"/>
              </w:rPr>
            </w:pPr>
          </w:p>
        </w:tc>
        <w:tc>
          <w:tcPr>
            <w:tcW w:w="868" w:type="dxa"/>
            <w:vAlign w:val="top"/>
          </w:tcPr>
          <w:p w14:paraId="4190EC36">
            <w:pPr>
              <w:pStyle w:val="6"/>
              <w:spacing w:before="44" w:line="205" w:lineRule="auto"/>
              <w:ind w:left="127"/>
            </w:pPr>
            <w:r>
              <w:t>四</w:t>
            </w:r>
          </w:p>
        </w:tc>
        <w:tc>
          <w:tcPr>
            <w:tcW w:w="2744" w:type="dxa"/>
            <w:vAlign w:val="top"/>
          </w:tcPr>
          <w:p w14:paraId="21586080">
            <w:pPr>
              <w:pStyle w:val="6"/>
              <w:spacing w:before="44" w:line="205" w:lineRule="auto"/>
              <w:ind w:left="1058"/>
            </w:pPr>
            <w:r>
              <w:rPr>
                <w:spacing w:val="6"/>
              </w:rPr>
              <w:t>变压器</w:t>
            </w:r>
          </w:p>
        </w:tc>
        <w:tc>
          <w:tcPr>
            <w:tcW w:w="769" w:type="dxa"/>
            <w:vAlign w:val="top"/>
          </w:tcPr>
          <w:p w14:paraId="11EC5C0F">
            <w:pPr>
              <w:pStyle w:val="6"/>
              <w:spacing w:before="44" w:line="205" w:lineRule="auto"/>
              <w:ind w:left="301"/>
            </w:pPr>
            <w:r>
              <w:t>台</w:t>
            </w:r>
          </w:p>
        </w:tc>
        <w:tc>
          <w:tcPr>
            <w:tcW w:w="1926" w:type="dxa"/>
            <w:vAlign w:val="top"/>
          </w:tcPr>
          <w:p w14:paraId="550FAC86">
            <w:pPr>
              <w:spacing w:before="66" w:line="195" w:lineRule="auto"/>
              <w:ind w:left="934"/>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164" w:type="dxa"/>
            <w:vAlign w:val="top"/>
          </w:tcPr>
          <w:p w14:paraId="739BEE29">
            <w:pPr>
              <w:spacing w:before="66" w:line="195" w:lineRule="auto"/>
              <w:ind w:left="1055"/>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22" w:type="dxa"/>
            <w:vMerge w:val="continue"/>
            <w:tcBorders>
              <w:top w:val="nil"/>
              <w:bottom w:val="nil"/>
              <w:right w:val="single" w:color="000000" w:sz="6" w:space="0"/>
            </w:tcBorders>
            <w:vAlign w:val="top"/>
          </w:tcPr>
          <w:p w14:paraId="38ADC16F">
            <w:pPr>
              <w:rPr>
                <w:rFonts w:ascii="Arial"/>
                <w:sz w:val="21"/>
              </w:rPr>
            </w:pPr>
          </w:p>
        </w:tc>
      </w:tr>
      <w:tr w14:paraId="43519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501" w:type="dxa"/>
            <w:vMerge w:val="continue"/>
            <w:tcBorders>
              <w:top w:val="nil"/>
              <w:left w:val="single" w:color="000000" w:sz="6" w:space="0"/>
              <w:bottom w:val="nil"/>
            </w:tcBorders>
            <w:vAlign w:val="top"/>
          </w:tcPr>
          <w:p w14:paraId="5B8F04FF">
            <w:pPr>
              <w:rPr>
                <w:rFonts w:ascii="Arial"/>
                <w:sz w:val="21"/>
              </w:rPr>
            </w:pPr>
          </w:p>
        </w:tc>
        <w:tc>
          <w:tcPr>
            <w:tcW w:w="868" w:type="dxa"/>
            <w:vAlign w:val="top"/>
          </w:tcPr>
          <w:p w14:paraId="7E3E4A79">
            <w:pPr>
              <w:spacing w:before="68" w:line="195" w:lineRule="auto"/>
              <w:ind w:left="123"/>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744" w:type="dxa"/>
            <w:vAlign w:val="top"/>
          </w:tcPr>
          <w:p w14:paraId="4299D79D">
            <w:pPr>
              <w:pStyle w:val="6"/>
              <w:spacing w:before="47" w:line="204" w:lineRule="auto"/>
              <w:ind w:left="847"/>
            </w:pPr>
            <w:r>
              <w:rPr>
                <w:spacing w:val="8"/>
              </w:rPr>
              <w:t>变压器型号</w:t>
            </w:r>
          </w:p>
        </w:tc>
        <w:tc>
          <w:tcPr>
            <w:tcW w:w="769" w:type="dxa"/>
            <w:vAlign w:val="top"/>
          </w:tcPr>
          <w:p w14:paraId="7706063F">
            <w:pPr>
              <w:rPr>
                <w:rFonts w:ascii="Arial"/>
                <w:sz w:val="21"/>
              </w:rPr>
            </w:pPr>
          </w:p>
        </w:tc>
        <w:tc>
          <w:tcPr>
            <w:tcW w:w="1926" w:type="dxa"/>
            <w:vAlign w:val="top"/>
          </w:tcPr>
          <w:p w14:paraId="33568F1A">
            <w:pPr>
              <w:spacing w:before="64" w:line="199" w:lineRule="auto"/>
              <w:ind w:left="41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S11-630/38.5</w:t>
            </w:r>
          </w:p>
        </w:tc>
        <w:tc>
          <w:tcPr>
            <w:tcW w:w="2164" w:type="dxa"/>
            <w:vAlign w:val="top"/>
          </w:tcPr>
          <w:p w14:paraId="19912778">
            <w:pPr>
              <w:spacing w:before="64" w:line="199" w:lineRule="auto"/>
              <w:ind w:left="48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S11-1250/38.5</w:t>
            </w:r>
          </w:p>
        </w:tc>
        <w:tc>
          <w:tcPr>
            <w:tcW w:w="122" w:type="dxa"/>
            <w:vMerge w:val="continue"/>
            <w:tcBorders>
              <w:top w:val="nil"/>
              <w:bottom w:val="nil"/>
              <w:right w:val="single" w:color="000000" w:sz="6" w:space="0"/>
            </w:tcBorders>
            <w:vAlign w:val="top"/>
          </w:tcPr>
          <w:p w14:paraId="66754596">
            <w:pPr>
              <w:rPr>
                <w:rFonts w:ascii="Arial"/>
                <w:sz w:val="21"/>
              </w:rPr>
            </w:pPr>
          </w:p>
        </w:tc>
      </w:tr>
      <w:tr w14:paraId="6620EB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trPr>
        <w:tc>
          <w:tcPr>
            <w:tcW w:w="501" w:type="dxa"/>
            <w:vMerge w:val="continue"/>
            <w:tcBorders>
              <w:top w:val="nil"/>
              <w:left w:val="single" w:color="000000" w:sz="6" w:space="0"/>
              <w:bottom w:val="single" w:color="000000" w:sz="6" w:space="0"/>
            </w:tcBorders>
            <w:vAlign w:val="top"/>
          </w:tcPr>
          <w:p w14:paraId="51C45339">
            <w:pPr>
              <w:rPr>
                <w:rFonts w:ascii="Arial"/>
                <w:sz w:val="21"/>
              </w:rPr>
            </w:pPr>
          </w:p>
        </w:tc>
        <w:tc>
          <w:tcPr>
            <w:tcW w:w="868" w:type="dxa"/>
            <w:tcBorders>
              <w:bottom w:val="single" w:color="000000" w:sz="6" w:space="0"/>
            </w:tcBorders>
            <w:vAlign w:val="top"/>
          </w:tcPr>
          <w:p w14:paraId="7208B0DA">
            <w:pPr>
              <w:spacing w:before="65" w:line="195" w:lineRule="auto"/>
              <w:ind w:left="103"/>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744" w:type="dxa"/>
            <w:tcBorders>
              <w:bottom w:val="single" w:color="000000" w:sz="6" w:space="0"/>
            </w:tcBorders>
            <w:vAlign w:val="top"/>
          </w:tcPr>
          <w:p w14:paraId="2FF5D330">
            <w:pPr>
              <w:pStyle w:val="6"/>
              <w:spacing w:before="43" w:line="217" w:lineRule="auto"/>
              <w:ind w:left="1188"/>
            </w:pPr>
            <w:r>
              <w:rPr>
                <w:spacing w:val="-8"/>
              </w:rPr>
              <w:t>电压</w:t>
            </w:r>
          </w:p>
        </w:tc>
        <w:tc>
          <w:tcPr>
            <w:tcW w:w="769" w:type="dxa"/>
            <w:tcBorders>
              <w:bottom w:val="single" w:color="000000" w:sz="6" w:space="0"/>
            </w:tcBorders>
            <w:vAlign w:val="top"/>
          </w:tcPr>
          <w:p w14:paraId="21F2F18B">
            <w:pPr>
              <w:spacing w:before="68" w:line="192" w:lineRule="auto"/>
              <w:ind w:left="234"/>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KV</w:t>
            </w:r>
          </w:p>
        </w:tc>
        <w:tc>
          <w:tcPr>
            <w:tcW w:w="1926" w:type="dxa"/>
            <w:tcBorders>
              <w:bottom w:val="single" w:color="000000" w:sz="6" w:space="0"/>
            </w:tcBorders>
            <w:vAlign w:val="top"/>
          </w:tcPr>
          <w:p w14:paraId="64FC50DE">
            <w:pPr>
              <w:pStyle w:val="6"/>
              <w:spacing w:before="43" w:line="217" w:lineRule="auto"/>
              <w:ind w:left="222"/>
              <w:rPr>
                <w:rFonts w:ascii="Times New Roman" w:hAnsi="Times New Roman" w:eastAsia="Times New Roman" w:cs="Times New Roman"/>
              </w:rPr>
            </w:pPr>
            <w:r>
              <w:rPr>
                <w:rFonts w:ascii="Times New Roman" w:hAnsi="Times New Roman" w:eastAsia="Times New Roman" w:cs="Times New Roman"/>
                <w:spacing w:val="4"/>
              </w:rPr>
              <w:t>38.5±2×2.5</w:t>
            </w:r>
            <w:r>
              <w:rPr>
                <w:spacing w:val="4"/>
              </w:rPr>
              <w:t>％</w:t>
            </w:r>
            <w:r>
              <w:rPr>
                <w:rFonts w:ascii="Times New Roman" w:hAnsi="Times New Roman" w:eastAsia="Times New Roman" w:cs="Times New Roman"/>
                <w:spacing w:val="4"/>
              </w:rPr>
              <w:t>/0.4</w:t>
            </w:r>
          </w:p>
        </w:tc>
        <w:tc>
          <w:tcPr>
            <w:tcW w:w="2164" w:type="dxa"/>
            <w:tcBorders>
              <w:bottom w:val="single" w:color="000000" w:sz="6" w:space="0"/>
            </w:tcBorders>
            <w:vAlign w:val="top"/>
          </w:tcPr>
          <w:p w14:paraId="41C9F0B9">
            <w:pPr>
              <w:pStyle w:val="6"/>
              <w:spacing w:before="43" w:line="217" w:lineRule="auto"/>
              <w:ind w:left="343"/>
              <w:rPr>
                <w:rFonts w:ascii="Times New Roman" w:hAnsi="Times New Roman" w:eastAsia="Times New Roman" w:cs="Times New Roman"/>
              </w:rPr>
            </w:pPr>
            <w:r>
              <w:rPr>
                <w:rFonts w:ascii="Times New Roman" w:hAnsi="Times New Roman" w:eastAsia="Times New Roman" w:cs="Times New Roman"/>
                <w:spacing w:val="4"/>
              </w:rPr>
              <w:t>38.5±2×2.5</w:t>
            </w:r>
            <w:r>
              <w:rPr>
                <w:spacing w:val="4"/>
              </w:rPr>
              <w:t>％</w:t>
            </w:r>
            <w:r>
              <w:rPr>
                <w:rFonts w:ascii="Times New Roman" w:hAnsi="Times New Roman" w:eastAsia="Times New Roman" w:cs="Times New Roman"/>
                <w:spacing w:val="4"/>
              </w:rPr>
              <w:t>/0.4</w:t>
            </w:r>
          </w:p>
        </w:tc>
        <w:tc>
          <w:tcPr>
            <w:tcW w:w="122" w:type="dxa"/>
            <w:vMerge w:val="continue"/>
            <w:tcBorders>
              <w:top w:val="nil"/>
              <w:bottom w:val="single" w:color="000000" w:sz="6" w:space="0"/>
              <w:right w:val="single" w:color="000000" w:sz="6" w:space="0"/>
            </w:tcBorders>
            <w:vAlign w:val="top"/>
          </w:tcPr>
          <w:p w14:paraId="58BD4024">
            <w:pPr>
              <w:rPr>
                <w:rFonts w:ascii="Arial"/>
                <w:sz w:val="21"/>
              </w:rPr>
            </w:pPr>
          </w:p>
        </w:tc>
      </w:tr>
    </w:tbl>
    <w:p w14:paraId="50A3D4E1">
      <w:pPr>
        <w:pStyle w:val="2"/>
      </w:pPr>
    </w:p>
    <w:p w14:paraId="53C88CB2">
      <w:pPr>
        <w:sectPr>
          <w:footerReference r:id="rId19" w:type="default"/>
          <w:pgSz w:w="11906" w:h="16839"/>
          <w:pgMar w:top="400" w:right="798" w:bottom="1186" w:left="968" w:header="0" w:footer="923" w:gutter="0"/>
          <w:cols w:space="720" w:num="1"/>
        </w:sectPr>
      </w:pPr>
    </w:p>
    <w:p w14:paraId="109FB89A">
      <w:pPr>
        <w:spacing w:before="19"/>
      </w:pPr>
    </w:p>
    <w:p w14:paraId="353D6D3D">
      <w:pPr>
        <w:spacing w:before="19"/>
      </w:pPr>
    </w:p>
    <w:p w14:paraId="493D5794">
      <w:pPr>
        <w:spacing w:before="18"/>
      </w:pPr>
    </w:p>
    <w:p w14:paraId="15EE7A7C">
      <w:pPr>
        <w:spacing w:before="18"/>
      </w:pPr>
    </w:p>
    <w:tbl>
      <w:tblPr>
        <w:tblStyle w:val="5"/>
        <w:tblW w:w="9094" w:type="dxa"/>
        <w:tblInd w:w="437" w:type="dxa"/>
        <w:tblBorders>
          <w:top w:val="single" w:color="000000" w:sz="4" w:space="0"/>
          <w:left w:val="single" w:color="000000" w:sz="6" w:space="0"/>
          <w:bottom w:val="single" w:color="000000" w:sz="4"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9094"/>
      </w:tblGrid>
      <w:tr w14:paraId="110B4016">
        <w:tblPrEx>
          <w:tblBorders>
            <w:top w:val="single" w:color="000000" w:sz="4" w:space="0"/>
            <w:left w:val="single" w:color="000000" w:sz="6" w:space="0"/>
            <w:bottom w:val="single" w:color="000000" w:sz="4"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3233" w:hRule="atLeast"/>
        </w:trPr>
        <w:tc>
          <w:tcPr>
            <w:tcW w:w="9094" w:type="dxa"/>
            <w:vAlign w:val="top"/>
          </w:tcPr>
          <w:tbl>
            <w:tblPr>
              <w:tblStyle w:val="5"/>
              <w:tblW w:w="8604" w:type="dxa"/>
              <w:tblInd w:w="3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0"/>
              <w:gridCol w:w="396"/>
              <w:gridCol w:w="369"/>
              <w:gridCol w:w="779"/>
              <w:gridCol w:w="1599"/>
              <w:gridCol w:w="769"/>
              <w:gridCol w:w="1922"/>
              <w:gridCol w:w="1319"/>
              <w:gridCol w:w="861"/>
            </w:tblGrid>
            <w:tr w14:paraId="5E55F8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6" w:hRule="atLeast"/>
              </w:trPr>
              <w:tc>
                <w:tcPr>
                  <w:tcW w:w="986" w:type="dxa"/>
                  <w:gridSpan w:val="2"/>
                  <w:tcBorders>
                    <w:top w:val="nil"/>
                  </w:tcBorders>
                  <w:vAlign w:val="top"/>
                </w:tcPr>
                <w:p w14:paraId="56233F39">
                  <w:pPr>
                    <w:ind w:left="107"/>
                    <w:rPr>
                      <w:rFonts w:ascii="Times New Roman" w:hAnsi="Times New Roman" w:eastAsia="Times New Roman" w:cs="Times New Roman"/>
                      <w:sz w:val="20"/>
                      <w:szCs w:val="20"/>
                    </w:rPr>
                  </w:pPr>
                  <w:r>
                    <w:rPr>
                      <w:rFonts w:ascii="Times New Roman" w:hAnsi="Times New Roman" w:eastAsia="Times New Roman" w:cs="Times New Roman"/>
                      <w:position w:val="-7"/>
                      <w:sz w:val="20"/>
                      <w:szCs w:val="20"/>
                    </w:rPr>
                    <w:drawing>
                      <wp:inline distT="0" distB="0" distL="0" distR="0">
                        <wp:extent cx="5715" cy="17462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71"/>
                                <a:stretch>
                                  <a:fillRect/>
                                </a:stretch>
                              </pic:blipFill>
                              <pic:spPr>
                                <a:xfrm>
                                  <a:off x="0" y="0"/>
                                  <a:ext cx="6095" cy="175259"/>
                                </a:xfrm>
                                <a:prstGeom prst="rect">
                                  <a:avLst/>
                                </a:prstGeom>
                              </pic:spPr>
                            </pic:pic>
                          </a:graphicData>
                        </a:graphic>
                      </wp:inline>
                    </w:drawing>
                  </w:r>
                  <w:r>
                    <w:rPr>
                      <w:rFonts w:ascii="Times New Roman" w:hAnsi="Times New Roman" w:eastAsia="Times New Roman" w:cs="Times New Roman"/>
                      <w:spacing w:val="6"/>
                      <w:sz w:val="20"/>
                      <w:szCs w:val="20"/>
                    </w:rPr>
                    <w:t xml:space="preserve">  </w:t>
                  </w:r>
                  <w:r>
                    <w:rPr>
                      <w:rFonts w:ascii="Times New Roman" w:hAnsi="Times New Roman" w:eastAsia="Times New Roman" w:cs="Times New Roman"/>
                      <w:sz w:val="20"/>
                      <w:szCs w:val="20"/>
                    </w:rPr>
                    <w:t>3</w:t>
                  </w:r>
                </w:p>
              </w:tc>
              <w:tc>
                <w:tcPr>
                  <w:tcW w:w="2747" w:type="dxa"/>
                  <w:gridSpan w:val="3"/>
                  <w:tcBorders>
                    <w:top w:val="nil"/>
                  </w:tcBorders>
                  <w:vAlign w:val="top"/>
                </w:tcPr>
                <w:p w14:paraId="3A174710">
                  <w:pPr>
                    <w:pStyle w:val="6"/>
                    <w:spacing w:before="41" w:line="216" w:lineRule="auto"/>
                    <w:ind w:left="1083"/>
                  </w:pPr>
                  <w:r>
                    <w:t>回路数</w:t>
                  </w:r>
                </w:p>
              </w:tc>
              <w:tc>
                <w:tcPr>
                  <w:tcW w:w="769" w:type="dxa"/>
                  <w:tcBorders>
                    <w:top w:val="nil"/>
                  </w:tcBorders>
                  <w:vAlign w:val="top"/>
                </w:tcPr>
                <w:p w14:paraId="25EEF3F1">
                  <w:pPr>
                    <w:rPr>
                      <w:rFonts w:ascii="Arial"/>
                      <w:sz w:val="21"/>
                    </w:rPr>
                  </w:pPr>
                </w:p>
              </w:tc>
              <w:tc>
                <w:tcPr>
                  <w:tcW w:w="1922" w:type="dxa"/>
                  <w:tcBorders>
                    <w:top w:val="nil"/>
                  </w:tcBorders>
                  <w:vAlign w:val="top"/>
                </w:tcPr>
                <w:p w14:paraId="1AC076DD">
                  <w:pPr>
                    <w:spacing w:before="63" w:line="195" w:lineRule="auto"/>
                    <w:ind w:left="935"/>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180" w:type="dxa"/>
                  <w:gridSpan w:val="2"/>
                  <w:tcBorders>
                    <w:top w:val="nil"/>
                  </w:tcBorders>
                  <w:vAlign w:val="top"/>
                </w:tcPr>
                <w:p w14:paraId="04B564C6">
                  <w:pPr>
                    <w:spacing w:before="63" w:line="195" w:lineRule="auto"/>
                    <w:ind w:left="1060"/>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r>
            <w:tr w14:paraId="56FBEF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6" w:hRule="atLeast"/>
              </w:trPr>
              <w:tc>
                <w:tcPr>
                  <w:tcW w:w="8604" w:type="dxa"/>
                  <w:gridSpan w:val="9"/>
                  <w:tcBorders>
                    <w:bottom w:val="nil"/>
                    <w:right w:val="nil"/>
                  </w:tcBorders>
                  <w:vAlign w:val="top"/>
                </w:tcPr>
                <w:p w14:paraId="51937ACF">
                  <w:pPr>
                    <w:pStyle w:val="6"/>
                    <w:spacing w:before="31" w:line="228" w:lineRule="auto"/>
                    <w:ind w:left="538"/>
                  </w:pPr>
                  <w:r>
                    <w:rPr>
                      <w:rFonts w:ascii="Times New Roman" w:hAnsi="Times New Roman" w:eastAsia="Times New Roman" w:cs="Times New Roman"/>
                      <w:spacing w:val="5"/>
                    </w:rPr>
                    <w:t>5</w:t>
                  </w:r>
                  <w:r>
                    <w:rPr>
                      <w:spacing w:val="5"/>
                    </w:rPr>
                    <w:t>、运行方式</w:t>
                  </w:r>
                </w:p>
                <w:p w14:paraId="7ED42BCD">
                  <w:pPr>
                    <w:pStyle w:val="6"/>
                    <w:spacing w:before="160" w:line="326" w:lineRule="auto"/>
                    <w:ind w:left="119" w:firstLine="422"/>
                  </w:pPr>
                  <w:r>
                    <w:rPr>
                      <w:spacing w:val="7"/>
                    </w:rPr>
                    <w:t>红马坝水电站是一座无调节径流式水电站，电站在保证下泄生态流量</w:t>
                  </w:r>
                  <w:r>
                    <w:rPr>
                      <w:spacing w:val="-40"/>
                    </w:rPr>
                    <w:t xml:space="preserve"> </w:t>
                  </w:r>
                  <w:r>
                    <w:rPr>
                      <w:rFonts w:ascii="Times New Roman" w:hAnsi="Times New Roman" w:eastAsia="Times New Roman" w:cs="Times New Roman"/>
                      <w:spacing w:val="7"/>
                    </w:rPr>
                    <w:t>0.709m</w:t>
                  </w:r>
                  <w:r>
                    <w:rPr>
                      <w:rFonts w:ascii="Times New Roman" w:hAnsi="Times New Roman" w:eastAsia="Times New Roman" w:cs="Times New Roman"/>
                      <w:spacing w:val="6"/>
                    </w:rPr>
                    <w:t>3/s</w:t>
                  </w:r>
                  <w:r>
                    <w:rPr>
                      <w:rFonts w:ascii="Times New Roman" w:hAnsi="Times New Roman" w:eastAsia="Times New Roman" w:cs="Times New Roman"/>
                      <w:spacing w:val="15"/>
                      <w:w w:val="101"/>
                    </w:rPr>
                    <w:t xml:space="preserve"> </w:t>
                  </w:r>
                  <w:r>
                    <w:rPr>
                      <w:spacing w:val="6"/>
                    </w:rPr>
                    <w:t>后，其余</w:t>
                  </w:r>
                  <w:r>
                    <w:t xml:space="preserve"> </w:t>
                  </w:r>
                  <w:r>
                    <w:rPr>
                      <w:spacing w:val="6"/>
                    </w:rPr>
                    <w:t>水全部引水发电，发电引用最大流量</w:t>
                  </w:r>
                  <w:r>
                    <w:rPr>
                      <w:spacing w:val="-13"/>
                    </w:rPr>
                    <w:t xml:space="preserve"> </w:t>
                  </w:r>
                  <w:r>
                    <w:rPr>
                      <w:rFonts w:ascii="Times New Roman" w:hAnsi="Times New Roman" w:eastAsia="Times New Roman" w:cs="Times New Roman"/>
                      <w:spacing w:val="6"/>
                    </w:rPr>
                    <w:t>13.0m3/s</w:t>
                  </w:r>
                  <w:r>
                    <w:rPr>
                      <w:rFonts w:ascii="Times New Roman" w:hAnsi="Times New Roman" w:eastAsia="Times New Roman" w:cs="Times New Roman"/>
                      <w:spacing w:val="-22"/>
                    </w:rPr>
                    <w:t xml:space="preserve"> </w:t>
                  </w:r>
                  <w:r>
                    <w:rPr>
                      <w:spacing w:val="6"/>
                    </w:rPr>
                    <w:t>，</w:t>
                  </w:r>
                  <w:r>
                    <w:rPr>
                      <w:rFonts w:ascii="Times New Roman" w:hAnsi="Times New Roman" w:eastAsia="Times New Roman" w:cs="Times New Roman"/>
                      <w:spacing w:val="6"/>
                    </w:rPr>
                    <w:t xml:space="preserve">2019 </w:t>
                  </w:r>
                  <w:r>
                    <w:rPr>
                      <w:spacing w:val="6"/>
                    </w:rPr>
                    <w:t>年扩容改造建成投产。</w:t>
                  </w:r>
                </w:p>
              </w:tc>
            </w:tr>
            <w:tr w14:paraId="5E391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1" w:hRule="atLeast"/>
              </w:trPr>
              <w:tc>
                <w:tcPr>
                  <w:tcW w:w="8604" w:type="dxa"/>
                  <w:gridSpan w:val="9"/>
                  <w:tcBorders>
                    <w:top w:val="nil"/>
                    <w:bottom w:val="nil"/>
                    <w:right w:val="nil"/>
                  </w:tcBorders>
                  <w:vAlign w:val="top"/>
                </w:tcPr>
                <w:p w14:paraId="3757DDEB">
                  <w:pPr>
                    <w:pStyle w:val="6"/>
                    <w:spacing w:before="101" w:line="228" w:lineRule="auto"/>
                    <w:ind w:left="537"/>
                  </w:pPr>
                  <w:r>
                    <w:rPr>
                      <w:rFonts w:ascii="Times New Roman" w:hAnsi="Times New Roman" w:eastAsia="Times New Roman" w:cs="Times New Roman"/>
                      <w:spacing w:val="8"/>
                    </w:rPr>
                    <w:t>6</w:t>
                  </w:r>
                  <w:r>
                    <w:rPr>
                      <w:spacing w:val="8"/>
                    </w:rPr>
                    <w:t>、工程占地与迁移人口安置</w:t>
                  </w:r>
                </w:p>
                <w:p w14:paraId="32B2C98D">
                  <w:pPr>
                    <w:pStyle w:val="6"/>
                    <w:spacing w:before="160" w:line="228" w:lineRule="auto"/>
                    <w:ind w:left="547"/>
                  </w:pPr>
                  <w:r>
                    <w:pict>
                      <v:shape id="_x0000_s1036" o:spid="_x0000_s1036" o:spt="136" type="#_x0000_t136" style="position:absolute;left:0pt;margin-left:-109.9pt;margin-top:224.7pt;height:72.05pt;width:644.95pt;rotation:20643840f;z-index:251675648;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spacing w:val="5"/>
                    </w:rPr>
                    <w:t>（</w:t>
                  </w:r>
                  <w:r>
                    <w:rPr>
                      <w:rFonts w:ascii="Times New Roman" w:hAnsi="Times New Roman" w:eastAsia="Times New Roman" w:cs="Times New Roman"/>
                      <w:spacing w:val="5"/>
                    </w:rPr>
                    <w:t>1</w:t>
                  </w:r>
                  <w:r>
                    <w:rPr>
                      <w:spacing w:val="5"/>
                    </w:rPr>
                    <w:t>）工程占地类型</w:t>
                  </w:r>
                </w:p>
                <w:p w14:paraId="6CDE40EF">
                  <w:pPr>
                    <w:pStyle w:val="6"/>
                    <w:spacing w:before="161" w:line="227" w:lineRule="auto"/>
                    <w:ind w:left="553"/>
                  </w:pPr>
                  <w:r>
                    <w:rPr>
                      <w:spacing w:val="8"/>
                    </w:rPr>
                    <w:t>因为本工程已建成，不考虑施工临时占用面积。</w:t>
                  </w:r>
                </w:p>
                <w:p w14:paraId="43A658C1">
                  <w:pPr>
                    <w:pStyle w:val="6"/>
                    <w:spacing w:before="164" w:line="362" w:lineRule="auto"/>
                    <w:ind w:left="119" w:right="34" w:firstLine="420"/>
                  </w:pPr>
                  <w:r>
                    <w:rPr>
                      <w:spacing w:val="10"/>
                    </w:rPr>
                    <w:t>工程永久占地包括闸坝、厂房、引水系统、升压站、生活区</w:t>
                  </w:r>
                  <w:r>
                    <w:rPr>
                      <w:spacing w:val="9"/>
                    </w:rPr>
                    <w:t>等用地，</w:t>
                  </w:r>
                  <w:r>
                    <w:rPr>
                      <w:spacing w:val="-41"/>
                    </w:rPr>
                    <w:t xml:space="preserve"> </w:t>
                  </w:r>
                  <w:r>
                    <w:rPr>
                      <w:spacing w:val="9"/>
                    </w:rPr>
                    <w:t>占地类型以水域、</w:t>
                  </w:r>
                  <w:r>
                    <w:t xml:space="preserve"> </w:t>
                  </w:r>
                  <w:r>
                    <w:rPr>
                      <w:spacing w:val="5"/>
                    </w:rPr>
                    <w:t>荒滩为主。</w:t>
                  </w:r>
                </w:p>
                <w:p w14:paraId="5EDFDFCE">
                  <w:pPr>
                    <w:pStyle w:val="6"/>
                    <w:spacing w:before="31" w:line="228" w:lineRule="auto"/>
                    <w:ind w:left="547"/>
                  </w:pPr>
                  <w:r>
                    <w:rPr>
                      <w:spacing w:val="8"/>
                    </w:rPr>
                    <w:t>（</w:t>
                  </w:r>
                  <w:r>
                    <w:rPr>
                      <w:rFonts w:ascii="Times New Roman" w:hAnsi="Times New Roman" w:eastAsia="Times New Roman" w:cs="Times New Roman"/>
                      <w:spacing w:val="8"/>
                    </w:rPr>
                    <w:t>2</w:t>
                  </w:r>
                  <w:r>
                    <w:rPr>
                      <w:spacing w:val="8"/>
                    </w:rPr>
                    <w:t>）水库淹没情况、建设征地与移民安置情况</w:t>
                  </w:r>
                </w:p>
                <w:p w14:paraId="56DDBD88">
                  <w:pPr>
                    <w:pStyle w:val="6"/>
                    <w:spacing w:before="162" w:line="361" w:lineRule="auto"/>
                    <w:ind w:left="116" w:firstLine="420"/>
                  </w:pPr>
                  <w:r>
                    <w:rPr>
                      <w:spacing w:val="12"/>
                    </w:rPr>
                    <w:t>本工程为改造工程，为加高挡水工程，故本次无水库淹没处理项目。其它无增加永久占</w:t>
                  </w:r>
                  <w:r>
                    <w:rPr>
                      <w:spacing w:val="6"/>
                    </w:rPr>
                    <w:t xml:space="preserve"> </w:t>
                  </w:r>
                  <w:r>
                    <w:rPr>
                      <w:spacing w:val="9"/>
                    </w:rPr>
                    <w:t>地项目，故不需另行征用。故本此扩容改造不需另行征地，亦不需移民安置。</w:t>
                  </w:r>
                </w:p>
                <w:p w14:paraId="368084B6">
                  <w:pPr>
                    <w:pStyle w:val="6"/>
                    <w:spacing w:before="34" w:line="228" w:lineRule="auto"/>
                    <w:ind w:left="547"/>
                  </w:pPr>
                  <w:r>
                    <w:rPr>
                      <w:spacing w:val="6"/>
                    </w:rPr>
                    <w:t>（</w:t>
                  </w:r>
                  <w:r>
                    <w:rPr>
                      <w:rFonts w:ascii="Times New Roman" w:hAnsi="Times New Roman" w:eastAsia="Times New Roman" w:cs="Times New Roman"/>
                      <w:spacing w:val="6"/>
                    </w:rPr>
                    <w:t>3</w:t>
                  </w:r>
                  <w:r>
                    <w:rPr>
                      <w:spacing w:val="6"/>
                    </w:rPr>
                    <w:t>）水电站清理情况</w:t>
                  </w:r>
                </w:p>
                <w:p w14:paraId="68284028">
                  <w:pPr>
                    <w:pStyle w:val="6"/>
                    <w:spacing w:before="160" w:line="343" w:lineRule="auto"/>
                    <w:ind w:left="118" w:firstLine="418"/>
                    <w:jc w:val="both"/>
                  </w:pPr>
                  <w:r>
                    <w:rPr>
                      <w:spacing w:val="12"/>
                    </w:rPr>
                    <w:t>根据调查，本项目无淹没区，压力前池及引水渠清理工作已经完成，不涉及建筑拆迁和</w:t>
                  </w:r>
                  <w:r>
                    <w:rPr>
                      <w:spacing w:val="7"/>
                    </w:rPr>
                    <w:t xml:space="preserve"> </w:t>
                  </w:r>
                  <w:r>
                    <w:rPr>
                      <w:spacing w:val="10"/>
                    </w:rPr>
                    <w:t>管线迁改工作，沿河两岸正常水位以下的灌木、乔木、茅草已经清除干净，</w:t>
                  </w:r>
                  <w:r>
                    <w:rPr>
                      <w:spacing w:val="-19"/>
                    </w:rPr>
                    <w:t xml:space="preserve"> </w:t>
                  </w:r>
                  <w:r>
                    <w:rPr>
                      <w:spacing w:val="10"/>
                    </w:rPr>
                    <w:t>目前区内没有发</w:t>
                  </w:r>
                  <w:r>
                    <w:t xml:space="preserve"> </w:t>
                  </w:r>
                  <w:r>
                    <w:rPr>
                      <w:spacing w:val="9"/>
                    </w:rPr>
                    <w:t>现大量的漂浮废物。清理产生的废物已由环卫部门清运处理，并未对周边环境产生影响。</w:t>
                  </w:r>
                </w:p>
              </w:tc>
            </w:tr>
            <w:tr w14:paraId="3E3268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32" w:hRule="atLeast"/>
              </w:trPr>
              <w:tc>
                <w:tcPr>
                  <w:tcW w:w="8604" w:type="dxa"/>
                  <w:gridSpan w:val="9"/>
                  <w:tcBorders>
                    <w:top w:val="nil"/>
                    <w:right w:val="nil"/>
                  </w:tcBorders>
                  <w:vAlign w:val="top"/>
                </w:tcPr>
                <w:p w14:paraId="1A6AEEE5">
                  <w:pPr>
                    <w:pStyle w:val="6"/>
                    <w:spacing w:before="101" w:line="228" w:lineRule="auto"/>
                    <w:ind w:left="536"/>
                  </w:pPr>
                  <w:r>
                    <w:rPr>
                      <w:rFonts w:ascii="Times New Roman" w:hAnsi="Times New Roman" w:eastAsia="Times New Roman" w:cs="Times New Roman"/>
                      <w:spacing w:val="5"/>
                    </w:rPr>
                    <w:t>7</w:t>
                  </w:r>
                  <w:r>
                    <w:rPr>
                      <w:spacing w:val="5"/>
                    </w:rPr>
                    <w:t>、项目组成</w:t>
                  </w:r>
                </w:p>
                <w:p w14:paraId="5D54B7B6">
                  <w:pPr>
                    <w:pStyle w:val="6"/>
                    <w:spacing w:before="162" w:line="369" w:lineRule="auto"/>
                    <w:ind w:left="121" w:right="1" w:firstLine="418"/>
                  </w:pPr>
                  <w:r>
                    <w:rPr>
                      <w:spacing w:val="12"/>
                    </w:rPr>
                    <w:t>该电站本次扩容改造不变动原有闸坝、引水工程、前池、厂房、升压站等工程布置，不</w:t>
                  </w:r>
                  <w:r>
                    <w:rPr>
                      <w:spacing w:val="2"/>
                    </w:rPr>
                    <w:t xml:space="preserve"> </w:t>
                  </w:r>
                  <w:r>
                    <w:rPr>
                      <w:spacing w:val="6"/>
                    </w:rPr>
                    <w:t>改变现状布置，仅更换水轮发电机组，即本项目将原来</w:t>
                  </w:r>
                  <w:r>
                    <w:rPr>
                      <w:spacing w:val="-13"/>
                    </w:rPr>
                    <w:t xml:space="preserve"> </w:t>
                  </w:r>
                  <w:r>
                    <w:rPr>
                      <w:rFonts w:ascii="Times New Roman" w:hAnsi="Times New Roman" w:eastAsia="Times New Roman" w:cs="Times New Roman"/>
                      <w:spacing w:val="6"/>
                    </w:rPr>
                    <w:t>1</w:t>
                  </w:r>
                  <w:r>
                    <w:rPr>
                      <w:rFonts w:ascii="Times New Roman" w:hAnsi="Times New Roman" w:eastAsia="Times New Roman" w:cs="Times New Roman"/>
                      <w:spacing w:val="28"/>
                      <w:w w:val="101"/>
                    </w:rPr>
                    <w:t xml:space="preserve"> </w:t>
                  </w:r>
                  <w:r>
                    <w:rPr>
                      <w:spacing w:val="6"/>
                    </w:rPr>
                    <w:t>台</w:t>
                  </w:r>
                  <w:r>
                    <w:rPr>
                      <w:spacing w:val="-23"/>
                    </w:rPr>
                    <w:t xml:space="preserve"> </w:t>
                  </w:r>
                  <w:r>
                    <w:rPr>
                      <w:rFonts w:ascii="Times New Roman" w:hAnsi="Times New Roman" w:eastAsia="Times New Roman" w:cs="Times New Roman"/>
                      <w:spacing w:val="6"/>
                    </w:rPr>
                    <w:t>160</w:t>
                  </w:r>
                  <w:r>
                    <w:rPr>
                      <w:rFonts w:ascii="Times New Roman" w:hAnsi="Times New Roman" w:eastAsia="Times New Roman" w:cs="Times New Roman"/>
                    </w:rPr>
                    <w:t>KW</w:t>
                  </w:r>
                  <w:r>
                    <w:rPr>
                      <w:rFonts w:ascii="Times New Roman" w:hAnsi="Times New Roman" w:eastAsia="Times New Roman" w:cs="Times New Roman"/>
                      <w:spacing w:val="30"/>
                      <w:w w:val="101"/>
                    </w:rPr>
                    <w:t xml:space="preserve"> </w:t>
                  </w:r>
                  <w:r>
                    <w:rPr>
                      <w:spacing w:val="6"/>
                    </w:rPr>
                    <w:t>的水轮发电机组扩容至</w:t>
                  </w:r>
                  <w:r>
                    <w:rPr>
                      <w:spacing w:val="-21"/>
                    </w:rPr>
                    <w:t xml:space="preserve"> </w:t>
                  </w:r>
                  <w:r>
                    <w:rPr>
                      <w:rFonts w:ascii="Times New Roman" w:hAnsi="Times New Roman" w:eastAsia="Times New Roman" w:cs="Times New Roman"/>
                      <w:spacing w:val="6"/>
                    </w:rPr>
                    <w:t>1</w:t>
                  </w:r>
                  <w:r>
                    <w:rPr>
                      <w:rFonts w:ascii="Times New Roman" w:hAnsi="Times New Roman" w:eastAsia="Times New Roman" w:cs="Times New Roman"/>
                    </w:rPr>
                    <w:t xml:space="preserve"> </w:t>
                  </w:r>
                  <w:r>
                    <w:rPr>
                      <w:spacing w:val="8"/>
                    </w:rPr>
                    <w:t>台</w:t>
                  </w:r>
                  <w:r>
                    <w:rPr>
                      <w:spacing w:val="-39"/>
                    </w:rPr>
                    <w:t xml:space="preserve"> </w:t>
                  </w:r>
                  <w:r>
                    <w:rPr>
                      <w:rFonts w:ascii="Times New Roman" w:hAnsi="Times New Roman" w:eastAsia="Times New Roman" w:cs="Times New Roman"/>
                      <w:spacing w:val="8"/>
                    </w:rPr>
                    <w:t>630</w:t>
                  </w:r>
                  <w:r>
                    <w:rPr>
                      <w:rFonts w:ascii="Times New Roman" w:hAnsi="Times New Roman" w:eastAsia="Times New Roman" w:cs="Times New Roman"/>
                    </w:rPr>
                    <w:t>KW</w:t>
                  </w:r>
                  <w:r>
                    <w:rPr>
                      <w:spacing w:val="8"/>
                    </w:rPr>
                    <w:t>，改造后的水轮机型号为</w:t>
                  </w:r>
                  <w:r>
                    <w:rPr>
                      <w:spacing w:val="-42"/>
                    </w:rPr>
                    <w:t xml:space="preserve"> </w:t>
                  </w:r>
                  <w:r>
                    <w:rPr>
                      <w:rFonts w:ascii="Times New Roman" w:hAnsi="Times New Roman" w:eastAsia="Times New Roman" w:cs="Times New Roman"/>
                    </w:rPr>
                    <w:t>ZD</w:t>
                  </w:r>
                  <w:r>
                    <w:rPr>
                      <w:rFonts w:ascii="Times New Roman" w:hAnsi="Times New Roman" w:eastAsia="Times New Roman" w:cs="Times New Roman"/>
                      <w:spacing w:val="8"/>
                    </w:rPr>
                    <w:t>680-</w:t>
                  </w:r>
                  <w:r>
                    <w:rPr>
                      <w:rFonts w:ascii="Times New Roman" w:hAnsi="Times New Roman" w:eastAsia="Times New Roman" w:cs="Times New Roman"/>
                    </w:rPr>
                    <w:t>LH</w:t>
                  </w:r>
                  <w:r>
                    <w:rPr>
                      <w:rFonts w:ascii="Times New Roman" w:hAnsi="Times New Roman" w:eastAsia="Times New Roman" w:cs="Times New Roman"/>
                      <w:spacing w:val="8"/>
                    </w:rPr>
                    <w:t>-120</w:t>
                  </w:r>
                  <w:r>
                    <w:rPr>
                      <w:spacing w:val="7"/>
                    </w:rPr>
                    <w:t>，发电机型号为</w:t>
                  </w:r>
                  <w:r>
                    <w:rPr>
                      <w:spacing w:val="-32"/>
                    </w:rPr>
                    <w:t xml:space="preserve"> </w:t>
                  </w:r>
                  <w:r>
                    <w:rPr>
                      <w:rFonts w:ascii="Times New Roman" w:hAnsi="Times New Roman" w:eastAsia="Times New Roman" w:cs="Times New Roman"/>
                    </w:rPr>
                    <w:t>SF</w:t>
                  </w:r>
                  <w:r>
                    <w:rPr>
                      <w:rFonts w:ascii="Times New Roman" w:hAnsi="Times New Roman" w:eastAsia="Times New Roman" w:cs="Times New Roman"/>
                      <w:spacing w:val="7"/>
                    </w:rPr>
                    <w:t>630-14/1430</w:t>
                  </w:r>
                  <w:r>
                    <w:rPr>
                      <w:spacing w:val="7"/>
                    </w:rPr>
                    <w:t>，调速器型</w:t>
                  </w:r>
                  <w:r>
                    <w:t xml:space="preserve"> </w:t>
                  </w:r>
                  <w:r>
                    <w:rPr>
                      <w:spacing w:val="4"/>
                    </w:rPr>
                    <w:t>号为</w:t>
                  </w:r>
                  <w:r>
                    <w:rPr>
                      <w:spacing w:val="-34"/>
                    </w:rPr>
                    <w:t xml:space="preserve"> </w:t>
                  </w:r>
                  <w:r>
                    <w:rPr>
                      <w:rFonts w:ascii="Times New Roman" w:hAnsi="Times New Roman" w:eastAsia="Times New Roman" w:cs="Times New Roman"/>
                    </w:rPr>
                    <w:t>SDT</w:t>
                  </w:r>
                  <w:r>
                    <w:rPr>
                      <w:rFonts w:ascii="Times New Roman" w:hAnsi="Times New Roman" w:eastAsia="Times New Roman" w:cs="Times New Roman"/>
                      <w:spacing w:val="4"/>
                    </w:rPr>
                    <w:t>1500-0.5</w:t>
                  </w:r>
                  <w:r>
                    <w:rPr>
                      <w:spacing w:val="4"/>
                    </w:rPr>
                    <w:t>。</w:t>
                  </w:r>
                </w:p>
                <w:p w14:paraId="52EB5D7B">
                  <w:pPr>
                    <w:pStyle w:val="6"/>
                    <w:spacing w:before="29" w:line="228" w:lineRule="auto"/>
                    <w:ind w:left="541"/>
                  </w:pPr>
                  <w:r>
                    <w:rPr>
                      <w:spacing w:val="9"/>
                    </w:rPr>
                    <w:t>红马坝水电站项目组成及其产生的环境影响如下表所</w:t>
                  </w:r>
                  <w:r>
                    <w:rPr>
                      <w:spacing w:val="8"/>
                    </w:rPr>
                    <w:t>示：</w:t>
                  </w:r>
                </w:p>
                <w:p w14:paraId="1C795281">
                  <w:pPr>
                    <w:pStyle w:val="6"/>
                    <w:spacing w:before="163" w:line="228" w:lineRule="auto"/>
                    <w:ind w:left="2972"/>
                  </w:pPr>
                  <w:r>
                    <w:rPr>
                      <w:b/>
                      <w:bCs/>
                      <w:spacing w:val="7"/>
                    </w:rPr>
                    <w:t>表</w:t>
                  </w:r>
                  <w:r>
                    <w:rPr>
                      <w:spacing w:val="-28"/>
                    </w:rPr>
                    <w:t xml:space="preserve"> </w:t>
                  </w:r>
                  <w:r>
                    <w:rPr>
                      <w:rFonts w:ascii="Times New Roman" w:hAnsi="Times New Roman" w:eastAsia="Times New Roman" w:cs="Times New Roman"/>
                      <w:b/>
                      <w:bCs/>
                      <w:spacing w:val="7"/>
                    </w:rPr>
                    <w:t xml:space="preserve">s  </w:t>
                  </w:r>
                  <w:r>
                    <w:rPr>
                      <w:b/>
                      <w:bCs/>
                      <w:spacing w:val="7"/>
                    </w:rPr>
                    <w:t>红马坝水电站项目组成表</w:t>
                  </w:r>
                </w:p>
              </w:tc>
            </w:tr>
            <w:tr w14:paraId="643FF6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5" w:type="dxa"/>
                  <w:gridSpan w:val="3"/>
                  <w:vAlign w:val="top"/>
                </w:tcPr>
                <w:p w14:paraId="068D81B7">
                  <w:pPr>
                    <w:pStyle w:val="6"/>
                    <w:spacing w:before="166" w:line="228" w:lineRule="auto"/>
                    <w:ind w:left="323"/>
                  </w:pPr>
                  <w:r>
                    <w:rPr>
                      <w:spacing w:val="6"/>
                    </w:rPr>
                    <w:t>工程组成</w:t>
                  </w:r>
                </w:p>
              </w:tc>
              <w:tc>
                <w:tcPr>
                  <w:tcW w:w="779" w:type="dxa"/>
                  <w:vAlign w:val="top"/>
                </w:tcPr>
                <w:p w14:paraId="2CC026AF">
                  <w:pPr>
                    <w:pStyle w:val="6"/>
                    <w:spacing w:before="32" w:line="234" w:lineRule="auto"/>
                    <w:ind w:left="185" w:right="181"/>
                  </w:pPr>
                  <w:r>
                    <w:rPr>
                      <w:spacing w:val="3"/>
                    </w:rPr>
                    <w:t>项目</w:t>
                  </w:r>
                  <w:r>
                    <w:t xml:space="preserve"> </w:t>
                  </w:r>
                  <w:r>
                    <w:rPr>
                      <w:spacing w:val="3"/>
                    </w:rPr>
                    <w:t>组成</w:t>
                  </w:r>
                </w:p>
              </w:tc>
              <w:tc>
                <w:tcPr>
                  <w:tcW w:w="4290" w:type="dxa"/>
                  <w:gridSpan w:val="3"/>
                  <w:vAlign w:val="top"/>
                </w:tcPr>
                <w:p w14:paraId="6139FEB9">
                  <w:pPr>
                    <w:pStyle w:val="6"/>
                    <w:spacing w:before="165" w:line="228" w:lineRule="auto"/>
                    <w:ind w:left="1732"/>
                  </w:pPr>
                  <w:r>
                    <w:rPr>
                      <w:spacing w:val="6"/>
                    </w:rPr>
                    <w:t>项目内容</w:t>
                  </w:r>
                </w:p>
              </w:tc>
              <w:tc>
                <w:tcPr>
                  <w:tcW w:w="1319" w:type="dxa"/>
                  <w:vAlign w:val="top"/>
                </w:tcPr>
                <w:p w14:paraId="480547F5">
                  <w:pPr>
                    <w:pStyle w:val="6"/>
                    <w:spacing w:before="32" w:line="234" w:lineRule="auto"/>
                    <w:ind w:left="244" w:right="133" w:hanging="99"/>
                  </w:pPr>
                  <w:r>
                    <w:rPr>
                      <w:spacing w:val="6"/>
                    </w:rPr>
                    <w:t>营运期主要</w:t>
                  </w:r>
                  <w:r>
                    <w:rPr>
                      <w:spacing w:val="3"/>
                    </w:rPr>
                    <w:t xml:space="preserve"> </w:t>
                  </w:r>
                  <w:r>
                    <w:rPr>
                      <w:spacing w:val="7"/>
                    </w:rPr>
                    <w:t>环境问题</w:t>
                  </w:r>
                </w:p>
              </w:tc>
              <w:tc>
                <w:tcPr>
                  <w:tcW w:w="861" w:type="dxa"/>
                  <w:vAlign w:val="top"/>
                </w:tcPr>
                <w:p w14:paraId="2535A99B">
                  <w:pPr>
                    <w:pStyle w:val="6"/>
                    <w:spacing w:before="165" w:line="229" w:lineRule="auto"/>
                    <w:ind w:left="226"/>
                  </w:pPr>
                  <w:r>
                    <w:rPr>
                      <w:spacing w:val="3"/>
                    </w:rPr>
                    <w:t>备注</w:t>
                  </w:r>
                </w:p>
              </w:tc>
            </w:tr>
            <w:tr w14:paraId="0BA127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82" w:hRule="atLeast"/>
              </w:trPr>
              <w:tc>
                <w:tcPr>
                  <w:tcW w:w="590" w:type="dxa"/>
                  <w:tcBorders>
                    <w:bottom w:val="nil"/>
                  </w:tcBorders>
                  <w:textDirection w:val="tbRlV"/>
                  <w:vAlign w:val="top"/>
                </w:tcPr>
                <w:p w14:paraId="2D99E741">
                  <w:pPr>
                    <w:pStyle w:val="6"/>
                    <w:spacing w:before="132" w:line="217" w:lineRule="auto"/>
                    <w:ind w:left="1178"/>
                  </w:pPr>
                  <w:r>
                    <w:rPr>
                      <w:spacing w:val="8"/>
                    </w:rPr>
                    <w:t>主</w:t>
                  </w:r>
                  <w:r>
                    <w:rPr>
                      <w:spacing w:val="-36"/>
                    </w:rPr>
                    <w:t xml:space="preserve"> </w:t>
                  </w:r>
                  <w:r>
                    <w:rPr>
                      <w:spacing w:val="8"/>
                    </w:rPr>
                    <w:t>体</w:t>
                  </w:r>
                  <w:r>
                    <w:rPr>
                      <w:spacing w:val="-38"/>
                    </w:rPr>
                    <w:t xml:space="preserve"> </w:t>
                  </w:r>
                  <w:r>
                    <w:rPr>
                      <w:spacing w:val="8"/>
                    </w:rPr>
                    <w:t>工</w:t>
                  </w:r>
                  <w:r>
                    <w:rPr>
                      <w:spacing w:val="-35"/>
                    </w:rPr>
                    <w:t xml:space="preserve"> </w:t>
                  </w:r>
                  <w:r>
                    <w:rPr>
                      <w:spacing w:val="8"/>
                    </w:rPr>
                    <w:t>程</w:t>
                  </w:r>
                </w:p>
              </w:tc>
              <w:tc>
                <w:tcPr>
                  <w:tcW w:w="765" w:type="dxa"/>
                  <w:gridSpan w:val="2"/>
                  <w:tcBorders>
                    <w:bottom w:val="nil"/>
                  </w:tcBorders>
                  <w:vAlign w:val="top"/>
                </w:tcPr>
                <w:p w14:paraId="56F132A7">
                  <w:pPr>
                    <w:spacing w:line="275" w:lineRule="auto"/>
                    <w:rPr>
                      <w:rFonts w:ascii="Arial"/>
                      <w:sz w:val="21"/>
                    </w:rPr>
                  </w:pPr>
                </w:p>
                <w:p w14:paraId="6BC7C93B">
                  <w:pPr>
                    <w:spacing w:line="275" w:lineRule="auto"/>
                    <w:rPr>
                      <w:rFonts w:ascii="Arial"/>
                      <w:sz w:val="21"/>
                    </w:rPr>
                  </w:pPr>
                </w:p>
                <w:p w14:paraId="376AF39B">
                  <w:pPr>
                    <w:spacing w:line="275" w:lineRule="auto"/>
                    <w:rPr>
                      <w:rFonts w:ascii="Arial"/>
                      <w:sz w:val="21"/>
                    </w:rPr>
                  </w:pPr>
                </w:p>
                <w:p w14:paraId="46979720">
                  <w:pPr>
                    <w:spacing w:line="275" w:lineRule="auto"/>
                    <w:rPr>
                      <w:rFonts w:ascii="Arial"/>
                      <w:sz w:val="21"/>
                    </w:rPr>
                  </w:pPr>
                </w:p>
                <w:p w14:paraId="251DC860">
                  <w:pPr>
                    <w:spacing w:line="275" w:lineRule="auto"/>
                    <w:rPr>
                      <w:rFonts w:ascii="Arial"/>
                      <w:sz w:val="21"/>
                    </w:rPr>
                  </w:pPr>
                </w:p>
                <w:p w14:paraId="08856816">
                  <w:pPr>
                    <w:pStyle w:val="6"/>
                    <w:spacing w:before="65" w:line="239" w:lineRule="auto"/>
                    <w:ind w:left="174" w:right="175" w:firstLine="4"/>
                  </w:pPr>
                  <w:r>
                    <w:rPr>
                      <w:spacing w:val="3"/>
                    </w:rPr>
                    <w:t>首部</w:t>
                  </w:r>
                  <w:r>
                    <w:t xml:space="preserve"> </w:t>
                  </w:r>
                  <w:r>
                    <w:rPr>
                      <w:spacing w:val="5"/>
                    </w:rPr>
                    <w:t>枢纽</w:t>
                  </w:r>
                </w:p>
              </w:tc>
              <w:tc>
                <w:tcPr>
                  <w:tcW w:w="779" w:type="dxa"/>
                  <w:tcBorders>
                    <w:bottom w:val="nil"/>
                  </w:tcBorders>
                  <w:vAlign w:val="top"/>
                </w:tcPr>
                <w:p w14:paraId="5C6A8FC9">
                  <w:pPr>
                    <w:spacing w:line="251" w:lineRule="auto"/>
                    <w:rPr>
                      <w:rFonts w:ascii="Arial"/>
                      <w:sz w:val="21"/>
                    </w:rPr>
                  </w:pPr>
                </w:p>
                <w:p w14:paraId="0B4A48E0">
                  <w:pPr>
                    <w:spacing w:line="252" w:lineRule="auto"/>
                    <w:rPr>
                      <w:rFonts w:ascii="Arial"/>
                      <w:sz w:val="21"/>
                    </w:rPr>
                  </w:pPr>
                </w:p>
                <w:p w14:paraId="4FDFDB09">
                  <w:pPr>
                    <w:spacing w:line="252" w:lineRule="auto"/>
                    <w:rPr>
                      <w:rFonts w:ascii="Arial"/>
                      <w:sz w:val="21"/>
                    </w:rPr>
                  </w:pPr>
                </w:p>
                <w:p w14:paraId="0A3E9A6C">
                  <w:pPr>
                    <w:spacing w:line="252" w:lineRule="auto"/>
                    <w:rPr>
                      <w:rFonts w:ascii="Arial"/>
                      <w:sz w:val="21"/>
                    </w:rPr>
                  </w:pPr>
                </w:p>
                <w:p w14:paraId="4EE003E8">
                  <w:pPr>
                    <w:spacing w:line="252" w:lineRule="auto"/>
                    <w:rPr>
                      <w:rFonts w:ascii="Arial"/>
                      <w:sz w:val="21"/>
                    </w:rPr>
                  </w:pPr>
                </w:p>
                <w:p w14:paraId="4DB471EC">
                  <w:pPr>
                    <w:spacing w:line="252" w:lineRule="auto"/>
                    <w:rPr>
                      <w:rFonts w:ascii="Arial"/>
                      <w:sz w:val="21"/>
                    </w:rPr>
                  </w:pPr>
                </w:p>
                <w:p w14:paraId="4E9BE421">
                  <w:pPr>
                    <w:pStyle w:val="6"/>
                    <w:spacing w:before="65" w:line="229" w:lineRule="auto"/>
                    <w:ind w:left="129"/>
                  </w:pPr>
                  <w:r>
                    <w:rPr>
                      <w:spacing w:val="-5"/>
                    </w:rPr>
                    <w:t>闸坝</w:t>
                  </w:r>
                </w:p>
              </w:tc>
              <w:tc>
                <w:tcPr>
                  <w:tcW w:w="4290" w:type="dxa"/>
                  <w:gridSpan w:val="3"/>
                  <w:tcBorders>
                    <w:bottom w:val="nil"/>
                  </w:tcBorders>
                  <w:vAlign w:val="top"/>
                </w:tcPr>
                <w:p w14:paraId="080813B6">
                  <w:pPr>
                    <w:pStyle w:val="6"/>
                    <w:spacing w:before="85" w:line="249" w:lineRule="auto"/>
                    <w:ind w:left="107" w:right="35" w:firstLine="22"/>
                  </w:pPr>
                  <w:r>
                    <w:rPr>
                      <w:spacing w:val="12"/>
                    </w:rPr>
                    <w:t>闸坝堰体为重力式砼结构，堰项上设平板钢</w:t>
                  </w:r>
                  <w:r>
                    <w:rPr>
                      <w:spacing w:val="16"/>
                    </w:rPr>
                    <w:t xml:space="preserve"> </w:t>
                  </w:r>
                  <w:r>
                    <w:rPr>
                      <w:spacing w:val="14"/>
                    </w:rPr>
                    <w:t>闸门控制泄洪，螺杆启闭机启闭，启闭机型</w:t>
                  </w:r>
                  <w:r>
                    <w:rPr>
                      <w:spacing w:val="1"/>
                    </w:rPr>
                    <w:t xml:space="preserve"> </w:t>
                  </w:r>
                  <w:r>
                    <w:rPr>
                      <w:spacing w:val="-1"/>
                    </w:rPr>
                    <w:t>号 为</w:t>
                  </w:r>
                  <w:r>
                    <w:rPr>
                      <w:spacing w:val="37"/>
                    </w:rPr>
                    <w:t xml:space="preserve"> </w:t>
                  </w:r>
                  <w:r>
                    <w:rPr>
                      <w:rFonts w:ascii="Times New Roman" w:hAnsi="Times New Roman" w:eastAsia="Times New Roman" w:cs="Times New Roman"/>
                      <w:spacing w:val="-1"/>
                    </w:rPr>
                    <w:t xml:space="preserve">Q1-2×250-SD  </w:t>
                  </w:r>
                  <w:r>
                    <w:rPr>
                      <w:spacing w:val="-1"/>
                    </w:rPr>
                    <w:t>， 启 闭</w:t>
                  </w:r>
                  <w:r>
                    <w:rPr>
                      <w:spacing w:val="-17"/>
                    </w:rPr>
                    <w:t xml:space="preserve"> </w:t>
                  </w:r>
                  <w:r>
                    <w:rPr>
                      <w:spacing w:val="-1"/>
                    </w:rPr>
                    <w:t>合</w:t>
                  </w:r>
                  <w:r>
                    <w:rPr>
                      <w:spacing w:val="-20"/>
                    </w:rPr>
                    <w:t xml:space="preserve"> </w:t>
                  </w:r>
                  <w:r>
                    <w:rPr>
                      <w:spacing w:val="-1"/>
                    </w:rPr>
                    <w:t>顶</w:t>
                  </w:r>
                  <w:r>
                    <w:rPr>
                      <w:spacing w:val="-12"/>
                    </w:rPr>
                    <w:t xml:space="preserve"> </w:t>
                  </w:r>
                  <w:r>
                    <w:rPr>
                      <w:spacing w:val="-1"/>
                    </w:rPr>
                    <w:t>高</w:t>
                  </w:r>
                  <w:r>
                    <w:rPr>
                      <w:spacing w:val="-19"/>
                    </w:rPr>
                    <w:t xml:space="preserve"> </w:t>
                  </w:r>
                  <w:r>
                    <w:rPr>
                      <w:spacing w:val="-1"/>
                    </w:rPr>
                    <w:t>程</w:t>
                  </w:r>
                  <w:r>
                    <w:rPr>
                      <w:spacing w:val="-17"/>
                    </w:rPr>
                    <w:t xml:space="preserve"> </w:t>
                  </w:r>
                  <w:r>
                    <w:rPr>
                      <w:spacing w:val="-1"/>
                    </w:rPr>
                    <w:t>为</w:t>
                  </w:r>
                  <w:r>
                    <w:t xml:space="preserve"> </w:t>
                  </w:r>
                  <w:r>
                    <w:rPr>
                      <w:rFonts w:ascii="Times New Roman" w:hAnsi="Times New Roman" w:eastAsia="Times New Roman" w:cs="Times New Roman"/>
                      <w:spacing w:val="6"/>
                    </w:rPr>
                    <w:t>216.300m</w:t>
                  </w:r>
                  <w:r>
                    <w:rPr>
                      <w:spacing w:val="6"/>
                    </w:rPr>
                    <w:t>；闸门共</w:t>
                  </w:r>
                  <w:r>
                    <w:rPr>
                      <w:spacing w:val="-33"/>
                    </w:rPr>
                    <w:t xml:space="preserve"> </w:t>
                  </w:r>
                  <w:r>
                    <w:rPr>
                      <w:rFonts w:ascii="Times New Roman" w:hAnsi="Times New Roman" w:eastAsia="Times New Roman" w:cs="Times New Roman"/>
                      <w:spacing w:val="6"/>
                    </w:rPr>
                    <w:t xml:space="preserve">5 </w:t>
                  </w:r>
                  <w:r>
                    <w:rPr>
                      <w:spacing w:val="6"/>
                    </w:rPr>
                    <w:t>孔，单孔净宽均为</w:t>
                  </w:r>
                  <w:r>
                    <w:rPr>
                      <w:spacing w:val="-35"/>
                    </w:rPr>
                    <w:t xml:space="preserve"> </w:t>
                  </w:r>
                  <w:r>
                    <w:rPr>
                      <w:rFonts w:ascii="Times New Roman" w:hAnsi="Times New Roman" w:eastAsia="Times New Roman" w:cs="Times New Roman"/>
                      <w:spacing w:val="6"/>
                    </w:rPr>
                    <w:t>8m</w:t>
                  </w:r>
                  <w:r>
                    <w:rPr>
                      <w:rFonts w:ascii="Times New Roman" w:hAnsi="Times New Roman" w:eastAsia="Times New Roman" w:cs="Times New Roman"/>
                      <w:spacing w:val="-24"/>
                    </w:rPr>
                    <w:t xml:space="preserve"> </w:t>
                  </w:r>
                  <w:r>
                    <w:rPr>
                      <w:spacing w:val="6"/>
                    </w:rPr>
                    <w:t>，</w:t>
                  </w:r>
                  <w:r>
                    <w:t xml:space="preserve"> </w:t>
                  </w:r>
                  <w:r>
                    <w:rPr>
                      <w:spacing w:val="13"/>
                    </w:rPr>
                    <w:t>用孔总净宽为</w:t>
                  </w:r>
                  <w:r>
                    <w:rPr>
                      <w:spacing w:val="-19"/>
                    </w:rPr>
                    <w:t xml:space="preserve"> </w:t>
                  </w:r>
                  <w:r>
                    <w:rPr>
                      <w:rFonts w:ascii="Times New Roman" w:hAnsi="Times New Roman" w:eastAsia="Times New Roman" w:cs="Times New Roman"/>
                      <w:spacing w:val="13"/>
                    </w:rPr>
                    <w:t>5x8=-40m</w:t>
                  </w:r>
                  <w:r>
                    <w:rPr>
                      <w:spacing w:val="13"/>
                    </w:rPr>
                    <w:t>，</w:t>
                  </w:r>
                  <w:r>
                    <w:rPr>
                      <w:spacing w:val="-32"/>
                    </w:rPr>
                    <w:t xml:space="preserve"> </w:t>
                  </w:r>
                  <w:r>
                    <w:rPr>
                      <w:spacing w:val="13"/>
                    </w:rPr>
                    <w:t>闸坝体最大高度</w:t>
                  </w:r>
                  <w:r>
                    <w:t xml:space="preserve"> </w:t>
                  </w:r>
                  <w:r>
                    <w:rPr>
                      <w:rFonts w:ascii="Times New Roman" w:hAnsi="Times New Roman" w:eastAsia="Times New Roman" w:cs="Times New Roman"/>
                      <w:spacing w:val="5"/>
                    </w:rPr>
                    <w:t>9.9m</w:t>
                  </w:r>
                  <w:r>
                    <w:rPr>
                      <w:spacing w:val="5"/>
                    </w:rPr>
                    <w:t>，闸门商</w:t>
                  </w:r>
                  <w:r>
                    <w:rPr>
                      <w:spacing w:val="-32"/>
                    </w:rPr>
                    <w:t xml:space="preserve"> </w:t>
                  </w:r>
                  <w:r>
                    <w:rPr>
                      <w:rFonts w:ascii="Times New Roman" w:hAnsi="Times New Roman" w:eastAsia="Times New Roman" w:cs="Times New Roman"/>
                      <w:spacing w:val="5"/>
                    </w:rPr>
                    <w:t>4.1m</w:t>
                  </w:r>
                  <w:r>
                    <w:rPr>
                      <w:spacing w:val="5"/>
                    </w:rPr>
                    <w:t>，堰体最大高度</w:t>
                  </w:r>
                  <w:r>
                    <w:rPr>
                      <w:spacing w:val="-38"/>
                    </w:rPr>
                    <w:t xml:space="preserve"> </w:t>
                  </w:r>
                  <w:r>
                    <w:rPr>
                      <w:rFonts w:ascii="Times New Roman" w:hAnsi="Times New Roman" w:eastAsia="Times New Roman" w:cs="Times New Roman"/>
                      <w:spacing w:val="5"/>
                    </w:rPr>
                    <w:t>5.1m</w:t>
                  </w:r>
                  <w:r>
                    <w:rPr>
                      <w:spacing w:val="5"/>
                    </w:rPr>
                    <w:t>，闸</w:t>
                  </w:r>
                  <w:r>
                    <w:t xml:space="preserve"> </w:t>
                  </w:r>
                  <w:r>
                    <w:rPr>
                      <w:spacing w:val="3"/>
                    </w:rPr>
                    <w:t>坝顶轴线长</w:t>
                  </w:r>
                  <w:r>
                    <w:rPr>
                      <w:spacing w:val="-21"/>
                    </w:rPr>
                    <w:t xml:space="preserve"> </w:t>
                  </w:r>
                  <w:r>
                    <w:rPr>
                      <w:rFonts w:ascii="Times New Roman" w:hAnsi="Times New Roman" w:eastAsia="Times New Roman" w:cs="Times New Roman"/>
                      <w:spacing w:val="3"/>
                    </w:rPr>
                    <w:t>59m</w:t>
                  </w:r>
                  <w:r>
                    <w:rPr>
                      <w:spacing w:val="3"/>
                    </w:rPr>
                    <w:t>。堰顶高程为</w:t>
                  </w:r>
                  <w:r>
                    <w:rPr>
                      <w:spacing w:val="-40"/>
                    </w:rPr>
                    <w:t xml:space="preserve"> </w:t>
                  </w:r>
                  <w:r>
                    <w:rPr>
                      <w:rFonts w:ascii="Times New Roman" w:hAnsi="Times New Roman" w:eastAsia="Times New Roman" w:cs="Times New Roman"/>
                      <w:spacing w:val="3"/>
                    </w:rPr>
                    <w:t>206.20m</w:t>
                  </w:r>
                  <w:r>
                    <w:rPr>
                      <w:spacing w:val="3"/>
                    </w:rPr>
                    <w:t>，闸门</w:t>
                  </w:r>
                  <w:r>
                    <w:t xml:space="preserve"> </w:t>
                  </w:r>
                  <w:r>
                    <w:rPr>
                      <w:spacing w:val="4"/>
                    </w:rPr>
                    <w:t>顶高程为</w:t>
                  </w:r>
                  <w:r>
                    <w:rPr>
                      <w:spacing w:val="-40"/>
                    </w:rPr>
                    <w:t xml:space="preserve"> </w:t>
                  </w:r>
                  <w:r>
                    <w:rPr>
                      <w:rFonts w:ascii="Times New Roman" w:hAnsi="Times New Roman" w:eastAsia="Times New Roman" w:cs="Times New Roman"/>
                      <w:spacing w:val="4"/>
                    </w:rPr>
                    <w:t>210. 30m</w:t>
                  </w:r>
                  <w:r>
                    <w:rPr>
                      <w:spacing w:val="4"/>
                    </w:rPr>
                    <w:t>，正常挡水位为</w:t>
                  </w:r>
                  <w:r>
                    <w:rPr>
                      <w:spacing w:val="-43"/>
                    </w:rPr>
                    <w:t xml:space="preserve"> </w:t>
                  </w:r>
                  <w:r>
                    <w:rPr>
                      <w:rFonts w:ascii="Times New Roman" w:hAnsi="Times New Roman" w:eastAsia="Times New Roman" w:cs="Times New Roman"/>
                      <w:spacing w:val="4"/>
                    </w:rPr>
                    <w:t>210. 00m</w:t>
                  </w:r>
                  <w:r>
                    <w:rPr>
                      <w:spacing w:val="4"/>
                    </w:rPr>
                    <w:t>。</w:t>
                  </w:r>
                  <w:r>
                    <w:t xml:space="preserve"> </w:t>
                  </w:r>
                  <w:r>
                    <w:rPr>
                      <w:spacing w:val="4"/>
                    </w:rPr>
                    <w:t>闸坝中部设有沖砂闸涵，闻孔高</w:t>
                  </w:r>
                  <w:r>
                    <w:rPr>
                      <w:rFonts w:ascii="Times New Roman" w:hAnsi="Times New Roman" w:eastAsia="Times New Roman" w:cs="Times New Roman"/>
                      <w:spacing w:val="4"/>
                    </w:rPr>
                    <w:t>×</w:t>
                  </w:r>
                  <w:r>
                    <w:rPr>
                      <w:spacing w:val="4"/>
                    </w:rPr>
                    <w:t>宽</w:t>
                  </w:r>
                  <w:r>
                    <w:rPr>
                      <w:rFonts w:ascii="Times New Roman" w:hAnsi="Times New Roman" w:eastAsia="Times New Roman" w:cs="Times New Roman"/>
                      <w:spacing w:val="4"/>
                    </w:rPr>
                    <w:t>=1.8×2m</w:t>
                  </w:r>
                  <w:r>
                    <w:rPr>
                      <w:spacing w:val="4"/>
                    </w:rPr>
                    <w:t>，</w:t>
                  </w:r>
                  <w:r>
                    <w:t xml:space="preserve"> </w:t>
                  </w:r>
                  <w:r>
                    <w:rPr>
                      <w:spacing w:val="9"/>
                    </w:rPr>
                    <w:t>进口闸底高程为</w:t>
                  </w:r>
                  <w:r>
                    <w:rPr>
                      <w:spacing w:val="-34"/>
                    </w:rPr>
                    <w:t xml:space="preserve"> </w:t>
                  </w:r>
                  <w:r>
                    <w:rPr>
                      <w:rFonts w:ascii="Times New Roman" w:hAnsi="Times New Roman" w:eastAsia="Times New Roman" w:cs="Times New Roman"/>
                      <w:spacing w:val="9"/>
                    </w:rPr>
                    <w:t>202.2m</w:t>
                  </w:r>
                  <w:r>
                    <w:rPr>
                      <w:spacing w:val="9"/>
                    </w:rPr>
                    <w:t>，平面拱形铸铁闸门</w:t>
                  </w:r>
                  <w:r>
                    <w:t xml:space="preserve"> </w:t>
                  </w:r>
                  <w:r>
                    <w:rPr>
                      <w:spacing w:val="26"/>
                    </w:rPr>
                    <w:t>控制</w:t>
                  </w:r>
                  <w:r>
                    <w:rPr>
                      <w:spacing w:val="-34"/>
                    </w:rPr>
                    <w:t xml:space="preserve"> </w:t>
                  </w:r>
                  <w:r>
                    <w:rPr>
                      <w:spacing w:val="26"/>
                    </w:rPr>
                    <w:t>，</w:t>
                  </w:r>
                  <w:r>
                    <w:rPr>
                      <w:spacing w:val="-49"/>
                    </w:rPr>
                    <w:t xml:space="preserve"> </w:t>
                  </w:r>
                  <w:r>
                    <w:rPr>
                      <w:spacing w:val="26"/>
                    </w:rPr>
                    <w:t>螺杆启闭机启闭</w:t>
                  </w:r>
                  <w:r>
                    <w:rPr>
                      <w:spacing w:val="-44"/>
                    </w:rPr>
                    <w:t xml:space="preserve"> </w:t>
                  </w:r>
                  <w:r>
                    <w:rPr>
                      <w:spacing w:val="26"/>
                    </w:rPr>
                    <w:t>，</w:t>
                  </w:r>
                  <w:r>
                    <w:rPr>
                      <w:spacing w:val="-48"/>
                    </w:rPr>
                    <w:t xml:space="preserve"> </w:t>
                  </w:r>
                  <w:r>
                    <w:rPr>
                      <w:spacing w:val="26"/>
                    </w:rPr>
                    <w:t>启闭机型号为</w:t>
                  </w:r>
                  <w:r>
                    <w:t xml:space="preserve"> </w:t>
                  </w:r>
                  <w:r>
                    <w:rPr>
                      <w:rFonts w:ascii="Times New Roman" w:hAnsi="Times New Roman" w:eastAsia="Times New Roman" w:cs="Times New Roman"/>
                    </w:rPr>
                    <w:t>QL</w:t>
                  </w:r>
                  <w:r>
                    <w:rPr>
                      <w:rFonts w:ascii="Times New Roman" w:hAnsi="Times New Roman" w:eastAsia="Times New Roman" w:cs="Times New Roman"/>
                      <w:spacing w:val="6"/>
                    </w:rPr>
                    <w:t>-400-</w:t>
                  </w:r>
                  <w:r>
                    <w:rPr>
                      <w:rFonts w:ascii="Times New Roman" w:hAnsi="Times New Roman" w:eastAsia="Times New Roman" w:cs="Times New Roman"/>
                    </w:rPr>
                    <w:t>SD</w:t>
                  </w:r>
                  <w:r>
                    <w:rPr>
                      <w:spacing w:val="6"/>
                    </w:rPr>
                    <w:t>，启闭合顶高程</w:t>
                  </w:r>
                  <w:r>
                    <w:rPr>
                      <w:spacing w:val="-28"/>
                    </w:rPr>
                    <w:t xml:space="preserve"> </w:t>
                  </w:r>
                  <w:r>
                    <w:rPr>
                      <w:rFonts w:ascii="Times New Roman" w:hAnsi="Times New Roman" w:eastAsia="Times New Roman" w:cs="Times New Roman"/>
                      <w:spacing w:val="6"/>
                    </w:rPr>
                    <w:t>211.00</w:t>
                  </w:r>
                  <w:r>
                    <w:rPr>
                      <w:spacing w:val="6"/>
                    </w:rPr>
                    <w:t>。</w:t>
                  </w:r>
                </w:p>
              </w:tc>
              <w:tc>
                <w:tcPr>
                  <w:tcW w:w="1319" w:type="dxa"/>
                  <w:tcBorders>
                    <w:bottom w:val="nil"/>
                  </w:tcBorders>
                  <w:vAlign w:val="top"/>
                </w:tcPr>
                <w:p w14:paraId="302481CB">
                  <w:pPr>
                    <w:spacing w:line="298" w:lineRule="auto"/>
                    <w:rPr>
                      <w:rFonts w:ascii="Arial"/>
                      <w:sz w:val="21"/>
                    </w:rPr>
                  </w:pPr>
                </w:p>
                <w:p w14:paraId="6B469EFB">
                  <w:pPr>
                    <w:spacing w:line="299" w:lineRule="auto"/>
                    <w:rPr>
                      <w:rFonts w:ascii="Arial"/>
                      <w:sz w:val="21"/>
                    </w:rPr>
                  </w:pPr>
                </w:p>
                <w:p w14:paraId="2391E440">
                  <w:pPr>
                    <w:pStyle w:val="6"/>
                    <w:spacing w:before="65" w:line="247" w:lineRule="auto"/>
                    <w:ind w:left="112" w:right="107"/>
                    <w:jc w:val="both"/>
                  </w:pPr>
                  <w:r>
                    <w:rPr>
                      <w:spacing w:val="18"/>
                    </w:rPr>
                    <w:t>坝址至厂房</w:t>
                  </w:r>
                  <w:r>
                    <w:rPr>
                      <w:spacing w:val="3"/>
                    </w:rPr>
                    <w:t xml:space="preserve"> </w:t>
                  </w:r>
                  <w:r>
                    <w:rPr>
                      <w:spacing w:val="18"/>
                    </w:rPr>
                    <w:t>区间河道减</w:t>
                  </w:r>
                  <w:r>
                    <w:rPr>
                      <w:spacing w:val="2"/>
                    </w:rPr>
                    <w:t xml:space="preserve"> </w:t>
                  </w:r>
                  <w:r>
                    <w:rPr>
                      <w:spacing w:val="5"/>
                    </w:rPr>
                    <w:t>水，</w:t>
                  </w:r>
                  <w:r>
                    <w:rPr>
                      <w:spacing w:val="-33"/>
                    </w:rPr>
                    <w:t xml:space="preserve"> </w:t>
                  </w:r>
                  <w:r>
                    <w:rPr>
                      <w:spacing w:val="5"/>
                    </w:rPr>
                    <w:t>闸坝阻</w:t>
                  </w:r>
                  <w:r>
                    <w:t xml:space="preserve"> </w:t>
                  </w:r>
                  <w:r>
                    <w:rPr>
                      <w:spacing w:val="18"/>
                    </w:rPr>
                    <w:t>隔上下游鱼</w:t>
                  </w:r>
                  <w:r>
                    <w:rPr>
                      <w:spacing w:val="2"/>
                    </w:rPr>
                    <w:t xml:space="preserve"> </w:t>
                  </w:r>
                  <w:r>
                    <w:rPr>
                      <w:spacing w:val="9"/>
                    </w:rPr>
                    <w:t>类通道，</w:t>
                  </w:r>
                  <w:r>
                    <w:rPr>
                      <w:spacing w:val="-53"/>
                    </w:rPr>
                    <w:t xml:space="preserve"> </w:t>
                  </w:r>
                  <w:r>
                    <w:rPr>
                      <w:spacing w:val="9"/>
                    </w:rPr>
                    <w:t>影</w:t>
                  </w:r>
                  <w:r>
                    <w:t xml:space="preserve"> </w:t>
                  </w:r>
                  <w:r>
                    <w:rPr>
                      <w:spacing w:val="7"/>
                    </w:rPr>
                    <w:t>响河道景观</w:t>
                  </w:r>
                </w:p>
              </w:tc>
              <w:tc>
                <w:tcPr>
                  <w:tcW w:w="861" w:type="dxa"/>
                  <w:tcBorders>
                    <w:bottom w:val="nil"/>
                  </w:tcBorders>
                  <w:vAlign w:val="top"/>
                </w:tcPr>
                <w:p w14:paraId="163DFF01">
                  <w:pPr>
                    <w:spacing w:line="251" w:lineRule="auto"/>
                    <w:rPr>
                      <w:rFonts w:ascii="Arial"/>
                      <w:sz w:val="21"/>
                    </w:rPr>
                  </w:pPr>
                </w:p>
                <w:p w14:paraId="21D1225B">
                  <w:pPr>
                    <w:spacing w:line="252" w:lineRule="auto"/>
                    <w:rPr>
                      <w:rFonts w:ascii="Arial"/>
                      <w:sz w:val="21"/>
                    </w:rPr>
                  </w:pPr>
                </w:p>
                <w:p w14:paraId="633BFE8A">
                  <w:pPr>
                    <w:spacing w:line="252" w:lineRule="auto"/>
                    <w:rPr>
                      <w:rFonts w:ascii="Arial"/>
                      <w:sz w:val="21"/>
                    </w:rPr>
                  </w:pPr>
                </w:p>
                <w:p w14:paraId="625EF606">
                  <w:pPr>
                    <w:spacing w:line="252" w:lineRule="auto"/>
                    <w:rPr>
                      <w:rFonts w:ascii="Arial"/>
                      <w:sz w:val="21"/>
                    </w:rPr>
                  </w:pPr>
                </w:p>
                <w:p w14:paraId="1C0B472C">
                  <w:pPr>
                    <w:spacing w:line="252" w:lineRule="auto"/>
                    <w:rPr>
                      <w:rFonts w:ascii="Arial"/>
                      <w:sz w:val="21"/>
                    </w:rPr>
                  </w:pPr>
                </w:p>
                <w:p w14:paraId="66DDB743">
                  <w:pPr>
                    <w:spacing w:line="252" w:lineRule="auto"/>
                    <w:rPr>
                      <w:rFonts w:ascii="Arial"/>
                      <w:sz w:val="21"/>
                    </w:rPr>
                  </w:pPr>
                </w:p>
                <w:p w14:paraId="0245F61C">
                  <w:pPr>
                    <w:pStyle w:val="6"/>
                    <w:spacing w:before="65" w:line="229" w:lineRule="auto"/>
                    <w:ind w:left="247"/>
                  </w:pPr>
                  <w:r>
                    <w:rPr>
                      <w:spacing w:val="-7"/>
                    </w:rPr>
                    <w:t>已建</w:t>
                  </w:r>
                </w:p>
              </w:tc>
            </w:tr>
          </w:tbl>
          <w:p w14:paraId="3A7E3255">
            <w:pPr>
              <w:spacing w:line="14" w:lineRule="auto"/>
              <w:rPr>
                <w:rFonts w:ascii="Arial"/>
                <w:sz w:val="2"/>
              </w:rPr>
            </w:pPr>
            <w:r>
              <w:drawing>
                <wp:anchor distT="0" distB="0" distL="0" distR="0" simplePos="0" relativeHeight="251674624" behindDoc="0" locked="0" layoutInCell="1" allowOverlap="1">
                  <wp:simplePos x="0" y="0"/>
                  <wp:positionH relativeFrom="rightMargin">
                    <wp:posOffset>-5459095</wp:posOffset>
                  </wp:positionH>
                  <wp:positionV relativeFrom="topMargin">
                    <wp:posOffset>5892800</wp:posOffset>
                  </wp:positionV>
                  <wp:extent cx="6350" cy="2506345"/>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72"/>
                          <a:stretch>
                            <a:fillRect/>
                          </a:stretch>
                        </pic:blipFill>
                        <pic:spPr>
                          <a:xfrm>
                            <a:off x="0" y="0"/>
                            <a:ext cx="6350" cy="2506344"/>
                          </a:xfrm>
                          <a:prstGeom prst="rect">
                            <a:avLst/>
                          </a:prstGeom>
                        </pic:spPr>
                      </pic:pic>
                    </a:graphicData>
                  </a:graphic>
                </wp:anchor>
              </w:drawing>
            </w:r>
          </w:p>
        </w:tc>
      </w:tr>
    </w:tbl>
    <w:p w14:paraId="5664E0DD">
      <w:pPr>
        <w:pStyle w:val="2"/>
      </w:pPr>
    </w:p>
    <w:p w14:paraId="25384DE3">
      <w:pPr>
        <w:sectPr>
          <w:footerReference r:id="rId20" w:type="default"/>
          <w:pgSz w:w="11906" w:h="16839"/>
          <w:pgMar w:top="400" w:right="798" w:bottom="1186" w:left="968" w:header="0" w:footer="923" w:gutter="0"/>
          <w:cols w:space="720" w:num="1"/>
        </w:sectPr>
      </w:pPr>
    </w:p>
    <w:p w14:paraId="0C5E0525">
      <w:pPr>
        <w:spacing w:before="19"/>
      </w:pPr>
    </w:p>
    <w:p w14:paraId="722ED90C">
      <w:pPr>
        <w:spacing w:before="19"/>
      </w:pPr>
    </w:p>
    <w:p w14:paraId="1E09DC65">
      <w:pPr>
        <w:spacing w:before="18"/>
      </w:pPr>
    </w:p>
    <w:p w14:paraId="4FEF35CB">
      <w:pPr>
        <w:spacing w:before="18"/>
      </w:pPr>
    </w:p>
    <w:tbl>
      <w:tblPr>
        <w:tblStyle w:val="5"/>
        <w:tblW w:w="9094" w:type="dxa"/>
        <w:tblInd w:w="43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8"/>
        <w:gridCol w:w="8706"/>
      </w:tblGrid>
      <w:tr w14:paraId="48455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57" w:hRule="atLeast"/>
        </w:trPr>
        <w:tc>
          <w:tcPr>
            <w:tcW w:w="388" w:type="dxa"/>
            <w:tcBorders>
              <w:left w:val="single" w:color="000000" w:sz="6" w:space="0"/>
              <w:right w:val="single" w:color="000000" w:sz="2" w:space="0"/>
            </w:tcBorders>
            <w:vAlign w:val="top"/>
          </w:tcPr>
          <w:p w14:paraId="33473F7D">
            <w:pPr>
              <w:rPr>
                <w:rFonts w:ascii="Arial"/>
                <w:sz w:val="21"/>
              </w:rPr>
            </w:pPr>
          </w:p>
        </w:tc>
        <w:tc>
          <w:tcPr>
            <w:tcW w:w="8706" w:type="dxa"/>
            <w:tcBorders>
              <w:left w:val="single" w:color="000000" w:sz="2" w:space="0"/>
              <w:right w:val="single" w:color="000000" w:sz="6" w:space="0"/>
            </w:tcBorders>
            <w:vAlign w:val="top"/>
          </w:tcPr>
          <w:tbl>
            <w:tblPr>
              <w:tblStyle w:val="5"/>
              <w:tblW w:w="8489"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7"/>
              <w:gridCol w:w="765"/>
              <w:gridCol w:w="780"/>
              <w:gridCol w:w="4287"/>
              <w:gridCol w:w="1319"/>
              <w:gridCol w:w="861"/>
            </w:tblGrid>
            <w:tr w14:paraId="79C2E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0" w:hRule="atLeast"/>
              </w:trPr>
              <w:tc>
                <w:tcPr>
                  <w:tcW w:w="477" w:type="dxa"/>
                  <w:vMerge w:val="restart"/>
                  <w:tcBorders>
                    <w:top w:val="nil"/>
                    <w:bottom w:val="nil"/>
                  </w:tcBorders>
                  <w:vAlign w:val="top"/>
                </w:tcPr>
                <w:p w14:paraId="51187AAA">
                  <w:pPr>
                    <w:rPr>
                      <w:rFonts w:ascii="Arial"/>
                      <w:sz w:val="21"/>
                    </w:rPr>
                  </w:pPr>
                </w:p>
              </w:tc>
              <w:tc>
                <w:tcPr>
                  <w:tcW w:w="765" w:type="dxa"/>
                  <w:vMerge w:val="restart"/>
                  <w:tcBorders>
                    <w:top w:val="nil"/>
                    <w:bottom w:val="nil"/>
                  </w:tcBorders>
                  <w:vAlign w:val="top"/>
                </w:tcPr>
                <w:p w14:paraId="1959E536">
                  <w:pPr>
                    <w:spacing w:line="276" w:lineRule="auto"/>
                    <w:rPr>
                      <w:rFonts w:ascii="Arial"/>
                      <w:sz w:val="21"/>
                    </w:rPr>
                  </w:pPr>
                </w:p>
                <w:p w14:paraId="0B9F0D48">
                  <w:pPr>
                    <w:spacing w:line="277" w:lineRule="auto"/>
                    <w:rPr>
                      <w:rFonts w:ascii="Arial"/>
                      <w:sz w:val="21"/>
                    </w:rPr>
                  </w:pPr>
                </w:p>
                <w:p w14:paraId="1B2363AD">
                  <w:pPr>
                    <w:spacing w:line="277" w:lineRule="auto"/>
                    <w:rPr>
                      <w:rFonts w:ascii="Arial"/>
                      <w:sz w:val="21"/>
                    </w:rPr>
                  </w:pPr>
                </w:p>
                <w:p w14:paraId="4AA3C75F">
                  <w:pPr>
                    <w:spacing w:line="277" w:lineRule="auto"/>
                    <w:rPr>
                      <w:rFonts w:ascii="Arial"/>
                      <w:sz w:val="21"/>
                    </w:rPr>
                  </w:pPr>
                </w:p>
                <w:p w14:paraId="3DFDC932">
                  <w:pPr>
                    <w:pStyle w:val="6"/>
                    <w:spacing w:before="65" w:line="239" w:lineRule="auto"/>
                    <w:ind w:left="175" w:right="175" w:firstLine="14"/>
                  </w:pPr>
                  <w:r>
                    <w:rPr>
                      <w:spacing w:val="-3"/>
                    </w:rPr>
                    <w:t>引水</w:t>
                  </w:r>
                  <w:r>
                    <w:t xml:space="preserve"> </w:t>
                  </w:r>
                  <w:r>
                    <w:rPr>
                      <w:spacing w:val="4"/>
                    </w:rPr>
                    <w:t>渠道</w:t>
                  </w:r>
                </w:p>
              </w:tc>
              <w:tc>
                <w:tcPr>
                  <w:tcW w:w="780" w:type="dxa"/>
                  <w:tcBorders>
                    <w:top w:val="nil"/>
                  </w:tcBorders>
                  <w:vAlign w:val="top"/>
                </w:tcPr>
                <w:p w14:paraId="7B1B8B2E">
                  <w:pPr>
                    <w:spacing w:line="267" w:lineRule="auto"/>
                    <w:rPr>
                      <w:rFonts w:ascii="Arial"/>
                      <w:sz w:val="21"/>
                    </w:rPr>
                  </w:pPr>
                </w:p>
                <w:p w14:paraId="2B394756">
                  <w:pPr>
                    <w:pStyle w:val="6"/>
                    <w:spacing w:before="65" w:line="244" w:lineRule="auto"/>
                    <w:ind w:left="183" w:right="182" w:firstLine="14"/>
                    <w:jc w:val="both"/>
                  </w:pPr>
                  <w:r>
                    <w:rPr>
                      <w:spacing w:val="-3"/>
                    </w:rPr>
                    <w:t>引水</w:t>
                  </w:r>
                  <w:r>
                    <w:t xml:space="preserve"> </w:t>
                  </w:r>
                  <w:r>
                    <w:rPr>
                      <w:spacing w:val="4"/>
                    </w:rPr>
                    <w:t>有压</w:t>
                  </w:r>
                  <w:r>
                    <w:t xml:space="preserve"> </w:t>
                  </w:r>
                  <w:r>
                    <w:rPr>
                      <w:spacing w:val="4"/>
                    </w:rPr>
                    <w:t>隧洞</w:t>
                  </w:r>
                </w:p>
              </w:tc>
              <w:tc>
                <w:tcPr>
                  <w:tcW w:w="4287" w:type="dxa"/>
                  <w:tcBorders>
                    <w:top w:val="nil"/>
                  </w:tcBorders>
                  <w:vAlign w:val="top"/>
                </w:tcPr>
                <w:p w14:paraId="386867C8">
                  <w:pPr>
                    <w:spacing w:line="267" w:lineRule="auto"/>
                    <w:rPr>
                      <w:rFonts w:ascii="Arial"/>
                      <w:sz w:val="21"/>
                    </w:rPr>
                  </w:pPr>
                </w:p>
                <w:p w14:paraId="3818C613">
                  <w:pPr>
                    <w:pStyle w:val="6"/>
                    <w:spacing w:before="65" w:line="228" w:lineRule="auto"/>
                    <w:ind w:right="9"/>
                    <w:jc w:val="right"/>
                  </w:pPr>
                  <w:r>
                    <w:rPr>
                      <w:spacing w:val="2"/>
                    </w:rPr>
                    <w:t>引水有压隧洞</w:t>
                  </w:r>
                  <w:r>
                    <w:rPr>
                      <w:spacing w:val="-18"/>
                    </w:rPr>
                    <w:t xml:space="preserve"> </w:t>
                  </w:r>
                  <w:r>
                    <w:rPr>
                      <w:rFonts w:ascii="Times New Roman" w:hAnsi="Times New Roman" w:eastAsia="Times New Roman" w:cs="Times New Roman"/>
                      <w:spacing w:val="2"/>
                    </w:rPr>
                    <w:t xml:space="preserve">1 </w:t>
                  </w:r>
                  <w:r>
                    <w:rPr>
                      <w:spacing w:val="2"/>
                    </w:rPr>
                    <w:t>座，长</w:t>
                  </w:r>
                  <w:r>
                    <w:rPr>
                      <w:spacing w:val="-43"/>
                    </w:rPr>
                    <w:t xml:space="preserve"> </w:t>
                  </w:r>
                  <w:r>
                    <w:rPr>
                      <w:rFonts w:ascii="Times New Roman" w:hAnsi="Times New Roman" w:eastAsia="Times New Roman" w:cs="Times New Roman"/>
                      <w:spacing w:val="2"/>
                    </w:rPr>
                    <w:t>256.3m</w:t>
                  </w:r>
                  <w:r>
                    <w:rPr>
                      <w:spacing w:val="2"/>
                    </w:rPr>
                    <w:t>，城门型断面。</w:t>
                  </w:r>
                </w:p>
                <w:p w14:paraId="5AA07F20">
                  <w:pPr>
                    <w:pStyle w:val="6"/>
                    <w:spacing w:before="26" w:line="236" w:lineRule="auto"/>
                    <w:ind w:left="546" w:right="140" w:hanging="399"/>
                  </w:pPr>
                  <w:r>
                    <w:rPr>
                      <w:spacing w:val="4"/>
                    </w:rPr>
                    <w:t>宽</w:t>
                  </w:r>
                  <w:r>
                    <w:rPr>
                      <w:spacing w:val="-27"/>
                    </w:rPr>
                    <w:t xml:space="preserve"> </w:t>
                  </w:r>
                  <w:r>
                    <w:rPr>
                      <w:rFonts w:ascii="Times New Roman" w:hAnsi="Times New Roman" w:eastAsia="Times New Roman" w:cs="Times New Roman"/>
                      <w:spacing w:val="4"/>
                    </w:rPr>
                    <w:t>x</w:t>
                  </w:r>
                  <w:r>
                    <w:rPr>
                      <w:rFonts w:ascii="Times New Roman" w:hAnsi="Times New Roman" w:eastAsia="Times New Roman" w:cs="Times New Roman"/>
                      <w:spacing w:val="18"/>
                    </w:rPr>
                    <w:t xml:space="preserve"> </w:t>
                  </w:r>
                  <w:r>
                    <w:rPr>
                      <w:spacing w:val="4"/>
                    </w:rPr>
                    <w:t>高</w:t>
                  </w:r>
                  <w:r>
                    <w:rPr>
                      <w:rFonts w:ascii="Times New Roman" w:hAnsi="Times New Roman" w:eastAsia="Times New Roman" w:cs="Times New Roman"/>
                      <w:spacing w:val="4"/>
                    </w:rPr>
                    <w:t>=3.2×3.18m</w:t>
                  </w:r>
                  <w:r>
                    <w:rPr>
                      <w:spacing w:val="4"/>
                    </w:rPr>
                    <w:t>，侧墙高</w:t>
                  </w:r>
                  <w:r>
                    <w:rPr>
                      <w:spacing w:val="-43"/>
                    </w:rPr>
                    <w:t xml:space="preserve"> </w:t>
                  </w:r>
                  <w:r>
                    <w:rPr>
                      <w:rFonts w:ascii="Times New Roman" w:hAnsi="Times New Roman" w:eastAsia="Times New Roman" w:cs="Times New Roman"/>
                      <w:spacing w:val="4"/>
                    </w:rPr>
                    <w:t>2.141m</w:t>
                  </w:r>
                  <w:r>
                    <w:rPr>
                      <w:spacing w:val="4"/>
                    </w:rPr>
                    <w:t>，纵向底</w:t>
                  </w:r>
                  <w:r>
                    <w:t xml:space="preserve"> </w:t>
                  </w:r>
                  <w:r>
                    <w:rPr>
                      <w:spacing w:val="6"/>
                    </w:rPr>
                    <w:t>坡</w:t>
                  </w:r>
                  <w:r>
                    <w:rPr>
                      <w:spacing w:val="-44"/>
                    </w:rPr>
                    <w:t xml:space="preserve"> </w:t>
                  </w:r>
                  <w:r>
                    <w:rPr>
                      <w:rFonts w:ascii="Times New Roman" w:hAnsi="Times New Roman" w:eastAsia="Times New Roman" w:cs="Times New Roman"/>
                      <w:spacing w:val="6"/>
                    </w:rPr>
                    <w:t>J=1%</w:t>
                  </w:r>
                  <w:r>
                    <w:rPr>
                      <w:spacing w:val="6"/>
                    </w:rPr>
                    <w:t xml:space="preserve">，设计过流量 </w:t>
                  </w:r>
                  <w:r>
                    <w:rPr>
                      <w:rFonts w:ascii="Times New Roman" w:hAnsi="Times New Roman" w:eastAsia="Times New Roman" w:cs="Times New Roman"/>
                      <w:spacing w:val="6"/>
                    </w:rPr>
                    <w:t>Q=12m3/s</w:t>
                  </w:r>
                  <w:r>
                    <w:rPr>
                      <w:spacing w:val="6"/>
                    </w:rPr>
                    <w:t>。</w:t>
                  </w:r>
                </w:p>
              </w:tc>
              <w:tc>
                <w:tcPr>
                  <w:tcW w:w="1319" w:type="dxa"/>
                  <w:vMerge w:val="restart"/>
                  <w:tcBorders>
                    <w:top w:val="nil"/>
                    <w:bottom w:val="nil"/>
                  </w:tcBorders>
                  <w:vAlign w:val="top"/>
                </w:tcPr>
                <w:p w14:paraId="68311387">
                  <w:pPr>
                    <w:rPr>
                      <w:rFonts w:ascii="Arial"/>
                      <w:sz w:val="21"/>
                    </w:rPr>
                  </w:pPr>
                </w:p>
              </w:tc>
              <w:tc>
                <w:tcPr>
                  <w:tcW w:w="861" w:type="dxa"/>
                  <w:tcBorders>
                    <w:top w:val="nil"/>
                  </w:tcBorders>
                  <w:vAlign w:val="top"/>
                </w:tcPr>
                <w:p w14:paraId="54CFE3DB">
                  <w:pPr>
                    <w:spacing w:line="270" w:lineRule="auto"/>
                    <w:rPr>
                      <w:rFonts w:ascii="Arial"/>
                      <w:sz w:val="21"/>
                    </w:rPr>
                  </w:pPr>
                </w:p>
                <w:p w14:paraId="389C263E">
                  <w:pPr>
                    <w:spacing w:line="270" w:lineRule="auto"/>
                    <w:rPr>
                      <w:rFonts w:ascii="Arial"/>
                      <w:sz w:val="21"/>
                    </w:rPr>
                  </w:pPr>
                </w:p>
                <w:p w14:paraId="2D0440E6">
                  <w:pPr>
                    <w:pStyle w:val="6"/>
                    <w:spacing w:before="65" w:line="229" w:lineRule="auto"/>
                    <w:ind w:left="249"/>
                  </w:pPr>
                  <w:r>
                    <w:rPr>
                      <w:spacing w:val="-7"/>
                    </w:rPr>
                    <w:t>已建</w:t>
                  </w:r>
                </w:p>
              </w:tc>
            </w:tr>
            <w:tr w14:paraId="7A2C67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0" w:hRule="atLeast"/>
              </w:trPr>
              <w:tc>
                <w:tcPr>
                  <w:tcW w:w="477" w:type="dxa"/>
                  <w:vMerge w:val="continue"/>
                  <w:tcBorders>
                    <w:top w:val="nil"/>
                    <w:bottom w:val="nil"/>
                  </w:tcBorders>
                  <w:vAlign w:val="top"/>
                </w:tcPr>
                <w:p w14:paraId="37BEEDFA">
                  <w:pPr>
                    <w:rPr>
                      <w:rFonts w:ascii="Arial"/>
                      <w:sz w:val="21"/>
                    </w:rPr>
                  </w:pPr>
                </w:p>
              </w:tc>
              <w:tc>
                <w:tcPr>
                  <w:tcW w:w="765" w:type="dxa"/>
                  <w:vMerge w:val="continue"/>
                  <w:tcBorders>
                    <w:top w:val="nil"/>
                  </w:tcBorders>
                  <w:vAlign w:val="top"/>
                </w:tcPr>
                <w:p w14:paraId="3F86C5AC">
                  <w:pPr>
                    <w:rPr>
                      <w:rFonts w:ascii="Arial"/>
                      <w:sz w:val="21"/>
                    </w:rPr>
                  </w:pPr>
                </w:p>
              </w:tc>
              <w:tc>
                <w:tcPr>
                  <w:tcW w:w="780" w:type="dxa"/>
                  <w:vAlign w:val="top"/>
                </w:tcPr>
                <w:p w14:paraId="70ECD30E">
                  <w:pPr>
                    <w:spacing w:line="265" w:lineRule="auto"/>
                    <w:rPr>
                      <w:rFonts w:ascii="Arial"/>
                      <w:sz w:val="21"/>
                    </w:rPr>
                  </w:pPr>
                </w:p>
                <w:p w14:paraId="3463C0E5">
                  <w:pPr>
                    <w:spacing w:line="265" w:lineRule="auto"/>
                    <w:rPr>
                      <w:rFonts w:ascii="Arial"/>
                      <w:sz w:val="21"/>
                    </w:rPr>
                  </w:pPr>
                </w:p>
                <w:p w14:paraId="228F1DED">
                  <w:pPr>
                    <w:pStyle w:val="6"/>
                    <w:spacing w:before="65" w:line="230" w:lineRule="auto"/>
                    <w:ind w:left="186"/>
                  </w:pPr>
                  <w:r>
                    <w:rPr>
                      <w:spacing w:val="3"/>
                    </w:rPr>
                    <w:t>前池</w:t>
                  </w:r>
                </w:p>
              </w:tc>
              <w:tc>
                <w:tcPr>
                  <w:tcW w:w="4287" w:type="dxa"/>
                  <w:vAlign w:val="top"/>
                </w:tcPr>
                <w:p w14:paraId="40BBE118">
                  <w:pPr>
                    <w:spacing w:line="259" w:lineRule="auto"/>
                    <w:rPr>
                      <w:rFonts w:ascii="Arial"/>
                      <w:sz w:val="21"/>
                    </w:rPr>
                  </w:pPr>
                </w:p>
                <w:p w14:paraId="1A360A82">
                  <w:pPr>
                    <w:pStyle w:val="6"/>
                    <w:spacing w:before="65" w:line="228" w:lineRule="auto"/>
                    <w:ind w:left="145"/>
                  </w:pPr>
                  <w:r>
                    <w:rPr>
                      <w:spacing w:val="8"/>
                    </w:rPr>
                    <w:t>前池位于隧洞出口与厂房连接间，长</w:t>
                  </w:r>
                  <w:r>
                    <w:rPr>
                      <w:rFonts w:ascii="Times New Roman" w:hAnsi="Times New Roman" w:eastAsia="Times New Roman" w:cs="Times New Roman"/>
                      <w:spacing w:val="8"/>
                    </w:rPr>
                    <w:t>×</w:t>
                  </w:r>
                  <w:r>
                    <w:rPr>
                      <w:spacing w:val="8"/>
                    </w:rPr>
                    <w:t>宽</w:t>
                  </w:r>
                  <w:r>
                    <w:rPr>
                      <w:rFonts w:ascii="Times New Roman" w:hAnsi="Times New Roman" w:eastAsia="Times New Roman" w:cs="Times New Roman"/>
                      <w:spacing w:val="8"/>
                    </w:rPr>
                    <w:t>×</w:t>
                  </w:r>
                  <w:r>
                    <w:rPr>
                      <w:spacing w:val="8"/>
                    </w:rPr>
                    <w:t>深</w:t>
                  </w:r>
                </w:p>
                <w:p w14:paraId="3B5B1B27">
                  <w:pPr>
                    <w:pStyle w:val="6"/>
                    <w:spacing w:before="25" w:line="228" w:lineRule="auto"/>
                    <w:ind w:left="111"/>
                  </w:pPr>
                  <w:r>
                    <w:rPr>
                      <w:rFonts w:ascii="Times New Roman" w:hAnsi="Times New Roman" w:eastAsia="Times New Roman" w:cs="Times New Roman"/>
                      <w:spacing w:val="5"/>
                    </w:rPr>
                    <w:t>=10.64×2.5×9.75m</w:t>
                  </w:r>
                  <w:r>
                    <w:rPr>
                      <w:spacing w:val="5"/>
                    </w:rPr>
                    <w:t>，正常水位</w:t>
                  </w:r>
                  <w:r>
                    <w:rPr>
                      <w:spacing w:val="-41"/>
                    </w:rPr>
                    <w:t xml:space="preserve"> </w:t>
                  </w:r>
                  <w:r>
                    <w:rPr>
                      <w:rFonts w:ascii="Times New Roman" w:hAnsi="Times New Roman" w:eastAsia="Times New Roman" w:cs="Times New Roman"/>
                      <w:spacing w:val="5"/>
                    </w:rPr>
                    <w:t>209</w:t>
                  </w:r>
                  <w:r>
                    <w:rPr>
                      <w:rFonts w:ascii="Times New Roman" w:hAnsi="Times New Roman" w:eastAsia="Times New Roman" w:cs="Times New Roman"/>
                      <w:spacing w:val="4"/>
                    </w:rPr>
                    <w:t>.85m</w:t>
                  </w:r>
                  <w:r>
                    <w:rPr>
                      <w:spacing w:val="4"/>
                    </w:rPr>
                    <w:t>。电站</w:t>
                  </w:r>
                </w:p>
                <w:p w14:paraId="6B8AE53B">
                  <w:pPr>
                    <w:pStyle w:val="6"/>
                    <w:spacing w:before="24" w:line="228" w:lineRule="auto"/>
                    <w:ind w:left="1441"/>
                    <w:rPr>
                      <w:rFonts w:ascii="Times New Roman" w:hAnsi="Times New Roman" w:eastAsia="Times New Roman" w:cs="Times New Roman"/>
                    </w:rPr>
                  </w:pPr>
                  <w:r>
                    <w:rPr>
                      <w:spacing w:val="2"/>
                    </w:rPr>
                    <w:t>设计水头</w:t>
                  </w:r>
                  <w:r>
                    <w:rPr>
                      <w:spacing w:val="-14"/>
                    </w:rPr>
                    <w:t xml:space="preserve"> </w:t>
                  </w:r>
                  <w:r>
                    <w:rPr>
                      <w:rFonts w:ascii="Times New Roman" w:hAnsi="Times New Roman" w:eastAsia="Times New Roman" w:cs="Times New Roman"/>
                      <w:spacing w:val="2"/>
                    </w:rPr>
                    <w:t>10.8m</w:t>
                  </w:r>
                </w:p>
              </w:tc>
              <w:tc>
                <w:tcPr>
                  <w:tcW w:w="1319" w:type="dxa"/>
                  <w:vMerge w:val="continue"/>
                  <w:tcBorders>
                    <w:top w:val="nil"/>
                  </w:tcBorders>
                  <w:vAlign w:val="top"/>
                </w:tcPr>
                <w:p w14:paraId="08EF0D0F">
                  <w:pPr>
                    <w:rPr>
                      <w:rFonts w:ascii="Arial"/>
                      <w:sz w:val="21"/>
                    </w:rPr>
                  </w:pPr>
                </w:p>
              </w:tc>
              <w:tc>
                <w:tcPr>
                  <w:tcW w:w="861" w:type="dxa"/>
                  <w:vAlign w:val="top"/>
                </w:tcPr>
                <w:p w14:paraId="7958E94C">
                  <w:pPr>
                    <w:spacing w:line="265" w:lineRule="auto"/>
                    <w:rPr>
                      <w:rFonts w:ascii="Arial"/>
                      <w:sz w:val="21"/>
                    </w:rPr>
                  </w:pPr>
                </w:p>
                <w:p w14:paraId="65B89F38">
                  <w:pPr>
                    <w:spacing w:line="266" w:lineRule="auto"/>
                    <w:rPr>
                      <w:rFonts w:ascii="Arial"/>
                      <w:sz w:val="21"/>
                    </w:rPr>
                  </w:pPr>
                </w:p>
                <w:p w14:paraId="7F29E865">
                  <w:pPr>
                    <w:pStyle w:val="6"/>
                    <w:spacing w:before="65" w:line="229" w:lineRule="auto"/>
                    <w:ind w:left="249"/>
                  </w:pPr>
                  <w:r>
                    <w:rPr>
                      <w:spacing w:val="-7"/>
                    </w:rPr>
                    <w:t>已建</w:t>
                  </w:r>
                </w:p>
              </w:tc>
            </w:tr>
            <w:tr w14:paraId="3E9894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2" w:hRule="atLeast"/>
              </w:trPr>
              <w:tc>
                <w:tcPr>
                  <w:tcW w:w="477" w:type="dxa"/>
                  <w:vMerge w:val="continue"/>
                  <w:tcBorders>
                    <w:top w:val="nil"/>
                    <w:bottom w:val="nil"/>
                  </w:tcBorders>
                  <w:vAlign w:val="top"/>
                </w:tcPr>
                <w:p w14:paraId="03C638B9">
                  <w:pPr>
                    <w:rPr>
                      <w:rFonts w:ascii="Arial"/>
                      <w:sz w:val="21"/>
                    </w:rPr>
                  </w:pPr>
                </w:p>
              </w:tc>
              <w:tc>
                <w:tcPr>
                  <w:tcW w:w="765" w:type="dxa"/>
                  <w:vMerge w:val="restart"/>
                  <w:tcBorders>
                    <w:bottom w:val="nil"/>
                  </w:tcBorders>
                  <w:vAlign w:val="top"/>
                </w:tcPr>
                <w:p w14:paraId="03B1FAB6">
                  <w:pPr>
                    <w:spacing w:line="317" w:lineRule="auto"/>
                    <w:rPr>
                      <w:rFonts w:ascii="Arial"/>
                      <w:sz w:val="21"/>
                    </w:rPr>
                  </w:pPr>
                </w:p>
                <w:p w14:paraId="36B94B40">
                  <w:pPr>
                    <w:spacing w:line="317" w:lineRule="auto"/>
                    <w:rPr>
                      <w:rFonts w:ascii="Arial"/>
                      <w:sz w:val="21"/>
                    </w:rPr>
                  </w:pPr>
                </w:p>
                <w:p w14:paraId="4C597FE2">
                  <w:pPr>
                    <w:spacing w:line="318" w:lineRule="auto"/>
                    <w:rPr>
                      <w:rFonts w:ascii="Arial"/>
                      <w:sz w:val="21"/>
                    </w:rPr>
                  </w:pPr>
                </w:p>
                <w:p w14:paraId="7B63D104">
                  <w:pPr>
                    <w:pStyle w:val="6"/>
                    <w:spacing w:before="65"/>
                    <w:ind w:left="174" w:right="175" w:firstLine="3"/>
                  </w:pPr>
                  <w:r>
                    <w:rPr>
                      <w:spacing w:val="3"/>
                    </w:rPr>
                    <w:t>厂房</w:t>
                  </w:r>
                  <w:r>
                    <w:t xml:space="preserve"> </w:t>
                  </w:r>
                  <w:r>
                    <w:rPr>
                      <w:spacing w:val="5"/>
                    </w:rPr>
                    <w:t>枢纽</w:t>
                  </w:r>
                </w:p>
              </w:tc>
              <w:tc>
                <w:tcPr>
                  <w:tcW w:w="780" w:type="dxa"/>
                  <w:vAlign w:val="top"/>
                </w:tcPr>
                <w:p w14:paraId="00AFA356">
                  <w:pPr>
                    <w:spacing w:line="458" w:lineRule="auto"/>
                    <w:rPr>
                      <w:rFonts w:ascii="Arial"/>
                      <w:sz w:val="21"/>
                    </w:rPr>
                  </w:pPr>
                </w:p>
                <w:p w14:paraId="754AE2ED">
                  <w:pPr>
                    <w:pStyle w:val="6"/>
                    <w:spacing w:before="65" w:line="228" w:lineRule="auto"/>
                    <w:ind w:left="185"/>
                  </w:pPr>
                  <w:r>
                    <w:rPr>
                      <w:spacing w:val="3"/>
                    </w:rPr>
                    <w:t>厂房</w:t>
                  </w:r>
                </w:p>
              </w:tc>
              <w:tc>
                <w:tcPr>
                  <w:tcW w:w="4287" w:type="dxa"/>
                  <w:vAlign w:val="top"/>
                </w:tcPr>
                <w:p w14:paraId="09281FC1">
                  <w:pPr>
                    <w:pStyle w:val="6"/>
                    <w:spacing w:before="117" w:line="228" w:lineRule="auto"/>
                    <w:ind w:left="154"/>
                  </w:pPr>
                  <w:r>
                    <w:rPr>
                      <w:spacing w:val="8"/>
                    </w:rPr>
                    <w:t>厂房位于闸坝下游约</w:t>
                  </w:r>
                  <w:r>
                    <w:rPr>
                      <w:spacing w:val="-44"/>
                    </w:rPr>
                    <w:t xml:space="preserve"> </w:t>
                  </w:r>
                  <w:r>
                    <w:rPr>
                      <w:rFonts w:ascii="Times New Roman" w:hAnsi="Times New Roman" w:eastAsia="Times New Roman" w:cs="Times New Roman"/>
                      <w:spacing w:val="8"/>
                    </w:rPr>
                    <w:t xml:space="preserve">400m  </w:t>
                  </w:r>
                  <w:r>
                    <w:rPr>
                      <w:spacing w:val="8"/>
                    </w:rPr>
                    <w:t>的九峰河</w:t>
                  </w:r>
                  <w:r>
                    <w:rPr>
                      <w:spacing w:val="7"/>
                    </w:rPr>
                    <w:t>右岸一</w:t>
                  </w:r>
                </w:p>
                <w:p w14:paraId="290ADECC">
                  <w:pPr>
                    <w:pStyle w:val="6"/>
                    <w:spacing w:before="24" w:line="228" w:lineRule="auto"/>
                    <w:ind w:left="157"/>
                  </w:pPr>
                  <w:r>
                    <w:rPr>
                      <w:spacing w:val="8"/>
                    </w:rPr>
                    <w:t>级阶地上。厂房为地面式钢筋砼框架结构，</w:t>
                  </w:r>
                </w:p>
                <w:p w14:paraId="5B6CFC5D">
                  <w:pPr>
                    <w:pStyle w:val="6"/>
                    <w:spacing w:before="24" w:line="228" w:lineRule="auto"/>
                    <w:ind w:left="156"/>
                  </w:pPr>
                  <w:r>
                    <w:rPr>
                      <w:spacing w:val="4"/>
                    </w:rPr>
                    <w:t>厂房长</w:t>
                  </w:r>
                  <w:r>
                    <w:rPr>
                      <w:rFonts w:ascii="Times New Roman" w:hAnsi="Times New Roman" w:eastAsia="Times New Roman" w:cs="Times New Roman"/>
                      <w:spacing w:val="4"/>
                    </w:rPr>
                    <w:t>×</w:t>
                  </w:r>
                  <w:r>
                    <w:rPr>
                      <w:spacing w:val="4"/>
                    </w:rPr>
                    <w:t>宽</w:t>
                  </w:r>
                  <w:r>
                    <w:rPr>
                      <w:spacing w:val="-31"/>
                    </w:rPr>
                    <w:t xml:space="preserve"> </w:t>
                  </w:r>
                  <w:r>
                    <w:rPr>
                      <w:rFonts w:ascii="Times New Roman" w:hAnsi="Times New Roman" w:eastAsia="Times New Roman" w:cs="Times New Roman"/>
                      <w:spacing w:val="4"/>
                    </w:rPr>
                    <w:t>x</w:t>
                  </w:r>
                  <w:r>
                    <w:rPr>
                      <w:rFonts w:ascii="Times New Roman" w:hAnsi="Times New Roman" w:eastAsia="Times New Roman" w:cs="Times New Roman"/>
                      <w:spacing w:val="18"/>
                      <w:w w:val="101"/>
                    </w:rPr>
                    <w:t xml:space="preserve"> </w:t>
                  </w:r>
                  <w:r>
                    <w:rPr>
                      <w:spacing w:val="4"/>
                    </w:rPr>
                    <w:t>高（外）</w:t>
                  </w:r>
                  <w:r>
                    <w:rPr>
                      <w:rFonts w:ascii="Times New Roman" w:hAnsi="Times New Roman" w:eastAsia="Times New Roman" w:cs="Times New Roman"/>
                      <w:spacing w:val="4"/>
                    </w:rPr>
                    <w:t>=16.74</w:t>
                  </w:r>
                  <w:r>
                    <w:rPr>
                      <w:rFonts w:ascii="Times New Roman" w:hAnsi="Times New Roman" w:eastAsia="Times New Roman" w:cs="Times New Roman"/>
                      <w:spacing w:val="18"/>
                      <w:w w:val="101"/>
                    </w:rPr>
                    <w:t xml:space="preserve"> </w:t>
                  </w:r>
                  <w:r>
                    <w:rPr>
                      <w:rFonts w:ascii="Times New Roman" w:hAnsi="Times New Roman" w:eastAsia="Times New Roman" w:cs="Times New Roman"/>
                      <w:spacing w:val="4"/>
                    </w:rPr>
                    <w:t>×7.44×6.66m</w:t>
                  </w:r>
                  <w:r>
                    <w:rPr>
                      <w:spacing w:val="4"/>
                    </w:rPr>
                    <w:t>，</w:t>
                  </w:r>
                </w:p>
                <w:p w14:paraId="2F95765B">
                  <w:pPr>
                    <w:pStyle w:val="6"/>
                    <w:spacing w:before="26" w:line="228" w:lineRule="auto"/>
                    <w:ind w:left="1202"/>
                  </w:pPr>
                  <w:r>
                    <w:rPr>
                      <w:spacing w:val="4"/>
                    </w:rPr>
                    <w:t>地面高程</w:t>
                  </w:r>
                  <w:r>
                    <w:rPr>
                      <w:spacing w:val="-33"/>
                    </w:rPr>
                    <w:t xml:space="preserve"> </w:t>
                  </w:r>
                  <w:r>
                    <w:rPr>
                      <w:rFonts w:ascii="Times New Roman" w:hAnsi="Times New Roman" w:eastAsia="Times New Roman" w:cs="Times New Roman"/>
                      <w:spacing w:val="4"/>
                    </w:rPr>
                    <w:t>203. 56m</w:t>
                  </w:r>
                  <w:r>
                    <w:rPr>
                      <w:spacing w:val="4"/>
                    </w:rPr>
                    <w:t>。</w:t>
                  </w:r>
                </w:p>
              </w:tc>
              <w:tc>
                <w:tcPr>
                  <w:tcW w:w="1319" w:type="dxa"/>
                  <w:vAlign w:val="top"/>
                </w:tcPr>
                <w:p w14:paraId="16F94B6F">
                  <w:pPr>
                    <w:spacing w:line="248" w:lineRule="auto"/>
                    <w:rPr>
                      <w:rFonts w:ascii="Arial"/>
                      <w:sz w:val="21"/>
                    </w:rPr>
                  </w:pPr>
                </w:p>
                <w:p w14:paraId="3B152738">
                  <w:pPr>
                    <w:spacing w:line="249" w:lineRule="auto"/>
                    <w:rPr>
                      <w:rFonts w:ascii="Arial"/>
                      <w:sz w:val="21"/>
                    </w:rPr>
                  </w:pPr>
                </w:p>
                <w:p w14:paraId="166AA02E">
                  <w:pPr>
                    <w:spacing w:before="57"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2FEAB0D2">
                  <w:pPr>
                    <w:spacing w:line="458" w:lineRule="auto"/>
                    <w:rPr>
                      <w:rFonts w:ascii="Arial"/>
                      <w:sz w:val="21"/>
                    </w:rPr>
                  </w:pPr>
                </w:p>
                <w:p w14:paraId="27719B36">
                  <w:pPr>
                    <w:pStyle w:val="6"/>
                    <w:spacing w:before="65" w:line="229" w:lineRule="auto"/>
                    <w:ind w:left="249"/>
                  </w:pPr>
                  <w:r>
                    <w:rPr>
                      <w:spacing w:val="-7"/>
                    </w:rPr>
                    <w:t>已建</w:t>
                  </w:r>
                </w:p>
              </w:tc>
            </w:tr>
            <w:tr w14:paraId="3008CE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477" w:type="dxa"/>
                  <w:vMerge w:val="continue"/>
                  <w:tcBorders>
                    <w:top w:val="nil"/>
                  </w:tcBorders>
                  <w:vAlign w:val="top"/>
                </w:tcPr>
                <w:p w14:paraId="467D2006">
                  <w:pPr>
                    <w:rPr>
                      <w:rFonts w:ascii="Arial"/>
                      <w:sz w:val="21"/>
                    </w:rPr>
                  </w:pPr>
                </w:p>
              </w:tc>
              <w:tc>
                <w:tcPr>
                  <w:tcW w:w="765" w:type="dxa"/>
                  <w:vMerge w:val="continue"/>
                  <w:tcBorders>
                    <w:top w:val="nil"/>
                  </w:tcBorders>
                  <w:vAlign w:val="top"/>
                </w:tcPr>
                <w:p w14:paraId="0B15EED5">
                  <w:pPr>
                    <w:rPr>
                      <w:rFonts w:ascii="Arial"/>
                      <w:sz w:val="21"/>
                    </w:rPr>
                  </w:pPr>
                </w:p>
              </w:tc>
              <w:tc>
                <w:tcPr>
                  <w:tcW w:w="780" w:type="dxa"/>
                  <w:vAlign w:val="top"/>
                </w:tcPr>
                <w:p w14:paraId="682E106C">
                  <w:pPr>
                    <w:spacing w:line="321" w:lineRule="auto"/>
                    <w:rPr>
                      <w:rFonts w:ascii="Arial"/>
                      <w:sz w:val="21"/>
                    </w:rPr>
                  </w:pPr>
                </w:p>
                <w:p w14:paraId="129DD2DB">
                  <w:pPr>
                    <w:pStyle w:val="6"/>
                    <w:spacing w:before="65" w:line="242" w:lineRule="auto"/>
                    <w:ind w:left="288" w:right="182" w:hanging="104"/>
                  </w:pPr>
                  <w:r>
                    <w:rPr>
                      <w:spacing w:val="3"/>
                    </w:rPr>
                    <w:t>升压</w:t>
                  </w:r>
                  <w:r>
                    <w:t xml:space="preserve"> 站</w:t>
                  </w:r>
                </w:p>
              </w:tc>
              <w:tc>
                <w:tcPr>
                  <w:tcW w:w="4287" w:type="dxa"/>
                  <w:vAlign w:val="top"/>
                </w:tcPr>
                <w:p w14:paraId="1F9C77C6">
                  <w:pPr>
                    <w:pStyle w:val="6"/>
                    <w:spacing w:before="254" w:line="228" w:lineRule="auto"/>
                    <w:ind w:left="261"/>
                  </w:pPr>
                  <w:r>
                    <w:rPr>
                      <w:spacing w:val="9"/>
                    </w:rPr>
                    <w:t>升压站位于厂房同案的上游侧，地面高程</w:t>
                  </w:r>
                </w:p>
                <w:p w14:paraId="7B0BB7E8">
                  <w:pPr>
                    <w:pStyle w:val="6"/>
                    <w:spacing w:before="23" w:line="242" w:lineRule="auto"/>
                    <w:ind w:left="1566" w:right="120" w:hanging="1460"/>
                  </w:pPr>
                  <w:r>
                    <w:rPr>
                      <w:rFonts w:ascii="Times New Roman" w:hAnsi="Times New Roman" w:eastAsia="Times New Roman" w:cs="Times New Roman"/>
                      <w:spacing w:val="4"/>
                    </w:rPr>
                    <w:t>204.76</w:t>
                  </w:r>
                  <w:r>
                    <w:rPr>
                      <w:spacing w:val="4"/>
                    </w:rPr>
                    <w:t>，升压站有红砖围墙防护，升压站面积</w:t>
                  </w:r>
                  <w:r>
                    <w:rPr>
                      <w:spacing w:val="11"/>
                    </w:rPr>
                    <w:t xml:space="preserve"> </w:t>
                  </w:r>
                  <w:r>
                    <w:t>约</w:t>
                  </w:r>
                  <w:r>
                    <w:rPr>
                      <w:spacing w:val="-21"/>
                    </w:rPr>
                    <w:t xml:space="preserve"> </w:t>
                  </w:r>
                  <w:r>
                    <w:rPr>
                      <w:rFonts w:ascii="Times New Roman" w:hAnsi="Times New Roman" w:eastAsia="Times New Roman" w:cs="Times New Roman"/>
                    </w:rPr>
                    <w:t>15×10m</w:t>
                  </w:r>
                  <w:r>
                    <w:t>。</w:t>
                  </w:r>
                </w:p>
              </w:tc>
              <w:tc>
                <w:tcPr>
                  <w:tcW w:w="1319" w:type="dxa"/>
                  <w:vAlign w:val="top"/>
                </w:tcPr>
                <w:p w14:paraId="596E3B1B">
                  <w:pPr>
                    <w:spacing w:line="249" w:lineRule="auto"/>
                    <w:rPr>
                      <w:rFonts w:ascii="Arial"/>
                      <w:sz w:val="21"/>
                    </w:rPr>
                  </w:pPr>
                </w:p>
                <w:p w14:paraId="2EE670F0">
                  <w:pPr>
                    <w:spacing w:line="250" w:lineRule="auto"/>
                    <w:rPr>
                      <w:rFonts w:ascii="Arial"/>
                      <w:sz w:val="21"/>
                    </w:rPr>
                  </w:pPr>
                </w:p>
                <w:p w14:paraId="1C4CC739">
                  <w:pPr>
                    <w:spacing w:before="58"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7DC26B8F">
                  <w:pPr>
                    <w:spacing w:line="458" w:lineRule="auto"/>
                    <w:rPr>
                      <w:rFonts w:ascii="Arial"/>
                      <w:sz w:val="21"/>
                    </w:rPr>
                  </w:pPr>
                </w:p>
                <w:p w14:paraId="74C3D59C">
                  <w:pPr>
                    <w:pStyle w:val="6"/>
                    <w:spacing w:before="65" w:line="229" w:lineRule="auto"/>
                    <w:ind w:left="249"/>
                  </w:pPr>
                  <w:r>
                    <w:rPr>
                      <w:spacing w:val="-7"/>
                    </w:rPr>
                    <w:t>已建</w:t>
                  </w:r>
                </w:p>
              </w:tc>
            </w:tr>
            <w:tr w14:paraId="683DE2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2" w:hRule="atLeast"/>
              </w:trPr>
              <w:tc>
                <w:tcPr>
                  <w:tcW w:w="1242" w:type="dxa"/>
                  <w:gridSpan w:val="2"/>
                  <w:vMerge w:val="restart"/>
                  <w:tcBorders>
                    <w:bottom w:val="nil"/>
                  </w:tcBorders>
                  <w:vAlign w:val="top"/>
                </w:tcPr>
                <w:p w14:paraId="2C10BAF0">
                  <w:pPr>
                    <w:spacing w:line="242" w:lineRule="auto"/>
                    <w:rPr>
                      <w:rFonts w:ascii="Arial"/>
                      <w:sz w:val="21"/>
                    </w:rPr>
                  </w:pPr>
                </w:p>
                <w:p w14:paraId="019F9BB9">
                  <w:pPr>
                    <w:spacing w:line="242" w:lineRule="auto"/>
                    <w:rPr>
                      <w:rFonts w:ascii="Arial"/>
                      <w:sz w:val="21"/>
                    </w:rPr>
                  </w:pPr>
                </w:p>
                <w:p w14:paraId="3B570D5B">
                  <w:pPr>
                    <w:spacing w:line="243" w:lineRule="auto"/>
                    <w:rPr>
                      <w:rFonts w:ascii="Arial"/>
                      <w:sz w:val="21"/>
                    </w:rPr>
                  </w:pPr>
                </w:p>
                <w:p w14:paraId="2E121F2E">
                  <w:pPr>
                    <w:spacing w:line="243" w:lineRule="auto"/>
                    <w:rPr>
                      <w:rFonts w:ascii="Arial"/>
                      <w:sz w:val="21"/>
                    </w:rPr>
                  </w:pPr>
                </w:p>
                <w:p w14:paraId="4428F994">
                  <w:pPr>
                    <w:spacing w:line="243" w:lineRule="auto"/>
                    <w:rPr>
                      <w:rFonts w:ascii="Arial"/>
                      <w:sz w:val="21"/>
                    </w:rPr>
                  </w:pPr>
                </w:p>
                <w:p w14:paraId="3A3562E7">
                  <w:pPr>
                    <w:spacing w:line="243" w:lineRule="auto"/>
                    <w:rPr>
                      <w:rFonts w:ascii="Arial"/>
                      <w:sz w:val="21"/>
                    </w:rPr>
                  </w:pPr>
                </w:p>
                <w:p w14:paraId="19E9D2C2">
                  <w:pPr>
                    <w:spacing w:line="243" w:lineRule="auto"/>
                    <w:rPr>
                      <w:rFonts w:ascii="Arial"/>
                      <w:sz w:val="21"/>
                    </w:rPr>
                  </w:pPr>
                </w:p>
                <w:p w14:paraId="0AC8E596">
                  <w:pPr>
                    <w:spacing w:line="243" w:lineRule="auto"/>
                    <w:rPr>
                      <w:rFonts w:ascii="Arial"/>
                      <w:sz w:val="21"/>
                    </w:rPr>
                  </w:pPr>
                </w:p>
                <w:p w14:paraId="09954D56">
                  <w:pPr>
                    <w:spacing w:line="243" w:lineRule="auto"/>
                    <w:rPr>
                      <w:rFonts w:ascii="Arial"/>
                      <w:sz w:val="21"/>
                    </w:rPr>
                  </w:pPr>
                </w:p>
                <w:p w14:paraId="7771ECBD">
                  <w:pPr>
                    <w:spacing w:line="243" w:lineRule="auto"/>
                    <w:rPr>
                      <w:rFonts w:ascii="Arial"/>
                      <w:sz w:val="21"/>
                    </w:rPr>
                  </w:pPr>
                </w:p>
                <w:p w14:paraId="5F778A6B">
                  <w:pPr>
                    <w:spacing w:line="243" w:lineRule="auto"/>
                    <w:rPr>
                      <w:rFonts w:ascii="Arial"/>
                      <w:sz w:val="21"/>
                    </w:rPr>
                  </w:pPr>
                </w:p>
                <w:p w14:paraId="67FC5E28">
                  <w:pPr>
                    <w:pStyle w:val="6"/>
                    <w:spacing w:before="65" w:line="228" w:lineRule="auto"/>
                    <w:ind w:left="207"/>
                  </w:pPr>
                  <w:r>
                    <w:rPr>
                      <w:spacing w:val="7"/>
                    </w:rPr>
                    <w:t>环保工程</w:t>
                  </w:r>
                </w:p>
              </w:tc>
              <w:tc>
                <w:tcPr>
                  <w:tcW w:w="780" w:type="dxa"/>
                  <w:vAlign w:val="top"/>
                </w:tcPr>
                <w:p w14:paraId="268B2C72">
                  <w:pPr>
                    <w:spacing w:line="457" w:lineRule="auto"/>
                    <w:rPr>
                      <w:rFonts w:ascii="Arial"/>
                      <w:sz w:val="21"/>
                    </w:rPr>
                  </w:pPr>
                </w:p>
                <w:p w14:paraId="3C76B947">
                  <w:pPr>
                    <w:pStyle w:val="6"/>
                    <w:spacing w:before="65" w:line="228" w:lineRule="auto"/>
                    <w:ind w:left="181"/>
                  </w:pPr>
                  <w:r>
                    <w:rPr>
                      <w:spacing w:val="5"/>
                    </w:rPr>
                    <w:t>废水</w:t>
                  </w:r>
                </w:p>
              </w:tc>
              <w:tc>
                <w:tcPr>
                  <w:tcW w:w="4287" w:type="dxa"/>
                  <w:vAlign w:val="top"/>
                </w:tcPr>
                <w:p w14:paraId="0764F2EF">
                  <w:pPr>
                    <w:pStyle w:val="6"/>
                    <w:spacing w:before="117"/>
                    <w:ind w:left="153" w:right="147" w:firstLine="1"/>
                  </w:pPr>
                  <w:r>
                    <w:rPr>
                      <w:spacing w:val="9"/>
                    </w:rPr>
                    <w:t>现状措施：工程投产后，运行期无生产废水</w:t>
                  </w:r>
                  <w:r>
                    <w:rPr>
                      <w:spacing w:val="4"/>
                    </w:rPr>
                    <w:t xml:space="preserve"> </w:t>
                  </w:r>
                  <w:r>
                    <w:rPr>
                      <w:spacing w:val="7"/>
                    </w:rPr>
                    <w:t>排放，</w:t>
                  </w:r>
                  <w:r>
                    <w:rPr>
                      <w:spacing w:val="-54"/>
                    </w:rPr>
                    <w:t xml:space="preserve"> </w:t>
                  </w:r>
                  <w:r>
                    <w:rPr>
                      <w:spacing w:val="7"/>
                    </w:rPr>
                    <w:t>电站运行期间生活废污水经三级化粪</w:t>
                  </w:r>
                </w:p>
                <w:p w14:paraId="5FB29C13">
                  <w:pPr>
                    <w:pStyle w:val="6"/>
                    <w:spacing w:before="24"/>
                    <w:ind w:left="111" w:right="393" w:firstLine="251"/>
                  </w:pPr>
                  <w:r>
                    <w:rPr>
                      <w:spacing w:val="7"/>
                    </w:rPr>
                    <w:t>池处理后用作周围林地灌溉，不外排。</w:t>
                  </w:r>
                  <w:r>
                    <w:rPr>
                      <w:spacing w:val="6"/>
                    </w:rPr>
                    <w:t xml:space="preserve"> </w:t>
                  </w:r>
                  <w:r>
                    <w:rPr>
                      <w:spacing w:val="8"/>
                    </w:rPr>
                    <w:t>整改要求：不需要整改</w:t>
                  </w:r>
                </w:p>
              </w:tc>
              <w:tc>
                <w:tcPr>
                  <w:tcW w:w="1319" w:type="dxa"/>
                  <w:vAlign w:val="top"/>
                </w:tcPr>
                <w:p w14:paraId="3F1EF21D">
                  <w:pPr>
                    <w:spacing w:line="249" w:lineRule="auto"/>
                    <w:rPr>
                      <w:rFonts w:ascii="Arial"/>
                      <w:sz w:val="21"/>
                    </w:rPr>
                  </w:pPr>
                </w:p>
                <w:p w14:paraId="27403D9E">
                  <w:pPr>
                    <w:spacing w:line="250" w:lineRule="auto"/>
                    <w:rPr>
                      <w:rFonts w:ascii="Arial"/>
                      <w:sz w:val="21"/>
                    </w:rPr>
                  </w:pPr>
                </w:p>
                <w:p w14:paraId="7E7BE295">
                  <w:pPr>
                    <w:spacing w:before="57"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2B5D30B5">
                  <w:pPr>
                    <w:spacing w:line="457" w:lineRule="auto"/>
                    <w:rPr>
                      <w:rFonts w:ascii="Arial"/>
                      <w:sz w:val="21"/>
                    </w:rPr>
                  </w:pPr>
                </w:p>
                <w:p w14:paraId="599B24DE">
                  <w:pPr>
                    <w:pStyle w:val="6"/>
                    <w:spacing w:before="65" w:line="229" w:lineRule="auto"/>
                    <w:ind w:left="249"/>
                  </w:pPr>
                  <w:r>
                    <w:rPr>
                      <w:spacing w:val="-7"/>
                    </w:rPr>
                    <w:t>已建</w:t>
                  </w:r>
                </w:p>
              </w:tc>
            </w:tr>
            <w:tr w14:paraId="6BC7CF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trPr>
              <w:tc>
                <w:tcPr>
                  <w:tcW w:w="1242" w:type="dxa"/>
                  <w:gridSpan w:val="2"/>
                  <w:vMerge w:val="continue"/>
                  <w:tcBorders>
                    <w:top w:val="nil"/>
                    <w:bottom w:val="nil"/>
                  </w:tcBorders>
                  <w:vAlign w:val="top"/>
                </w:tcPr>
                <w:p w14:paraId="297582D7">
                  <w:pPr>
                    <w:rPr>
                      <w:rFonts w:ascii="Arial"/>
                      <w:sz w:val="21"/>
                    </w:rPr>
                  </w:pPr>
                </w:p>
              </w:tc>
              <w:tc>
                <w:tcPr>
                  <w:tcW w:w="780" w:type="dxa"/>
                  <w:vAlign w:val="top"/>
                </w:tcPr>
                <w:p w14:paraId="1C79609C">
                  <w:pPr>
                    <w:pStyle w:val="6"/>
                    <w:spacing w:before="45" w:line="229" w:lineRule="auto"/>
                    <w:ind w:left="182"/>
                  </w:pPr>
                  <w:r>
                    <w:rPr>
                      <w:spacing w:val="4"/>
                    </w:rPr>
                    <w:t>地下</w:t>
                  </w:r>
                </w:p>
                <w:p w14:paraId="01988132">
                  <w:pPr>
                    <w:pStyle w:val="6"/>
                    <w:spacing w:before="22" w:line="228" w:lineRule="auto"/>
                    <w:ind w:left="185"/>
                  </w:pPr>
                  <w:r>
                    <w:rPr>
                      <w:spacing w:val="3"/>
                    </w:rPr>
                    <w:t>水污</w:t>
                  </w:r>
                </w:p>
                <w:p w14:paraId="65171F14">
                  <w:pPr>
                    <w:pStyle w:val="6"/>
                    <w:spacing w:before="25" w:line="224" w:lineRule="auto"/>
                    <w:ind w:left="291"/>
                  </w:pPr>
                  <w:r>
                    <w:t>染</w:t>
                  </w:r>
                </w:p>
              </w:tc>
              <w:tc>
                <w:tcPr>
                  <w:tcW w:w="4287" w:type="dxa"/>
                  <w:vAlign w:val="top"/>
                </w:tcPr>
                <w:p w14:paraId="2D859926">
                  <w:pPr>
                    <w:pStyle w:val="6"/>
                    <w:spacing w:before="180"/>
                    <w:ind w:left="1307" w:right="149" w:hanging="1153"/>
                  </w:pPr>
                  <w:r>
                    <w:rPr>
                      <w:spacing w:val="9"/>
                    </w:rPr>
                    <w:t>整改要求：危废暂存间的地面做好防腐防渗</w:t>
                  </w:r>
                  <w:r>
                    <w:rPr>
                      <w:spacing w:val="5"/>
                    </w:rPr>
                    <w:t xml:space="preserve"> </w:t>
                  </w:r>
                  <w:r>
                    <w:rPr>
                      <w:spacing w:val="8"/>
                    </w:rPr>
                    <w:t>措施、并设置围堰</w:t>
                  </w:r>
                </w:p>
              </w:tc>
              <w:tc>
                <w:tcPr>
                  <w:tcW w:w="1319" w:type="dxa"/>
                  <w:vAlign w:val="top"/>
                </w:tcPr>
                <w:p w14:paraId="384A2E8C">
                  <w:pPr>
                    <w:spacing w:line="289" w:lineRule="auto"/>
                    <w:rPr>
                      <w:rFonts w:ascii="Arial"/>
                      <w:sz w:val="21"/>
                    </w:rPr>
                  </w:pPr>
                </w:p>
                <w:p w14:paraId="6AAEDDDF">
                  <w:pPr>
                    <w:spacing w:before="57"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2517D676">
                  <w:pPr>
                    <w:spacing w:line="249" w:lineRule="auto"/>
                    <w:rPr>
                      <w:rFonts w:ascii="Arial"/>
                      <w:sz w:val="21"/>
                    </w:rPr>
                  </w:pPr>
                </w:p>
                <w:p w14:paraId="70A8C1F5">
                  <w:pPr>
                    <w:pStyle w:val="6"/>
                    <w:spacing w:before="65" w:line="228" w:lineRule="auto"/>
                    <w:ind w:left="227"/>
                  </w:pPr>
                  <w:r>
                    <w:rPr>
                      <w:spacing w:val="4"/>
                    </w:rPr>
                    <w:t>整改</w:t>
                  </w:r>
                </w:p>
              </w:tc>
            </w:tr>
            <w:tr w14:paraId="4151B3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trPr>
              <w:tc>
                <w:tcPr>
                  <w:tcW w:w="1242" w:type="dxa"/>
                  <w:gridSpan w:val="2"/>
                  <w:vMerge w:val="continue"/>
                  <w:tcBorders>
                    <w:top w:val="nil"/>
                    <w:bottom w:val="nil"/>
                  </w:tcBorders>
                  <w:vAlign w:val="top"/>
                </w:tcPr>
                <w:p w14:paraId="6584030C">
                  <w:pPr>
                    <w:rPr>
                      <w:rFonts w:ascii="Arial"/>
                      <w:sz w:val="21"/>
                    </w:rPr>
                  </w:pPr>
                </w:p>
              </w:tc>
              <w:tc>
                <w:tcPr>
                  <w:tcW w:w="780" w:type="dxa"/>
                  <w:vAlign w:val="top"/>
                </w:tcPr>
                <w:p w14:paraId="12FAC95C">
                  <w:pPr>
                    <w:spacing w:line="249" w:lineRule="auto"/>
                    <w:rPr>
                      <w:rFonts w:ascii="Arial"/>
                      <w:sz w:val="21"/>
                    </w:rPr>
                  </w:pPr>
                </w:p>
                <w:p w14:paraId="2E2828BE">
                  <w:pPr>
                    <w:pStyle w:val="6"/>
                    <w:spacing w:before="65" w:line="228" w:lineRule="auto"/>
                    <w:ind w:left="181"/>
                  </w:pPr>
                  <w:r>
                    <w:rPr>
                      <w:spacing w:val="5"/>
                    </w:rPr>
                    <w:t>废气</w:t>
                  </w:r>
                </w:p>
              </w:tc>
              <w:tc>
                <w:tcPr>
                  <w:tcW w:w="4287" w:type="dxa"/>
                  <w:vAlign w:val="top"/>
                </w:tcPr>
                <w:p w14:paraId="3B653840">
                  <w:pPr>
                    <w:spacing w:line="290" w:lineRule="auto"/>
                    <w:rPr>
                      <w:rFonts w:ascii="Arial"/>
                      <w:sz w:val="21"/>
                    </w:rPr>
                  </w:pPr>
                </w:p>
                <w:p w14:paraId="5EFB9E51">
                  <w:pPr>
                    <w:spacing w:before="58" w:line="199" w:lineRule="auto"/>
                    <w:ind w:left="211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319" w:type="dxa"/>
                  <w:vAlign w:val="top"/>
                </w:tcPr>
                <w:p w14:paraId="73B7CECC">
                  <w:pPr>
                    <w:spacing w:line="290" w:lineRule="auto"/>
                    <w:rPr>
                      <w:rFonts w:ascii="Arial"/>
                      <w:sz w:val="21"/>
                    </w:rPr>
                  </w:pPr>
                </w:p>
                <w:p w14:paraId="7475C28B">
                  <w:pPr>
                    <w:spacing w:before="58"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78254ECC">
                  <w:pPr>
                    <w:spacing w:line="290" w:lineRule="auto"/>
                    <w:rPr>
                      <w:rFonts w:ascii="Arial"/>
                      <w:sz w:val="21"/>
                    </w:rPr>
                  </w:pPr>
                </w:p>
                <w:p w14:paraId="1B3C575F">
                  <w:pPr>
                    <w:spacing w:before="58" w:line="199" w:lineRule="auto"/>
                    <w:ind w:left="39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450ED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0" w:hRule="atLeast"/>
              </w:trPr>
              <w:tc>
                <w:tcPr>
                  <w:tcW w:w="1242" w:type="dxa"/>
                  <w:gridSpan w:val="2"/>
                  <w:vMerge w:val="continue"/>
                  <w:tcBorders>
                    <w:top w:val="nil"/>
                    <w:bottom w:val="nil"/>
                  </w:tcBorders>
                  <w:vAlign w:val="top"/>
                </w:tcPr>
                <w:p w14:paraId="7BFF743E">
                  <w:pPr>
                    <w:rPr>
                      <w:rFonts w:ascii="Arial"/>
                      <w:sz w:val="21"/>
                    </w:rPr>
                  </w:pPr>
                </w:p>
              </w:tc>
              <w:tc>
                <w:tcPr>
                  <w:tcW w:w="780" w:type="dxa"/>
                  <w:vAlign w:val="top"/>
                </w:tcPr>
                <w:p w14:paraId="0140EAD5">
                  <w:pPr>
                    <w:spacing w:line="260" w:lineRule="auto"/>
                    <w:rPr>
                      <w:rFonts w:ascii="Arial"/>
                      <w:sz w:val="21"/>
                    </w:rPr>
                  </w:pPr>
                </w:p>
                <w:p w14:paraId="5EFAE250">
                  <w:pPr>
                    <w:spacing w:line="261" w:lineRule="auto"/>
                    <w:rPr>
                      <w:rFonts w:ascii="Arial"/>
                      <w:sz w:val="21"/>
                    </w:rPr>
                  </w:pPr>
                </w:p>
                <w:p w14:paraId="52B3E825">
                  <w:pPr>
                    <w:spacing w:line="261" w:lineRule="auto"/>
                    <w:rPr>
                      <w:rFonts w:ascii="Arial"/>
                      <w:sz w:val="21"/>
                    </w:rPr>
                  </w:pPr>
                </w:p>
                <w:p w14:paraId="40204364">
                  <w:pPr>
                    <w:pStyle w:val="6"/>
                    <w:spacing w:before="65" w:line="228" w:lineRule="auto"/>
                    <w:ind w:left="200"/>
                  </w:pPr>
                  <w:r>
                    <w:rPr>
                      <w:spacing w:val="-5"/>
                    </w:rPr>
                    <w:t>固废</w:t>
                  </w:r>
                </w:p>
              </w:tc>
              <w:tc>
                <w:tcPr>
                  <w:tcW w:w="4287" w:type="dxa"/>
                  <w:vAlign w:val="top"/>
                </w:tcPr>
                <w:p w14:paraId="14C92E48">
                  <w:pPr>
                    <w:pStyle w:val="6"/>
                    <w:spacing w:before="35" w:line="243" w:lineRule="auto"/>
                    <w:ind w:left="160" w:right="147" w:hanging="5"/>
                    <w:jc w:val="both"/>
                  </w:pPr>
                  <w:r>
                    <w:rPr>
                      <w:spacing w:val="9"/>
                    </w:rPr>
                    <w:t>现状治理措施：拦河闸打捞垃圾及生活垃圾</w:t>
                  </w:r>
                  <w:r>
                    <w:rPr>
                      <w:spacing w:val="7"/>
                    </w:rPr>
                    <w:t xml:space="preserve"> </w:t>
                  </w:r>
                  <w:r>
                    <w:rPr>
                      <w:spacing w:val="9"/>
                    </w:rPr>
                    <w:t>收集后交环卫部门处理；废润滑油采用油桶</w:t>
                  </w:r>
                  <w:r>
                    <w:t xml:space="preserve"> </w:t>
                  </w:r>
                  <w:r>
                    <w:rPr>
                      <w:spacing w:val="9"/>
                    </w:rPr>
                    <w:t>收集，堆放于电站闲置区域，危废暂存间建</w:t>
                  </w:r>
                </w:p>
                <w:p w14:paraId="6A8422F2">
                  <w:pPr>
                    <w:pStyle w:val="6"/>
                    <w:spacing w:before="27" w:line="229" w:lineRule="auto"/>
                    <w:ind w:left="1626"/>
                  </w:pPr>
                  <w:r>
                    <w:rPr>
                      <w:spacing w:val="5"/>
                    </w:rPr>
                    <w:t>设不规范。</w:t>
                  </w:r>
                </w:p>
                <w:p w14:paraId="5A4807C1">
                  <w:pPr>
                    <w:pStyle w:val="6"/>
                    <w:spacing w:before="25" w:line="228" w:lineRule="auto"/>
                    <w:ind w:left="113"/>
                  </w:pPr>
                  <w:r>
                    <w:rPr>
                      <w:spacing w:val="6"/>
                    </w:rPr>
                    <w:t>整改要求：按</w:t>
                  </w:r>
                  <w:r>
                    <w:rPr>
                      <w:spacing w:val="-31"/>
                    </w:rPr>
                    <w:t xml:space="preserve"> </w:t>
                  </w:r>
                  <w:r>
                    <w:rPr>
                      <w:rFonts w:ascii="Times New Roman" w:hAnsi="Times New Roman" w:eastAsia="Times New Roman" w:cs="Times New Roman"/>
                    </w:rPr>
                    <w:t>GB</w:t>
                  </w:r>
                  <w:r>
                    <w:rPr>
                      <w:rFonts w:ascii="Times New Roman" w:hAnsi="Times New Roman" w:eastAsia="Times New Roman" w:cs="Times New Roman"/>
                      <w:spacing w:val="6"/>
                    </w:rPr>
                    <w:t>18597-2001</w:t>
                  </w:r>
                  <w:r>
                    <w:rPr>
                      <w:spacing w:val="6"/>
                    </w:rPr>
                    <w:t>《危险废物贮存</w:t>
                  </w:r>
                </w:p>
                <w:p w14:paraId="6934CD73">
                  <w:pPr>
                    <w:pStyle w:val="6"/>
                    <w:spacing w:before="24" w:line="228" w:lineRule="auto"/>
                    <w:ind w:left="155"/>
                  </w:pPr>
                  <w:r>
                    <w:rPr>
                      <w:spacing w:val="9"/>
                    </w:rPr>
                    <w:t>污染控制标准》建设危废暂存间，废润滑油</w:t>
                  </w:r>
                </w:p>
                <w:p w14:paraId="3BD1C9B6">
                  <w:pPr>
                    <w:pStyle w:val="6"/>
                    <w:spacing w:before="27" w:line="212" w:lineRule="auto"/>
                    <w:ind w:left="681"/>
                  </w:pPr>
                  <w:r>
                    <w:rPr>
                      <w:spacing w:val="9"/>
                    </w:rPr>
                    <w:t>经收集暂存后交有资质单位处理</w:t>
                  </w:r>
                </w:p>
              </w:tc>
              <w:tc>
                <w:tcPr>
                  <w:tcW w:w="1319" w:type="dxa"/>
                  <w:vAlign w:val="top"/>
                </w:tcPr>
                <w:p w14:paraId="2B3A48A5">
                  <w:pPr>
                    <w:spacing w:line="273" w:lineRule="auto"/>
                    <w:rPr>
                      <w:rFonts w:ascii="Arial"/>
                      <w:sz w:val="21"/>
                    </w:rPr>
                  </w:pPr>
                </w:p>
                <w:p w14:paraId="66F57A4D">
                  <w:pPr>
                    <w:spacing w:line="274" w:lineRule="auto"/>
                    <w:rPr>
                      <w:rFonts w:ascii="Arial"/>
                      <w:sz w:val="21"/>
                    </w:rPr>
                  </w:pPr>
                </w:p>
                <w:p w14:paraId="2110C6C6">
                  <w:pPr>
                    <w:spacing w:line="274" w:lineRule="auto"/>
                    <w:rPr>
                      <w:rFonts w:ascii="Arial"/>
                      <w:sz w:val="21"/>
                    </w:rPr>
                  </w:pPr>
                </w:p>
                <w:p w14:paraId="12BDC829">
                  <w:pPr>
                    <w:spacing w:before="57"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3AD11447">
                  <w:pPr>
                    <w:spacing w:line="260" w:lineRule="auto"/>
                    <w:rPr>
                      <w:rFonts w:ascii="Arial"/>
                      <w:sz w:val="21"/>
                    </w:rPr>
                  </w:pPr>
                </w:p>
                <w:p w14:paraId="22D18240">
                  <w:pPr>
                    <w:spacing w:line="260" w:lineRule="auto"/>
                    <w:rPr>
                      <w:rFonts w:ascii="Arial"/>
                      <w:sz w:val="21"/>
                    </w:rPr>
                  </w:pPr>
                </w:p>
                <w:p w14:paraId="07F9F0EF">
                  <w:pPr>
                    <w:spacing w:line="261" w:lineRule="auto"/>
                    <w:rPr>
                      <w:rFonts w:ascii="Arial"/>
                      <w:sz w:val="21"/>
                    </w:rPr>
                  </w:pPr>
                </w:p>
                <w:p w14:paraId="2954B464">
                  <w:pPr>
                    <w:pStyle w:val="6"/>
                    <w:spacing w:before="65" w:line="228" w:lineRule="auto"/>
                    <w:ind w:left="227"/>
                  </w:pPr>
                  <w:r>
                    <w:rPr>
                      <w:spacing w:val="4"/>
                    </w:rPr>
                    <w:t>整改</w:t>
                  </w:r>
                </w:p>
              </w:tc>
            </w:tr>
            <w:tr w14:paraId="16FE9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1242" w:type="dxa"/>
                  <w:gridSpan w:val="2"/>
                  <w:vMerge w:val="continue"/>
                  <w:tcBorders>
                    <w:top w:val="nil"/>
                  </w:tcBorders>
                  <w:vAlign w:val="top"/>
                </w:tcPr>
                <w:p w14:paraId="310048AF">
                  <w:pPr>
                    <w:rPr>
                      <w:rFonts w:ascii="Arial"/>
                      <w:sz w:val="21"/>
                    </w:rPr>
                  </w:pPr>
                </w:p>
              </w:tc>
              <w:tc>
                <w:tcPr>
                  <w:tcW w:w="780" w:type="dxa"/>
                  <w:vAlign w:val="top"/>
                </w:tcPr>
                <w:p w14:paraId="692E0E2E">
                  <w:pPr>
                    <w:spacing w:line="250" w:lineRule="auto"/>
                    <w:rPr>
                      <w:rFonts w:ascii="Arial"/>
                      <w:sz w:val="21"/>
                    </w:rPr>
                  </w:pPr>
                </w:p>
                <w:p w14:paraId="710DF138">
                  <w:pPr>
                    <w:pStyle w:val="6"/>
                    <w:spacing w:before="65" w:line="228" w:lineRule="auto"/>
                    <w:ind w:left="192"/>
                  </w:pPr>
                  <w:r>
                    <w:rPr>
                      <w:spacing w:val="-1"/>
                    </w:rPr>
                    <w:t>噪声</w:t>
                  </w:r>
                </w:p>
              </w:tc>
              <w:tc>
                <w:tcPr>
                  <w:tcW w:w="4287" w:type="dxa"/>
                  <w:vAlign w:val="top"/>
                </w:tcPr>
                <w:p w14:paraId="0E61DDDD">
                  <w:pPr>
                    <w:spacing w:line="250" w:lineRule="auto"/>
                    <w:rPr>
                      <w:rFonts w:ascii="Arial"/>
                      <w:sz w:val="21"/>
                    </w:rPr>
                  </w:pPr>
                </w:p>
                <w:p w14:paraId="02AA5BCE">
                  <w:pPr>
                    <w:pStyle w:val="6"/>
                    <w:spacing w:before="65" w:line="227" w:lineRule="auto"/>
                    <w:ind w:left="468"/>
                  </w:pPr>
                  <w:r>
                    <w:rPr>
                      <w:spacing w:val="9"/>
                    </w:rPr>
                    <w:t>基础减振，厂房隔声；合理进行布局</w:t>
                  </w:r>
                </w:p>
              </w:tc>
              <w:tc>
                <w:tcPr>
                  <w:tcW w:w="1319" w:type="dxa"/>
                  <w:vAlign w:val="top"/>
                </w:tcPr>
                <w:p w14:paraId="165B63CD">
                  <w:pPr>
                    <w:spacing w:line="292" w:lineRule="auto"/>
                    <w:rPr>
                      <w:rFonts w:ascii="Arial"/>
                      <w:sz w:val="21"/>
                    </w:rPr>
                  </w:pPr>
                </w:p>
                <w:p w14:paraId="02BF1DF1">
                  <w:pPr>
                    <w:spacing w:before="57" w:line="199" w:lineRule="auto"/>
                    <w:ind w:left="6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861" w:type="dxa"/>
                  <w:vAlign w:val="top"/>
                </w:tcPr>
                <w:p w14:paraId="650E2862">
                  <w:pPr>
                    <w:spacing w:line="250" w:lineRule="auto"/>
                    <w:rPr>
                      <w:rFonts w:ascii="Arial"/>
                      <w:sz w:val="21"/>
                    </w:rPr>
                  </w:pPr>
                </w:p>
                <w:p w14:paraId="1F906504">
                  <w:pPr>
                    <w:pStyle w:val="6"/>
                    <w:spacing w:before="65" w:line="229" w:lineRule="auto"/>
                    <w:ind w:left="249"/>
                  </w:pPr>
                  <w:r>
                    <w:rPr>
                      <w:spacing w:val="-7"/>
                    </w:rPr>
                    <w:t>已建</w:t>
                  </w:r>
                </w:p>
              </w:tc>
            </w:tr>
          </w:tbl>
          <w:p w14:paraId="334B850A">
            <w:pPr>
              <w:pStyle w:val="6"/>
              <w:spacing w:before="205" w:line="229" w:lineRule="auto"/>
              <w:ind w:left="592"/>
            </w:pPr>
            <w:r>
              <w:rPr>
                <w:rFonts w:ascii="Times New Roman" w:hAnsi="Times New Roman" w:eastAsia="Times New Roman" w:cs="Times New Roman"/>
                <w:spacing w:val="4"/>
              </w:rPr>
              <w:t>8</w:t>
            </w:r>
            <w:r>
              <w:rPr>
                <w:spacing w:val="4"/>
              </w:rPr>
              <w:t>、主要设备</w:t>
            </w:r>
          </w:p>
          <w:p w14:paraId="5F0FC223">
            <w:pPr>
              <w:pStyle w:val="6"/>
              <w:spacing w:before="64" w:line="219" w:lineRule="auto"/>
              <w:ind w:left="594"/>
              <w:rPr>
                <w:sz w:val="24"/>
                <w:szCs w:val="24"/>
              </w:rPr>
            </w:pPr>
            <w:r>
              <w:rPr>
                <w:spacing w:val="-4"/>
                <w:sz w:val="24"/>
                <w:szCs w:val="24"/>
              </w:rPr>
              <w:t>红马坝水电站目前主要设备设施见下表：</w:t>
            </w:r>
          </w:p>
          <w:p w14:paraId="44D93BA7">
            <w:pPr>
              <w:pStyle w:val="6"/>
              <w:spacing w:before="176" w:line="228" w:lineRule="auto"/>
              <w:ind w:left="3277"/>
            </w:pPr>
            <w:r>
              <w:rPr>
                <w:b/>
                <w:bCs/>
                <w:spacing w:val="4"/>
              </w:rPr>
              <w:t>表</w:t>
            </w:r>
            <w:r>
              <w:rPr>
                <w:spacing w:val="-30"/>
              </w:rPr>
              <w:t xml:space="preserve"> </w:t>
            </w:r>
            <w:r>
              <w:rPr>
                <w:rFonts w:ascii="Times New Roman" w:hAnsi="Times New Roman" w:eastAsia="Times New Roman" w:cs="Times New Roman"/>
                <w:b/>
                <w:bCs/>
                <w:spacing w:val="4"/>
              </w:rPr>
              <w:t xml:space="preserve">6      </w:t>
            </w:r>
            <w:r>
              <w:rPr>
                <w:b/>
                <w:bCs/>
                <w:spacing w:val="4"/>
              </w:rPr>
              <w:t>主要设备一览表</w:t>
            </w:r>
          </w:p>
          <w:p w14:paraId="0C4DB000">
            <w:pPr>
              <w:spacing w:line="130" w:lineRule="exact"/>
            </w:pPr>
          </w:p>
          <w:tbl>
            <w:tblPr>
              <w:tblStyle w:val="5"/>
              <w:tblW w:w="8489"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7"/>
              <w:gridCol w:w="1679"/>
              <w:gridCol w:w="944"/>
              <w:gridCol w:w="1124"/>
              <w:gridCol w:w="1754"/>
              <w:gridCol w:w="2121"/>
            </w:tblGrid>
            <w:tr w14:paraId="0FF82D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867" w:type="dxa"/>
                  <w:vAlign w:val="top"/>
                </w:tcPr>
                <w:p w14:paraId="7CCAB34F">
                  <w:pPr>
                    <w:pStyle w:val="6"/>
                    <w:spacing w:before="34" w:line="218" w:lineRule="auto"/>
                    <w:ind w:left="228"/>
                  </w:pPr>
                  <w:r>
                    <w:rPr>
                      <w:spacing w:val="5"/>
                    </w:rPr>
                    <w:t>序号</w:t>
                  </w:r>
                </w:p>
              </w:tc>
              <w:tc>
                <w:tcPr>
                  <w:tcW w:w="1679" w:type="dxa"/>
                  <w:vAlign w:val="top"/>
                </w:tcPr>
                <w:p w14:paraId="5E0FE2FA">
                  <w:pPr>
                    <w:pStyle w:val="6"/>
                    <w:spacing w:before="34" w:line="218" w:lineRule="auto"/>
                    <w:ind w:left="426"/>
                  </w:pPr>
                  <w:r>
                    <w:rPr>
                      <w:spacing w:val="6"/>
                    </w:rPr>
                    <w:t>设备名称</w:t>
                  </w:r>
                </w:p>
              </w:tc>
              <w:tc>
                <w:tcPr>
                  <w:tcW w:w="944" w:type="dxa"/>
                  <w:vAlign w:val="top"/>
                </w:tcPr>
                <w:p w14:paraId="0FEFA72A">
                  <w:pPr>
                    <w:pStyle w:val="6"/>
                    <w:spacing w:before="34" w:line="218" w:lineRule="auto"/>
                    <w:ind w:left="267"/>
                  </w:pPr>
                  <w:r>
                    <w:rPr>
                      <w:spacing w:val="3"/>
                    </w:rPr>
                    <w:t>单位</w:t>
                  </w:r>
                </w:p>
              </w:tc>
              <w:tc>
                <w:tcPr>
                  <w:tcW w:w="1124" w:type="dxa"/>
                  <w:vAlign w:val="top"/>
                </w:tcPr>
                <w:p w14:paraId="2676F5DE">
                  <w:pPr>
                    <w:pStyle w:val="6"/>
                    <w:spacing w:before="34" w:line="218" w:lineRule="auto"/>
                    <w:ind w:left="360"/>
                  </w:pPr>
                  <w:r>
                    <w:rPr>
                      <w:spacing w:val="3"/>
                    </w:rPr>
                    <w:t>数量</w:t>
                  </w:r>
                </w:p>
              </w:tc>
              <w:tc>
                <w:tcPr>
                  <w:tcW w:w="1754" w:type="dxa"/>
                  <w:vAlign w:val="top"/>
                </w:tcPr>
                <w:p w14:paraId="72FDF1E4">
                  <w:pPr>
                    <w:pStyle w:val="6"/>
                    <w:spacing w:before="34" w:line="218" w:lineRule="auto"/>
                    <w:ind w:left="674"/>
                  </w:pPr>
                  <w:r>
                    <w:rPr>
                      <w:spacing w:val="4"/>
                    </w:rPr>
                    <w:t>产能</w:t>
                  </w:r>
                </w:p>
              </w:tc>
              <w:tc>
                <w:tcPr>
                  <w:tcW w:w="2121" w:type="dxa"/>
                  <w:vAlign w:val="top"/>
                </w:tcPr>
                <w:p w14:paraId="20FE6CA2">
                  <w:pPr>
                    <w:pStyle w:val="6"/>
                    <w:spacing w:before="34" w:line="218" w:lineRule="auto"/>
                    <w:ind w:left="861"/>
                  </w:pPr>
                  <w:r>
                    <w:rPr>
                      <w:spacing w:val="1"/>
                    </w:rPr>
                    <w:t>型号</w:t>
                  </w:r>
                </w:p>
              </w:tc>
            </w:tr>
            <w:tr w14:paraId="51A4F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867" w:type="dxa"/>
                  <w:tcBorders>
                    <w:bottom w:val="nil"/>
                  </w:tcBorders>
                  <w:vAlign w:val="top"/>
                </w:tcPr>
                <w:p w14:paraId="40AC0BD8">
                  <w:pPr>
                    <w:spacing w:before="232" w:line="194" w:lineRule="auto"/>
                    <w:ind w:left="404"/>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679" w:type="dxa"/>
                  <w:tcBorders>
                    <w:bottom w:val="nil"/>
                  </w:tcBorders>
                  <w:vAlign w:val="top"/>
                </w:tcPr>
                <w:p w14:paraId="20E88E8B">
                  <w:pPr>
                    <w:pStyle w:val="6"/>
                    <w:spacing w:before="196" w:line="226" w:lineRule="auto"/>
                    <w:ind w:left="531"/>
                  </w:pPr>
                  <w:r>
                    <w:rPr>
                      <w:spacing w:val="6"/>
                    </w:rPr>
                    <w:t>水轮机</w:t>
                  </w:r>
                </w:p>
              </w:tc>
              <w:tc>
                <w:tcPr>
                  <w:tcW w:w="944" w:type="dxa"/>
                  <w:tcBorders>
                    <w:bottom w:val="nil"/>
                  </w:tcBorders>
                  <w:vAlign w:val="top"/>
                </w:tcPr>
                <w:p w14:paraId="677DF94F">
                  <w:pPr>
                    <w:pStyle w:val="6"/>
                    <w:spacing w:before="196" w:line="229" w:lineRule="auto"/>
                    <w:ind w:left="387"/>
                  </w:pPr>
                  <w:r>
                    <w:t>台</w:t>
                  </w:r>
                </w:p>
              </w:tc>
              <w:tc>
                <w:tcPr>
                  <w:tcW w:w="1124" w:type="dxa"/>
                  <w:tcBorders>
                    <w:bottom w:val="nil"/>
                  </w:tcBorders>
                  <w:vAlign w:val="top"/>
                </w:tcPr>
                <w:p w14:paraId="4B8BAC62">
                  <w:pPr>
                    <w:spacing w:before="232" w:line="194" w:lineRule="auto"/>
                    <w:ind w:left="510"/>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754" w:type="dxa"/>
                  <w:tcBorders>
                    <w:bottom w:val="nil"/>
                  </w:tcBorders>
                  <w:vAlign w:val="top"/>
                </w:tcPr>
                <w:p w14:paraId="1D292C29">
                  <w:pPr>
                    <w:spacing w:before="108" w:line="245" w:lineRule="auto"/>
                    <w:ind w:left="404" w:right="147" w:hanging="22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1×320</w:t>
                  </w:r>
                  <w:r>
                    <w:rPr>
                      <w:rFonts w:ascii="Times New Roman" w:hAnsi="Times New Roman" w:eastAsia="Times New Roman" w:cs="Times New Roman"/>
                      <w:sz w:val="20"/>
                      <w:szCs w:val="20"/>
                    </w:rPr>
                    <w:t>kw</w:t>
                  </w:r>
                  <w:r>
                    <w:rPr>
                      <w:rFonts w:ascii="Times New Roman" w:hAnsi="Times New Roman" w:eastAsia="Times New Roman" w:cs="Times New Roman"/>
                      <w:spacing w:val="3"/>
                      <w:sz w:val="20"/>
                      <w:szCs w:val="20"/>
                    </w:rPr>
                    <w:t>+1×630</w:t>
                  </w:r>
                  <w:r>
                    <w:rPr>
                      <w:rFonts w:ascii="Times New Roman" w:hAnsi="Times New Roman" w:eastAsia="Times New Roman" w:cs="Times New Roman"/>
                      <w:spacing w:val="9"/>
                      <w:sz w:val="20"/>
                      <w:szCs w:val="20"/>
                    </w:rPr>
                    <w:t xml:space="preserve"> </w:t>
                  </w:r>
                  <w:r>
                    <w:rPr>
                      <w:rFonts w:ascii="Times New Roman" w:hAnsi="Times New Roman" w:eastAsia="Times New Roman" w:cs="Times New Roman"/>
                      <w:sz w:val="20"/>
                      <w:szCs w:val="20"/>
                    </w:rPr>
                    <w:t>kw</w:t>
                  </w:r>
                  <w:r>
                    <w:rPr>
                      <w:rFonts w:ascii="Times New Roman" w:hAnsi="Times New Roman" w:eastAsia="Times New Roman" w:cs="Times New Roman"/>
                      <w:spacing w:val="10"/>
                      <w:sz w:val="20"/>
                      <w:szCs w:val="20"/>
                    </w:rPr>
                    <w:t>=950</w:t>
                  </w:r>
                  <w:r>
                    <w:rPr>
                      <w:rFonts w:ascii="Times New Roman" w:hAnsi="Times New Roman" w:eastAsia="Times New Roman" w:cs="Times New Roman"/>
                      <w:sz w:val="20"/>
                      <w:szCs w:val="20"/>
                    </w:rPr>
                    <w:t>kw</w:t>
                  </w:r>
                </w:p>
              </w:tc>
              <w:tc>
                <w:tcPr>
                  <w:tcW w:w="2121" w:type="dxa"/>
                  <w:tcBorders>
                    <w:bottom w:val="nil"/>
                  </w:tcBorders>
                  <w:vAlign w:val="top"/>
                </w:tcPr>
                <w:p w14:paraId="4B8B4296">
                  <w:pPr>
                    <w:spacing w:before="112" w:line="246" w:lineRule="auto"/>
                    <w:ind w:left="570" w:right="391" w:hanging="172"/>
                    <w:rPr>
                      <w:rFonts w:ascii="Times New Roman" w:hAnsi="Times New Roman" w:eastAsia="Times New Roman" w:cs="Times New Roman"/>
                      <w:sz w:val="20"/>
                      <w:szCs w:val="20"/>
                    </w:rPr>
                  </w:pPr>
                  <w:r>
                    <w:rPr>
                      <w:rFonts w:ascii="Times New Roman" w:hAnsi="Times New Roman" w:eastAsia="Times New Roman" w:cs="Times New Roman"/>
                      <w:sz w:val="20"/>
                      <w:szCs w:val="20"/>
                    </w:rPr>
                    <w:t>ZD</w:t>
                  </w:r>
                  <w:r>
                    <w:rPr>
                      <w:rFonts w:ascii="Times New Roman" w:hAnsi="Times New Roman" w:eastAsia="Times New Roman" w:cs="Times New Roman"/>
                      <w:spacing w:val="7"/>
                      <w:sz w:val="20"/>
                      <w:szCs w:val="20"/>
                    </w:rPr>
                    <w:t>680-</w:t>
                  </w:r>
                  <w:r>
                    <w:rPr>
                      <w:rFonts w:ascii="Times New Roman" w:hAnsi="Times New Roman" w:eastAsia="Times New Roman" w:cs="Times New Roman"/>
                      <w:sz w:val="20"/>
                      <w:szCs w:val="20"/>
                    </w:rPr>
                    <w:t>LH</w:t>
                  </w:r>
                  <w:r>
                    <w:rPr>
                      <w:rFonts w:ascii="Times New Roman" w:hAnsi="Times New Roman" w:eastAsia="Times New Roman" w:cs="Times New Roman"/>
                      <w:spacing w:val="7"/>
                      <w:sz w:val="20"/>
                      <w:szCs w:val="20"/>
                    </w:rPr>
                    <w:t>-100</w:t>
                  </w:r>
                  <w:r>
                    <w:rPr>
                      <w:rFonts w:ascii="Times New Roman" w:hAnsi="Times New Roman" w:eastAsia="Times New Roman" w:cs="Times New Roman"/>
                      <w:spacing w:val="2"/>
                      <w:sz w:val="20"/>
                      <w:szCs w:val="20"/>
                    </w:rPr>
                    <w:t xml:space="preserve"> </w:t>
                  </w:r>
                  <w:r>
                    <w:rPr>
                      <w:rFonts w:ascii="Times New Roman" w:hAnsi="Times New Roman" w:eastAsia="Times New Roman" w:cs="Times New Roman"/>
                      <w:sz w:val="20"/>
                      <w:szCs w:val="20"/>
                    </w:rPr>
                    <w:t>ZD</w:t>
                  </w:r>
                  <w:r>
                    <w:rPr>
                      <w:rFonts w:ascii="Times New Roman" w:hAnsi="Times New Roman" w:eastAsia="Times New Roman" w:cs="Times New Roman"/>
                      <w:spacing w:val="6"/>
                      <w:sz w:val="20"/>
                      <w:szCs w:val="20"/>
                    </w:rPr>
                    <w:t>680-120</w:t>
                  </w:r>
                </w:p>
              </w:tc>
            </w:tr>
          </w:tbl>
          <w:p w14:paraId="548D1E16">
            <w:pPr>
              <w:spacing w:line="14" w:lineRule="auto"/>
              <w:rPr>
                <w:rFonts w:ascii="Arial"/>
                <w:sz w:val="2"/>
              </w:rPr>
            </w:pPr>
          </w:p>
        </w:tc>
      </w:tr>
    </w:tbl>
    <w:p w14:paraId="50C30EB6">
      <w:pPr>
        <w:pStyle w:val="2"/>
      </w:pPr>
    </w:p>
    <w:p w14:paraId="658EE1AC">
      <w:pPr>
        <w:sectPr>
          <w:headerReference r:id="rId21" w:type="default"/>
          <w:footerReference r:id="rId22" w:type="default"/>
          <w:pgSz w:w="11906" w:h="16839"/>
          <w:pgMar w:top="400" w:right="798" w:bottom="1186" w:left="968" w:header="0" w:footer="922" w:gutter="0"/>
          <w:cols w:space="720" w:num="1"/>
        </w:sectPr>
      </w:pPr>
    </w:p>
    <w:p w14:paraId="7B8401A6">
      <w:pPr>
        <w:spacing w:before="19"/>
      </w:pPr>
    </w:p>
    <w:p w14:paraId="04594E52">
      <w:pPr>
        <w:spacing w:before="19"/>
      </w:pPr>
    </w:p>
    <w:p w14:paraId="7D8AF4DB">
      <w:pPr>
        <w:spacing w:before="18"/>
      </w:pPr>
    </w:p>
    <w:p w14:paraId="24DD2842">
      <w:pPr>
        <w:spacing w:before="18"/>
      </w:pPr>
    </w:p>
    <w:tbl>
      <w:tblPr>
        <w:tblStyle w:val="5"/>
        <w:tblW w:w="9094" w:type="dxa"/>
        <w:tblInd w:w="437" w:type="dxa"/>
        <w:tblBorders>
          <w:top w:val="single" w:color="000000" w:sz="4"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9094"/>
      </w:tblGrid>
      <w:tr w14:paraId="6F57F72D">
        <w:tblPrEx>
          <w:tblBorders>
            <w:top w:val="single" w:color="000000" w:sz="4"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3863" w:hRule="atLeast"/>
        </w:trPr>
        <w:tc>
          <w:tcPr>
            <w:tcW w:w="9094" w:type="dxa"/>
            <w:vAlign w:val="top"/>
          </w:tcPr>
          <w:tbl>
            <w:tblPr>
              <w:tblStyle w:val="5"/>
              <w:tblW w:w="8602" w:type="dxa"/>
              <w:tblInd w:w="3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79"/>
              <w:gridCol w:w="944"/>
              <w:gridCol w:w="1124"/>
              <w:gridCol w:w="1754"/>
              <w:gridCol w:w="2121"/>
            </w:tblGrid>
            <w:tr w14:paraId="1CAE7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980" w:type="dxa"/>
                  <w:tcBorders>
                    <w:top w:val="nil"/>
                  </w:tcBorders>
                  <w:vAlign w:val="top"/>
                </w:tcPr>
                <w:p w14:paraId="26E264DF">
                  <w:pPr>
                    <w:spacing w:before="224" w:line="195" w:lineRule="auto"/>
                    <w:ind w:left="497"/>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679" w:type="dxa"/>
                  <w:tcBorders>
                    <w:top w:val="nil"/>
                  </w:tcBorders>
                  <w:vAlign w:val="top"/>
                </w:tcPr>
                <w:p w14:paraId="7A801EB2">
                  <w:pPr>
                    <w:pStyle w:val="6"/>
                    <w:spacing w:before="187" w:line="227" w:lineRule="auto"/>
                    <w:ind w:left="532"/>
                  </w:pPr>
                  <w:r>
                    <w:rPr>
                      <w:spacing w:val="5"/>
                    </w:rPr>
                    <w:t>发电机</w:t>
                  </w:r>
                </w:p>
              </w:tc>
              <w:tc>
                <w:tcPr>
                  <w:tcW w:w="944" w:type="dxa"/>
                  <w:tcBorders>
                    <w:top w:val="nil"/>
                  </w:tcBorders>
                  <w:vAlign w:val="top"/>
                </w:tcPr>
                <w:p w14:paraId="612CACF0">
                  <w:pPr>
                    <w:pStyle w:val="6"/>
                    <w:spacing w:before="187" w:line="230" w:lineRule="auto"/>
                    <w:ind w:left="387"/>
                  </w:pPr>
                  <w:r>
                    <w:t>台</w:t>
                  </w:r>
                </w:p>
              </w:tc>
              <w:tc>
                <w:tcPr>
                  <w:tcW w:w="1124" w:type="dxa"/>
                  <w:tcBorders>
                    <w:top w:val="nil"/>
                  </w:tcBorders>
                  <w:vAlign w:val="top"/>
                </w:tcPr>
                <w:p w14:paraId="7C7318E7">
                  <w:pPr>
                    <w:spacing w:before="224" w:line="195" w:lineRule="auto"/>
                    <w:ind w:left="510"/>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754" w:type="dxa"/>
                  <w:tcBorders>
                    <w:top w:val="nil"/>
                  </w:tcBorders>
                  <w:vAlign w:val="top"/>
                </w:tcPr>
                <w:p w14:paraId="07DF49D3">
                  <w:pPr>
                    <w:spacing w:before="223" w:line="195" w:lineRule="auto"/>
                    <w:ind w:left="552"/>
                    <w:rPr>
                      <w:rFonts w:ascii="Times New Roman" w:hAnsi="Times New Roman" w:eastAsia="Times New Roman" w:cs="Times New Roman"/>
                      <w:sz w:val="20"/>
                      <w:szCs w:val="20"/>
                    </w:rPr>
                  </w:pPr>
                  <w:r>
                    <w:rPr>
                      <w:rFonts w:ascii="Times New Roman" w:hAnsi="Times New Roman" w:eastAsia="Times New Roman" w:cs="Times New Roman"/>
                      <w:spacing w:val="7"/>
                      <w:sz w:val="20"/>
                      <w:szCs w:val="20"/>
                    </w:rPr>
                    <w:t>950</w:t>
                  </w:r>
                  <w:r>
                    <w:rPr>
                      <w:rFonts w:ascii="Times New Roman" w:hAnsi="Times New Roman" w:eastAsia="Times New Roman" w:cs="Times New Roman"/>
                      <w:sz w:val="20"/>
                      <w:szCs w:val="20"/>
                    </w:rPr>
                    <w:t>KW</w:t>
                  </w:r>
                </w:p>
              </w:tc>
              <w:tc>
                <w:tcPr>
                  <w:tcW w:w="2121" w:type="dxa"/>
                  <w:tcBorders>
                    <w:top w:val="nil"/>
                  </w:tcBorders>
                  <w:vAlign w:val="top"/>
                </w:tcPr>
                <w:p w14:paraId="094AC297">
                  <w:pPr>
                    <w:spacing w:before="101" w:line="245" w:lineRule="auto"/>
                    <w:ind w:left="365" w:right="350" w:firstLine="105"/>
                    <w:rPr>
                      <w:rFonts w:ascii="Times New Roman" w:hAnsi="Times New Roman" w:eastAsia="Times New Roman" w:cs="Times New Roman"/>
                      <w:sz w:val="20"/>
                      <w:szCs w:val="20"/>
                    </w:rPr>
                  </w:pPr>
                  <w:r>
                    <w:rPr>
                      <w:rFonts w:ascii="Times New Roman" w:hAnsi="Times New Roman" w:eastAsia="Times New Roman" w:cs="Times New Roman"/>
                      <w:sz w:val="20"/>
                      <w:szCs w:val="20"/>
                    </w:rPr>
                    <w:t>SF</w:t>
                  </w:r>
                  <w:r>
                    <w:rPr>
                      <w:rFonts w:ascii="Times New Roman" w:hAnsi="Times New Roman" w:eastAsia="Times New Roman" w:cs="Times New Roman"/>
                      <w:spacing w:val="4"/>
                      <w:sz w:val="20"/>
                      <w:szCs w:val="20"/>
                    </w:rPr>
                    <w:t>320-12/990</w:t>
                  </w:r>
                  <w:r>
                    <w:rPr>
                      <w:rFonts w:ascii="Times New Roman" w:hAnsi="Times New Roman" w:eastAsia="Times New Roman" w:cs="Times New Roman"/>
                      <w:sz w:val="20"/>
                      <w:szCs w:val="20"/>
                    </w:rPr>
                    <w:t xml:space="preserve">   SF</w:t>
                  </w:r>
                  <w:r>
                    <w:rPr>
                      <w:rFonts w:ascii="Times New Roman" w:hAnsi="Times New Roman" w:eastAsia="Times New Roman" w:cs="Times New Roman"/>
                      <w:spacing w:val="4"/>
                      <w:sz w:val="20"/>
                      <w:szCs w:val="20"/>
                    </w:rPr>
                    <w:t>630-14/91430</w:t>
                  </w:r>
                </w:p>
              </w:tc>
            </w:tr>
            <w:tr w14:paraId="0CA923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980" w:type="dxa"/>
                  <w:vAlign w:val="top"/>
                </w:tcPr>
                <w:p w14:paraId="373374C2">
                  <w:pPr>
                    <w:spacing w:before="208" w:line="195" w:lineRule="auto"/>
                    <w:ind w:left="501"/>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679" w:type="dxa"/>
                  <w:vAlign w:val="top"/>
                </w:tcPr>
                <w:p w14:paraId="6001F73D">
                  <w:pPr>
                    <w:pStyle w:val="6"/>
                    <w:spacing w:before="172" w:line="230" w:lineRule="auto"/>
                    <w:ind w:left="530"/>
                  </w:pPr>
                  <w:r>
                    <w:rPr>
                      <w:spacing w:val="6"/>
                    </w:rPr>
                    <w:t>调速器</w:t>
                  </w:r>
                </w:p>
              </w:tc>
              <w:tc>
                <w:tcPr>
                  <w:tcW w:w="944" w:type="dxa"/>
                  <w:vAlign w:val="top"/>
                </w:tcPr>
                <w:p w14:paraId="6BA71A15">
                  <w:pPr>
                    <w:pStyle w:val="6"/>
                    <w:spacing w:before="172" w:line="230" w:lineRule="auto"/>
                    <w:ind w:left="387"/>
                  </w:pPr>
                  <w:r>
                    <w:t>台</w:t>
                  </w:r>
                </w:p>
              </w:tc>
              <w:tc>
                <w:tcPr>
                  <w:tcW w:w="1124" w:type="dxa"/>
                  <w:vAlign w:val="top"/>
                </w:tcPr>
                <w:p w14:paraId="6E9D3352">
                  <w:pPr>
                    <w:spacing w:before="208" w:line="195" w:lineRule="auto"/>
                    <w:ind w:left="531"/>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754" w:type="dxa"/>
                  <w:vAlign w:val="top"/>
                </w:tcPr>
                <w:p w14:paraId="3F7CB03B">
                  <w:pPr>
                    <w:spacing w:before="205" w:line="199" w:lineRule="auto"/>
                    <w:ind w:left="846"/>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121" w:type="dxa"/>
                  <w:vAlign w:val="top"/>
                </w:tcPr>
                <w:p w14:paraId="0B08C9EE">
                  <w:pPr>
                    <w:spacing w:before="208" w:line="195" w:lineRule="auto"/>
                    <w:ind w:left="497"/>
                    <w:rPr>
                      <w:rFonts w:ascii="Times New Roman" w:hAnsi="Times New Roman" w:eastAsia="Times New Roman" w:cs="Times New Roman"/>
                      <w:sz w:val="20"/>
                      <w:szCs w:val="20"/>
                    </w:rPr>
                  </w:pPr>
                  <w:r>
                    <w:rPr>
                      <w:rFonts w:ascii="Times New Roman" w:hAnsi="Times New Roman" w:eastAsia="Times New Roman" w:cs="Times New Roman"/>
                      <w:sz w:val="20"/>
                      <w:szCs w:val="20"/>
                    </w:rPr>
                    <w:t>SDT</w:t>
                  </w:r>
                  <w:r>
                    <w:rPr>
                      <w:rFonts w:ascii="Times New Roman" w:hAnsi="Times New Roman" w:eastAsia="Times New Roman" w:cs="Times New Roman"/>
                      <w:spacing w:val="5"/>
                      <w:sz w:val="20"/>
                      <w:szCs w:val="20"/>
                    </w:rPr>
                    <w:t>1500-0.5</w:t>
                  </w:r>
                </w:p>
              </w:tc>
            </w:tr>
            <w:tr w14:paraId="24E6BB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980" w:type="dxa"/>
                  <w:vAlign w:val="top"/>
                </w:tcPr>
                <w:p w14:paraId="1A89144D">
                  <w:pPr>
                    <w:spacing w:before="210" w:line="195" w:lineRule="auto"/>
                    <w:ind w:left="49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1679" w:type="dxa"/>
                  <w:vAlign w:val="top"/>
                </w:tcPr>
                <w:p w14:paraId="272BA3E5">
                  <w:pPr>
                    <w:pStyle w:val="6"/>
                    <w:spacing w:before="174" w:line="229" w:lineRule="auto"/>
                    <w:ind w:left="528"/>
                  </w:pPr>
                  <w:r>
                    <w:rPr>
                      <w:spacing w:val="6"/>
                    </w:rPr>
                    <w:t>变压器</w:t>
                  </w:r>
                </w:p>
              </w:tc>
              <w:tc>
                <w:tcPr>
                  <w:tcW w:w="944" w:type="dxa"/>
                  <w:vAlign w:val="top"/>
                </w:tcPr>
                <w:p w14:paraId="22613B7B">
                  <w:pPr>
                    <w:pStyle w:val="6"/>
                    <w:spacing w:before="174" w:line="230" w:lineRule="auto"/>
                    <w:ind w:left="387"/>
                  </w:pPr>
                  <w:r>
                    <w:t>台</w:t>
                  </w:r>
                </w:p>
              </w:tc>
              <w:tc>
                <w:tcPr>
                  <w:tcW w:w="1124" w:type="dxa"/>
                  <w:vAlign w:val="top"/>
                </w:tcPr>
                <w:p w14:paraId="0EC55DC8">
                  <w:pPr>
                    <w:spacing w:before="210" w:line="195" w:lineRule="auto"/>
                    <w:ind w:left="531"/>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754" w:type="dxa"/>
                  <w:vAlign w:val="top"/>
                </w:tcPr>
                <w:p w14:paraId="28F54249">
                  <w:pPr>
                    <w:pStyle w:val="6"/>
                    <w:spacing w:before="174" w:line="228" w:lineRule="auto"/>
                    <w:ind w:left="170"/>
                    <w:rPr>
                      <w:rFonts w:ascii="Times New Roman" w:hAnsi="Times New Roman" w:eastAsia="Times New Roman" w:cs="Times New Roman"/>
                    </w:rPr>
                  </w:pPr>
                  <w:r>
                    <w:rPr>
                      <w:spacing w:val="7"/>
                    </w:rPr>
                    <w:t>容量：</w:t>
                  </w:r>
                  <w:r>
                    <w:rPr>
                      <w:rFonts w:ascii="Times New Roman" w:hAnsi="Times New Roman" w:eastAsia="Times New Roman" w:cs="Times New Roman"/>
                      <w:spacing w:val="7"/>
                    </w:rPr>
                    <w:t>1250</w:t>
                  </w:r>
                  <w:r>
                    <w:rPr>
                      <w:rFonts w:ascii="Times New Roman" w:hAnsi="Times New Roman" w:eastAsia="Times New Roman" w:cs="Times New Roman"/>
                    </w:rPr>
                    <w:t>kVA</w:t>
                  </w:r>
                </w:p>
              </w:tc>
              <w:tc>
                <w:tcPr>
                  <w:tcW w:w="2121" w:type="dxa"/>
                  <w:vAlign w:val="top"/>
                </w:tcPr>
                <w:p w14:paraId="1AA9F06C">
                  <w:pPr>
                    <w:spacing w:before="206" w:line="199" w:lineRule="auto"/>
                    <w:ind w:left="45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S11-1250/38.5</w:t>
                  </w:r>
                </w:p>
              </w:tc>
            </w:tr>
            <w:tr w14:paraId="43685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980" w:type="dxa"/>
                  <w:vAlign w:val="top"/>
                </w:tcPr>
                <w:p w14:paraId="7AB79A28">
                  <w:pPr>
                    <w:spacing w:before="213" w:line="192" w:lineRule="auto"/>
                    <w:ind w:left="502"/>
                    <w:rPr>
                      <w:rFonts w:ascii="Times New Roman" w:hAnsi="Times New Roman" w:eastAsia="Times New Roman" w:cs="Times New Roman"/>
                      <w:sz w:val="20"/>
                      <w:szCs w:val="20"/>
                    </w:rPr>
                  </w:pPr>
                  <w:r>
                    <w:pict>
                      <v:shape id="_x0000_s1037" o:spid="_x0000_s1037" o:spt="136" type="#_x0000_t136" style="position:absolute;left:0pt;margin-left:-109.9pt;margin-top:228.5pt;height:72.05pt;width:644.95pt;rotation:20643840f;z-index:251677696;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rFonts w:ascii="Times New Roman" w:hAnsi="Times New Roman" w:eastAsia="Times New Roman" w:cs="Times New Roman"/>
                      <w:sz w:val="20"/>
                      <w:szCs w:val="20"/>
                    </w:rPr>
                    <w:t>5</w:t>
                  </w:r>
                </w:p>
              </w:tc>
              <w:tc>
                <w:tcPr>
                  <w:tcW w:w="1679" w:type="dxa"/>
                  <w:vAlign w:val="top"/>
                </w:tcPr>
                <w:p w14:paraId="68E5C00F">
                  <w:pPr>
                    <w:pStyle w:val="6"/>
                    <w:spacing w:before="174" w:line="228" w:lineRule="auto"/>
                    <w:ind w:left="164"/>
                  </w:pPr>
                  <w:r>
                    <w:rPr>
                      <w:rFonts w:ascii="Times New Roman" w:hAnsi="Times New Roman" w:eastAsia="Times New Roman" w:cs="Times New Roman"/>
                      <w:spacing w:val="2"/>
                    </w:rPr>
                    <w:t>35</w:t>
                  </w:r>
                  <w:r>
                    <w:rPr>
                      <w:rFonts w:ascii="Times New Roman" w:hAnsi="Times New Roman" w:eastAsia="Times New Roman" w:cs="Times New Roman"/>
                    </w:rPr>
                    <w:t>kV</w:t>
                  </w:r>
                  <w:r>
                    <w:rPr>
                      <w:rFonts w:ascii="Times New Roman" w:hAnsi="Times New Roman" w:eastAsia="Times New Roman" w:cs="Times New Roman"/>
                      <w:spacing w:val="40"/>
                    </w:rPr>
                    <w:t xml:space="preserve"> </w:t>
                  </w:r>
                  <w:r>
                    <w:rPr>
                      <w:spacing w:val="2"/>
                    </w:rPr>
                    <w:t>电气装置</w:t>
                  </w:r>
                </w:p>
              </w:tc>
              <w:tc>
                <w:tcPr>
                  <w:tcW w:w="944" w:type="dxa"/>
                  <w:vAlign w:val="top"/>
                </w:tcPr>
                <w:p w14:paraId="4E179B81">
                  <w:pPr>
                    <w:spacing w:before="206" w:line="199" w:lineRule="auto"/>
                    <w:ind w:left="44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124" w:type="dxa"/>
                  <w:vAlign w:val="top"/>
                </w:tcPr>
                <w:p w14:paraId="64B95347">
                  <w:pPr>
                    <w:spacing w:before="206" w:line="199" w:lineRule="auto"/>
                    <w:ind w:left="5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754" w:type="dxa"/>
                  <w:vAlign w:val="top"/>
                </w:tcPr>
                <w:p w14:paraId="3975748C">
                  <w:pPr>
                    <w:pStyle w:val="6"/>
                    <w:spacing w:before="174" w:line="228" w:lineRule="auto"/>
                    <w:ind w:left="125"/>
                    <w:rPr>
                      <w:rFonts w:ascii="Times New Roman" w:hAnsi="Times New Roman" w:eastAsia="Times New Roman" w:cs="Times New Roman"/>
                    </w:rPr>
                  </w:pPr>
                  <w:r>
                    <w:rPr>
                      <w:spacing w:val="7"/>
                    </w:rPr>
                    <w:t>额定电流：</w:t>
                  </w:r>
                  <w:r>
                    <w:rPr>
                      <w:rFonts w:ascii="Times New Roman" w:hAnsi="Times New Roman" w:eastAsia="Times New Roman" w:cs="Times New Roman"/>
                      <w:spacing w:val="7"/>
                    </w:rPr>
                    <w:t>630A</w:t>
                  </w:r>
                </w:p>
              </w:tc>
              <w:tc>
                <w:tcPr>
                  <w:tcW w:w="2121" w:type="dxa"/>
                  <w:vAlign w:val="top"/>
                </w:tcPr>
                <w:p w14:paraId="3DC3413D">
                  <w:pPr>
                    <w:spacing w:before="206" w:line="199" w:lineRule="auto"/>
                    <w:ind w:left="1029"/>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77091E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65" w:hRule="atLeast"/>
              </w:trPr>
              <w:tc>
                <w:tcPr>
                  <w:tcW w:w="8602" w:type="dxa"/>
                  <w:gridSpan w:val="6"/>
                  <w:tcBorders>
                    <w:bottom w:val="nil"/>
                    <w:right w:val="nil"/>
                  </w:tcBorders>
                  <w:vAlign w:val="top"/>
                </w:tcPr>
                <w:p w14:paraId="4C460EC6">
                  <w:pPr>
                    <w:spacing w:line="429" w:lineRule="auto"/>
                    <w:rPr>
                      <w:rFonts w:ascii="Arial"/>
                      <w:sz w:val="21"/>
                    </w:rPr>
                  </w:pPr>
                </w:p>
                <w:p w14:paraId="46ECA330">
                  <w:pPr>
                    <w:pStyle w:val="6"/>
                    <w:spacing w:before="65" w:line="228" w:lineRule="auto"/>
                    <w:ind w:left="537"/>
                  </w:pPr>
                  <w:r>
                    <w:rPr>
                      <w:rFonts w:ascii="Times New Roman" w:hAnsi="Times New Roman" w:eastAsia="Times New Roman" w:cs="Times New Roman"/>
                      <w:spacing w:val="7"/>
                    </w:rPr>
                    <w:t>9</w:t>
                  </w:r>
                  <w:r>
                    <w:rPr>
                      <w:spacing w:val="7"/>
                    </w:rPr>
                    <w:t>、项目共用工程及辅助设施</w:t>
                  </w:r>
                </w:p>
                <w:p w14:paraId="44B9FEBB">
                  <w:pPr>
                    <w:pStyle w:val="6"/>
                    <w:spacing w:before="163" w:line="228" w:lineRule="auto"/>
                    <w:ind w:left="547"/>
                  </w:pPr>
                  <w:r>
                    <w:rPr>
                      <w:spacing w:val="2"/>
                    </w:rPr>
                    <w:t>（</w:t>
                  </w:r>
                  <w:r>
                    <w:rPr>
                      <w:rFonts w:ascii="Times New Roman" w:hAnsi="Times New Roman" w:eastAsia="Times New Roman" w:cs="Times New Roman"/>
                      <w:spacing w:val="2"/>
                    </w:rPr>
                    <w:t>1</w:t>
                  </w:r>
                  <w:r>
                    <w:rPr>
                      <w:spacing w:val="2"/>
                    </w:rPr>
                    <w:t>）给水</w:t>
                  </w:r>
                </w:p>
                <w:p w14:paraId="4D3B54A1">
                  <w:pPr>
                    <w:pStyle w:val="6"/>
                    <w:spacing w:before="161" w:line="227" w:lineRule="auto"/>
                    <w:ind w:left="640"/>
                  </w:pPr>
                  <w:r>
                    <w:rPr>
                      <w:spacing w:val="8"/>
                    </w:rPr>
                    <w:t>本项目用水为河道内取水。</w:t>
                  </w:r>
                </w:p>
                <w:p w14:paraId="0E3D25A4">
                  <w:pPr>
                    <w:pStyle w:val="6"/>
                    <w:spacing w:before="161" w:line="228" w:lineRule="auto"/>
                    <w:ind w:left="547"/>
                  </w:pPr>
                  <w:r>
                    <w:rPr>
                      <w:spacing w:val="2"/>
                    </w:rPr>
                    <w:t>（</w:t>
                  </w:r>
                  <w:r>
                    <w:rPr>
                      <w:rFonts w:ascii="Times New Roman" w:hAnsi="Times New Roman" w:eastAsia="Times New Roman" w:cs="Times New Roman"/>
                      <w:spacing w:val="2"/>
                    </w:rPr>
                    <w:t>2</w:t>
                  </w:r>
                  <w:r>
                    <w:rPr>
                      <w:spacing w:val="2"/>
                    </w:rPr>
                    <w:t>）排水</w:t>
                  </w:r>
                </w:p>
                <w:p w14:paraId="41EF3A84">
                  <w:pPr>
                    <w:pStyle w:val="6"/>
                    <w:spacing w:before="161" w:line="362" w:lineRule="auto"/>
                    <w:ind w:left="116" w:firstLine="523"/>
                  </w:pPr>
                  <w:r>
                    <w:rPr>
                      <w:spacing w:val="9"/>
                    </w:rPr>
                    <w:t>运行期无生产废水排放，电站运行期间生活废污水经三级化粪池处理后用做周围林地灌</w:t>
                  </w:r>
                  <w:r>
                    <w:rPr>
                      <w:spacing w:val="16"/>
                    </w:rPr>
                    <w:t xml:space="preserve"> </w:t>
                  </w:r>
                  <w:r>
                    <w:rPr>
                      <w:spacing w:val="6"/>
                    </w:rPr>
                    <w:t>溉，不外排。</w:t>
                  </w:r>
                </w:p>
                <w:p w14:paraId="7C5B6566">
                  <w:pPr>
                    <w:pStyle w:val="6"/>
                    <w:spacing w:before="30" w:line="227" w:lineRule="auto"/>
                    <w:ind w:left="547"/>
                  </w:pPr>
                  <w:r>
                    <w:rPr>
                      <w:spacing w:val="2"/>
                    </w:rPr>
                    <w:t>（</w:t>
                  </w:r>
                  <w:r>
                    <w:rPr>
                      <w:rFonts w:ascii="Times New Roman" w:hAnsi="Times New Roman" w:eastAsia="Times New Roman" w:cs="Times New Roman"/>
                      <w:spacing w:val="2"/>
                    </w:rPr>
                    <w:t>3</w:t>
                  </w:r>
                  <w:r>
                    <w:rPr>
                      <w:spacing w:val="2"/>
                    </w:rPr>
                    <w:t>）供电</w:t>
                  </w:r>
                </w:p>
                <w:p w14:paraId="63E1A97D">
                  <w:pPr>
                    <w:pStyle w:val="6"/>
                    <w:spacing w:before="164" w:line="227" w:lineRule="auto"/>
                    <w:ind w:left="537"/>
                  </w:pPr>
                  <w:r>
                    <w:rPr>
                      <w:spacing w:val="8"/>
                    </w:rPr>
                    <w:t>本项目用电来源于当地供电电网。</w:t>
                  </w:r>
                </w:p>
              </w:tc>
            </w:tr>
          </w:tbl>
          <w:p w14:paraId="1BAEF311">
            <w:pPr>
              <w:spacing w:line="14" w:lineRule="auto"/>
              <w:rPr>
                <w:rFonts w:ascii="Arial"/>
                <w:sz w:val="2"/>
              </w:rPr>
            </w:pPr>
            <w:r>
              <w:pict>
                <v:shape id="_x0000_s1038" o:spid="_x0000_s1038" style="position:absolute;left:0pt;margin-left:24.5pt;margin-top:0.5pt;height:113.95pt;width:0.5pt;mso-position-horizontal-relative:page;mso-position-vertical-relative:page;z-index:251676672;mso-width-relative:page;mso-height-relative:page;" filled="f" stroked="t" coordsize="10,2278" path="m4,0l4,2278e">
                  <v:fill on="f" focussize="0,0"/>
                  <v:stroke weight="0.48pt" color="#000000" miterlimit="2" joinstyle="bevel"/>
                  <v:imagedata o:title=""/>
                  <o:lock v:ext="edit"/>
                </v:shape>
              </w:pict>
            </w:r>
          </w:p>
        </w:tc>
      </w:tr>
    </w:tbl>
    <w:p w14:paraId="3157E057">
      <w:pPr>
        <w:pStyle w:val="2"/>
      </w:pPr>
    </w:p>
    <w:p w14:paraId="0141D4BB">
      <w:pPr>
        <w:sectPr>
          <w:headerReference r:id="rId23" w:type="default"/>
          <w:footerReference r:id="rId24" w:type="default"/>
          <w:pgSz w:w="11906" w:h="16839"/>
          <w:pgMar w:top="400" w:right="798" w:bottom="1186" w:left="968" w:header="0" w:footer="923" w:gutter="0"/>
          <w:cols w:space="720" w:num="1"/>
        </w:sectPr>
      </w:pPr>
    </w:p>
    <w:p w14:paraId="41F3D5F7">
      <w:pPr>
        <w:spacing w:before="19"/>
      </w:pPr>
    </w:p>
    <w:p w14:paraId="22AA872B">
      <w:pPr>
        <w:spacing w:before="19"/>
      </w:pPr>
    </w:p>
    <w:p w14:paraId="09800DE0">
      <w:pPr>
        <w:spacing w:before="18"/>
      </w:pPr>
    </w:p>
    <w:p w14:paraId="71E51B98">
      <w:pPr>
        <w:spacing w:before="18"/>
      </w:pPr>
    </w:p>
    <w:tbl>
      <w:tblPr>
        <w:tblStyle w:val="5"/>
        <w:tblW w:w="9094" w:type="dxa"/>
        <w:tblInd w:w="4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8"/>
        <w:gridCol w:w="8706"/>
      </w:tblGrid>
      <w:tr w14:paraId="1F3E15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12" w:hRule="atLeast"/>
        </w:trPr>
        <w:tc>
          <w:tcPr>
            <w:tcW w:w="388" w:type="dxa"/>
            <w:tcBorders>
              <w:right w:val="single" w:color="000000" w:sz="2" w:space="0"/>
            </w:tcBorders>
            <w:vAlign w:val="top"/>
          </w:tcPr>
          <w:p w14:paraId="77F5E559">
            <w:pPr>
              <w:rPr>
                <w:rFonts w:ascii="Arial"/>
                <w:sz w:val="21"/>
              </w:rPr>
            </w:pPr>
          </w:p>
        </w:tc>
        <w:tc>
          <w:tcPr>
            <w:tcW w:w="8706" w:type="dxa"/>
            <w:tcBorders>
              <w:left w:val="single" w:color="000000" w:sz="2" w:space="0"/>
            </w:tcBorders>
            <w:vAlign w:val="top"/>
          </w:tcPr>
          <w:p w14:paraId="55EBCFD2">
            <w:pPr>
              <w:rPr>
                <w:rFonts w:ascii="Arial"/>
                <w:sz w:val="21"/>
              </w:rPr>
            </w:pPr>
          </w:p>
        </w:tc>
      </w:tr>
    </w:tbl>
    <w:p w14:paraId="1522559A">
      <w:pPr>
        <w:pStyle w:val="2"/>
      </w:pPr>
    </w:p>
    <w:p w14:paraId="41DB3EEC">
      <w:pPr>
        <w:sectPr>
          <w:headerReference r:id="rId25" w:type="default"/>
          <w:footerReference r:id="rId26" w:type="default"/>
          <w:pgSz w:w="11906" w:h="16839"/>
          <w:pgMar w:top="400" w:right="798" w:bottom="1186" w:left="968" w:header="0" w:footer="922" w:gutter="0"/>
          <w:cols w:space="720" w:num="1"/>
        </w:sectPr>
      </w:pPr>
    </w:p>
    <w:p w14:paraId="15143167">
      <w:pPr>
        <w:spacing w:before="19"/>
      </w:pPr>
    </w:p>
    <w:p w14:paraId="31496047">
      <w:pPr>
        <w:spacing w:before="19"/>
      </w:pPr>
    </w:p>
    <w:p w14:paraId="1FAAEBD6">
      <w:pPr>
        <w:spacing w:before="18"/>
      </w:pPr>
    </w:p>
    <w:p w14:paraId="2C58F908">
      <w:pPr>
        <w:spacing w:before="18"/>
      </w:pPr>
    </w:p>
    <w:tbl>
      <w:tblPr>
        <w:tblStyle w:val="5"/>
        <w:tblW w:w="9094" w:type="dxa"/>
        <w:tblInd w:w="4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8"/>
        <w:gridCol w:w="8706"/>
      </w:tblGrid>
      <w:tr w14:paraId="565AD3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50" w:hRule="atLeast"/>
        </w:trPr>
        <w:tc>
          <w:tcPr>
            <w:tcW w:w="388" w:type="dxa"/>
            <w:tcBorders>
              <w:bottom w:val="nil"/>
              <w:right w:val="single" w:color="000000" w:sz="2" w:space="0"/>
            </w:tcBorders>
            <w:textDirection w:val="tbRlV"/>
            <w:vAlign w:val="top"/>
          </w:tcPr>
          <w:p w14:paraId="26C7912E">
            <w:pPr>
              <w:pStyle w:val="6"/>
              <w:spacing w:before="66" w:line="216" w:lineRule="auto"/>
              <w:ind w:left="5902"/>
            </w:pPr>
            <w:r>
              <w:pict>
                <v:shape id="_x0000_s1039" o:spid="_x0000_s1039" o:spt="136" type="#_x0000_t136" style="position:absolute;left:0pt;margin-left:-110.1pt;margin-top:314.25pt;height:72.05pt;width:644.95pt;rotation:20643840f;z-index:251678720;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spacing w:val="8"/>
              </w:rPr>
              <w:t>总</w:t>
            </w:r>
            <w:r>
              <w:rPr>
                <w:spacing w:val="-33"/>
              </w:rPr>
              <w:t xml:space="preserve"> </w:t>
            </w:r>
            <w:r>
              <w:rPr>
                <w:spacing w:val="8"/>
              </w:rPr>
              <w:t>平</w:t>
            </w:r>
            <w:r>
              <w:rPr>
                <w:spacing w:val="-37"/>
              </w:rPr>
              <w:t xml:space="preserve"> </w:t>
            </w:r>
            <w:r>
              <w:rPr>
                <w:spacing w:val="8"/>
              </w:rPr>
              <w:t>面</w:t>
            </w:r>
            <w:r>
              <w:rPr>
                <w:spacing w:val="-36"/>
              </w:rPr>
              <w:t xml:space="preserve"> </w:t>
            </w:r>
            <w:r>
              <w:rPr>
                <w:spacing w:val="8"/>
              </w:rPr>
              <w:t>及</w:t>
            </w:r>
            <w:r>
              <w:rPr>
                <w:spacing w:val="-37"/>
              </w:rPr>
              <w:t xml:space="preserve"> </w:t>
            </w:r>
            <w:r>
              <w:rPr>
                <w:spacing w:val="8"/>
              </w:rPr>
              <w:t>现</w:t>
            </w:r>
            <w:r>
              <w:rPr>
                <w:spacing w:val="-35"/>
              </w:rPr>
              <w:t xml:space="preserve"> </w:t>
            </w:r>
            <w:r>
              <w:rPr>
                <w:spacing w:val="8"/>
              </w:rPr>
              <w:t>场</w:t>
            </w:r>
            <w:r>
              <w:rPr>
                <w:spacing w:val="-38"/>
              </w:rPr>
              <w:t xml:space="preserve"> </w:t>
            </w:r>
            <w:r>
              <w:rPr>
                <w:spacing w:val="8"/>
              </w:rPr>
              <w:t>布</w:t>
            </w:r>
            <w:r>
              <w:rPr>
                <w:spacing w:val="-35"/>
              </w:rPr>
              <w:t xml:space="preserve"> </w:t>
            </w:r>
            <w:r>
              <w:rPr>
                <w:spacing w:val="8"/>
              </w:rPr>
              <w:t>置</w:t>
            </w:r>
          </w:p>
        </w:tc>
        <w:tc>
          <w:tcPr>
            <w:tcW w:w="8706" w:type="dxa"/>
            <w:tcBorders>
              <w:left w:val="single" w:color="000000" w:sz="2" w:space="0"/>
              <w:bottom w:val="nil"/>
            </w:tcBorders>
            <w:vAlign w:val="top"/>
          </w:tcPr>
          <w:p w14:paraId="312A5FF9">
            <w:pPr>
              <w:pStyle w:val="6"/>
              <w:spacing w:before="120" w:line="227" w:lineRule="auto"/>
              <w:ind w:left="531"/>
            </w:pPr>
            <w:r>
              <w:rPr>
                <w:b/>
                <w:bCs/>
                <w:spacing w:val="5"/>
              </w:rPr>
              <w:t>一、项目总体布局</w:t>
            </w:r>
          </w:p>
          <w:p w14:paraId="7BA3CBC5">
            <w:pPr>
              <w:pStyle w:val="6"/>
              <w:spacing w:before="162" w:line="368" w:lineRule="auto"/>
              <w:ind w:left="102" w:right="40" w:firstLine="431"/>
            </w:pPr>
            <w:r>
              <w:rPr>
                <w:spacing w:val="10"/>
              </w:rPr>
              <w:t>乐昌市两江镇红马坝水电站</w:t>
            </w:r>
            <w:r>
              <w:rPr>
                <w:rFonts w:ascii="Times New Roman" w:hAnsi="Times New Roman" w:eastAsia="Times New Roman" w:cs="Times New Roman"/>
                <w:spacing w:val="10"/>
              </w:rPr>
              <w:t>(</w:t>
            </w:r>
            <w:r>
              <w:rPr>
                <w:spacing w:val="10"/>
              </w:rPr>
              <w:t>普通合伙</w:t>
            </w:r>
            <w:r>
              <w:rPr>
                <w:rFonts w:ascii="Times New Roman" w:hAnsi="Times New Roman" w:eastAsia="Times New Roman" w:cs="Times New Roman"/>
                <w:spacing w:val="10"/>
              </w:rPr>
              <w:t xml:space="preserve">)  </w:t>
            </w:r>
            <w:r>
              <w:rPr>
                <w:spacing w:val="10"/>
              </w:rPr>
              <w:t>座落在乐昌市两江镇曹家洞村境内，位于武江一</w:t>
            </w:r>
            <w:r>
              <w:rPr>
                <w:spacing w:val="17"/>
              </w:rPr>
              <w:t xml:space="preserve"> 级支沆九峰水的中下游，坝址距乐昌市区</w:t>
            </w:r>
            <w:r>
              <w:rPr>
                <w:spacing w:val="-25"/>
              </w:rPr>
              <w:t xml:space="preserve"> </w:t>
            </w:r>
            <w:r>
              <w:rPr>
                <w:rFonts w:ascii="Times New Roman" w:hAnsi="Times New Roman" w:eastAsia="Times New Roman" w:cs="Times New Roman"/>
                <w:spacing w:val="17"/>
              </w:rPr>
              <w:t>86</w:t>
            </w:r>
            <w:r>
              <w:rPr>
                <w:rFonts w:ascii="Times New Roman" w:hAnsi="Times New Roman" w:eastAsia="Times New Roman" w:cs="Times New Roman"/>
              </w:rPr>
              <w:t>km</w:t>
            </w:r>
            <w:r>
              <w:rPr>
                <w:spacing w:val="17"/>
              </w:rPr>
              <w:t>，距两江镇政府</w:t>
            </w:r>
            <w:r>
              <w:rPr>
                <w:spacing w:val="-34"/>
              </w:rPr>
              <w:t xml:space="preserve"> </w:t>
            </w:r>
            <w:r>
              <w:rPr>
                <w:rFonts w:ascii="Times New Roman" w:hAnsi="Times New Roman" w:eastAsia="Times New Roman" w:cs="Times New Roman"/>
                <w:spacing w:val="17"/>
              </w:rPr>
              <w:t>45</w:t>
            </w:r>
            <w:r>
              <w:rPr>
                <w:rFonts w:ascii="Times New Roman" w:hAnsi="Times New Roman" w:eastAsia="Times New Roman" w:cs="Times New Roman"/>
              </w:rPr>
              <w:t>km</w:t>
            </w:r>
            <w:r>
              <w:rPr>
                <w:spacing w:val="16"/>
              </w:rPr>
              <w:t>；坝址控制集雨面积</w:t>
            </w:r>
            <w:r>
              <w:t xml:space="preserve"> </w:t>
            </w:r>
            <w:r>
              <w:rPr>
                <w:rFonts w:ascii="Times New Roman" w:hAnsi="Times New Roman" w:eastAsia="Times New Roman" w:cs="Times New Roman"/>
                <w:spacing w:val="1"/>
              </w:rPr>
              <w:t>F=260</w:t>
            </w:r>
            <w:r>
              <w:rPr>
                <w:rFonts w:ascii="Times New Roman" w:hAnsi="Times New Roman" w:eastAsia="Times New Roman" w:cs="Times New Roman"/>
              </w:rPr>
              <w:t>km</w:t>
            </w:r>
            <w:r>
              <w:rPr>
                <w:rFonts w:ascii="Times New Roman" w:hAnsi="Times New Roman" w:eastAsia="Times New Roman" w:cs="Times New Roman"/>
                <w:spacing w:val="1"/>
                <w:position w:val="6"/>
                <w:sz w:val="13"/>
                <w:szCs w:val="13"/>
              </w:rPr>
              <w:t>2</w:t>
            </w:r>
            <w:r>
              <w:rPr>
                <w:spacing w:val="1"/>
              </w:rPr>
              <w:t>，坝址以上干流长</w:t>
            </w:r>
            <w:r>
              <w:rPr>
                <w:spacing w:val="-40"/>
              </w:rPr>
              <w:t xml:space="preserve"> </w:t>
            </w:r>
            <w:r>
              <w:rPr>
                <w:rFonts w:ascii="Times New Roman" w:hAnsi="Times New Roman" w:eastAsia="Times New Roman" w:cs="Times New Roman"/>
                <w:spacing w:val="1"/>
              </w:rPr>
              <w:t>L=41.</w:t>
            </w:r>
            <w:r>
              <w:rPr>
                <w:rFonts w:ascii="Times New Roman" w:hAnsi="Times New Roman" w:eastAsia="Times New Roman" w:cs="Times New Roman"/>
                <w:spacing w:val="28"/>
              </w:rPr>
              <w:t xml:space="preserve"> </w:t>
            </w:r>
            <w:r>
              <w:rPr>
                <w:rFonts w:ascii="Times New Roman" w:hAnsi="Times New Roman" w:eastAsia="Times New Roman" w:cs="Times New Roman"/>
                <w:spacing w:val="1"/>
              </w:rPr>
              <w:t>16</w:t>
            </w:r>
            <w:r>
              <w:rPr>
                <w:rFonts w:ascii="Times New Roman" w:hAnsi="Times New Roman" w:eastAsia="Times New Roman" w:cs="Times New Roman"/>
              </w:rPr>
              <w:t>km</w:t>
            </w:r>
            <w:r>
              <w:rPr>
                <w:spacing w:val="1"/>
              </w:rPr>
              <w:t>，千流平</w:t>
            </w:r>
            <w:r>
              <w:t>均城降</w:t>
            </w:r>
            <w:r>
              <w:rPr>
                <w:spacing w:val="-44"/>
              </w:rPr>
              <w:t xml:space="preserve"> </w:t>
            </w:r>
            <w:r>
              <w:rPr>
                <w:rFonts w:ascii="Times New Roman" w:hAnsi="Times New Roman" w:eastAsia="Times New Roman" w:cs="Times New Roman"/>
              </w:rPr>
              <w:t>L=12.9%0</w:t>
            </w:r>
            <w:r>
              <w:t xml:space="preserve">；厂房集雨面积 </w:t>
            </w:r>
            <w:r>
              <w:rPr>
                <w:rFonts w:ascii="Times New Roman" w:hAnsi="Times New Roman" w:eastAsia="Times New Roman" w:cs="Times New Roman"/>
              </w:rPr>
              <w:t>F=260.8km</w:t>
            </w:r>
            <w:r>
              <w:rPr>
                <w:rFonts w:ascii="Times New Roman" w:hAnsi="Times New Roman" w:eastAsia="Times New Roman" w:cs="Times New Roman"/>
                <w:position w:val="6"/>
                <w:sz w:val="13"/>
                <w:szCs w:val="13"/>
              </w:rPr>
              <w:t>2</w:t>
            </w:r>
            <w:r>
              <w:t xml:space="preserve">， </w:t>
            </w:r>
            <w:r>
              <w:rPr>
                <w:spacing w:val="6"/>
              </w:rPr>
              <w:t>千流长</w:t>
            </w:r>
            <w:r>
              <w:rPr>
                <w:spacing w:val="-29"/>
              </w:rPr>
              <w:t xml:space="preserve"> </w:t>
            </w:r>
            <w:r>
              <w:rPr>
                <w:rFonts w:ascii="Times New Roman" w:hAnsi="Times New Roman" w:eastAsia="Times New Roman" w:cs="Times New Roman"/>
                <w:spacing w:val="6"/>
              </w:rPr>
              <w:t>L=41.58</w:t>
            </w:r>
            <w:r>
              <w:rPr>
                <w:rFonts w:ascii="Times New Roman" w:hAnsi="Times New Roman" w:eastAsia="Times New Roman" w:cs="Times New Roman"/>
              </w:rPr>
              <w:t>kn</w:t>
            </w:r>
            <w:r>
              <w:rPr>
                <w:spacing w:val="6"/>
              </w:rPr>
              <w:t>，千流平均坡降</w:t>
            </w:r>
            <w:r>
              <w:rPr>
                <w:spacing w:val="-44"/>
              </w:rPr>
              <w:t xml:space="preserve"> </w:t>
            </w:r>
            <w:r>
              <w:rPr>
                <w:rFonts w:ascii="Times New Roman" w:hAnsi="Times New Roman" w:eastAsia="Times New Roman" w:cs="Times New Roman"/>
                <w:spacing w:val="6"/>
              </w:rPr>
              <w:t>L=12. 9</w:t>
            </w:r>
            <w:r>
              <w:rPr>
                <w:spacing w:val="6"/>
              </w:rPr>
              <w:t>‰。</w:t>
            </w:r>
          </w:p>
          <w:p w14:paraId="761DB1EE">
            <w:pPr>
              <w:pStyle w:val="6"/>
              <w:spacing w:before="39" w:line="228" w:lineRule="auto"/>
              <w:ind w:left="552"/>
            </w:pPr>
            <w:r>
              <w:rPr>
                <w:spacing w:val="8"/>
              </w:rPr>
              <w:t>电站主要建筑物有：闸坝、引水有压隧洞、前池、厂房及升压站。</w:t>
            </w:r>
          </w:p>
          <w:p w14:paraId="46C7EE6C">
            <w:pPr>
              <w:pStyle w:val="6"/>
              <w:spacing w:before="163" w:line="371" w:lineRule="auto"/>
              <w:ind w:left="108" w:right="27" w:firstLine="437"/>
            </w:pPr>
            <w:r>
              <w:rPr>
                <w:spacing w:val="12"/>
              </w:rPr>
              <w:t>闸坝堰体为重力式砼结构，堰顶上设平板钢闸门控制泄洪，螺</w:t>
            </w:r>
            <w:r>
              <w:rPr>
                <w:spacing w:val="11"/>
              </w:rPr>
              <w:t>杆启闭机启闭，启闭机型</w:t>
            </w:r>
            <w:r>
              <w:t xml:space="preserve"> </w:t>
            </w:r>
            <w:r>
              <w:rPr>
                <w:spacing w:val="7"/>
              </w:rPr>
              <w:t xml:space="preserve">号为 </w:t>
            </w:r>
            <w:r>
              <w:rPr>
                <w:rFonts w:ascii="Times New Roman" w:hAnsi="Times New Roman" w:eastAsia="Times New Roman" w:cs="Times New Roman"/>
                <w:spacing w:val="7"/>
              </w:rPr>
              <w:t>Q1-2×250-</w:t>
            </w:r>
            <w:r>
              <w:rPr>
                <w:rFonts w:ascii="Times New Roman" w:hAnsi="Times New Roman" w:eastAsia="Times New Roman" w:cs="Times New Roman"/>
              </w:rPr>
              <w:t>SD</w:t>
            </w:r>
            <w:r>
              <w:rPr>
                <w:spacing w:val="7"/>
              </w:rPr>
              <w:t xml:space="preserve">，启闭合顶高程为 </w:t>
            </w:r>
            <w:r>
              <w:rPr>
                <w:rFonts w:ascii="Times New Roman" w:hAnsi="Times New Roman" w:eastAsia="Times New Roman" w:cs="Times New Roman"/>
                <w:spacing w:val="7"/>
              </w:rPr>
              <w:t>216.300m</w:t>
            </w:r>
            <w:r>
              <w:rPr>
                <w:spacing w:val="7"/>
              </w:rPr>
              <w:t xml:space="preserve">：闸门共 </w:t>
            </w:r>
            <w:r>
              <w:rPr>
                <w:rFonts w:ascii="Times New Roman" w:hAnsi="Times New Roman" w:eastAsia="Times New Roman" w:cs="Times New Roman"/>
                <w:spacing w:val="7"/>
              </w:rPr>
              <w:t xml:space="preserve">5 </w:t>
            </w:r>
            <w:r>
              <w:rPr>
                <w:spacing w:val="7"/>
              </w:rPr>
              <w:t>孔，单孔净宽均为</w:t>
            </w:r>
            <w:r>
              <w:rPr>
                <w:spacing w:val="-24"/>
              </w:rPr>
              <w:t xml:space="preserve"> </w:t>
            </w:r>
            <w:r>
              <w:rPr>
                <w:rFonts w:ascii="Times New Roman" w:hAnsi="Times New Roman" w:eastAsia="Times New Roman" w:cs="Times New Roman"/>
                <w:spacing w:val="7"/>
              </w:rPr>
              <w:t>8m</w:t>
            </w:r>
            <w:r>
              <w:rPr>
                <w:spacing w:val="7"/>
              </w:rPr>
              <w:t>，闸乳总净</w:t>
            </w:r>
            <w:r>
              <w:t xml:space="preserve"> </w:t>
            </w:r>
            <w:r>
              <w:rPr>
                <w:spacing w:val="2"/>
              </w:rPr>
              <w:t>宽为</w:t>
            </w:r>
            <w:r>
              <w:rPr>
                <w:spacing w:val="-40"/>
              </w:rPr>
              <w:t xml:space="preserve"> </w:t>
            </w:r>
            <w:r>
              <w:rPr>
                <w:rFonts w:ascii="Times New Roman" w:hAnsi="Times New Roman" w:eastAsia="Times New Roman" w:cs="Times New Roman"/>
                <w:spacing w:val="2"/>
              </w:rPr>
              <w:t>5x8=40m</w:t>
            </w:r>
            <w:r>
              <w:rPr>
                <w:spacing w:val="2"/>
              </w:rPr>
              <w:t>，闸坝休最大高度</w:t>
            </w:r>
            <w:r>
              <w:rPr>
                <w:spacing w:val="-39"/>
              </w:rPr>
              <w:t xml:space="preserve"> </w:t>
            </w:r>
            <w:r>
              <w:rPr>
                <w:rFonts w:ascii="Times New Roman" w:hAnsi="Times New Roman" w:eastAsia="Times New Roman" w:cs="Times New Roman"/>
                <w:spacing w:val="2"/>
              </w:rPr>
              <w:t>9.9m</w:t>
            </w:r>
            <w:r>
              <w:rPr>
                <w:spacing w:val="2"/>
              </w:rPr>
              <w:t>，闸门</w:t>
            </w:r>
            <w:r>
              <w:rPr>
                <w:spacing w:val="1"/>
              </w:rPr>
              <w:t>高</w:t>
            </w:r>
            <w:r>
              <w:rPr>
                <w:spacing w:val="-41"/>
              </w:rPr>
              <w:t xml:space="preserve"> </w:t>
            </w:r>
            <w:r>
              <w:rPr>
                <w:rFonts w:ascii="Times New Roman" w:hAnsi="Times New Roman" w:eastAsia="Times New Roman" w:cs="Times New Roman"/>
                <w:spacing w:val="1"/>
              </w:rPr>
              <w:t>4.1m</w:t>
            </w:r>
            <w:r>
              <w:rPr>
                <w:spacing w:val="1"/>
              </w:rPr>
              <w:t xml:space="preserve">，堰体最大高度 </w:t>
            </w:r>
            <w:r>
              <w:rPr>
                <w:rFonts w:ascii="Times New Roman" w:hAnsi="Times New Roman" w:eastAsia="Times New Roman" w:cs="Times New Roman"/>
                <w:spacing w:val="1"/>
              </w:rPr>
              <w:t>5.1m</w:t>
            </w:r>
            <w:r>
              <w:rPr>
                <w:spacing w:val="1"/>
              </w:rPr>
              <w:t>，闸坝顶轴线长</w:t>
            </w:r>
            <w:r>
              <w:rPr>
                <w:spacing w:val="-38"/>
              </w:rPr>
              <w:t xml:space="preserve"> </w:t>
            </w:r>
            <w:r>
              <w:rPr>
                <w:rFonts w:ascii="Times New Roman" w:hAnsi="Times New Roman" w:eastAsia="Times New Roman" w:cs="Times New Roman"/>
                <w:spacing w:val="1"/>
              </w:rPr>
              <w:t>59m</w:t>
            </w:r>
            <w:r>
              <w:rPr>
                <w:spacing w:val="1"/>
              </w:rPr>
              <w:t>。</w:t>
            </w:r>
            <w:r>
              <w:t xml:space="preserve"> </w:t>
            </w:r>
            <w:r>
              <w:rPr>
                <w:spacing w:val="6"/>
              </w:rPr>
              <w:t xml:space="preserve">堰顶高程为 </w:t>
            </w:r>
            <w:r>
              <w:rPr>
                <w:rFonts w:ascii="Times New Roman" w:hAnsi="Times New Roman" w:eastAsia="Times New Roman" w:cs="Times New Roman"/>
                <w:spacing w:val="6"/>
              </w:rPr>
              <w:t>206.20m</w:t>
            </w:r>
            <w:r>
              <w:rPr>
                <w:spacing w:val="6"/>
              </w:rPr>
              <w:t xml:space="preserve">，闸门顶高程为 </w:t>
            </w:r>
            <w:r>
              <w:rPr>
                <w:rFonts w:ascii="Times New Roman" w:hAnsi="Times New Roman" w:eastAsia="Times New Roman" w:cs="Times New Roman"/>
                <w:spacing w:val="6"/>
              </w:rPr>
              <w:t>210.30m</w:t>
            </w:r>
            <w:r>
              <w:rPr>
                <w:spacing w:val="6"/>
              </w:rPr>
              <w:t>，正常挡水位为</w:t>
            </w:r>
            <w:r>
              <w:rPr>
                <w:spacing w:val="-43"/>
              </w:rPr>
              <w:t xml:space="preserve"> </w:t>
            </w:r>
            <w:r>
              <w:rPr>
                <w:rFonts w:ascii="Times New Roman" w:hAnsi="Times New Roman" w:eastAsia="Times New Roman" w:cs="Times New Roman"/>
                <w:spacing w:val="6"/>
              </w:rPr>
              <w:t>210.00m</w:t>
            </w:r>
            <w:r>
              <w:rPr>
                <w:spacing w:val="6"/>
              </w:rPr>
              <w:t>。闸坝中部设有沖砂闸</w:t>
            </w:r>
            <w:r>
              <w:t xml:space="preserve"> </w:t>
            </w:r>
            <w:r>
              <w:rPr>
                <w:spacing w:val="8"/>
              </w:rPr>
              <w:t>涵，闸孔高</w:t>
            </w:r>
            <w:r>
              <w:rPr>
                <w:rFonts w:ascii="Times New Roman" w:hAnsi="Times New Roman" w:eastAsia="Times New Roman" w:cs="Times New Roman"/>
                <w:spacing w:val="8"/>
              </w:rPr>
              <w:t xml:space="preserve">×  </w:t>
            </w:r>
            <w:r>
              <w:rPr>
                <w:spacing w:val="8"/>
              </w:rPr>
              <w:t>宽</w:t>
            </w:r>
            <w:r>
              <w:rPr>
                <w:rFonts w:ascii="Times New Roman" w:hAnsi="Times New Roman" w:eastAsia="Times New Roman" w:cs="Times New Roman"/>
                <w:spacing w:val="8"/>
              </w:rPr>
              <w:t>=1.8x 2m</w:t>
            </w:r>
            <w:r>
              <w:rPr>
                <w:spacing w:val="8"/>
              </w:rPr>
              <w:t xml:space="preserve">，进口闸底高程为 </w:t>
            </w:r>
            <w:r>
              <w:rPr>
                <w:rFonts w:ascii="Times New Roman" w:hAnsi="Times New Roman" w:eastAsia="Times New Roman" w:cs="Times New Roman"/>
                <w:spacing w:val="8"/>
              </w:rPr>
              <w:t>202.2m</w:t>
            </w:r>
            <w:r>
              <w:rPr>
                <w:spacing w:val="8"/>
              </w:rPr>
              <w:t>，平面拱形铸铁闸门控制，螺杆启闲机启</w:t>
            </w:r>
            <w:r>
              <w:t xml:space="preserve"> </w:t>
            </w:r>
            <w:r>
              <w:rPr>
                <w:spacing w:val="7"/>
              </w:rPr>
              <w:t xml:space="preserve">闭，启闭机型号为 </w:t>
            </w:r>
            <w:r>
              <w:rPr>
                <w:rFonts w:ascii="Times New Roman" w:hAnsi="Times New Roman" w:eastAsia="Times New Roman" w:cs="Times New Roman"/>
              </w:rPr>
              <w:t>QL</w:t>
            </w:r>
            <w:r>
              <w:rPr>
                <w:rFonts w:ascii="Times New Roman" w:hAnsi="Times New Roman" w:eastAsia="Times New Roman" w:cs="Times New Roman"/>
                <w:spacing w:val="7"/>
              </w:rPr>
              <w:t>-400-</w:t>
            </w:r>
            <w:r>
              <w:rPr>
                <w:rFonts w:ascii="Times New Roman" w:hAnsi="Times New Roman" w:eastAsia="Times New Roman" w:cs="Times New Roman"/>
              </w:rPr>
              <w:t>SD</w:t>
            </w:r>
            <w:r>
              <w:rPr>
                <w:spacing w:val="7"/>
              </w:rPr>
              <w:t>，启闭合顶高程</w:t>
            </w:r>
            <w:r>
              <w:rPr>
                <w:spacing w:val="-27"/>
              </w:rPr>
              <w:t xml:space="preserve"> </w:t>
            </w:r>
            <w:r>
              <w:rPr>
                <w:rFonts w:ascii="Times New Roman" w:hAnsi="Times New Roman" w:eastAsia="Times New Roman" w:cs="Times New Roman"/>
                <w:spacing w:val="7"/>
              </w:rPr>
              <w:t>211.00</w:t>
            </w:r>
            <w:r>
              <w:rPr>
                <w:spacing w:val="7"/>
              </w:rPr>
              <w:t>。</w:t>
            </w:r>
          </w:p>
          <w:p w14:paraId="5A6F87A7">
            <w:pPr>
              <w:pStyle w:val="6"/>
              <w:spacing w:before="36" w:line="361" w:lineRule="auto"/>
              <w:ind w:left="106" w:right="114" w:firstLine="436"/>
            </w:pPr>
            <w:r>
              <w:rPr>
                <w:spacing w:val="6"/>
              </w:rPr>
              <w:t>引水有压隧洞</w:t>
            </w:r>
            <w:r>
              <w:rPr>
                <w:spacing w:val="-23"/>
              </w:rPr>
              <w:t xml:space="preserve"> </w:t>
            </w:r>
            <w:r>
              <w:rPr>
                <w:rFonts w:ascii="Times New Roman" w:hAnsi="Times New Roman" w:eastAsia="Times New Roman" w:cs="Times New Roman"/>
                <w:spacing w:val="6"/>
              </w:rPr>
              <w:t xml:space="preserve">1 </w:t>
            </w:r>
            <w:r>
              <w:rPr>
                <w:spacing w:val="6"/>
              </w:rPr>
              <w:t>座，长</w:t>
            </w:r>
            <w:r>
              <w:rPr>
                <w:spacing w:val="-43"/>
              </w:rPr>
              <w:t xml:space="preserve"> </w:t>
            </w:r>
            <w:r>
              <w:rPr>
                <w:rFonts w:ascii="Times New Roman" w:hAnsi="Times New Roman" w:eastAsia="Times New Roman" w:cs="Times New Roman"/>
                <w:spacing w:val="6"/>
              </w:rPr>
              <w:t>256.3m</w:t>
            </w:r>
            <w:r>
              <w:rPr>
                <w:spacing w:val="6"/>
              </w:rPr>
              <w:t>，城门型断面。宽</w:t>
            </w:r>
            <w:r>
              <w:rPr>
                <w:spacing w:val="-45"/>
              </w:rPr>
              <w:t xml:space="preserve"> </w:t>
            </w:r>
            <w:r>
              <w:rPr>
                <w:rFonts w:ascii="Times New Roman" w:hAnsi="Times New Roman" w:eastAsia="Times New Roman" w:cs="Times New Roman"/>
                <w:spacing w:val="6"/>
              </w:rPr>
              <w:t>x</w:t>
            </w:r>
            <w:r>
              <w:rPr>
                <w:rFonts w:ascii="Times New Roman" w:hAnsi="Times New Roman" w:eastAsia="Times New Roman" w:cs="Times New Roman"/>
                <w:spacing w:val="18"/>
              </w:rPr>
              <w:t xml:space="preserve"> </w:t>
            </w:r>
            <w:r>
              <w:rPr>
                <w:spacing w:val="6"/>
              </w:rPr>
              <w:t>高</w:t>
            </w:r>
            <w:r>
              <w:rPr>
                <w:rFonts w:ascii="Times New Roman" w:hAnsi="Times New Roman" w:eastAsia="Times New Roman" w:cs="Times New Roman"/>
                <w:spacing w:val="6"/>
              </w:rPr>
              <w:t>=</w:t>
            </w:r>
            <w:r>
              <w:rPr>
                <w:rFonts w:ascii="Times New Roman" w:hAnsi="Times New Roman" w:eastAsia="Times New Roman" w:cs="Times New Roman"/>
                <w:spacing w:val="5"/>
              </w:rPr>
              <w:t>3.2×3.18m</w:t>
            </w:r>
            <w:r>
              <w:rPr>
                <w:spacing w:val="5"/>
              </w:rPr>
              <w:t>，侧墙高</w:t>
            </w:r>
            <w:r>
              <w:rPr>
                <w:spacing w:val="-41"/>
              </w:rPr>
              <w:t xml:space="preserve"> </w:t>
            </w:r>
            <w:r>
              <w:rPr>
                <w:rFonts w:ascii="Times New Roman" w:hAnsi="Times New Roman" w:eastAsia="Times New Roman" w:cs="Times New Roman"/>
                <w:spacing w:val="5"/>
              </w:rPr>
              <w:t>2.141m</w:t>
            </w:r>
            <w:r>
              <w:rPr>
                <w:spacing w:val="5"/>
              </w:rPr>
              <w:t>，纵向</w:t>
            </w:r>
            <w:r>
              <w:t xml:space="preserve"> </w:t>
            </w:r>
            <w:r>
              <w:rPr>
                <w:spacing w:val="6"/>
              </w:rPr>
              <w:t>底坡</w:t>
            </w:r>
            <w:r>
              <w:rPr>
                <w:spacing w:val="-41"/>
              </w:rPr>
              <w:t xml:space="preserve"> </w:t>
            </w:r>
            <w:r>
              <w:rPr>
                <w:rFonts w:ascii="Times New Roman" w:hAnsi="Times New Roman" w:eastAsia="Times New Roman" w:cs="Times New Roman"/>
                <w:spacing w:val="6"/>
              </w:rPr>
              <w:t>J=1</w:t>
            </w:r>
            <w:r>
              <w:rPr>
                <w:rFonts w:ascii="Arial" w:hAnsi="Arial" w:eastAsia="Arial" w:cs="Arial"/>
                <w:spacing w:val="6"/>
              </w:rPr>
              <w:t>‰</w:t>
            </w:r>
            <w:r>
              <w:rPr>
                <w:spacing w:val="6"/>
              </w:rPr>
              <w:t xml:space="preserve">，设计过流量 </w:t>
            </w:r>
            <w:r>
              <w:rPr>
                <w:rFonts w:ascii="Times New Roman" w:hAnsi="Times New Roman" w:eastAsia="Times New Roman" w:cs="Times New Roman"/>
                <w:spacing w:val="6"/>
              </w:rPr>
              <w:t>Q=12m</w:t>
            </w:r>
            <w:r>
              <w:rPr>
                <w:rFonts w:ascii="Times New Roman" w:hAnsi="Times New Roman" w:eastAsia="Times New Roman" w:cs="Times New Roman"/>
                <w:spacing w:val="6"/>
                <w:position w:val="6"/>
                <w:sz w:val="13"/>
                <w:szCs w:val="13"/>
              </w:rPr>
              <w:t>3</w:t>
            </w:r>
            <w:r>
              <w:rPr>
                <w:rFonts w:ascii="Times New Roman" w:hAnsi="Times New Roman" w:eastAsia="Times New Roman" w:cs="Times New Roman"/>
                <w:spacing w:val="6"/>
              </w:rPr>
              <w:t>/s</w:t>
            </w:r>
            <w:r>
              <w:rPr>
                <w:spacing w:val="6"/>
              </w:rPr>
              <w:t>。</w:t>
            </w:r>
          </w:p>
          <w:p w14:paraId="5D622784">
            <w:pPr>
              <w:pStyle w:val="6"/>
              <w:spacing w:before="36" w:line="362" w:lineRule="auto"/>
              <w:ind w:left="108" w:right="110" w:firstLine="422"/>
            </w:pPr>
            <w:r>
              <w:rPr>
                <w:spacing w:val="5"/>
              </w:rPr>
              <w:t>前池位于隧洞出口与厂房连接间，长</w:t>
            </w:r>
            <w:r>
              <w:rPr>
                <w:spacing w:val="-37"/>
              </w:rPr>
              <w:t xml:space="preserve"> </w:t>
            </w:r>
            <w:r>
              <w:rPr>
                <w:rFonts w:ascii="Times New Roman" w:hAnsi="Times New Roman" w:eastAsia="Times New Roman" w:cs="Times New Roman"/>
                <w:spacing w:val="5"/>
              </w:rPr>
              <w:t>x</w:t>
            </w:r>
            <w:r>
              <w:rPr>
                <w:rFonts w:ascii="Times New Roman" w:hAnsi="Times New Roman" w:eastAsia="Times New Roman" w:cs="Times New Roman"/>
                <w:spacing w:val="23"/>
                <w:w w:val="101"/>
              </w:rPr>
              <w:t xml:space="preserve"> </w:t>
            </w:r>
            <w:r>
              <w:rPr>
                <w:spacing w:val="5"/>
              </w:rPr>
              <w:t>宽</w:t>
            </w:r>
            <w:r>
              <w:rPr>
                <w:spacing w:val="-43"/>
              </w:rPr>
              <w:t xml:space="preserve"> </w:t>
            </w:r>
            <w:r>
              <w:rPr>
                <w:rFonts w:ascii="Times New Roman" w:hAnsi="Times New Roman" w:eastAsia="Times New Roman" w:cs="Times New Roman"/>
                <w:spacing w:val="5"/>
              </w:rPr>
              <w:t xml:space="preserve">x </w:t>
            </w:r>
            <w:r>
              <w:rPr>
                <w:spacing w:val="5"/>
              </w:rPr>
              <w:t>深</w:t>
            </w:r>
            <w:r>
              <w:rPr>
                <w:rFonts w:ascii="Times New Roman" w:hAnsi="Times New Roman" w:eastAsia="Times New Roman" w:cs="Times New Roman"/>
                <w:spacing w:val="5"/>
              </w:rPr>
              <w:t>=10.64×2.5×9.75m</w:t>
            </w:r>
            <w:r>
              <w:rPr>
                <w:spacing w:val="5"/>
              </w:rPr>
              <w:t xml:space="preserve">，正常水位 </w:t>
            </w:r>
            <w:r>
              <w:rPr>
                <w:rFonts w:ascii="Times New Roman" w:hAnsi="Times New Roman" w:eastAsia="Times New Roman" w:cs="Times New Roman"/>
                <w:spacing w:val="5"/>
              </w:rPr>
              <w:t>209.85m</w:t>
            </w:r>
            <w:r>
              <w:rPr>
                <w:spacing w:val="5"/>
              </w:rPr>
              <w:t>。电</w:t>
            </w:r>
            <w:r>
              <w:t xml:space="preserve"> </w:t>
            </w:r>
            <w:r>
              <w:rPr>
                <w:spacing w:val="3"/>
              </w:rPr>
              <w:t>站设计水头</w:t>
            </w:r>
            <w:r>
              <w:rPr>
                <w:spacing w:val="35"/>
              </w:rPr>
              <w:t xml:space="preserve"> </w:t>
            </w:r>
            <w:r>
              <w:rPr>
                <w:rFonts w:ascii="Times New Roman" w:hAnsi="Times New Roman" w:eastAsia="Times New Roman" w:cs="Times New Roman"/>
                <w:spacing w:val="3"/>
              </w:rPr>
              <w:t>10.8m</w:t>
            </w:r>
            <w:r>
              <w:rPr>
                <w:spacing w:val="3"/>
              </w:rPr>
              <w:t>。</w:t>
            </w:r>
          </w:p>
          <w:p w14:paraId="00E55876">
            <w:pPr>
              <w:pStyle w:val="6"/>
              <w:spacing w:before="32" w:line="362" w:lineRule="auto"/>
              <w:ind w:left="108" w:right="100" w:firstLine="421"/>
            </w:pPr>
            <w:r>
              <w:rPr>
                <w:spacing w:val="7"/>
              </w:rPr>
              <w:t>厂房位于闸坝下游约</w:t>
            </w:r>
            <w:r>
              <w:rPr>
                <w:spacing w:val="-44"/>
              </w:rPr>
              <w:t xml:space="preserve"> </w:t>
            </w:r>
            <w:r>
              <w:rPr>
                <w:rFonts w:ascii="Times New Roman" w:hAnsi="Times New Roman" w:eastAsia="Times New Roman" w:cs="Times New Roman"/>
                <w:spacing w:val="7"/>
              </w:rPr>
              <w:t>400m</w:t>
            </w:r>
            <w:r>
              <w:rPr>
                <w:rFonts w:ascii="Times New Roman" w:hAnsi="Times New Roman" w:eastAsia="Times New Roman" w:cs="Times New Roman"/>
                <w:spacing w:val="26"/>
                <w:w w:val="101"/>
              </w:rPr>
              <w:t xml:space="preserve"> </w:t>
            </w:r>
            <w:r>
              <w:rPr>
                <w:spacing w:val="7"/>
              </w:rPr>
              <w:t>的九峰河右岸一级阶地上。厂房为地面式钢筋砼框架</w:t>
            </w:r>
            <w:r>
              <w:rPr>
                <w:spacing w:val="6"/>
              </w:rPr>
              <w:t>结构，厂</w:t>
            </w:r>
            <w:r>
              <w:t xml:space="preserve"> </w:t>
            </w:r>
            <w:r>
              <w:rPr>
                <w:spacing w:val="5"/>
              </w:rPr>
              <w:t>房长</w:t>
            </w:r>
            <w:r>
              <w:rPr>
                <w:rFonts w:ascii="Times New Roman" w:hAnsi="Times New Roman" w:eastAsia="Times New Roman" w:cs="Times New Roman"/>
                <w:spacing w:val="5"/>
              </w:rPr>
              <w:t>×</w:t>
            </w:r>
            <w:r>
              <w:rPr>
                <w:spacing w:val="5"/>
              </w:rPr>
              <w:t>宽</w:t>
            </w:r>
            <w:r>
              <w:rPr>
                <w:spacing w:val="-37"/>
              </w:rPr>
              <w:t xml:space="preserve"> </w:t>
            </w:r>
            <w:r>
              <w:rPr>
                <w:rFonts w:ascii="Times New Roman" w:hAnsi="Times New Roman" w:eastAsia="Times New Roman" w:cs="Times New Roman"/>
                <w:spacing w:val="5"/>
              </w:rPr>
              <w:t>x</w:t>
            </w:r>
            <w:r>
              <w:rPr>
                <w:rFonts w:ascii="Times New Roman" w:hAnsi="Times New Roman" w:eastAsia="Times New Roman" w:cs="Times New Roman"/>
                <w:spacing w:val="18"/>
              </w:rPr>
              <w:t xml:space="preserve"> </w:t>
            </w:r>
            <w:r>
              <w:rPr>
                <w:spacing w:val="5"/>
              </w:rPr>
              <w:t>高（外）</w:t>
            </w:r>
            <w:r>
              <w:rPr>
                <w:rFonts w:ascii="Times New Roman" w:hAnsi="Times New Roman" w:eastAsia="Times New Roman" w:cs="Times New Roman"/>
                <w:spacing w:val="5"/>
              </w:rPr>
              <w:t>=16.74 x 7.44x 6.66m</w:t>
            </w:r>
            <w:r>
              <w:rPr>
                <w:spacing w:val="5"/>
              </w:rPr>
              <w:t>，地面高程</w:t>
            </w:r>
            <w:r>
              <w:rPr>
                <w:spacing w:val="-41"/>
              </w:rPr>
              <w:t xml:space="preserve"> </w:t>
            </w:r>
            <w:r>
              <w:rPr>
                <w:rFonts w:ascii="Times New Roman" w:hAnsi="Times New Roman" w:eastAsia="Times New Roman" w:cs="Times New Roman"/>
                <w:spacing w:val="5"/>
              </w:rPr>
              <w:t>203.56m</w:t>
            </w:r>
            <w:r>
              <w:rPr>
                <w:spacing w:val="5"/>
              </w:rPr>
              <w:t>。</w:t>
            </w:r>
          </w:p>
          <w:p w14:paraId="3D28D4D5">
            <w:pPr>
              <w:pStyle w:val="6"/>
              <w:spacing w:before="35" w:line="353" w:lineRule="auto"/>
              <w:ind w:left="112" w:right="116" w:firstLine="416"/>
            </w:pPr>
            <w:r>
              <w:rPr>
                <w:spacing w:val="11"/>
              </w:rPr>
              <w:t>升压站位于厂房同岸的上游侧，地面高程</w:t>
            </w:r>
            <w:r>
              <w:rPr>
                <w:spacing w:val="-40"/>
              </w:rPr>
              <w:t xml:space="preserve"> </w:t>
            </w:r>
            <w:r>
              <w:rPr>
                <w:rFonts w:ascii="Times New Roman" w:hAnsi="Times New Roman" w:eastAsia="Times New Roman" w:cs="Times New Roman"/>
                <w:spacing w:val="11"/>
              </w:rPr>
              <w:t>204.76</w:t>
            </w:r>
            <w:r>
              <w:rPr>
                <w:spacing w:val="11"/>
              </w:rPr>
              <w:t>，升压站有</w:t>
            </w:r>
            <w:r>
              <w:rPr>
                <w:spacing w:val="10"/>
              </w:rPr>
              <w:t>红砖围墙防护，升压站面积</w:t>
            </w:r>
            <w:r>
              <w:t xml:space="preserve"> </w:t>
            </w:r>
            <w:r>
              <w:rPr>
                <w:spacing w:val="4"/>
              </w:rPr>
              <w:t>约</w:t>
            </w:r>
            <w:r>
              <w:rPr>
                <w:spacing w:val="30"/>
              </w:rPr>
              <w:t xml:space="preserve"> </w:t>
            </w:r>
            <w:r>
              <w:rPr>
                <w:rFonts w:ascii="Times New Roman" w:hAnsi="Times New Roman" w:eastAsia="Times New Roman" w:cs="Times New Roman"/>
                <w:spacing w:val="4"/>
              </w:rPr>
              <w:t>15x</w:t>
            </w:r>
            <w:r>
              <w:rPr>
                <w:rFonts w:ascii="Times New Roman" w:hAnsi="Times New Roman" w:eastAsia="Times New Roman" w:cs="Times New Roman"/>
                <w:spacing w:val="26"/>
              </w:rPr>
              <w:t xml:space="preserve"> </w:t>
            </w:r>
            <w:r>
              <w:rPr>
                <w:rFonts w:ascii="Times New Roman" w:hAnsi="Times New Roman" w:eastAsia="Times New Roman" w:cs="Times New Roman"/>
                <w:spacing w:val="4"/>
              </w:rPr>
              <w:t>10m</w:t>
            </w:r>
            <w:r>
              <w:rPr>
                <w:spacing w:val="4"/>
              </w:rPr>
              <w:t>。（项目工程设计图见附图</w:t>
            </w:r>
            <w:r>
              <w:rPr>
                <w:spacing w:val="-23"/>
              </w:rPr>
              <w:t xml:space="preserve"> </w:t>
            </w:r>
            <w:r>
              <w:rPr>
                <w:rFonts w:ascii="Times New Roman" w:hAnsi="Times New Roman" w:eastAsia="Times New Roman" w:cs="Times New Roman"/>
                <w:spacing w:val="4"/>
              </w:rPr>
              <w:t>1</w:t>
            </w:r>
            <w:r>
              <w:rPr>
                <w:rFonts w:ascii="Times New Roman" w:hAnsi="Times New Roman" w:eastAsia="Times New Roman" w:cs="Times New Roman"/>
                <w:spacing w:val="3"/>
              </w:rPr>
              <w:t>0-15</w:t>
            </w:r>
            <w:r>
              <w:rPr>
                <w:spacing w:val="3"/>
              </w:rPr>
              <w:t>）</w:t>
            </w:r>
          </w:p>
        </w:tc>
      </w:tr>
      <w:tr w14:paraId="4606B0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6" w:hRule="atLeast"/>
        </w:trPr>
        <w:tc>
          <w:tcPr>
            <w:tcW w:w="388" w:type="dxa"/>
            <w:tcBorders>
              <w:top w:val="nil"/>
              <w:bottom w:val="nil"/>
              <w:right w:val="single" w:color="000000" w:sz="2" w:space="0"/>
            </w:tcBorders>
            <w:vAlign w:val="top"/>
          </w:tcPr>
          <w:p w14:paraId="37A1D43B">
            <w:pPr>
              <w:rPr>
                <w:rFonts w:ascii="Arial"/>
                <w:sz w:val="21"/>
              </w:rPr>
            </w:pPr>
          </w:p>
        </w:tc>
        <w:tc>
          <w:tcPr>
            <w:tcW w:w="8706" w:type="dxa"/>
            <w:tcBorders>
              <w:top w:val="nil"/>
              <w:left w:val="single" w:color="000000" w:sz="2" w:space="0"/>
              <w:bottom w:val="nil"/>
            </w:tcBorders>
            <w:vAlign w:val="top"/>
          </w:tcPr>
          <w:p w14:paraId="7EC478D6">
            <w:pPr>
              <w:spacing w:line="93" w:lineRule="auto"/>
              <w:rPr>
                <w:rFonts w:ascii="Arial"/>
                <w:sz w:val="2"/>
              </w:rPr>
            </w:pPr>
          </w:p>
          <w:tbl>
            <w:tblPr>
              <w:tblStyle w:val="5"/>
              <w:tblW w:w="8494" w:type="dxa"/>
              <w:tblInd w:w="103" w:type="dxa"/>
              <w:tblBorders>
                <w:top w:val="single" w:color="000000" w:sz="4" w:space="0"/>
                <w:left w:val="single" w:color="000000" w:sz="4" w:space="0"/>
                <w:bottom w:val="single" w:color="000000" w:sz="4"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8494"/>
            </w:tblGrid>
            <w:tr w14:paraId="52539F2D">
              <w:tblPrEx>
                <w:tblBorders>
                  <w:top w:val="single" w:color="000000" w:sz="4" w:space="0"/>
                  <w:left w:val="single" w:color="000000" w:sz="4" w:space="0"/>
                  <w:bottom w:val="single" w:color="000000" w:sz="4"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4615" w:hRule="atLeast"/>
              </w:trPr>
              <w:tc>
                <w:tcPr>
                  <w:tcW w:w="8494" w:type="dxa"/>
                  <w:vAlign w:val="top"/>
                </w:tcPr>
                <w:p w14:paraId="01670CD6">
                  <w:pPr>
                    <w:spacing w:line="4521" w:lineRule="exact"/>
                  </w:pPr>
                  <w:r>
                    <w:pict>
                      <v:shape id="_x0000_s1040" o:spid="_x0000_s1040" o:spt="202" type="#_x0000_t202" style="position:absolute;left:0pt;margin-left:233.9pt;margin-top:114.7pt;height:12.65pt;width:28.65pt;mso-position-horizontal-relative:page;mso-position-vertical-relative:page;z-index:251679744;mso-width-relative:page;mso-height-relative:page;" filled="f" stroked="f" coordsize="21600,21600">
                        <v:path/>
                        <v:fill on="f" focussize="0,0"/>
                        <v:stroke on="f"/>
                        <v:imagedata o:title=""/>
                        <o:lock v:ext="edit" aspectratio="f"/>
                        <v:textbox inset="0mm,0mm,0mm,0mm">
                          <w:txbxContent>
                            <w:p w14:paraId="3CC79257">
                              <w:pPr>
                                <w:pStyle w:val="6"/>
                                <w:spacing w:before="20" w:line="218" w:lineRule="auto"/>
                                <w:ind w:left="20"/>
                                <w:rPr>
                                  <w:sz w:val="18"/>
                                  <w:szCs w:val="18"/>
                                </w:rPr>
                              </w:pPr>
                              <w:r>
                                <w:rPr>
                                  <w:color w:val="FFFFFF"/>
                                  <w:spacing w:val="-2"/>
                                  <w:sz w:val="18"/>
                                  <w:szCs w:val="18"/>
                                </w:rPr>
                                <w:t>减水段</w:t>
                              </w:r>
                            </w:p>
                          </w:txbxContent>
                        </v:textbox>
                      </v:shape>
                    </w:pict>
                  </w:r>
                  <w:r>
                    <w:rPr>
                      <w:position w:val="-90"/>
                    </w:rPr>
                    <w:drawing>
                      <wp:inline distT="0" distB="0" distL="0" distR="0">
                        <wp:extent cx="5381625" cy="287083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73"/>
                                <a:stretch>
                                  <a:fillRect/>
                                </a:stretch>
                              </pic:blipFill>
                              <pic:spPr>
                                <a:xfrm>
                                  <a:off x="0" y="0"/>
                                  <a:ext cx="5381625" cy="2871209"/>
                                </a:xfrm>
                                <a:prstGeom prst="rect">
                                  <a:avLst/>
                                </a:prstGeom>
                              </pic:spPr>
                            </pic:pic>
                          </a:graphicData>
                        </a:graphic>
                      </wp:inline>
                    </w:drawing>
                  </w:r>
                </w:p>
              </w:tc>
            </w:tr>
          </w:tbl>
          <w:p w14:paraId="654B9354">
            <w:pPr>
              <w:spacing w:line="14" w:lineRule="auto"/>
              <w:rPr>
                <w:rFonts w:ascii="Arial"/>
                <w:sz w:val="2"/>
              </w:rPr>
            </w:pPr>
          </w:p>
        </w:tc>
      </w:tr>
      <w:tr w14:paraId="4410B9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11" w:hRule="atLeast"/>
        </w:trPr>
        <w:tc>
          <w:tcPr>
            <w:tcW w:w="388" w:type="dxa"/>
            <w:tcBorders>
              <w:top w:val="nil"/>
              <w:right w:val="single" w:color="000000" w:sz="2" w:space="0"/>
            </w:tcBorders>
            <w:vAlign w:val="top"/>
          </w:tcPr>
          <w:p w14:paraId="276610C1">
            <w:pPr>
              <w:rPr>
                <w:rFonts w:ascii="Arial"/>
                <w:sz w:val="21"/>
              </w:rPr>
            </w:pPr>
          </w:p>
        </w:tc>
        <w:tc>
          <w:tcPr>
            <w:tcW w:w="8706" w:type="dxa"/>
            <w:tcBorders>
              <w:top w:val="nil"/>
              <w:left w:val="single" w:color="000000" w:sz="2" w:space="0"/>
            </w:tcBorders>
            <w:vAlign w:val="top"/>
          </w:tcPr>
          <w:p w14:paraId="28C87294">
            <w:pPr>
              <w:pStyle w:val="6"/>
              <w:spacing w:before="184" w:line="227" w:lineRule="auto"/>
              <w:ind w:left="3769"/>
            </w:pPr>
            <w:r>
              <w:rPr>
                <w:b/>
                <w:bCs/>
              </w:rPr>
              <w:t>图</w:t>
            </w:r>
            <w:r>
              <w:rPr>
                <w:spacing w:val="-28"/>
              </w:rPr>
              <w:t xml:space="preserve"> </w:t>
            </w:r>
            <w:r>
              <w:rPr>
                <w:rFonts w:ascii="Times New Roman" w:hAnsi="Times New Roman" w:eastAsia="Times New Roman" w:cs="Times New Roman"/>
                <w:b/>
                <w:bCs/>
              </w:rPr>
              <w:t>1</w:t>
            </w:r>
            <w:r>
              <w:rPr>
                <w:rFonts w:ascii="Times New Roman" w:hAnsi="Times New Roman" w:eastAsia="Times New Roman" w:cs="Times New Roman"/>
                <w:b/>
                <w:bCs/>
                <w:spacing w:val="4"/>
              </w:rPr>
              <w:t xml:space="preserve">    </w:t>
            </w:r>
            <w:r>
              <w:rPr>
                <w:b/>
                <w:bCs/>
              </w:rPr>
              <w:t>平面布置图</w:t>
            </w:r>
          </w:p>
        </w:tc>
      </w:tr>
    </w:tbl>
    <w:p w14:paraId="35F1C9CD">
      <w:pPr>
        <w:pStyle w:val="2"/>
      </w:pPr>
    </w:p>
    <w:p w14:paraId="50510769">
      <w:pPr>
        <w:sectPr>
          <w:headerReference r:id="rId27" w:type="default"/>
          <w:footerReference r:id="rId28" w:type="default"/>
          <w:pgSz w:w="11906" w:h="16839"/>
          <w:pgMar w:top="400" w:right="798" w:bottom="1186" w:left="968" w:header="0" w:footer="922" w:gutter="0"/>
          <w:cols w:space="720" w:num="1"/>
        </w:sectPr>
      </w:pPr>
    </w:p>
    <w:p w14:paraId="39D6F021">
      <w:pPr>
        <w:spacing w:before="19"/>
      </w:pPr>
    </w:p>
    <w:p w14:paraId="6F8B6F09">
      <w:pPr>
        <w:spacing w:before="19"/>
      </w:pPr>
    </w:p>
    <w:p w14:paraId="6784C501">
      <w:pPr>
        <w:spacing w:before="18"/>
      </w:pPr>
    </w:p>
    <w:p w14:paraId="67FD1732">
      <w:pPr>
        <w:spacing w:before="18"/>
      </w:pPr>
    </w:p>
    <w:tbl>
      <w:tblPr>
        <w:tblStyle w:val="5"/>
        <w:tblW w:w="9094" w:type="dxa"/>
        <w:tblInd w:w="4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8"/>
        <w:gridCol w:w="8706"/>
      </w:tblGrid>
      <w:tr w14:paraId="69B775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917" w:hRule="atLeast"/>
        </w:trPr>
        <w:tc>
          <w:tcPr>
            <w:tcW w:w="388" w:type="dxa"/>
            <w:tcBorders>
              <w:right w:val="single" w:color="000000" w:sz="2" w:space="0"/>
            </w:tcBorders>
            <w:vAlign w:val="top"/>
          </w:tcPr>
          <w:p w14:paraId="78167740">
            <w:pPr>
              <w:rPr>
                <w:rFonts w:ascii="Arial"/>
                <w:sz w:val="21"/>
              </w:rPr>
            </w:pPr>
          </w:p>
        </w:tc>
        <w:tc>
          <w:tcPr>
            <w:tcW w:w="8706" w:type="dxa"/>
            <w:tcBorders>
              <w:left w:val="single" w:color="000000" w:sz="2" w:space="0"/>
            </w:tcBorders>
            <w:vAlign w:val="top"/>
          </w:tcPr>
          <w:p w14:paraId="6D37C434">
            <w:pPr>
              <w:pStyle w:val="6"/>
              <w:spacing w:before="37" w:line="228" w:lineRule="auto"/>
              <w:ind w:left="531"/>
            </w:pPr>
            <w:r>
              <w:rPr>
                <w:b/>
                <w:bCs/>
                <w:spacing w:val="6"/>
              </w:rPr>
              <w:t>二、项目投资</w:t>
            </w:r>
          </w:p>
          <w:p w14:paraId="5E000560">
            <w:pPr>
              <w:pStyle w:val="6"/>
              <w:spacing w:before="159" w:line="362" w:lineRule="auto"/>
              <w:ind w:left="111" w:right="34" w:firstLine="419"/>
            </w:pPr>
            <w:r>
              <w:rPr>
                <w:spacing w:val="6"/>
              </w:rPr>
              <w:t>工程估算总投资</w:t>
            </w:r>
            <w:r>
              <w:rPr>
                <w:spacing w:val="-23"/>
              </w:rPr>
              <w:t xml:space="preserve"> </w:t>
            </w:r>
            <w:r>
              <w:rPr>
                <w:rFonts w:ascii="Times New Roman" w:hAnsi="Times New Roman" w:eastAsia="Times New Roman" w:cs="Times New Roman"/>
                <w:spacing w:val="6"/>
              </w:rPr>
              <w:t>116.55</w:t>
            </w:r>
            <w:r>
              <w:rPr>
                <w:rFonts w:ascii="Times New Roman" w:hAnsi="Times New Roman" w:eastAsia="Times New Roman" w:cs="Times New Roman"/>
                <w:spacing w:val="18"/>
              </w:rPr>
              <w:t xml:space="preserve"> </w:t>
            </w:r>
            <w:r>
              <w:rPr>
                <w:spacing w:val="6"/>
              </w:rPr>
              <w:t>万元，静态总投资</w:t>
            </w:r>
            <w:r>
              <w:rPr>
                <w:spacing w:val="-21"/>
              </w:rPr>
              <w:t xml:space="preserve"> </w:t>
            </w:r>
            <w:r>
              <w:rPr>
                <w:rFonts w:ascii="Times New Roman" w:hAnsi="Times New Roman" w:eastAsia="Times New Roman" w:cs="Times New Roman"/>
                <w:spacing w:val="6"/>
              </w:rPr>
              <w:t>116.55</w:t>
            </w:r>
            <w:r>
              <w:rPr>
                <w:rFonts w:ascii="Times New Roman" w:hAnsi="Times New Roman" w:eastAsia="Times New Roman" w:cs="Times New Roman"/>
                <w:spacing w:val="17"/>
                <w:w w:val="101"/>
              </w:rPr>
              <w:t xml:space="preserve"> </w:t>
            </w:r>
            <w:r>
              <w:rPr>
                <w:spacing w:val="6"/>
              </w:rPr>
              <w:t>万元。其中：建安</w:t>
            </w:r>
            <w:r>
              <w:rPr>
                <w:spacing w:val="5"/>
              </w:rPr>
              <w:t>工程费</w:t>
            </w:r>
            <w:r>
              <w:rPr>
                <w:spacing w:val="-21"/>
              </w:rPr>
              <w:t xml:space="preserve"> </w:t>
            </w:r>
            <w:r>
              <w:rPr>
                <w:rFonts w:ascii="Times New Roman" w:hAnsi="Times New Roman" w:eastAsia="Times New Roman" w:cs="Times New Roman"/>
                <w:spacing w:val="5"/>
              </w:rPr>
              <w:t>14.29</w:t>
            </w:r>
            <w:r>
              <w:rPr>
                <w:rFonts w:ascii="Times New Roman" w:hAnsi="Times New Roman" w:eastAsia="Times New Roman" w:cs="Times New Roman"/>
                <w:spacing w:val="17"/>
                <w:w w:val="101"/>
              </w:rPr>
              <w:t xml:space="preserve"> </w:t>
            </w:r>
            <w:r>
              <w:rPr>
                <w:spacing w:val="5"/>
              </w:rPr>
              <w:t>万元，</w:t>
            </w:r>
            <w:r>
              <w:t xml:space="preserve"> </w:t>
            </w:r>
            <w:r>
              <w:rPr>
                <w:spacing w:val="4"/>
              </w:rPr>
              <w:t>设备购置费</w:t>
            </w:r>
            <w:r>
              <w:rPr>
                <w:spacing w:val="-28"/>
              </w:rPr>
              <w:t xml:space="preserve"> </w:t>
            </w:r>
            <w:r>
              <w:rPr>
                <w:rFonts w:ascii="Times New Roman" w:hAnsi="Times New Roman" w:eastAsia="Times New Roman" w:cs="Times New Roman"/>
                <w:spacing w:val="4"/>
              </w:rPr>
              <w:t>72.39</w:t>
            </w:r>
            <w:r>
              <w:rPr>
                <w:rFonts w:ascii="Times New Roman" w:hAnsi="Times New Roman" w:eastAsia="Times New Roman" w:cs="Times New Roman"/>
                <w:spacing w:val="15"/>
                <w:w w:val="101"/>
              </w:rPr>
              <w:t xml:space="preserve"> </w:t>
            </w:r>
            <w:r>
              <w:rPr>
                <w:spacing w:val="4"/>
              </w:rPr>
              <w:t>万元，独立费用</w:t>
            </w:r>
            <w:r>
              <w:rPr>
                <w:spacing w:val="-33"/>
              </w:rPr>
              <w:t xml:space="preserve"> </w:t>
            </w:r>
            <w:r>
              <w:rPr>
                <w:rFonts w:ascii="Times New Roman" w:hAnsi="Times New Roman" w:eastAsia="Times New Roman" w:cs="Times New Roman"/>
                <w:spacing w:val="4"/>
              </w:rPr>
              <w:t>8.93</w:t>
            </w:r>
            <w:r>
              <w:rPr>
                <w:rFonts w:ascii="Times New Roman" w:hAnsi="Times New Roman" w:eastAsia="Times New Roman" w:cs="Times New Roman"/>
                <w:spacing w:val="15"/>
              </w:rPr>
              <w:t xml:space="preserve"> </w:t>
            </w:r>
            <w:r>
              <w:rPr>
                <w:spacing w:val="4"/>
              </w:rPr>
              <w:t>万元，基本预备费</w:t>
            </w:r>
            <w:r>
              <w:rPr>
                <w:spacing w:val="-23"/>
              </w:rPr>
              <w:t xml:space="preserve"> </w:t>
            </w:r>
            <w:r>
              <w:rPr>
                <w:rFonts w:ascii="Times New Roman" w:hAnsi="Times New Roman" w:eastAsia="Times New Roman" w:cs="Times New Roman"/>
                <w:spacing w:val="4"/>
              </w:rPr>
              <w:t>10.6</w:t>
            </w:r>
            <w:r>
              <w:rPr>
                <w:rFonts w:ascii="Times New Roman" w:hAnsi="Times New Roman" w:eastAsia="Times New Roman" w:cs="Times New Roman"/>
                <w:spacing w:val="15"/>
              </w:rPr>
              <w:t xml:space="preserve"> </w:t>
            </w:r>
            <w:r>
              <w:rPr>
                <w:spacing w:val="4"/>
              </w:rPr>
              <w:t>万元。不考虑建设期融资利息。</w:t>
            </w:r>
          </w:p>
          <w:p w14:paraId="5931BF7E">
            <w:pPr>
              <w:pStyle w:val="6"/>
              <w:spacing w:before="32" w:line="228" w:lineRule="auto"/>
              <w:ind w:left="527"/>
            </w:pPr>
            <w:r>
              <w:rPr>
                <w:b/>
                <w:bCs/>
                <w:spacing w:val="7"/>
              </w:rPr>
              <w:t>三、建设征地与移民安置</w:t>
            </w:r>
          </w:p>
          <w:p w14:paraId="2D18098C">
            <w:pPr>
              <w:pStyle w:val="6"/>
              <w:spacing w:before="162" w:line="362" w:lineRule="auto"/>
              <w:ind w:left="107" w:right="102" w:firstLine="420"/>
            </w:pPr>
            <w:r>
              <w:rPr>
                <w:spacing w:val="12"/>
              </w:rPr>
              <w:t>本工程为改造项目，未加高挡水工程，故本次无水库淹没处理项目。其它无增加永久占</w:t>
            </w:r>
            <w:r>
              <w:rPr>
                <w:spacing w:val="7"/>
              </w:rPr>
              <w:t xml:space="preserve"> </w:t>
            </w:r>
            <w:r>
              <w:rPr>
                <w:spacing w:val="9"/>
              </w:rPr>
              <w:t>地项目，故不需另行征用。故本次扩容改造不需男行征地，亦不需要移民安置。</w:t>
            </w:r>
          </w:p>
          <w:p w14:paraId="58BBA3BA">
            <w:pPr>
              <w:pStyle w:val="6"/>
              <w:spacing w:before="32" w:line="231" w:lineRule="auto"/>
              <w:ind w:left="547"/>
            </w:pPr>
            <w:r>
              <w:rPr>
                <w:b/>
                <w:bCs/>
                <w:spacing w:val="3"/>
              </w:rPr>
              <w:t>四、施工组织</w:t>
            </w:r>
          </w:p>
          <w:p w14:paraId="17149607">
            <w:pPr>
              <w:pStyle w:val="6"/>
              <w:spacing w:before="157" w:line="228" w:lineRule="auto"/>
              <w:ind w:left="544"/>
            </w:pPr>
            <w:r>
              <w:rPr>
                <w:rFonts w:ascii="Times New Roman" w:hAnsi="Times New Roman" w:eastAsia="Times New Roman" w:cs="Times New Roman"/>
                <w:spacing w:val="3"/>
              </w:rPr>
              <w:t>1</w:t>
            </w:r>
            <w:r>
              <w:rPr>
                <w:spacing w:val="3"/>
              </w:rPr>
              <w:t>、施工条件</w:t>
            </w:r>
          </w:p>
          <w:p w14:paraId="06575D7F">
            <w:pPr>
              <w:pStyle w:val="6"/>
              <w:spacing w:before="162" w:line="228" w:lineRule="auto"/>
              <w:ind w:left="537"/>
            </w:pPr>
            <w:r>
              <w:rPr>
                <w:spacing w:val="5"/>
              </w:rPr>
              <w:t>（</w:t>
            </w:r>
            <w:r>
              <w:rPr>
                <w:rFonts w:ascii="Times New Roman" w:hAnsi="Times New Roman" w:eastAsia="Times New Roman" w:cs="Times New Roman"/>
                <w:spacing w:val="5"/>
              </w:rPr>
              <w:t>1</w:t>
            </w:r>
            <w:r>
              <w:rPr>
                <w:spacing w:val="5"/>
              </w:rPr>
              <w:t>）对外交通</w:t>
            </w:r>
          </w:p>
          <w:p w14:paraId="0EA4EDAC">
            <w:pPr>
              <w:pStyle w:val="6"/>
              <w:spacing w:before="160" w:line="368" w:lineRule="auto"/>
              <w:ind w:left="106" w:right="100" w:firstLine="425"/>
            </w:pPr>
            <w:r>
              <w:rPr>
                <w:spacing w:val="11"/>
              </w:rPr>
              <w:t>红马坝水电站现有村级公路从闸坝右端头上侧和隧洞出口处经过</w:t>
            </w:r>
            <w:r>
              <w:rPr>
                <w:spacing w:val="10"/>
              </w:rPr>
              <w:t>，公路靠近前池，</w:t>
            </w:r>
            <w:r>
              <w:rPr>
                <w:spacing w:val="-49"/>
              </w:rPr>
              <w:t xml:space="preserve"> </w:t>
            </w:r>
            <w:r>
              <w:rPr>
                <w:spacing w:val="10"/>
              </w:rPr>
              <w:t>电站</w:t>
            </w:r>
            <w:r>
              <w:t xml:space="preserve"> </w:t>
            </w:r>
            <w:r>
              <w:rPr>
                <w:spacing w:val="7"/>
              </w:rPr>
              <w:t>业主从隧洞出口的前池上游约</w:t>
            </w:r>
            <w:r>
              <w:rPr>
                <w:spacing w:val="-22"/>
              </w:rPr>
              <w:t xml:space="preserve"> </w:t>
            </w:r>
            <w:r>
              <w:rPr>
                <w:rFonts w:ascii="Times New Roman" w:hAnsi="Times New Roman" w:eastAsia="Times New Roman" w:cs="Times New Roman"/>
                <w:spacing w:val="7"/>
              </w:rPr>
              <w:t>100m</w:t>
            </w:r>
            <w:r>
              <w:rPr>
                <w:rFonts w:ascii="Times New Roman" w:hAnsi="Times New Roman" w:eastAsia="Times New Roman" w:cs="Times New Roman"/>
                <w:spacing w:val="15"/>
                <w:w w:val="101"/>
              </w:rPr>
              <w:t xml:space="preserve"> </w:t>
            </w:r>
            <w:r>
              <w:rPr>
                <w:spacing w:val="7"/>
              </w:rPr>
              <w:t>处修了一条宽约</w:t>
            </w:r>
            <w:r>
              <w:rPr>
                <w:spacing w:val="-42"/>
              </w:rPr>
              <w:t xml:space="preserve"> </w:t>
            </w:r>
            <w:r>
              <w:rPr>
                <w:rFonts w:ascii="Times New Roman" w:hAnsi="Times New Roman" w:eastAsia="Times New Roman" w:cs="Times New Roman"/>
                <w:spacing w:val="7"/>
              </w:rPr>
              <w:t>4.5m</w:t>
            </w:r>
            <w:r>
              <w:rPr>
                <w:rFonts w:ascii="Times New Roman" w:hAnsi="Times New Roman" w:eastAsia="Times New Roman" w:cs="Times New Roman"/>
                <w:spacing w:val="29"/>
                <w:w w:val="101"/>
              </w:rPr>
              <w:t xml:space="preserve"> </w:t>
            </w:r>
            <w:r>
              <w:rPr>
                <w:spacing w:val="7"/>
              </w:rPr>
              <w:t>的公路到达厂房，</w:t>
            </w:r>
            <w:r>
              <w:rPr>
                <w:spacing w:val="-56"/>
              </w:rPr>
              <w:t xml:space="preserve"> </w:t>
            </w:r>
            <w:r>
              <w:rPr>
                <w:spacing w:val="7"/>
              </w:rPr>
              <w:t>已硬化，厂房处</w:t>
            </w:r>
            <w:r>
              <w:t xml:space="preserve"> </w:t>
            </w:r>
            <w:r>
              <w:rPr>
                <w:spacing w:val="9"/>
              </w:rPr>
              <w:t>设有回车坪，故设备进出厂房和更换机组施工交通方便</w:t>
            </w:r>
          </w:p>
          <w:p w14:paraId="544732BF">
            <w:pPr>
              <w:pStyle w:val="6"/>
              <w:spacing w:before="31" w:line="228" w:lineRule="auto"/>
              <w:ind w:left="537"/>
            </w:pPr>
            <w:r>
              <w:rPr>
                <w:spacing w:val="5"/>
              </w:rPr>
              <w:t>（</w:t>
            </w:r>
            <w:r>
              <w:rPr>
                <w:rFonts w:ascii="Times New Roman" w:hAnsi="Times New Roman" w:eastAsia="Times New Roman" w:cs="Times New Roman"/>
                <w:spacing w:val="5"/>
              </w:rPr>
              <w:t>2</w:t>
            </w:r>
            <w:r>
              <w:rPr>
                <w:spacing w:val="5"/>
              </w:rPr>
              <w:t>）水电条件</w:t>
            </w:r>
          </w:p>
          <w:p w14:paraId="3F63F231">
            <w:pPr>
              <w:pStyle w:val="6"/>
              <w:spacing w:before="162" w:line="364" w:lineRule="auto"/>
              <w:ind w:left="107" w:right="102" w:firstLine="419"/>
            </w:pPr>
            <w:r>
              <w:rPr>
                <w:spacing w:val="12"/>
              </w:rPr>
              <w:t>施工用水可从上游闸坝通过隧洞引水至前池后再用管道接至施工点。施工用电可从本站</w:t>
            </w:r>
            <w:r>
              <w:rPr>
                <w:spacing w:val="9"/>
              </w:rPr>
              <w:t xml:space="preserve"> 变压器上接用。因此，施工用水、用电均较方便。</w:t>
            </w:r>
          </w:p>
          <w:p w14:paraId="6EA5E87E">
            <w:pPr>
              <w:pStyle w:val="6"/>
              <w:spacing w:before="29" w:line="228" w:lineRule="auto"/>
              <w:ind w:left="537"/>
            </w:pPr>
            <w:r>
              <w:rPr>
                <w:spacing w:val="-3"/>
              </w:rPr>
              <w:t>（</w:t>
            </w:r>
            <w:r>
              <w:rPr>
                <w:rFonts w:ascii="Times New Roman" w:hAnsi="Times New Roman" w:eastAsia="Times New Roman" w:cs="Times New Roman"/>
                <w:spacing w:val="-3"/>
              </w:rPr>
              <w:t>3</w:t>
            </w:r>
            <w:r>
              <w:rPr>
                <w:spacing w:val="-3"/>
              </w:rPr>
              <w:t>）</w:t>
            </w:r>
            <w:r>
              <w:rPr>
                <w:spacing w:val="-44"/>
              </w:rPr>
              <w:t xml:space="preserve"> </w:t>
            </w:r>
            <w:r>
              <w:rPr>
                <w:spacing w:val="-3"/>
              </w:rPr>
              <w:t>自然条件</w:t>
            </w:r>
          </w:p>
          <w:p w14:paraId="5743712E">
            <w:pPr>
              <w:pStyle w:val="6"/>
              <w:spacing w:before="161" w:line="225" w:lineRule="auto"/>
              <w:ind w:left="526"/>
            </w:pPr>
            <w:r>
              <w:rPr>
                <w:spacing w:val="8"/>
              </w:rPr>
              <w:t>①水文气象条件</w:t>
            </w:r>
          </w:p>
          <w:p w14:paraId="3EB7D706">
            <w:pPr>
              <w:pStyle w:val="6"/>
              <w:spacing w:before="166" w:line="371" w:lineRule="auto"/>
              <w:ind w:left="107" w:right="50" w:firstLine="425"/>
            </w:pPr>
            <w:r>
              <w:rPr>
                <w:spacing w:val="5"/>
              </w:rPr>
              <w:t>红马坝水电站流域属九峰水中下游，工程所在流域属亚热带 东南</w:t>
            </w:r>
            <w:r>
              <w:rPr>
                <w:rFonts w:hint="eastAsia"/>
                <w:spacing w:val="5"/>
                <w:lang w:eastAsia="zh-CN"/>
              </w:rPr>
              <w:t>季风气候</w:t>
            </w:r>
            <w:r>
              <w:rPr>
                <w:spacing w:val="5"/>
              </w:rPr>
              <w:t>区，气候温和，</w:t>
            </w:r>
            <w:r>
              <w:rPr>
                <w:spacing w:val="11"/>
              </w:rPr>
              <w:t xml:space="preserve"> </w:t>
            </w:r>
            <w:r>
              <w:rPr>
                <w:spacing w:val="16"/>
              </w:rPr>
              <w:t>四季分明，</w:t>
            </w:r>
            <w:r>
              <w:rPr>
                <w:spacing w:val="-40"/>
              </w:rPr>
              <w:t xml:space="preserve"> </w:t>
            </w:r>
            <w:r>
              <w:rPr>
                <w:spacing w:val="16"/>
              </w:rPr>
              <w:t>乡雨湿润。据乐昌市气象站及水库多年的实测资料统计，本流域多年平均气温</w:t>
            </w:r>
            <w:r>
              <w:t xml:space="preserve"> </w:t>
            </w:r>
            <w:r>
              <w:rPr>
                <w:rFonts w:ascii="Times New Roman" w:hAnsi="Times New Roman" w:eastAsia="Times New Roman" w:cs="Times New Roman"/>
                <w:spacing w:val="5"/>
              </w:rPr>
              <w:t>19.6℃</w:t>
            </w:r>
            <w:r>
              <w:rPr>
                <w:spacing w:val="5"/>
              </w:rPr>
              <w:t>,</w:t>
            </w:r>
            <w:r>
              <w:rPr>
                <w:spacing w:val="69"/>
              </w:rPr>
              <w:t xml:space="preserve"> </w:t>
            </w:r>
            <w:r>
              <w:rPr>
                <w:spacing w:val="5"/>
              </w:rPr>
              <w:t>年极端最高气温</w:t>
            </w:r>
            <w:r>
              <w:rPr>
                <w:spacing w:val="-42"/>
              </w:rPr>
              <w:t xml:space="preserve"> </w:t>
            </w:r>
            <w:r>
              <w:rPr>
                <w:rFonts w:ascii="Times New Roman" w:hAnsi="Times New Roman" w:eastAsia="Times New Roman" w:cs="Times New Roman"/>
                <w:spacing w:val="5"/>
              </w:rPr>
              <w:t>41℃</w:t>
            </w:r>
            <w:r>
              <w:rPr>
                <w:spacing w:val="5"/>
              </w:rPr>
              <w:t>,</w:t>
            </w:r>
            <w:r>
              <w:rPr>
                <w:spacing w:val="62"/>
              </w:rPr>
              <w:t xml:space="preserve"> </w:t>
            </w:r>
            <w:r>
              <w:rPr>
                <w:spacing w:val="5"/>
              </w:rPr>
              <w:t>年极端最低气温</w:t>
            </w:r>
            <w:r>
              <w:rPr>
                <w:rFonts w:ascii="Times New Roman" w:hAnsi="Times New Roman" w:eastAsia="Times New Roman" w:cs="Times New Roman"/>
                <w:spacing w:val="5"/>
              </w:rPr>
              <w:t>-2.9℃</w:t>
            </w:r>
            <w:r>
              <w:rPr>
                <w:spacing w:val="5"/>
              </w:rPr>
              <w:t>,</w:t>
            </w:r>
            <w:r>
              <w:rPr>
                <w:spacing w:val="72"/>
              </w:rPr>
              <w:t xml:space="preserve"> </w:t>
            </w:r>
            <w:r>
              <w:rPr>
                <w:spacing w:val="5"/>
              </w:rPr>
              <w:t xml:space="preserve">多年平均活动积温 </w:t>
            </w:r>
            <w:r>
              <w:rPr>
                <w:rFonts w:ascii="Times New Roman" w:hAnsi="Times New Roman" w:eastAsia="Times New Roman" w:cs="Times New Roman"/>
                <w:spacing w:val="5"/>
              </w:rPr>
              <w:t>5000℃</w:t>
            </w:r>
            <w:r>
              <w:rPr>
                <w:spacing w:val="5"/>
              </w:rPr>
              <w:t>以上，无</w:t>
            </w:r>
            <w:r>
              <w:t xml:space="preserve"> </w:t>
            </w:r>
            <w:r>
              <w:rPr>
                <w:spacing w:val="7"/>
              </w:rPr>
              <w:t>霜期</w:t>
            </w:r>
            <w:r>
              <w:rPr>
                <w:spacing w:val="-43"/>
              </w:rPr>
              <w:t xml:space="preserve"> </w:t>
            </w:r>
            <w:r>
              <w:rPr>
                <w:rFonts w:ascii="Times New Roman" w:hAnsi="Times New Roman" w:eastAsia="Times New Roman" w:cs="Times New Roman"/>
                <w:spacing w:val="7"/>
              </w:rPr>
              <w:t>260</w:t>
            </w:r>
            <w:r>
              <w:rPr>
                <w:rFonts w:ascii="Times New Roman" w:hAnsi="Times New Roman" w:eastAsia="Times New Roman" w:cs="Times New Roman"/>
                <w:spacing w:val="16"/>
                <w:w w:val="101"/>
              </w:rPr>
              <w:t xml:space="preserve"> </w:t>
            </w:r>
            <w:r>
              <w:rPr>
                <w:spacing w:val="7"/>
              </w:rPr>
              <w:t>天；多年平均降雨量</w:t>
            </w:r>
            <w:r>
              <w:rPr>
                <w:spacing w:val="-23"/>
              </w:rPr>
              <w:t xml:space="preserve"> </w:t>
            </w:r>
            <w:r>
              <w:rPr>
                <w:rFonts w:ascii="Times New Roman" w:hAnsi="Times New Roman" w:eastAsia="Times New Roman" w:cs="Times New Roman"/>
                <w:spacing w:val="7"/>
              </w:rPr>
              <w:t>1597. 3</w:t>
            </w:r>
            <w:r>
              <w:rPr>
                <w:rFonts w:ascii="Times New Roman" w:hAnsi="Times New Roman" w:eastAsia="Times New Roman" w:cs="Times New Roman"/>
              </w:rPr>
              <w:t>mm</w:t>
            </w:r>
            <w:r>
              <w:rPr>
                <w:spacing w:val="7"/>
              </w:rPr>
              <w:t>。降雨年际差较大，每年</w:t>
            </w:r>
            <w:r>
              <w:rPr>
                <w:spacing w:val="-44"/>
              </w:rPr>
              <w:t xml:space="preserve"> </w:t>
            </w:r>
            <w:r>
              <w:rPr>
                <w:rFonts w:ascii="Times New Roman" w:hAnsi="Times New Roman" w:eastAsia="Times New Roman" w:cs="Times New Roman"/>
                <w:spacing w:val="7"/>
              </w:rPr>
              <w:t>4-6</w:t>
            </w:r>
            <w:r>
              <w:rPr>
                <w:rFonts w:ascii="Times New Roman" w:hAnsi="Times New Roman" w:eastAsia="Times New Roman" w:cs="Times New Roman"/>
                <w:spacing w:val="19"/>
                <w:w w:val="101"/>
              </w:rPr>
              <w:t xml:space="preserve"> </w:t>
            </w:r>
            <w:r>
              <w:rPr>
                <w:spacing w:val="7"/>
              </w:rPr>
              <w:t>月为雨季，降雨集中，</w:t>
            </w:r>
            <w:r>
              <w:t xml:space="preserve"> </w:t>
            </w:r>
            <w:r>
              <w:rPr>
                <w:spacing w:val="8"/>
              </w:rPr>
              <w:t>降雨量占全年的</w:t>
            </w:r>
            <w:r>
              <w:rPr>
                <w:spacing w:val="-29"/>
              </w:rPr>
              <w:t xml:space="preserve"> </w:t>
            </w:r>
            <w:r>
              <w:rPr>
                <w:rFonts w:ascii="Times New Roman" w:hAnsi="Times New Roman" w:eastAsia="Times New Roman" w:cs="Times New Roman"/>
                <w:spacing w:val="8"/>
              </w:rPr>
              <w:t>41%</w:t>
            </w:r>
            <w:r>
              <w:rPr>
                <w:spacing w:val="8"/>
              </w:rPr>
              <w:t>以上，</w:t>
            </w:r>
            <w:r>
              <w:rPr>
                <w:rFonts w:ascii="Times New Roman" w:hAnsi="Times New Roman" w:eastAsia="Times New Roman" w:cs="Times New Roman"/>
                <w:spacing w:val="8"/>
              </w:rPr>
              <w:t xml:space="preserve">7-9  </w:t>
            </w:r>
            <w:r>
              <w:rPr>
                <w:spacing w:val="8"/>
              </w:rPr>
              <w:t>月受副热带高压控制，温度高，炎热少雨，蒸发量大。</w:t>
            </w:r>
          </w:p>
          <w:p w14:paraId="1E8C9B35">
            <w:pPr>
              <w:pStyle w:val="6"/>
              <w:spacing w:before="32" w:line="225" w:lineRule="auto"/>
              <w:ind w:left="526"/>
            </w:pPr>
            <w:r>
              <w:rPr>
                <w:spacing w:val="8"/>
              </w:rPr>
              <w:t>②地质条件</w:t>
            </w:r>
          </w:p>
          <w:p w14:paraId="366F0A1A">
            <w:pPr>
              <w:pStyle w:val="6"/>
              <w:spacing w:before="163" w:line="365" w:lineRule="auto"/>
              <w:ind w:left="108" w:right="111" w:firstLine="421"/>
            </w:pPr>
            <w:r>
              <w:rPr>
                <w:spacing w:val="12"/>
              </w:rPr>
              <w:t>工程区构造简单，地层单一，基岩为石岩，整体性较好，岩石强度中等，承载</w:t>
            </w:r>
            <w:r>
              <w:rPr>
                <w:spacing w:val="11"/>
              </w:rPr>
              <w:t>能力满足</w:t>
            </w:r>
            <w:r>
              <w:t xml:space="preserve"> </w:t>
            </w:r>
            <w:r>
              <w:rPr>
                <w:spacing w:val="2"/>
              </w:rPr>
              <w:t>要求。</w:t>
            </w:r>
          </w:p>
          <w:p w14:paraId="165A9145">
            <w:pPr>
              <w:pStyle w:val="6"/>
              <w:spacing w:before="28" w:line="227" w:lineRule="auto"/>
              <w:ind w:left="531"/>
            </w:pPr>
            <w:r>
              <w:rPr>
                <w:b/>
                <w:bCs/>
                <w:spacing w:val="6"/>
              </w:rPr>
              <w:t>五、建筑材料</w:t>
            </w:r>
          </w:p>
          <w:p w14:paraId="7F95E1E2">
            <w:pPr>
              <w:pStyle w:val="6"/>
              <w:spacing w:before="162" w:line="228" w:lineRule="auto"/>
              <w:ind w:left="544"/>
            </w:pPr>
            <w:r>
              <w:rPr>
                <w:rFonts w:ascii="Times New Roman" w:hAnsi="Times New Roman" w:eastAsia="Times New Roman" w:cs="Times New Roman"/>
                <w:spacing w:val="5"/>
              </w:rPr>
              <w:t>1</w:t>
            </w:r>
            <w:r>
              <w:rPr>
                <w:spacing w:val="5"/>
              </w:rPr>
              <w:t>、设计主要工程量：</w:t>
            </w:r>
          </w:p>
          <w:p w14:paraId="3DF2A974">
            <w:pPr>
              <w:pStyle w:val="6"/>
              <w:spacing w:before="161" w:line="364" w:lineRule="auto"/>
              <w:ind w:left="111" w:right="109" w:firstLine="417"/>
            </w:pPr>
            <w:r>
              <w:rPr>
                <w:spacing w:val="1"/>
              </w:rPr>
              <w:t>土石方明挖</w:t>
            </w:r>
            <w:r>
              <w:rPr>
                <w:spacing w:val="-37"/>
              </w:rPr>
              <w:t xml:space="preserve"> </w:t>
            </w:r>
            <w:r>
              <w:rPr>
                <w:rFonts w:ascii="Times New Roman" w:hAnsi="Times New Roman" w:eastAsia="Times New Roman" w:cs="Times New Roman"/>
                <w:spacing w:val="1"/>
              </w:rPr>
              <w:t>55m³</w:t>
            </w:r>
            <w:r>
              <w:rPr>
                <w:spacing w:val="1"/>
              </w:rPr>
              <w:t>,</w:t>
            </w:r>
            <w:r>
              <w:rPr>
                <w:spacing w:val="65"/>
              </w:rPr>
              <w:t xml:space="preserve"> </w:t>
            </w:r>
            <w:r>
              <w:rPr>
                <w:spacing w:val="1"/>
              </w:rPr>
              <w:t>旧钢筋砼凿除</w:t>
            </w:r>
            <w:r>
              <w:rPr>
                <w:spacing w:val="-37"/>
              </w:rPr>
              <w:t xml:space="preserve"> </w:t>
            </w:r>
            <w:r>
              <w:rPr>
                <w:rFonts w:ascii="Times New Roman" w:hAnsi="Times New Roman" w:eastAsia="Times New Roman" w:cs="Times New Roman"/>
                <w:spacing w:val="1"/>
              </w:rPr>
              <w:t>71. 5m³</w:t>
            </w:r>
            <w:r>
              <w:rPr>
                <w:spacing w:val="1"/>
              </w:rPr>
              <w:t>,</w:t>
            </w:r>
            <w:r>
              <w:rPr>
                <w:spacing w:val="41"/>
              </w:rPr>
              <w:t xml:space="preserve"> </w:t>
            </w:r>
            <w:r>
              <w:rPr>
                <w:spacing w:val="1"/>
              </w:rPr>
              <w:t>钢筋砼洗</w:t>
            </w:r>
            <w:r>
              <w:rPr>
                <w:spacing w:val="-39"/>
              </w:rPr>
              <w:t xml:space="preserve"> </w:t>
            </w:r>
            <w:r>
              <w:rPr>
                <w:rFonts w:ascii="Times New Roman" w:hAnsi="Times New Roman" w:eastAsia="Times New Roman" w:cs="Times New Roman"/>
                <w:spacing w:val="1"/>
              </w:rPr>
              <w:t>98.2m³</w:t>
            </w:r>
            <w:r>
              <w:rPr>
                <w:spacing w:val="1"/>
              </w:rPr>
              <w:t>,</w:t>
            </w:r>
            <w:r>
              <w:rPr>
                <w:spacing w:val="39"/>
              </w:rPr>
              <w:t xml:space="preserve"> </w:t>
            </w:r>
            <w:r>
              <w:rPr>
                <w:spacing w:val="1"/>
              </w:rPr>
              <w:t>模板制安及</w:t>
            </w:r>
            <w:r>
              <w:t>拆除</w:t>
            </w:r>
            <w:r>
              <w:rPr>
                <w:spacing w:val="32"/>
              </w:rPr>
              <w:t xml:space="preserve"> </w:t>
            </w:r>
            <w:r>
              <w:rPr>
                <w:rFonts w:ascii="Times New Roman" w:hAnsi="Times New Roman" w:eastAsia="Times New Roman" w:cs="Times New Roman"/>
              </w:rPr>
              <w:t>150m²</w:t>
            </w:r>
            <w:r>
              <w:t>,</w:t>
            </w:r>
            <w:r>
              <w:rPr>
                <w:spacing w:val="41"/>
              </w:rPr>
              <w:t xml:space="preserve"> </w:t>
            </w:r>
            <w:r>
              <w:t xml:space="preserve">钢 </w:t>
            </w:r>
            <w:r>
              <w:rPr>
                <w:spacing w:val="3"/>
              </w:rPr>
              <w:t>筋制安</w:t>
            </w:r>
            <w:r>
              <w:rPr>
                <w:spacing w:val="-38"/>
              </w:rPr>
              <w:t xml:space="preserve"> </w:t>
            </w:r>
            <w:r>
              <w:rPr>
                <w:rFonts w:ascii="Times New Roman" w:hAnsi="Times New Roman" w:eastAsia="Times New Roman" w:cs="Times New Roman"/>
                <w:spacing w:val="3"/>
              </w:rPr>
              <w:t>5.68t</w:t>
            </w:r>
            <w:r>
              <w:rPr>
                <w:spacing w:val="3"/>
              </w:rPr>
              <w:t>。</w:t>
            </w:r>
          </w:p>
          <w:p w14:paraId="149A92C2">
            <w:pPr>
              <w:pStyle w:val="6"/>
              <w:spacing w:before="30" w:line="227" w:lineRule="auto"/>
              <w:ind w:left="523"/>
            </w:pPr>
            <w:r>
              <w:rPr>
                <w:rFonts w:ascii="Times New Roman" w:hAnsi="Times New Roman" w:eastAsia="Times New Roman" w:cs="Times New Roman"/>
                <w:spacing w:val="7"/>
              </w:rPr>
              <w:t>2</w:t>
            </w:r>
            <w:r>
              <w:rPr>
                <w:spacing w:val="7"/>
              </w:rPr>
              <w:t>、主要材料用量：</w:t>
            </w:r>
          </w:p>
          <w:p w14:paraId="2828387E">
            <w:pPr>
              <w:pStyle w:val="6"/>
              <w:spacing w:before="162" w:line="362" w:lineRule="auto"/>
              <w:ind w:left="527" w:right="1869" w:firstLine="2"/>
            </w:pPr>
            <w:r>
              <w:rPr>
                <w:spacing w:val="2"/>
              </w:rPr>
              <w:t>水泥</w:t>
            </w:r>
            <w:r>
              <w:rPr>
                <w:spacing w:val="-25"/>
              </w:rPr>
              <w:t xml:space="preserve"> </w:t>
            </w:r>
            <w:r>
              <w:rPr>
                <w:rFonts w:ascii="Times New Roman" w:hAnsi="Times New Roman" w:eastAsia="Times New Roman" w:cs="Times New Roman"/>
                <w:spacing w:val="2"/>
              </w:rPr>
              <w:t>36.149t</w:t>
            </w:r>
            <w:r>
              <w:rPr>
                <w:spacing w:val="2"/>
              </w:rPr>
              <w:t>，钢筋</w:t>
            </w:r>
            <w:r>
              <w:rPr>
                <w:spacing w:val="-38"/>
              </w:rPr>
              <w:t xml:space="preserve"> </w:t>
            </w:r>
            <w:r>
              <w:rPr>
                <w:rFonts w:ascii="Times New Roman" w:hAnsi="Times New Roman" w:eastAsia="Times New Roman" w:cs="Times New Roman"/>
                <w:spacing w:val="2"/>
              </w:rPr>
              <w:t>6.685t</w:t>
            </w:r>
            <w:r>
              <w:rPr>
                <w:spacing w:val="2"/>
              </w:rPr>
              <w:t>，木材</w:t>
            </w:r>
            <w:r>
              <w:rPr>
                <w:spacing w:val="-37"/>
              </w:rPr>
              <w:t xml:space="preserve"> </w:t>
            </w:r>
            <w:r>
              <w:rPr>
                <w:rFonts w:ascii="Times New Roman" w:hAnsi="Times New Roman" w:eastAsia="Times New Roman" w:cs="Times New Roman"/>
                <w:spacing w:val="2"/>
              </w:rPr>
              <w:t>5m³</w:t>
            </w:r>
            <w:r>
              <w:rPr>
                <w:spacing w:val="2"/>
              </w:rPr>
              <w:t>,</w:t>
            </w:r>
            <w:r>
              <w:rPr>
                <w:spacing w:val="58"/>
              </w:rPr>
              <w:t xml:space="preserve"> </w:t>
            </w:r>
            <w:r>
              <w:rPr>
                <w:spacing w:val="2"/>
              </w:rPr>
              <w:t>河沙</w:t>
            </w:r>
            <w:r>
              <w:rPr>
                <w:spacing w:val="-39"/>
              </w:rPr>
              <w:t xml:space="preserve"> </w:t>
            </w:r>
            <w:r>
              <w:rPr>
                <w:rFonts w:ascii="Times New Roman" w:hAnsi="Times New Roman" w:eastAsia="Times New Roman" w:cs="Times New Roman"/>
                <w:spacing w:val="2"/>
              </w:rPr>
              <w:t>62.326m³</w:t>
            </w:r>
            <w:r>
              <w:rPr>
                <w:spacing w:val="2"/>
              </w:rPr>
              <w:t>,</w:t>
            </w:r>
            <w:r>
              <w:rPr>
                <w:spacing w:val="59"/>
              </w:rPr>
              <w:t xml:space="preserve"> </w:t>
            </w:r>
            <w:r>
              <w:rPr>
                <w:spacing w:val="2"/>
              </w:rPr>
              <w:t>碎石</w:t>
            </w:r>
            <w:r>
              <w:rPr>
                <w:spacing w:val="-33"/>
              </w:rPr>
              <w:t xml:space="preserve"> </w:t>
            </w:r>
            <w:r>
              <w:rPr>
                <w:rFonts w:ascii="Times New Roman" w:hAnsi="Times New Roman" w:eastAsia="Times New Roman" w:cs="Times New Roman"/>
                <w:spacing w:val="2"/>
              </w:rPr>
              <w:t>89.523m³</w:t>
            </w:r>
            <w:r>
              <w:rPr>
                <w:rFonts w:ascii="Times New Roman" w:hAnsi="Times New Roman" w:eastAsia="Times New Roman" w:cs="Times New Roman"/>
              </w:rPr>
              <w:t xml:space="preserve"> </w:t>
            </w:r>
            <w:r>
              <w:rPr>
                <w:spacing w:val="2"/>
              </w:rPr>
              <w:t>柴油</w:t>
            </w:r>
            <w:r>
              <w:rPr>
                <w:spacing w:val="-28"/>
              </w:rPr>
              <w:t xml:space="preserve"> </w:t>
            </w:r>
            <w:r>
              <w:rPr>
                <w:rFonts w:ascii="Times New Roman" w:hAnsi="Times New Roman" w:eastAsia="Times New Roman" w:cs="Times New Roman"/>
                <w:spacing w:val="2"/>
              </w:rPr>
              <w:t>0.</w:t>
            </w:r>
            <w:r>
              <w:rPr>
                <w:rFonts w:ascii="Times New Roman" w:hAnsi="Times New Roman" w:eastAsia="Times New Roman" w:cs="Times New Roman"/>
                <w:spacing w:val="27"/>
                <w:w w:val="101"/>
              </w:rPr>
              <w:t xml:space="preserve"> </w:t>
            </w:r>
            <w:r>
              <w:rPr>
                <w:rFonts w:ascii="Times New Roman" w:hAnsi="Times New Roman" w:eastAsia="Times New Roman" w:cs="Times New Roman"/>
                <w:spacing w:val="2"/>
              </w:rPr>
              <w:t>135t</w:t>
            </w:r>
            <w:r>
              <w:rPr>
                <w:spacing w:val="2"/>
              </w:rPr>
              <w:t>，汽油</w:t>
            </w:r>
            <w:r>
              <w:rPr>
                <w:spacing w:val="-38"/>
              </w:rPr>
              <w:t xml:space="preserve"> </w:t>
            </w:r>
            <w:r>
              <w:rPr>
                <w:rFonts w:ascii="Times New Roman" w:hAnsi="Times New Roman" w:eastAsia="Times New Roman" w:cs="Times New Roman"/>
                <w:spacing w:val="2"/>
              </w:rPr>
              <w:t>0.325t</w:t>
            </w:r>
            <w:r>
              <w:rPr>
                <w:spacing w:val="2"/>
              </w:rPr>
              <w:t>。</w:t>
            </w:r>
          </w:p>
          <w:p w14:paraId="0E2A315C">
            <w:pPr>
              <w:pStyle w:val="6"/>
              <w:spacing w:before="31" w:line="227" w:lineRule="auto"/>
              <w:ind w:left="529"/>
            </w:pPr>
            <w:r>
              <w:rPr>
                <w:b/>
                <w:bCs/>
                <w:spacing w:val="7"/>
              </w:rPr>
              <w:t>六、施工总布置</w:t>
            </w:r>
          </w:p>
          <w:p w14:paraId="6499DCEE">
            <w:pPr>
              <w:pStyle w:val="6"/>
              <w:spacing w:before="165" w:line="227" w:lineRule="auto"/>
              <w:ind w:left="537"/>
            </w:pPr>
            <w:r>
              <w:rPr>
                <w:spacing w:val="7"/>
              </w:rPr>
              <w:t>（</w:t>
            </w:r>
            <w:r>
              <w:rPr>
                <w:rFonts w:ascii="Times New Roman" w:hAnsi="Times New Roman" w:eastAsia="Times New Roman" w:cs="Times New Roman"/>
                <w:spacing w:val="7"/>
              </w:rPr>
              <w:t>1</w:t>
            </w:r>
            <w:r>
              <w:rPr>
                <w:spacing w:val="7"/>
              </w:rPr>
              <w:t>）施工布置条件和原则</w:t>
            </w:r>
          </w:p>
        </w:tc>
      </w:tr>
    </w:tbl>
    <w:p w14:paraId="47E34A99">
      <w:pPr>
        <w:pStyle w:val="2"/>
      </w:pPr>
    </w:p>
    <w:p w14:paraId="07B0E000">
      <w:pPr>
        <w:sectPr>
          <w:headerReference r:id="rId29" w:type="default"/>
          <w:footerReference r:id="rId30" w:type="default"/>
          <w:pgSz w:w="11906" w:h="16839"/>
          <w:pgMar w:top="400" w:right="798" w:bottom="1186" w:left="968" w:header="0" w:footer="922" w:gutter="0"/>
          <w:cols w:space="720" w:num="1"/>
        </w:sectPr>
      </w:pPr>
    </w:p>
    <w:p w14:paraId="49BC93B2">
      <w:pPr>
        <w:spacing w:before="19"/>
      </w:pPr>
    </w:p>
    <w:p w14:paraId="47422ED0">
      <w:pPr>
        <w:spacing w:before="19"/>
      </w:pPr>
    </w:p>
    <w:p w14:paraId="53A6E87D">
      <w:pPr>
        <w:spacing w:before="18"/>
      </w:pPr>
    </w:p>
    <w:p w14:paraId="3B7D55EA">
      <w:pPr>
        <w:spacing w:before="18"/>
      </w:pPr>
    </w:p>
    <w:tbl>
      <w:tblPr>
        <w:tblStyle w:val="5"/>
        <w:tblW w:w="9094" w:type="dxa"/>
        <w:tblInd w:w="4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8"/>
        <w:gridCol w:w="8706"/>
      </w:tblGrid>
      <w:tr w14:paraId="3F7B6A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917" w:hRule="atLeast"/>
        </w:trPr>
        <w:tc>
          <w:tcPr>
            <w:tcW w:w="388" w:type="dxa"/>
            <w:tcBorders>
              <w:right w:val="single" w:color="000000" w:sz="2" w:space="0"/>
            </w:tcBorders>
            <w:vAlign w:val="top"/>
          </w:tcPr>
          <w:p w14:paraId="26CC5BFC">
            <w:pPr>
              <w:rPr>
                <w:rFonts w:ascii="Arial"/>
                <w:sz w:val="21"/>
              </w:rPr>
            </w:pPr>
          </w:p>
        </w:tc>
        <w:tc>
          <w:tcPr>
            <w:tcW w:w="8706" w:type="dxa"/>
            <w:tcBorders>
              <w:left w:val="single" w:color="000000" w:sz="2" w:space="0"/>
            </w:tcBorders>
            <w:vAlign w:val="top"/>
          </w:tcPr>
          <w:p w14:paraId="4989A099">
            <w:pPr>
              <w:pStyle w:val="6"/>
              <w:spacing w:before="37" w:line="362" w:lineRule="auto"/>
              <w:ind w:left="107" w:right="102" w:firstLine="419"/>
            </w:pPr>
            <w:r>
              <w:rPr>
                <w:spacing w:val="12"/>
              </w:rPr>
              <w:t>场地布置本着有利生产，方便生活，易于管理的原则进行布设，根据机组布置现状，尽</w:t>
            </w:r>
            <w:r>
              <w:rPr>
                <w:spacing w:val="9"/>
              </w:rPr>
              <w:t xml:space="preserve"> </w:t>
            </w:r>
            <w:r>
              <w:rPr>
                <w:spacing w:val="8"/>
              </w:rPr>
              <w:t>量减少开挖和填筑量。</w:t>
            </w:r>
          </w:p>
          <w:p w14:paraId="2A4B7000">
            <w:pPr>
              <w:pStyle w:val="6"/>
              <w:spacing w:before="30" w:line="227" w:lineRule="auto"/>
              <w:ind w:left="537"/>
            </w:pPr>
            <w:r>
              <w:rPr>
                <w:spacing w:val="7"/>
              </w:rPr>
              <w:t>（</w:t>
            </w:r>
            <w:r>
              <w:rPr>
                <w:rFonts w:ascii="Times New Roman" w:hAnsi="Times New Roman" w:eastAsia="Times New Roman" w:cs="Times New Roman"/>
                <w:spacing w:val="7"/>
              </w:rPr>
              <w:t>2</w:t>
            </w:r>
            <w:r>
              <w:rPr>
                <w:spacing w:val="7"/>
              </w:rPr>
              <w:t>）施工临时设施布置</w:t>
            </w:r>
          </w:p>
          <w:p w14:paraId="7B1D68DA">
            <w:pPr>
              <w:pStyle w:val="6"/>
              <w:spacing w:before="161" w:line="364" w:lineRule="auto"/>
              <w:ind w:left="107" w:right="137" w:firstLine="440"/>
            </w:pPr>
            <w:r>
              <w:rPr>
                <w:spacing w:val="11"/>
              </w:rPr>
              <w:t>民技工生活住房和仓库可利用电站现有仓库和生活用房。机电设备</w:t>
            </w:r>
            <w:r>
              <w:rPr>
                <w:spacing w:val="10"/>
              </w:rPr>
              <w:t>及部件放在厂房内。</w:t>
            </w:r>
            <w:r>
              <w:t xml:space="preserve"> </w:t>
            </w:r>
            <w:r>
              <w:rPr>
                <w:spacing w:val="8"/>
              </w:rPr>
              <w:t>镇支墩水泥、空压机等存放厂房内。</w:t>
            </w:r>
          </w:p>
          <w:p w14:paraId="00470D1F">
            <w:pPr>
              <w:pStyle w:val="6"/>
              <w:spacing w:before="30" w:line="227" w:lineRule="auto"/>
              <w:ind w:left="526"/>
            </w:pPr>
            <w:r>
              <w:rPr>
                <w:b/>
                <w:bCs/>
                <w:spacing w:val="7"/>
              </w:rPr>
              <w:t>七、施工布局</w:t>
            </w:r>
          </w:p>
          <w:p w14:paraId="39992873">
            <w:pPr>
              <w:pStyle w:val="6"/>
              <w:spacing w:before="162" w:line="228" w:lineRule="auto"/>
              <w:ind w:left="537"/>
            </w:pPr>
            <w:r>
              <w:rPr>
                <w:spacing w:val="5"/>
              </w:rPr>
              <w:t>（</w:t>
            </w:r>
            <w:r>
              <w:rPr>
                <w:rFonts w:ascii="Times New Roman" w:hAnsi="Times New Roman" w:eastAsia="Times New Roman" w:cs="Times New Roman"/>
                <w:spacing w:val="5"/>
              </w:rPr>
              <w:t>1</w:t>
            </w:r>
            <w:r>
              <w:rPr>
                <w:spacing w:val="5"/>
              </w:rPr>
              <w:t>）土建工程施工</w:t>
            </w:r>
          </w:p>
          <w:p w14:paraId="1B2FC4A6">
            <w:pPr>
              <w:pStyle w:val="6"/>
              <w:spacing w:before="162" w:line="372" w:lineRule="auto"/>
              <w:ind w:left="106" w:right="95" w:firstLine="421"/>
            </w:pPr>
            <w:r>
              <w:rPr>
                <w:spacing w:val="5"/>
              </w:rPr>
              <w:t>本工程土建工程主要有：扩容机组机座、窝室及尾水等扩大开挖，本次现有的</w:t>
            </w:r>
            <w:r>
              <w:rPr>
                <w:spacing w:val="-14"/>
              </w:rPr>
              <w:t xml:space="preserve"> </w:t>
            </w:r>
            <w:r>
              <w:rPr>
                <w:rFonts w:ascii="Times New Roman" w:hAnsi="Times New Roman" w:eastAsia="Times New Roman" w:cs="Times New Roman"/>
                <w:spacing w:val="5"/>
              </w:rPr>
              <w:t>1</w:t>
            </w:r>
            <w:r>
              <w:rPr>
                <w:rFonts w:ascii="Times New Roman" w:hAnsi="Times New Roman" w:eastAsia="Times New Roman" w:cs="Times New Roman"/>
                <w:spacing w:val="29"/>
              </w:rPr>
              <w:t xml:space="preserve"> </w:t>
            </w:r>
            <w:r>
              <w:rPr>
                <w:spacing w:val="5"/>
              </w:rPr>
              <w:t>台</w:t>
            </w:r>
            <w:r>
              <w:rPr>
                <w:spacing w:val="-39"/>
              </w:rPr>
              <w:t xml:space="preserve"> </w:t>
            </w:r>
            <w:r>
              <w:rPr>
                <w:rFonts w:ascii="Times New Roman" w:hAnsi="Times New Roman" w:eastAsia="Times New Roman" w:cs="Times New Roman"/>
                <w:spacing w:val="5"/>
              </w:rPr>
              <w:t>320</w:t>
            </w:r>
            <w:r>
              <w:rPr>
                <w:rFonts w:ascii="Times New Roman" w:hAnsi="Times New Roman" w:eastAsia="Times New Roman" w:cs="Times New Roman"/>
              </w:rPr>
              <w:t xml:space="preserve">kw </w:t>
            </w:r>
            <w:r>
              <w:rPr>
                <w:spacing w:val="3"/>
              </w:rPr>
              <w:t>机组不动，将</w:t>
            </w:r>
            <w:r>
              <w:rPr>
                <w:spacing w:val="-19"/>
              </w:rPr>
              <w:t xml:space="preserve"> </w:t>
            </w:r>
            <w:r>
              <w:rPr>
                <w:rFonts w:ascii="Times New Roman" w:hAnsi="Times New Roman" w:eastAsia="Times New Roman" w:cs="Times New Roman"/>
                <w:spacing w:val="3"/>
              </w:rPr>
              <w:t>1</w:t>
            </w:r>
            <w:r>
              <w:rPr>
                <w:rFonts w:ascii="Times New Roman" w:hAnsi="Times New Roman" w:eastAsia="Times New Roman" w:cs="Times New Roman"/>
                <w:spacing w:val="28"/>
                <w:w w:val="101"/>
              </w:rPr>
              <w:t xml:space="preserve"> </w:t>
            </w:r>
            <w:r>
              <w:rPr>
                <w:spacing w:val="3"/>
              </w:rPr>
              <w:t>台</w:t>
            </w:r>
            <w:r>
              <w:rPr>
                <w:spacing w:val="-23"/>
              </w:rPr>
              <w:t xml:space="preserve"> </w:t>
            </w:r>
            <w:r>
              <w:rPr>
                <w:rFonts w:ascii="Times New Roman" w:hAnsi="Times New Roman" w:eastAsia="Times New Roman" w:cs="Times New Roman"/>
                <w:spacing w:val="3"/>
              </w:rPr>
              <w:t>160</w:t>
            </w:r>
            <w:r>
              <w:rPr>
                <w:rFonts w:ascii="Times New Roman" w:hAnsi="Times New Roman" w:eastAsia="Times New Roman" w:cs="Times New Roman"/>
              </w:rPr>
              <w:t>kw</w:t>
            </w:r>
            <w:r>
              <w:rPr>
                <w:rFonts w:ascii="Times New Roman" w:hAnsi="Times New Roman" w:eastAsia="Times New Roman" w:cs="Times New Roman"/>
                <w:spacing w:val="3"/>
              </w:rPr>
              <w:t xml:space="preserve"> </w:t>
            </w:r>
            <w:r>
              <w:rPr>
                <w:spacing w:val="3"/>
              </w:rPr>
              <w:t>机组更换为</w:t>
            </w:r>
            <w:r>
              <w:rPr>
                <w:spacing w:val="-36"/>
              </w:rPr>
              <w:t xml:space="preserve"> </w:t>
            </w:r>
            <w:r>
              <w:rPr>
                <w:rFonts w:ascii="Times New Roman" w:hAnsi="Times New Roman" w:eastAsia="Times New Roman" w:cs="Times New Roman"/>
                <w:spacing w:val="3"/>
              </w:rPr>
              <w:t>630</w:t>
            </w:r>
            <w:r>
              <w:rPr>
                <w:rFonts w:ascii="Times New Roman" w:hAnsi="Times New Roman" w:eastAsia="Times New Roman" w:cs="Times New Roman"/>
              </w:rPr>
              <w:t>kw</w:t>
            </w:r>
            <w:r>
              <w:rPr>
                <w:rFonts w:ascii="Times New Roman" w:hAnsi="Times New Roman" w:eastAsia="Times New Roman" w:cs="Times New Roman"/>
                <w:spacing w:val="3"/>
              </w:rPr>
              <w:t xml:space="preserve"> </w:t>
            </w:r>
            <w:r>
              <w:rPr>
                <w:spacing w:val="3"/>
              </w:rPr>
              <w:t>机组，扩容</w:t>
            </w:r>
            <w:r>
              <w:rPr>
                <w:spacing w:val="-44"/>
              </w:rPr>
              <w:t xml:space="preserve"> </w:t>
            </w:r>
            <w:r>
              <w:rPr>
                <w:rFonts w:ascii="Times New Roman" w:hAnsi="Times New Roman" w:eastAsia="Times New Roman" w:cs="Times New Roman"/>
                <w:spacing w:val="3"/>
              </w:rPr>
              <w:t>470</w:t>
            </w:r>
            <w:r>
              <w:rPr>
                <w:rFonts w:ascii="Times New Roman" w:hAnsi="Times New Roman" w:eastAsia="Times New Roman" w:cs="Times New Roman"/>
              </w:rPr>
              <w:t>kw</w:t>
            </w:r>
            <w:r>
              <w:rPr>
                <w:spacing w:val="3"/>
              </w:rPr>
              <w:t>，故本次只对</w:t>
            </w:r>
            <w:r>
              <w:rPr>
                <w:spacing w:val="-21"/>
              </w:rPr>
              <w:t xml:space="preserve"> </w:t>
            </w:r>
            <w:r>
              <w:rPr>
                <w:rFonts w:ascii="Times New Roman" w:hAnsi="Times New Roman" w:eastAsia="Times New Roman" w:cs="Times New Roman"/>
                <w:spacing w:val="3"/>
              </w:rPr>
              <w:t>1</w:t>
            </w:r>
            <w:r>
              <w:rPr>
                <w:rFonts w:ascii="Times New Roman" w:hAnsi="Times New Roman" w:eastAsia="Times New Roman" w:cs="Times New Roman"/>
                <w:spacing w:val="29"/>
              </w:rPr>
              <w:t xml:space="preserve"> </w:t>
            </w:r>
            <w:r>
              <w:rPr>
                <w:spacing w:val="3"/>
              </w:rPr>
              <w:t>台</w:t>
            </w:r>
            <w:r>
              <w:rPr>
                <w:spacing w:val="-23"/>
              </w:rPr>
              <w:t xml:space="preserve"> </w:t>
            </w:r>
            <w:r>
              <w:rPr>
                <w:rFonts w:ascii="Times New Roman" w:hAnsi="Times New Roman" w:eastAsia="Times New Roman" w:cs="Times New Roman"/>
                <w:spacing w:val="3"/>
              </w:rPr>
              <w:t>160</w:t>
            </w:r>
            <w:r>
              <w:rPr>
                <w:rFonts w:ascii="Times New Roman" w:hAnsi="Times New Roman" w:eastAsia="Times New Roman" w:cs="Times New Roman"/>
              </w:rPr>
              <w:t>kW</w:t>
            </w:r>
            <w:r>
              <w:rPr>
                <w:rFonts w:ascii="Times New Roman" w:hAnsi="Times New Roman" w:eastAsia="Times New Roman" w:cs="Times New Roman"/>
                <w:spacing w:val="3"/>
              </w:rPr>
              <w:t xml:space="preserve"> </w:t>
            </w:r>
            <w:r>
              <w:rPr>
                <w:spacing w:val="3"/>
              </w:rPr>
              <w:t>机组</w:t>
            </w:r>
            <w:r>
              <w:t xml:space="preserve"> </w:t>
            </w:r>
            <w:r>
              <w:rPr>
                <w:spacing w:val="11"/>
              </w:rPr>
              <w:t>的发电机机座、水轮机窝室及尾水系统进行扩大改造，主要为旧砼的苗除、少量石方开挖、</w:t>
            </w:r>
            <w:r>
              <w:rPr>
                <w:spacing w:val="10"/>
              </w:rPr>
              <w:t xml:space="preserve"> </w:t>
            </w:r>
            <w:r>
              <w:rPr>
                <w:spacing w:val="12"/>
              </w:rPr>
              <w:t>浇砼、钢筋制安及模板安拆等以上工程的石方和旧砼凿除采用风镐和小型炮机相结合，石方</w:t>
            </w:r>
            <w:r>
              <w:rPr>
                <w:spacing w:val="5"/>
              </w:rPr>
              <w:t xml:space="preserve"> </w:t>
            </w:r>
            <w:r>
              <w:rPr>
                <w:spacing w:val="7"/>
              </w:rPr>
              <w:t>采用风钻钻孔爆破开挖。浇砼施工采用</w:t>
            </w:r>
            <w:r>
              <w:rPr>
                <w:spacing w:val="-22"/>
              </w:rPr>
              <w:t xml:space="preserve"> </w:t>
            </w:r>
            <w:r>
              <w:rPr>
                <w:rFonts w:ascii="Times New Roman" w:hAnsi="Times New Roman" w:eastAsia="Times New Roman" w:cs="Times New Roman"/>
                <w:spacing w:val="7"/>
              </w:rPr>
              <w:t>0.4m</w:t>
            </w:r>
            <w:r>
              <w:rPr>
                <w:rFonts w:ascii="Times New Roman" w:hAnsi="Times New Roman" w:eastAsia="Times New Roman" w:cs="Times New Roman"/>
                <w:spacing w:val="7"/>
                <w:position w:val="6"/>
                <w:sz w:val="13"/>
                <w:szCs w:val="13"/>
              </w:rPr>
              <w:t xml:space="preserve">3 </w:t>
            </w:r>
            <w:r>
              <w:rPr>
                <w:spacing w:val="7"/>
              </w:rPr>
              <w:t>砼搅拌机拌和，</w:t>
            </w:r>
            <w:r>
              <w:rPr>
                <w:rFonts w:ascii="Times New Roman" w:hAnsi="Times New Roman" w:eastAsia="Times New Roman" w:cs="Times New Roman"/>
                <w:spacing w:val="7"/>
              </w:rPr>
              <w:t>1.1</w:t>
            </w:r>
            <w:r>
              <w:rPr>
                <w:rFonts w:ascii="Times New Roman" w:hAnsi="Times New Roman" w:eastAsia="Times New Roman" w:cs="Times New Roman"/>
              </w:rPr>
              <w:t>kW</w:t>
            </w:r>
            <w:r>
              <w:rPr>
                <w:rFonts w:ascii="Times New Roman" w:hAnsi="Times New Roman" w:eastAsia="Times New Roman" w:cs="Times New Roman"/>
                <w:spacing w:val="7"/>
              </w:rPr>
              <w:t xml:space="preserve"> </w:t>
            </w:r>
            <w:r>
              <w:rPr>
                <w:spacing w:val="7"/>
              </w:rPr>
              <w:t>插入式和平板式振捣器振</w:t>
            </w:r>
            <w:r>
              <w:t xml:space="preserve"> </w:t>
            </w:r>
            <w:r>
              <w:rPr>
                <w:spacing w:val="8"/>
              </w:rPr>
              <w:t>捣，人力双胶轮车和人工挑运运砼相结合。</w:t>
            </w:r>
          </w:p>
          <w:p w14:paraId="00CF36F7">
            <w:pPr>
              <w:pStyle w:val="6"/>
              <w:spacing w:before="31" w:line="227" w:lineRule="auto"/>
              <w:ind w:left="537"/>
            </w:pPr>
            <w:r>
              <w:rPr>
                <w:spacing w:val="6"/>
              </w:rPr>
              <w:t>（</w:t>
            </w:r>
            <w:r>
              <w:rPr>
                <w:rFonts w:ascii="Times New Roman" w:hAnsi="Times New Roman" w:eastAsia="Times New Roman" w:cs="Times New Roman"/>
                <w:spacing w:val="6"/>
              </w:rPr>
              <w:t>2</w:t>
            </w:r>
            <w:r>
              <w:rPr>
                <w:spacing w:val="6"/>
              </w:rPr>
              <w:t>）机电设备拆除施工</w:t>
            </w:r>
          </w:p>
          <w:p w14:paraId="486B2503">
            <w:pPr>
              <w:pStyle w:val="6"/>
              <w:spacing w:before="164" w:line="367" w:lineRule="auto"/>
              <w:ind w:left="110" w:right="97" w:firstLine="416"/>
            </w:pPr>
            <w:r>
              <w:rPr>
                <w:spacing w:val="4"/>
              </w:rPr>
              <w:t>机电设备拆除主要为</w:t>
            </w:r>
            <w:r>
              <w:rPr>
                <w:spacing w:val="-7"/>
              </w:rPr>
              <w:t xml:space="preserve"> </w:t>
            </w:r>
            <w:r>
              <w:rPr>
                <w:rFonts w:ascii="Times New Roman" w:hAnsi="Times New Roman" w:eastAsia="Times New Roman" w:cs="Times New Roman"/>
                <w:spacing w:val="4"/>
              </w:rPr>
              <w:t xml:space="preserve">1 </w:t>
            </w:r>
            <w:r>
              <w:rPr>
                <w:spacing w:val="4"/>
              </w:rPr>
              <w:t>套</w:t>
            </w:r>
            <w:r>
              <w:rPr>
                <w:spacing w:val="-20"/>
              </w:rPr>
              <w:t xml:space="preserve"> </w:t>
            </w:r>
            <w:r>
              <w:rPr>
                <w:rFonts w:ascii="Times New Roman" w:hAnsi="Times New Roman" w:eastAsia="Times New Roman" w:cs="Times New Roman"/>
                <w:spacing w:val="4"/>
              </w:rPr>
              <w:t>160</w:t>
            </w:r>
            <w:r>
              <w:rPr>
                <w:rFonts w:ascii="Times New Roman" w:hAnsi="Times New Roman" w:eastAsia="Times New Roman" w:cs="Times New Roman"/>
              </w:rPr>
              <w:t>kW</w:t>
            </w:r>
            <w:r>
              <w:rPr>
                <w:rFonts w:ascii="Times New Roman" w:hAnsi="Times New Roman" w:eastAsia="Times New Roman" w:cs="Times New Roman"/>
                <w:spacing w:val="15"/>
                <w:w w:val="101"/>
              </w:rPr>
              <w:t xml:space="preserve"> </w:t>
            </w:r>
            <w:r>
              <w:rPr>
                <w:spacing w:val="4"/>
              </w:rPr>
              <w:t>水轮发电机组、</w:t>
            </w:r>
            <w:r>
              <w:rPr>
                <w:rFonts w:ascii="Times New Roman" w:hAnsi="Times New Roman" w:eastAsia="Times New Roman" w:cs="Times New Roman"/>
                <w:spacing w:val="4"/>
              </w:rPr>
              <w:t xml:space="preserve">2 </w:t>
            </w:r>
            <w:r>
              <w:rPr>
                <w:spacing w:val="4"/>
              </w:rPr>
              <w:t>块屏柜、</w:t>
            </w:r>
            <w:r>
              <w:rPr>
                <w:rFonts w:ascii="Times New Roman" w:hAnsi="Times New Roman" w:eastAsia="Times New Roman" w:cs="Times New Roman"/>
                <w:spacing w:val="4"/>
              </w:rPr>
              <w:t>1</w:t>
            </w:r>
            <w:r>
              <w:rPr>
                <w:rFonts w:ascii="Times New Roman" w:hAnsi="Times New Roman" w:eastAsia="Times New Roman" w:cs="Times New Roman"/>
                <w:spacing w:val="26"/>
              </w:rPr>
              <w:t xml:space="preserve"> </w:t>
            </w:r>
            <w:r>
              <w:rPr>
                <w:spacing w:val="4"/>
              </w:rPr>
              <w:t>台</w:t>
            </w:r>
            <w:r>
              <w:rPr>
                <w:spacing w:val="-36"/>
              </w:rPr>
              <w:t xml:space="preserve"> </w:t>
            </w:r>
            <w:r>
              <w:rPr>
                <w:rFonts w:ascii="Times New Roman" w:hAnsi="Times New Roman" w:eastAsia="Times New Roman" w:cs="Times New Roman"/>
                <w:spacing w:val="4"/>
              </w:rPr>
              <w:t>630</w:t>
            </w:r>
            <w:r>
              <w:rPr>
                <w:rFonts w:ascii="Times New Roman" w:hAnsi="Times New Roman" w:eastAsia="Times New Roman" w:cs="Times New Roman"/>
              </w:rPr>
              <w:t>kVA</w:t>
            </w:r>
            <w:r>
              <w:rPr>
                <w:rFonts w:ascii="Times New Roman" w:hAnsi="Times New Roman" w:eastAsia="Times New Roman" w:cs="Times New Roman"/>
                <w:spacing w:val="4"/>
              </w:rPr>
              <w:t xml:space="preserve"> </w:t>
            </w:r>
            <w:r>
              <w:rPr>
                <w:spacing w:val="4"/>
              </w:rPr>
              <w:t>变压器，机电设</w:t>
            </w:r>
            <w:r>
              <w:t xml:space="preserve"> </w:t>
            </w:r>
            <w:r>
              <w:rPr>
                <w:spacing w:val="9"/>
              </w:rPr>
              <w:t>备拆除采用人工拆除，水轮发电机组和控制屏等采用手动萌芦吊装上车外</w:t>
            </w:r>
            <w:r>
              <w:rPr>
                <w:spacing w:val="8"/>
              </w:rPr>
              <w:t xml:space="preserve">运； </w:t>
            </w:r>
            <w:r>
              <w:rPr>
                <w:rFonts w:ascii="Times New Roman" w:hAnsi="Times New Roman" w:eastAsia="Times New Roman" w:cs="Times New Roman"/>
                <w:spacing w:val="8"/>
              </w:rPr>
              <w:t xml:space="preserve">5t </w:t>
            </w:r>
            <w:r>
              <w:rPr>
                <w:spacing w:val="8"/>
              </w:rPr>
              <w:t>汽车可进入</w:t>
            </w:r>
            <w:r>
              <w:t xml:space="preserve"> </w:t>
            </w:r>
            <w:r>
              <w:rPr>
                <w:spacing w:val="6"/>
              </w:rPr>
              <w:t>厂房内，</w:t>
            </w:r>
            <w:r>
              <w:rPr>
                <w:spacing w:val="-40"/>
              </w:rPr>
              <w:t xml:space="preserve"> </w:t>
            </w:r>
            <w:r>
              <w:rPr>
                <w:spacing w:val="6"/>
              </w:rPr>
              <w:t>旧变压器采用带吊汽车吊装上车外运。</w:t>
            </w:r>
          </w:p>
          <w:p w14:paraId="06129075">
            <w:pPr>
              <w:pStyle w:val="6"/>
              <w:spacing w:before="32" w:line="228" w:lineRule="auto"/>
              <w:ind w:left="537"/>
            </w:pPr>
            <w:r>
              <w:rPr>
                <w:spacing w:val="4"/>
              </w:rPr>
              <w:t>（</w:t>
            </w:r>
            <w:r>
              <w:rPr>
                <w:rFonts w:ascii="Times New Roman" w:hAnsi="Times New Roman" w:eastAsia="Times New Roman" w:cs="Times New Roman"/>
                <w:spacing w:val="4"/>
              </w:rPr>
              <w:t>3</w:t>
            </w:r>
            <w:r>
              <w:rPr>
                <w:spacing w:val="4"/>
              </w:rPr>
              <w:t>）更换施工</w:t>
            </w:r>
          </w:p>
          <w:p w14:paraId="28F515FC">
            <w:pPr>
              <w:pStyle w:val="6"/>
              <w:spacing w:before="164" w:line="367" w:lineRule="auto"/>
              <w:ind w:left="107" w:right="102" w:firstLine="422"/>
            </w:pPr>
            <w:r>
              <w:rPr>
                <w:spacing w:val="4"/>
              </w:rPr>
              <w:t>更换的</w:t>
            </w:r>
            <w:r>
              <w:rPr>
                <w:spacing w:val="-26"/>
              </w:rPr>
              <w:t xml:space="preserve"> </w:t>
            </w:r>
            <w:r>
              <w:rPr>
                <w:rFonts w:ascii="Times New Roman" w:hAnsi="Times New Roman" w:eastAsia="Times New Roman" w:cs="Times New Roman"/>
                <w:spacing w:val="4"/>
              </w:rPr>
              <w:t>630</w:t>
            </w:r>
            <w:r>
              <w:rPr>
                <w:rFonts w:ascii="Times New Roman" w:hAnsi="Times New Roman" w:eastAsia="Times New Roman" w:cs="Times New Roman"/>
              </w:rPr>
              <w:t>kW</w:t>
            </w:r>
            <w:r>
              <w:rPr>
                <w:rFonts w:ascii="Times New Roman" w:hAnsi="Times New Roman" w:eastAsia="Times New Roman" w:cs="Times New Roman"/>
                <w:spacing w:val="16"/>
              </w:rPr>
              <w:t xml:space="preserve"> </w:t>
            </w:r>
            <w:r>
              <w:rPr>
                <w:spacing w:val="4"/>
              </w:rPr>
              <w:t>水轮发电机组</w:t>
            </w:r>
            <w:r>
              <w:rPr>
                <w:spacing w:val="-23"/>
              </w:rPr>
              <w:t xml:space="preserve"> </w:t>
            </w:r>
            <w:r>
              <w:rPr>
                <w:rFonts w:ascii="Times New Roman" w:hAnsi="Times New Roman" w:eastAsia="Times New Roman" w:cs="Times New Roman"/>
                <w:spacing w:val="4"/>
              </w:rPr>
              <w:t xml:space="preserve">1 </w:t>
            </w:r>
            <w:r>
              <w:rPr>
                <w:spacing w:val="4"/>
              </w:rPr>
              <w:t>套，一体化屏柜</w:t>
            </w:r>
            <w:r>
              <w:rPr>
                <w:spacing w:val="-23"/>
              </w:rPr>
              <w:t xml:space="preserve"> </w:t>
            </w:r>
            <w:r>
              <w:rPr>
                <w:rFonts w:ascii="Times New Roman" w:hAnsi="Times New Roman" w:eastAsia="Times New Roman" w:cs="Times New Roman"/>
                <w:spacing w:val="4"/>
              </w:rPr>
              <w:t xml:space="preserve">1 </w:t>
            </w:r>
            <w:r>
              <w:rPr>
                <w:spacing w:val="4"/>
              </w:rPr>
              <w:t>面；主变</w:t>
            </w:r>
            <w:r>
              <w:rPr>
                <w:spacing w:val="-23"/>
              </w:rPr>
              <w:t xml:space="preserve"> </w:t>
            </w:r>
            <w:r>
              <w:rPr>
                <w:rFonts w:ascii="Times New Roman" w:hAnsi="Times New Roman" w:eastAsia="Times New Roman" w:cs="Times New Roman"/>
                <w:spacing w:val="4"/>
              </w:rPr>
              <w:t>1</w:t>
            </w:r>
            <w:r>
              <w:rPr>
                <w:rFonts w:ascii="Times New Roman" w:hAnsi="Times New Roman" w:eastAsia="Times New Roman" w:cs="Times New Roman"/>
                <w:spacing w:val="26"/>
              </w:rPr>
              <w:t xml:space="preserve"> </w:t>
            </w:r>
            <w:r>
              <w:rPr>
                <w:spacing w:val="4"/>
              </w:rPr>
              <w:t>台，容量</w:t>
            </w:r>
            <w:r>
              <w:rPr>
                <w:spacing w:val="-23"/>
              </w:rPr>
              <w:t xml:space="preserve"> </w:t>
            </w:r>
            <w:r>
              <w:rPr>
                <w:rFonts w:ascii="Times New Roman" w:hAnsi="Times New Roman" w:eastAsia="Times New Roman" w:cs="Times New Roman"/>
                <w:spacing w:val="4"/>
              </w:rPr>
              <w:t>1250</w:t>
            </w:r>
            <w:r>
              <w:rPr>
                <w:rFonts w:ascii="Times New Roman" w:hAnsi="Times New Roman" w:eastAsia="Times New Roman" w:cs="Times New Roman"/>
              </w:rPr>
              <w:t>kVA</w:t>
            </w:r>
            <w:r>
              <w:rPr>
                <w:spacing w:val="4"/>
              </w:rPr>
              <w:t>；水轮发</w:t>
            </w:r>
            <w:r>
              <w:t xml:space="preserve"> </w:t>
            </w:r>
            <w:r>
              <w:rPr>
                <w:spacing w:val="12"/>
              </w:rPr>
              <w:t>电机组和一体化屏柜采用单桥手拉葫芦吊装到位，人变压器采用带吊汽车运至现场并吊装就</w:t>
            </w:r>
            <w:r>
              <w:rPr>
                <w:spacing w:val="4"/>
              </w:rPr>
              <w:t xml:space="preserve"> </w:t>
            </w:r>
            <w:r>
              <w:rPr>
                <w:spacing w:val="7"/>
              </w:rPr>
              <w:t>位，人工安装。</w:t>
            </w:r>
          </w:p>
        </w:tc>
      </w:tr>
    </w:tbl>
    <w:p w14:paraId="6DF86820">
      <w:pPr>
        <w:pStyle w:val="2"/>
      </w:pPr>
    </w:p>
    <w:p w14:paraId="012061E6">
      <w:pPr>
        <w:sectPr>
          <w:footerReference r:id="rId31" w:type="default"/>
          <w:pgSz w:w="11906" w:h="16839"/>
          <w:pgMar w:top="400" w:right="798" w:bottom="1186" w:left="968" w:header="0" w:footer="922" w:gutter="0"/>
          <w:cols w:space="720" w:num="1"/>
        </w:sectPr>
      </w:pPr>
    </w:p>
    <w:p w14:paraId="03471FD6">
      <w:pPr>
        <w:spacing w:before="19"/>
      </w:pPr>
    </w:p>
    <w:p w14:paraId="67EEAFAD">
      <w:pPr>
        <w:spacing w:before="19"/>
      </w:pPr>
    </w:p>
    <w:p w14:paraId="2F7D09CD">
      <w:pPr>
        <w:spacing w:before="18"/>
      </w:pPr>
    </w:p>
    <w:p w14:paraId="528C32B2">
      <w:pPr>
        <w:spacing w:before="18"/>
      </w:pPr>
    </w:p>
    <w:tbl>
      <w:tblPr>
        <w:tblStyle w:val="5"/>
        <w:tblW w:w="9094" w:type="dxa"/>
        <w:tblInd w:w="43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8"/>
        <w:gridCol w:w="8706"/>
      </w:tblGrid>
      <w:tr w14:paraId="584031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403" w:hRule="atLeast"/>
        </w:trPr>
        <w:tc>
          <w:tcPr>
            <w:tcW w:w="388" w:type="dxa"/>
            <w:tcBorders>
              <w:bottom w:val="single" w:color="000000" w:sz="2" w:space="0"/>
              <w:right w:val="single" w:color="000000" w:sz="2" w:space="0"/>
            </w:tcBorders>
            <w:textDirection w:val="tbRlV"/>
            <w:vAlign w:val="top"/>
          </w:tcPr>
          <w:p w14:paraId="4B87D90C">
            <w:pPr>
              <w:pStyle w:val="6"/>
              <w:spacing w:before="65" w:line="217" w:lineRule="auto"/>
              <w:ind w:left="3692"/>
            </w:pPr>
            <w:r>
              <w:rPr>
                <w:spacing w:val="8"/>
              </w:rPr>
              <w:t>施</w:t>
            </w:r>
            <w:r>
              <w:rPr>
                <w:spacing w:val="-36"/>
              </w:rPr>
              <w:t xml:space="preserve"> </w:t>
            </w:r>
            <w:r>
              <w:rPr>
                <w:spacing w:val="8"/>
              </w:rPr>
              <w:t>工</w:t>
            </w:r>
            <w:r>
              <w:rPr>
                <w:spacing w:val="-35"/>
              </w:rPr>
              <w:t xml:space="preserve"> </w:t>
            </w:r>
            <w:r>
              <w:rPr>
                <w:spacing w:val="8"/>
              </w:rPr>
              <w:t>方</w:t>
            </w:r>
            <w:r>
              <w:rPr>
                <w:spacing w:val="-35"/>
              </w:rPr>
              <w:t xml:space="preserve"> </w:t>
            </w:r>
            <w:r>
              <w:rPr>
                <w:spacing w:val="8"/>
              </w:rPr>
              <w:t>案</w:t>
            </w:r>
          </w:p>
        </w:tc>
        <w:tc>
          <w:tcPr>
            <w:tcW w:w="8706" w:type="dxa"/>
            <w:tcBorders>
              <w:left w:val="single" w:color="000000" w:sz="2" w:space="0"/>
              <w:bottom w:val="single" w:color="000000" w:sz="2" w:space="0"/>
            </w:tcBorders>
            <w:vAlign w:val="top"/>
          </w:tcPr>
          <w:p w14:paraId="7A70E6F3">
            <w:pPr>
              <w:pStyle w:val="6"/>
              <w:spacing w:before="152" w:line="370" w:lineRule="auto"/>
              <w:ind w:left="109" w:right="139" w:firstLine="421"/>
            </w:pPr>
            <w:r>
              <w:rPr>
                <w:spacing w:val="7"/>
              </w:rPr>
              <w:t>项目施工期已结束，本次仅对施工期环境影响进行回顾</w:t>
            </w:r>
            <w:r>
              <w:rPr>
                <w:spacing w:val="6"/>
              </w:rPr>
              <w:t>性分析，</w:t>
            </w:r>
            <w:r>
              <w:rPr>
                <w:spacing w:val="-56"/>
              </w:rPr>
              <w:t xml:space="preserve"> </w:t>
            </w:r>
            <w:r>
              <w:rPr>
                <w:spacing w:val="6"/>
              </w:rPr>
              <w:t>电站于</w:t>
            </w:r>
            <w:r>
              <w:rPr>
                <w:spacing w:val="-43"/>
              </w:rPr>
              <w:t xml:space="preserve"> </w:t>
            </w:r>
            <w:r>
              <w:rPr>
                <w:rFonts w:ascii="Times New Roman" w:hAnsi="Times New Roman" w:eastAsia="Times New Roman" w:cs="Times New Roman"/>
                <w:spacing w:val="6"/>
              </w:rPr>
              <w:t xml:space="preserve">2003 </w:t>
            </w:r>
            <w:r>
              <w:rPr>
                <w:spacing w:val="6"/>
              </w:rPr>
              <w:t>年</w:t>
            </w:r>
            <w:r>
              <w:rPr>
                <w:spacing w:val="-23"/>
              </w:rPr>
              <w:t xml:space="preserve"> </w:t>
            </w:r>
            <w:r>
              <w:rPr>
                <w:rFonts w:ascii="Times New Roman" w:hAnsi="Times New Roman" w:eastAsia="Times New Roman" w:cs="Times New Roman"/>
                <w:spacing w:val="6"/>
              </w:rPr>
              <w:t>11</w:t>
            </w:r>
            <w:r>
              <w:rPr>
                <w:rFonts w:ascii="Times New Roman" w:hAnsi="Times New Roman" w:eastAsia="Times New Roman" w:cs="Times New Roman"/>
                <w:spacing w:val="17"/>
              </w:rPr>
              <w:t xml:space="preserve"> </w:t>
            </w:r>
            <w:r>
              <w:rPr>
                <w:spacing w:val="6"/>
              </w:rPr>
              <w:t>月立</w:t>
            </w:r>
            <w:r>
              <w:t xml:space="preserve"> </w:t>
            </w:r>
            <w:r>
              <w:rPr>
                <w:spacing w:val="7"/>
              </w:rPr>
              <w:t>项，于</w:t>
            </w:r>
            <w:r>
              <w:rPr>
                <w:spacing w:val="-27"/>
              </w:rPr>
              <w:t xml:space="preserve"> </w:t>
            </w:r>
            <w:r>
              <w:rPr>
                <w:rFonts w:ascii="Times New Roman" w:hAnsi="Times New Roman" w:eastAsia="Times New Roman" w:cs="Times New Roman"/>
                <w:spacing w:val="7"/>
              </w:rPr>
              <w:t xml:space="preserve">2012 </w:t>
            </w:r>
            <w:r>
              <w:rPr>
                <w:spacing w:val="7"/>
              </w:rPr>
              <w:t>年</w:t>
            </w:r>
            <w:r>
              <w:rPr>
                <w:spacing w:val="-23"/>
              </w:rPr>
              <w:t xml:space="preserve"> </w:t>
            </w:r>
            <w:r>
              <w:rPr>
                <w:rFonts w:ascii="Times New Roman" w:hAnsi="Times New Roman" w:eastAsia="Times New Roman" w:cs="Times New Roman"/>
                <w:spacing w:val="7"/>
              </w:rPr>
              <w:t>10</w:t>
            </w:r>
            <w:r>
              <w:rPr>
                <w:rFonts w:ascii="Times New Roman" w:hAnsi="Times New Roman" w:eastAsia="Times New Roman" w:cs="Times New Roman"/>
                <w:spacing w:val="17"/>
                <w:w w:val="101"/>
              </w:rPr>
              <w:t xml:space="preserve"> </w:t>
            </w:r>
            <w:r>
              <w:rPr>
                <w:spacing w:val="7"/>
              </w:rPr>
              <w:t>月开工建设，</w:t>
            </w:r>
            <w:r>
              <w:rPr>
                <w:rFonts w:ascii="Times New Roman" w:hAnsi="Times New Roman" w:eastAsia="Times New Roman" w:cs="Times New Roman"/>
                <w:spacing w:val="7"/>
              </w:rPr>
              <w:t xml:space="preserve">2013 </w:t>
            </w:r>
            <w:r>
              <w:rPr>
                <w:spacing w:val="7"/>
              </w:rPr>
              <w:t>年进行扩容改造，更换发电机组，建成并投产发电，将</w:t>
            </w:r>
            <w:r>
              <w:t xml:space="preserve"> </w:t>
            </w:r>
            <w:r>
              <w:rPr>
                <w:spacing w:val="8"/>
              </w:rPr>
              <w:t>原有的</w:t>
            </w:r>
            <w:r>
              <w:rPr>
                <w:spacing w:val="-23"/>
              </w:rPr>
              <w:t xml:space="preserve"> </w:t>
            </w:r>
            <w:r>
              <w:rPr>
                <w:rFonts w:ascii="Times New Roman" w:hAnsi="Times New Roman" w:eastAsia="Times New Roman" w:cs="Times New Roman"/>
                <w:spacing w:val="8"/>
              </w:rPr>
              <w:t>1</w:t>
            </w:r>
            <w:r>
              <w:rPr>
                <w:rFonts w:ascii="Arial" w:hAnsi="Arial" w:eastAsia="Arial" w:cs="Arial"/>
                <w:spacing w:val="8"/>
              </w:rPr>
              <w:t>×</w:t>
            </w:r>
            <w:r>
              <w:rPr>
                <w:rFonts w:ascii="Times New Roman" w:hAnsi="Times New Roman" w:eastAsia="Times New Roman" w:cs="Times New Roman"/>
                <w:spacing w:val="8"/>
              </w:rPr>
              <w:t>160</w:t>
            </w:r>
            <w:r>
              <w:rPr>
                <w:rFonts w:ascii="Times New Roman" w:hAnsi="Times New Roman" w:eastAsia="Times New Roman" w:cs="Times New Roman"/>
              </w:rPr>
              <w:t>Kw</w:t>
            </w:r>
            <w:r>
              <w:rPr>
                <w:rFonts w:ascii="Times New Roman" w:hAnsi="Times New Roman" w:eastAsia="Times New Roman" w:cs="Times New Roman"/>
                <w:spacing w:val="8"/>
              </w:rPr>
              <w:t>+1</w:t>
            </w:r>
            <w:r>
              <w:rPr>
                <w:spacing w:val="8"/>
              </w:rPr>
              <w:t>×</w:t>
            </w:r>
            <w:r>
              <w:rPr>
                <w:rFonts w:ascii="Times New Roman" w:hAnsi="Times New Roman" w:eastAsia="Times New Roman" w:cs="Times New Roman"/>
                <w:spacing w:val="8"/>
              </w:rPr>
              <w:t>320</w:t>
            </w:r>
            <w:r>
              <w:rPr>
                <w:rFonts w:ascii="Times New Roman" w:hAnsi="Times New Roman" w:eastAsia="Times New Roman" w:cs="Times New Roman"/>
              </w:rPr>
              <w:t>Kw</w:t>
            </w:r>
            <w:r>
              <w:rPr>
                <w:rFonts w:ascii="Times New Roman" w:hAnsi="Times New Roman" w:eastAsia="Times New Roman" w:cs="Times New Roman"/>
                <w:spacing w:val="8"/>
              </w:rPr>
              <w:t>=480</w:t>
            </w:r>
            <w:r>
              <w:rPr>
                <w:rFonts w:ascii="Times New Roman" w:hAnsi="Times New Roman" w:eastAsia="Times New Roman" w:cs="Times New Roman"/>
              </w:rPr>
              <w:t>Kw</w:t>
            </w:r>
            <w:r>
              <w:rPr>
                <w:rFonts w:ascii="Times New Roman" w:hAnsi="Times New Roman" w:eastAsia="Times New Roman" w:cs="Times New Roman"/>
                <w:spacing w:val="8"/>
              </w:rPr>
              <w:t xml:space="preserve"> </w:t>
            </w:r>
            <w:r>
              <w:rPr>
                <w:spacing w:val="7"/>
              </w:rPr>
              <w:t>更换为</w:t>
            </w:r>
            <w:r>
              <w:rPr>
                <w:spacing w:val="-23"/>
              </w:rPr>
              <w:t xml:space="preserve"> </w:t>
            </w:r>
            <w:r>
              <w:rPr>
                <w:rFonts w:ascii="Times New Roman" w:hAnsi="Times New Roman" w:eastAsia="Times New Roman" w:cs="Times New Roman"/>
                <w:spacing w:val="7"/>
              </w:rPr>
              <w:t>1</w:t>
            </w:r>
            <w:r>
              <w:rPr>
                <w:spacing w:val="7"/>
              </w:rPr>
              <w:t>×</w:t>
            </w:r>
            <w:r>
              <w:rPr>
                <w:rFonts w:ascii="Times New Roman" w:hAnsi="Times New Roman" w:eastAsia="Times New Roman" w:cs="Times New Roman"/>
                <w:spacing w:val="7"/>
              </w:rPr>
              <w:t>630</w:t>
            </w:r>
            <w:r>
              <w:rPr>
                <w:rFonts w:ascii="Times New Roman" w:hAnsi="Times New Roman" w:eastAsia="Times New Roman" w:cs="Times New Roman"/>
              </w:rPr>
              <w:t>Kw</w:t>
            </w:r>
            <w:r>
              <w:rPr>
                <w:rFonts w:ascii="Times New Roman" w:hAnsi="Times New Roman" w:eastAsia="Times New Roman" w:cs="Times New Roman"/>
                <w:spacing w:val="7"/>
              </w:rPr>
              <w:t>+1</w:t>
            </w:r>
            <w:r>
              <w:rPr>
                <w:spacing w:val="7"/>
              </w:rPr>
              <w:t>×</w:t>
            </w:r>
            <w:r>
              <w:rPr>
                <w:rFonts w:ascii="Times New Roman" w:hAnsi="Times New Roman" w:eastAsia="Times New Roman" w:cs="Times New Roman"/>
                <w:spacing w:val="7"/>
              </w:rPr>
              <w:t>320</w:t>
            </w:r>
            <w:r>
              <w:rPr>
                <w:rFonts w:ascii="Times New Roman" w:hAnsi="Times New Roman" w:eastAsia="Times New Roman" w:cs="Times New Roman"/>
              </w:rPr>
              <w:t>Kw</w:t>
            </w:r>
            <w:r>
              <w:rPr>
                <w:rFonts w:ascii="Times New Roman" w:hAnsi="Times New Roman" w:eastAsia="Times New Roman" w:cs="Times New Roman"/>
                <w:spacing w:val="7"/>
              </w:rPr>
              <w:t>=950</w:t>
            </w:r>
            <w:r>
              <w:rPr>
                <w:rFonts w:ascii="Times New Roman" w:hAnsi="Times New Roman" w:eastAsia="Times New Roman" w:cs="Times New Roman"/>
              </w:rPr>
              <w:t>Kw</w:t>
            </w:r>
            <w:r>
              <w:rPr>
                <w:spacing w:val="7"/>
              </w:rPr>
              <w:t>。目前扩容改造已</w:t>
            </w:r>
            <w:r>
              <w:t xml:space="preserve"> </w:t>
            </w:r>
            <w:r>
              <w:rPr>
                <w:spacing w:val="5"/>
              </w:rPr>
              <w:t>完成增效扩容改造后设计水头</w:t>
            </w:r>
            <w:r>
              <w:rPr>
                <w:spacing w:val="-23"/>
              </w:rPr>
              <w:t xml:space="preserve"> </w:t>
            </w:r>
            <w:r>
              <w:rPr>
                <w:rFonts w:ascii="Times New Roman" w:hAnsi="Times New Roman" w:eastAsia="Times New Roman" w:cs="Times New Roman"/>
                <w:spacing w:val="5"/>
              </w:rPr>
              <w:t>10.8m</w:t>
            </w:r>
            <w:r>
              <w:rPr>
                <w:spacing w:val="5"/>
              </w:rPr>
              <w:t>，年平均发电</w:t>
            </w:r>
            <w:r>
              <w:rPr>
                <w:spacing w:val="4"/>
              </w:rPr>
              <w:t>量</w:t>
            </w:r>
            <w:r>
              <w:rPr>
                <w:spacing w:val="-41"/>
              </w:rPr>
              <w:t xml:space="preserve"> </w:t>
            </w:r>
            <w:r>
              <w:rPr>
                <w:rFonts w:ascii="Times New Roman" w:hAnsi="Times New Roman" w:eastAsia="Times New Roman" w:cs="Times New Roman"/>
                <w:spacing w:val="4"/>
              </w:rPr>
              <w:t>409.5</w:t>
            </w:r>
            <w:r>
              <w:rPr>
                <w:rFonts w:ascii="Times New Roman" w:hAnsi="Times New Roman" w:eastAsia="Times New Roman" w:cs="Times New Roman"/>
                <w:spacing w:val="14"/>
                <w:w w:val="101"/>
              </w:rPr>
              <w:t xml:space="preserve"> </w:t>
            </w:r>
            <w:r>
              <w:rPr>
                <w:spacing w:val="4"/>
              </w:rPr>
              <w:t>万</w:t>
            </w:r>
            <w:r>
              <w:rPr>
                <w:spacing w:val="-44"/>
              </w:rPr>
              <w:t xml:space="preserve"> </w:t>
            </w:r>
            <w:r>
              <w:rPr>
                <w:rFonts w:ascii="Times New Roman" w:hAnsi="Times New Roman" w:eastAsia="Times New Roman" w:cs="Times New Roman"/>
              </w:rPr>
              <w:t>KW</w:t>
            </w:r>
            <w:r>
              <w:rPr>
                <w:rFonts w:ascii="Times New Roman" w:hAnsi="Times New Roman" w:eastAsia="Times New Roman" w:cs="Times New Roman"/>
                <w:spacing w:val="32"/>
                <w:w w:val="101"/>
              </w:rPr>
              <w:t xml:space="preserve"> </w:t>
            </w:r>
            <w:r>
              <w:rPr>
                <w:spacing w:val="4"/>
              </w:rPr>
              <w:t>·</w:t>
            </w:r>
            <w:r>
              <w:rPr>
                <w:rFonts w:ascii="Times New Roman" w:hAnsi="Times New Roman" w:eastAsia="Times New Roman" w:cs="Times New Roman"/>
                <w:spacing w:val="4"/>
              </w:rPr>
              <w:t>h</w:t>
            </w:r>
            <w:r>
              <w:rPr>
                <w:spacing w:val="4"/>
              </w:rPr>
              <w:t>，年利用小时</w:t>
            </w:r>
            <w:r>
              <w:rPr>
                <w:spacing w:val="-45"/>
              </w:rPr>
              <w:t xml:space="preserve"> </w:t>
            </w:r>
            <w:r>
              <w:rPr>
                <w:rFonts w:ascii="Times New Roman" w:hAnsi="Times New Roman" w:eastAsia="Times New Roman" w:cs="Times New Roman"/>
                <w:spacing w:val="4"/>
              </w:rPr>
              <w:t>4311.5h</w:t>
            </w:r>
            <w:r>
              <w:rPr>
                <w:spacing w:val="4"/>
              </w:rPr>
              <w:t>。</w:t>
            </w:r>
          </w:p>
          <w:p w14:paraId="61C9AB01">
            <w:pPr>
              <w:pStyle w:val="6"/>
              <w:spacing w:before="30" w:line="227" w:lineRule="auto"/>
              <w:ind w:left="528"/>
            </w:pPr>
            <w:r>
              <w:rPr>
                <w:spacing w:val="8"/>
              </w:rPr>
              <w:t>本次增效扩容改造方案如下：</w:t>
            </w:r>
          </w:p>
          <w:p w14:paraId="0C1E36D5">
            <w:pPr>
              <w:pStyle w:val="6"/>
              <w:spacing w:before="162" w:line="228" w:lineRule="auto"/>
              <w:ind w:left="537"/>
            </w:pPr>
            <w:r>
              <w:rPr>
                <w:spacing w:val="5"/>
              </w:rPr>
              <w:t>（</w:t>
            </w:r>
            <w:r>
              <w:rPr>
                <w:rFonts w:ascii="Times New Roman" w:hAnsi="Times New Roman" w:eastAsia="Times New Roman" w:cs="Times New Roman"/>
                <w:spacing w:val="5"/>
              </w:rPr>
              <w:t>1</w:t>
            </w:r>
            <w:r>
              <w:rPr>
                <w:spacing w:val="5"/>
              </w:rPr>
              <w:t>）土建工程施工</w:t>
            </w:r>
          </w:p>
          <w:p w14:paraId="144E84C4">
            <w:pPr>
              <w:pStyle w:val="6"/>
              <w:spacing w:before="161" w:line="372" w:lineRule="auto"/>
              <w:ind w:left="106" w:right="95" w:firstLine="421"/>
            </w:pPr>
            <w:r>
              <w:rPr>
                <w:spacing w:val="5"/>
              </w:rPr>
              <w:t>本工程土建工程主要有：扩容机组机座、窝室及尾水等扩大开挖，本次现有的</w:t>
            </w:r>
            <w:r>
              <w:rPr>
                <w:spacing w:val="-14"/>
              </w:rPr>
              <w:t xml:space="preserve"> </w:t>
            </w:r>
            <w:r>
              <w:rPr>
                <w:rFonts w:ascii="Times New Roman" w:hAnsi="Times New Roman" w:eastAsia="Times New Roman" w:cs="Times New Roman"/>
                <w:spacing w:val="5"/>
              </w:rPr>
              <w:t>1</w:t>
            </w:r>
            <w:r>
              <w:rPr>
                <w:rFonts w:ascii="Times New Roman" w:hAnsi="Times New Roman" w:eastAsia="Times New Roman" w:cs="Times New Roman"/>
                <w:spacing w:val="29"/>
              </w:rPr>
              <w:t xml:space="preserve"> </w:t>
            </w:r>
            <w:r>
              <w:rPr>
                <w:spacing w:val="5"/>
              </w:rPr>
              <w:t>台</w:t>
            </w:r>
            <w:r>
              <w:rPr>
                <w:spacing w:val="-39"/>
              </w:rPr>
              <w:t xml:space="preserve"> </w:t>
            </w:r>
            <w:r>
              <w:rPr>
                <w:rFonts w:ascii="Times New Roman" w:hAnsi="Times New Roman" w:eastAsia="Times New Roman" w:cs="Times New Roman"/>
                <w:spacing w:val="5"/>
              </w:rPr>
              <w:t>320</w:t>
            </w:r>
            <w:r>
              <w:rPr>
                <w:rFonts w:ascii="Times New Roman" w:hAnsi="Times New Roman" w:eastAsia="Times New Roman" w:cs="Times New Roman"/>
              </w:rPr>
              <w:t xml:space="preserve">kw </w:t>
            </w:r>
            <w:r>
              <w:rPr>
                <w:spacing w:val="3"/>
              </w:rPr>
              <w:t>机组不动，将</w:t>
            </w:r>
            <w:r>
              <w:rPr>
                <w:spacing w:val="-19"/>
              </w:rPr>
              <w:t xml:space="preserve"> </w:t>
            </w:r>
            <w:r>
              <w:rPr>
                <w:rFonts w:ascii="Times New Roman" w:hAnsi="Times New Roman" w:eastAsia="Times New Roman" w:cs="Times New Roman"/>
                <w:spacing w:val="3"/>
              </w:rPr>
              <w:t>1</w:t>
            </w:r>
            <w:r>
              <w:rPr>
                <w:rFonts w:ascii="Times New Roman" w:hAnsi="Times New Roman" w:eastAsia="Times New Roman" w:cs="Times New Roman"/>
                <w:spacing w:val="28"/>
                <w:w w:val="101"/>
              </w:rPr>
              <w:t xml:space="preserve"> </w:t>
            </w:r>
            <w:r>
              <w:rPr>
                <w:spacing w:val="3"/>
              </w:rPr>
              <w:t>台</w:t>
            </w:r>
            <w:r>
              <w:rPr>
                <w:spacing w:val="-23"/>
              </w:rPr>
              <w:t xml:space="preserve"> </w:t>
            </w:r>
            <w:r>
              <w:rPr>
                <w:rFonts w:ascii="Times New Roman" w:hAnsi="Times New Roman" w:eastAsia="Times New Roman" w:cs="Times New Roman"/>
                <w:spacing w:val="3"/>
              </w:rPr>
              <w:t>160</w:t>
            </w:r>
            <w:r>
              <w:rPr>
                <w:rFonts w:ascii="Times New Roman" w:hAnsi="Times New Roman" w:eastAsia="Times New Roman" w:cs="Times New Roman"/>
              </w:rPr>
              <w:t>kw</w:t>
            </w:r>
            <w:r>
              <w:rPr>
                <w:rFonts w:ascii="Times New Roman" w:hAnsi="Times New Roman" w:eastAsia="Times New Roman" w:cs="Times New Roman"/>
                <w:spacing w:val="3"/>
              </w:rPr>
              <w:t xml:space="preserve"> </w:t>
            </w:r>
            <w:r>
              <w:rPr>
                <w:spacing w:val="3"/>
              </w:rPr>
              <w:t>机组更换为</w:t>
            </w:r>
            <w:r>
              <w:rPr>
                <w:spacing w:val="-36"/>
              </w:rPr>
              <w:t xml:space="preserve"> </w:t>
            </w:r>
            <w:r>
              <w:rPr>
                <w:rFonts w:ascii="Times New Roman" w:hAnsi="Times New Roman" w:eastAsia="Times New Roman" w:cs="Times New Roman"/>
                <w:spacing w:val="3"/>
              </w:rPr>
              <w:t>630</w:t>
            </w:r>
            <w:r>
              <w:rPr>
                <w:rFonts w:ascii="Times New Roman" w:hAnsi="Times New Roman" w:eastAsia="Times New Roman" w:cs="Times New Roman"/>
              </w:rPr>
              <w:t>kw</w:t>
            </w:r>
            <w:r>
              <w:rPr>
                <w:rFonts w:ascii="Times New Roman" w:hAnsi="Times New Roman" w:eastAsia="Times New Roman" w:cs="Times New Roman"/>
                <w:spacing w:val="3"/>
              </w:rPr>
              <w:t xml:space="preserve"> </w:t>
            </w:r>
            <w:r>
              <w:rPr>
                <w:spacing w:val="3"/>
              </w:rPr>
              <w:t>机组，扩容</w:t>
            </w:r>
            <w:r>
              <w:rPr>
                <w:spacing w:val="-44"/>
              </w:rPr>
              <w:t xml:space="preserve"> </w:t>
            </w:r>
            <w:r>
              <w:rPr>
                <w:rFonts w:ascii="Times New Roman" w:hAnsi="Times New Roman" w:eastAsia="Times New Roman" w:cs="Times New Roman"/>
                <w:spacing w:val="3"/>
              </w:rPr>
              <w:t>470</w:t>
            </w:r>
            <w:r>
              <w:rPr>
                <w:rFonts w:ascii="Times New Roman" w:hAnsi="Times New Roman" w:eastAsia="Times New Roman" w:cs="Times New Roman"/>
              </w:rPr>
              <w:t>kw</w:t>
            </w:r>
            <w:r>
              <w:rPr>
                <w:spacing w:val="3"/>
              </w:rPr>
              <w:t>，故本次只对</w:t>
            </w:r>
            <w:r>
              <w:rPr>
                <w:spacing w:val="-21"/>
              </w:rPr>
              <w:t xml:space="preserve"> </w:t>
            </w:r>
            <w:r>
              <w:rPr>
                <w:rFonts w:ascii="Times New Roman" w:hAnsi="Times New Roman" w:eastAsia="Times New Roman" w:cs="Times New Roman"/>
                <w:spacing w:val="3"/>
              </w:rPr>
              <w:t>1</w:t>
            </w:r>
            <w:r>
              <w:rPr>
                <w:rFonts w:ascii="Times New Roman" w:hAnsi="Times New Roman" w:eastAsia="Times New Roman" w:cs="Times New Roman"/>
                <w:spacing w:val="29"/>
              </w:rPr>
              <w:t xml:space="preserve"> </w:t>
            </w:r>
            <w:r>
              <w:rPr>
                <w:spacing w:val="3"/>
              </w:rPr>
              <w:t>台</w:t>
            </w:r>
            <w:r>
              <w:rPr>
                <w:spacing w:val="-23"/>
              </w:rPr>
              <w:t xml:space="preserve"> </w:t>
            </w:r>
            <w:r>
              <w:rPr>
                <w:rFonts w:ascii="Times New Roman" w:hAnsi="Times New Roman" w:eastAsia="Times New Roman" w:cs="Times New Roman"/>
                <w:spacing w:val="3"/>
              </w:rPr>
              <w:t>160</w:t>
            </w:r>
            <w:r>
              <w:rPr>
                <w:rFonts w:ascii="Times New Roman" w:hAnsi="Times New Roman" w:eastAsia="Times New Roman" w:cs="Times New Roman"/>
              </w:rPr>
              <w:t>kW</w:t>
            </w:r>
            <w:r>
              <w:rPr>
                <w:rFonts w:ascii="Times New Roman" w:hAnsi="Times New Roman" w:eastAsia="Times New Roman" w:cs="Times New Roman"/>
                <w:spacing w:val="3"/>
              </w:rPr>
              <w:t xml:space="preserve"> </w:t>
            </w:r>
            <w:r>
              <w:rPr>
                <w:spacing w:val="3"/>
              </w:rPr>
              <w:t>机组</w:t>
            </w:r>
            <w:r>
              <w:t xml:space="preserve"> </w:t>
            </w:r>
            <w:r>
              <w:rPr>
                <w:spacing w:val="11"/>
              </w:rPr>
              <w:t>的发电机机座、水轮机窝室及尾水系统进行扩大改造，主要为旧砼的苗除、少量石方开挖、</w:t>
            </w:r>
            <w:r>
              <w:rPr>
                <w:spacing w:val="10"/>
              </w:rPr>
              <w:t xml:space="preserve"> </w:t>
            </w:r>
            <w:r>
              <w:rPr>
                <w:spacing w:val="12"/>
              </w:rPr>
              <w:t>浇砼、钢筋制安及模板安拆等以上工程的石方和旧砼凿除采用风镐和小型炮机相结合，石方</w:t>
            </w:r>
            <w:r>
              <w:rPr>
                <w:spacing w:val="5"/>
              </w:rPr>
              <w:t xml:space="preserve"> </w:t>
            </w:r>
            <w:r>
              <w:rPr>
                <w:spacing w:val="7"/>
              </w:rPr>
              <w:t>采用风钻钻孔爆破开挖。浇砼施工采用</w:t>
            </w:r>
            <w:r>
              <w:rPr>
                <w:spacing w:val="-22"/>
              </w:rPr>
              <w:t xml:space="preserve"> </w:t>
            </w:r>
            <w:r>
              <w:rPr>
                <w:rFonts w:ascii="Times New Roman" w:hAnsi="Times New Roman" w:eastAsia="Times New Roman" w:cs="Times New Roman"/>
                <w:spacing w:val="7"/>
              </w:rPr>
              <w:t>0.4m</w:t>
            </w:r>
            <w:r>
              <w:rPr>
                <w:rFonts w:ascii="Times New Roman" w:hAnsi="Times New Roman" w:eastAsia="Times New Roman" w:cs="Times New Roman"/>
                <w:spacing w:val="7"/>
                <w:position w:val="6"/>
                <w:sz w:val="13"/>
                <w:szCs w:val="13"/>
              </w:rPr>
              <w:t xml:space="preserve">3 </w:t>
            </w:r>
            <w:r>
              <w:rPr>
                <w:spacing w:val="7"/>
              </w:rPr>
              <w:t>砼搅拌机拌和，</w:t>
            </w:r>
            <w:r>
              <w:rPr>
                <w:rFonts w:ascii="Times New Roman" w:hAnsi="Times New Roman" w:eastAsia="Times New Roman" w:cs="Times New Roman"/>
                <w:spacing w:val="7"/>
              </w:rPr>
              <w:t>1.1</w:t>
            </w:r>
            <w:r>
              <w:rPr>
                <w:rFonts w:ascii="Times New Roman" w:hAnsi="Times New Roman" w:eastAsia="Times New Roman" w:cs="Times New Roman"/>
              </w:rPr>
              <w:t>kW</w:t>
            </w:r>
            <w:r>
              <w:rPr>
                <w:rFonts w:ascii="Times New Roman" w:hAnsi="Times New Roman" w:eastAsia="Times New Roman" w:cs="Times New Roman"/>
                <w:spacing w:val="7"/>
              </w:rPr>
              <w:t xml:space="preserve"> </w:t>
            </w:r>
            <w:r>
              <w:rPr>
                <w:spacing w:val="7"/>
              </w:rPr>
              <w:t>插入式和平板式振捣器振</w:t>
            </w:r>
            <w:r>
              <w:t xml:space="preserve"> </w:t>
            </w:r>
            <w:r>
              <w:rPr>
                <w:spacing w:val="8"/>
              </w:rPr>
              <w:t>捣，人力双胶轮车和人工挑运运砼相结合。</w:t>
            </w:r>
          </w:p>
          <w:p w14:paraId="56C244BF">
            <w:pPr>
              <w:pStyle w:val="6"/>
              <w:spacing w:before="33" w:line="227" w:lineRule="auto"/>
              <w:ind w:left="537"/>
            </w:pPr>
            <w:r>
              <w:rPr>
                <w:spacing w:val="6"/>
              </w:rPr>
              <w:t>（</w:t>
            </w:r>
            <w:r>
              <w:rPr>
                <w:rFonts w:ascii="Times New Roman" w:hAnsi="Times New Roman" w:eastAsia="Times New Roman" w:cs="Times New Roman"/>
                <w:spacing w:val="6"/>
              </w:rPr>
              <w:t>2</w:t>
            </w:r>
            <w:r>
              <w:rPr>
                <w:spacing w:val="6"/>
              </w:rPr>
              <w:t>）机电设备拆除施工</w:t>
            </w:r>
          </w:p>
          <w:p w14:paraId="1D1D388B">
            <w:pPr>
              <w:pStyle w:val="6"/>
              <w:spacing w:before="161" w:line="367" w:lineRule="auto"/>
              <w:ind w:left="110" w:right="97" w:firstLine="416"/>
            </w:pPr>
            <w:r>
              <w:rPr>
                <w:spacing w:val="4"/>
              </w:rPr>
              <w:t>机电设备拆除主要为</w:t>
            </w:r>
            <w:r>
              <w:rPr>
                <w:spacing w:val="-7"/>
              </w:rPr>
              <w:t xml:space="preserve"> </w:t>
            </w:r>
            <w:r>
              <w:rPr>
                <w:rFonts w:ascii="Times New Roman" w:hAnsi="Times New Roman" w:eastAsia="Times New Roman" w:cs="Times New Roman"/>
                <w:spacing w:val="4"/>
              </w:rPr>
              <w:t xml:space="preserve">1 </w:t>
            </w:r>
            <w:r>
              <w:rPr>
                <w:spacing w:val="4"/>
              </w:rPr>
              <w:t>套</w:t>
            </w:r>
            <w:r>
              <w:rPr>
                <w:spacing w:val="-20"/>
              </w:rPr>
              <w:t xml:space="preserve"> </w:t>
            </w:r>
            <w:r>
              <w:rPr>
                <w:rFonts w:ascii="Times New Roman" w:hAnsi="Times New Roman" w:eastAsia="Times New Roman" w:cs="Times New Roman"/>
                <w:spacing w:val="4"/>
              </w:rPr>
              <w:t>160</w:t>
            </w:r>
            <w:r>
              <w:rPr>
                <w:rFonts w:ascii="Times New Roman" w:hAnsi="Times New Roman" w:eastAsia="Times New Roman" w:cs="Times New Roman"/>
              </w:rPr>
              <w:t>kW</w:t>
            </w:r>
            <w:r>
              <w:rPr>
                <w:rFonts w:ascii="Times New Roman" w:hAnsi="Times New Roman" w:eastAsia="Times New Roman" w:cs="Times New Roman"/>
                <w:spacing w:val="15"/>
                <w:w w:val="101"/>
              </w:rPr>
              <w:t xml:space="preserve"> </w:t>
            </w:r>
            <w:r>
              <w:rPr>
                <w:spacing w:val="4"/>
              </w:rPr>
              <w:t>水轮发电机组、</w:t>
            </w:r>
            <w:r>
              <w:rPr>
                <w:rFonts w:ascii="Times New Roman" w:hAnsi="Times New Roman" w:eastAsia="Times New Roman" w:cs="Times New Roman"/>
                <w:spacing w:val="4"/>
              </w:rPr>
              <w:t xml:space="preserve">2 </w:t>
            </w:r>
            <w:r>
              <w:rPr>
                <w:spacing w:val="4"/>
              </w:rPr>
              <w:t>块屏柜、</w:t>
            </w:r>
            <w:r>
              <w:rPr>
                <w:rFonts w:ascii="Times New Roman" w:hAnsi="Times New Roman" w:eastAsia="Times New Roman" w:cs="Times New Roman"/>
                <w:spacing w:val="4"/>
              </w:rPr>
              <w:t>1</w:t>
            </w:r>
            <w:r>
              <w:rPr>
                <w:rFonts w:ascii="Times New Roman" w:hAnsi="Times New Roman" w:eastAsia="Times New Roman" w:cs="Times New Roman"/>
                <w:spacing w:val="26"/>
              </w:rPr>
              <w:t xml:space="preserve"> </w:t>
            </w:r>
            <w:r>
              <w:rPr>
                <w:spacing w:val="4"/>
              </w:rPr>
              <w:t>台</w:t>
            </w:r>
            <w:r>
              <w:rPr>
                <w:spacing w:val="-36"/>
              </w:rPr>
              <w:t xml:space="preserve"> </w:t>
            </w:r>
            <w:r>
              <w:rPr>
                <w:rFonts w:ascii="Times New Roman" w:hAnsi="Times New Roman" w:eastAsia="Times New Roman" w:cs="Times New Roman"/>
                <w:spacing w:val="4"/>
              </w:rPr>
              <w:t>630</w:t>
            </w:r>
            <w:r>
              <w:rPr>
                <w:rFonts w:ascii="Times New Roman" w:hAnsi="Times New Roman" w:eastAsia="Times New Roman" w:cs="Times New Roman"/>
              </w:rPr>
              <w:t>kVA</w:t>
            </w:r>
            <w:r>
              <w:rPr>
                <w:rFonts w:ascii="Times New Roman" w:hAnsi="Times New Roman" w:eastAsia="Times New Roman" w:cs="Times New Roman"/>
                <w:spacing w:val="4"/>
              </w:rPr>
              <w:t xml:space="preserve"> </w:t>
            </w:r>
            <w:r>
              <w:rPr>
                <w:spacing w:val="4"/>
              </w:rPr>
              <w:t>变压器，机电设</w:t>
            </w:r>
            <w:r>
              <w:t xml:space="preserve"> </w:t>
            </w:r>
            <w:r>
              <w:rPr>
                <w:spacing w:val="9"/>
              </w:rPr>
              <w:t>备拆除采用人工拆除，水轮发电机组和控制屏等采用手动萌芦吊装上车外</w:t>
            </w:r>
            <w:r>
              <w:rPr>
                <w:spacing w:val="8"/>
              </w:rPr>
              <w:t xml:space="preserve">运； </w:t>
            </w:r>
            <w:r>
              <w:rPr>
                <w:rFonts w:ascii="Times New Roman" w:hAnsi="Times New Roman" w:eastAsia="Times New Roman" w:cs="Times New Roman"/>
                <w:spacing w:val="8"/>
              </w:rPr>
              <w:t xml:space="preserve">5t </w:t>
            </w:r>
            <w:r>
              <w:rPr>
                <w:spacing w:val="8"/>
              </w:rPr>
              <w:t>汽车可进入</w:t>
            </w:r>
            <w:r>
              <w:t xml:space="preserve"> </w:t>
            </w:r>
            <w:r>
              <w:rPr>
                <w:spacing w:val="6"/>
              </w:rPr>
              <w:t>厂房内，</w:t>
            </w:r>
            <w:r>
              <w:rPr>
                <w:spacing w:val="-40"/>
              </w:rPr>
              <w:t xml:space="preserve"> </w:t>
            </w:r>
            <w:r>
              <w:rPr>
                <w:spacing w:val="6"/>
              </w:rPr>
              <w:t>旧变压器采用带吊汽车吊装上车外运。</w:t>
            </w:r>
          </w:p>
          <w:p w14:paraId="74E84D26">
            <w:pPr>
              <w:pStyle w:val="6"/>
              <w:spacing w:before="33" w:line="228" w:lineRule="auto"/>
              <w:ind w:left="537"/>
            </w:pPr>
            <w:r>
              <w:rPr>
                <w:spacing w:val="4"/>
              </w:rPr>
              <w:t>（</w:t>
            </w:r>
            <w:r>
              <w:rPr>
                <w:rFonts w:ascii="Times New Roman" w:hAnsi="Times New Roman" w:eastAsia="Times New Roman" w:cs="Times New Roman"/>
                <w:spacing w:val="4"/>
              </w:rPr>
              <w:t>3</w:t>
            </w:r>
            <w:r>
              <w:rPr>
                <w:spacing w:val="4"/>
              </w:rPr>
              <w:t>）更换施工</w:t>
            </w:r>
          </w:p>
          <w:p w14:paraId="23A2A089">
            <w:pPr>
              <w:pStyle w:val="6"/>
              <w:spacing w:before="161" w:line="368" w:lineRule="auto"/>
              <w:ind w:left="107" w:right="102" w:firstLine="422"/>
            </w:pPr>
            <w:r>
              <w:rPr>
                <w:spacing w:val="4"/>
              </w:rPr>
              <w:t>更换的</w:t>
            </w:r>
            <w:r>
              <w:rPr>
                <w:spacing w:val="-26"/>
              </w:rPr>
              <w:t xml:space="preserve"> </w:t>
            </w:r>
            <w:r>
              <w:rPr>
                <w:rFonts w:ascii="Times New Roman" w:hAnsi="Times New Roman" w:eastAsia="Times New Roman" w:cs="Times New Roman"/>
                <w:spacing w:val="4"/>
              </w:rPr>
              <w:t>630</w:t>
            </w:r>
            <w:r>
              <w:rPr>
                <w:rFonts w:ascii="Times New Roman" w:hAnsi="Times New Roman" w:eastAsia="Times New Roman" w:cs="Times New Roman"/>
              </w:rPr>
              <w:t>kW</w:t>
            </w:r>
            <w:r>
              <w:rPr>
                <w:rFonts w:ascii="Times New Roman" w:hAnsi="Times New Roman" w:eastAsia="Times New Roman" w:cs="Times New Roman"/>
                <w:spacing w:val="16"/>
              </w:rPr>
              <w:t xml:space="preserve"> </w:t>
            </w:r>
            <w:r>
              <w:rPr>
                <w:spacing w:val="4"/>
              </w:rPr>
              <w:t>水轮发电机组</w:t>
            </w:r>
            <w:r>
              <w:rPr>
                <w:spacing w:val="-23"/>
              </w:rPr>
              <w:t xml:space="preserve"> </w:t>
            </w:r>
            <w:r>
              <w:rPr>
                <w:rFonts w:ascii="Times New Roman" w:hAnsi="Times New Roman" w:eastAsia="Times New Roman" w:cs="Times New Roman"/>
                <w:spacing w:val="4"/>
              </w:rPr>
              <w:t xml:space="preserve">1 </w:t>
            </w:r>
            <w:r>
              <w:rPr>
                <w:spacing w:val="4"/>
              </w:rPr>
              <w:t>套，一体化屏柜</w:t>
            </w:r>
            <w:r>
              <w:rPr>
                <w:spacing w:val="-23"/>
              </w:rPr>
              <w:t xml:space="preserve"> </w:t>
            </w:r>
            <w:r>
              <w:rPr>
                <w:rFonts w:ascii="Times New Roman" w:hAnsi="Times New Roman" w:eastAsia="Times New Roman" w:cs="Times New Roman"/>
                <w:spacing w:val="4"/>
              </w:rPr>
              <w:t xml:space="preserve">1 </w:t>
            </w:r>
            <w:r>
              <w:rPr>
                <w:spacing w:val="4"/>
              </w:rPr>
              <w:t>面；主变</w:t>
            </w:r>
            <w:r>
              <w:rPr>
                <w:spacing w:val="-23"/>
              </w:rPr>
              <w:t xml:space="preserve"> </w:t>
            </w:r>
            <w:r>
              <w:rPr>
                <w:rFonts w:ascii="Times New Roman" w:hAnsi="Times New Roman" w:eastAsia="Times New Roman" w:cs="Times New Roman"/>
                <w:spacing w:val="4"/>
              </w:rPr>
              <w:t>1</w:t>
            </w:r>
            <w:r>
              <w:rPr>
                <w:rFonts w:ascii="Times New Roman" w:hAnsi="Times New Roman" w:eastAsia="Times New Roman" w:cs="Times New Roman"/>
                <w:spacing w:val="26"/>
              </w:rPr>
              <w:t xml:space="preserve"> </w:t>
            </w:r>
            <w:r>
              <w:rPr>
                <w:spacing w:val="4"/>
              </w:rPr>
              <w:t>台，容量</w:t>
            </w:r>
            <w:r>
              <w:rPr>
                <w:spacing w:val="-23"/>
              </w:rPr>
              <w:t xml:space="preserve"> </w:t>
            </w:r>
            <w:r>
              <w:rPr>
                <w:rFonts w:ascii="Times New Roman" w:hAnsi="Times New Roman" w:eastAsia="Times New Roman" w:cs="Times New Roman"/>
                <w:spacing w:val="4"/>
              </w:rPr>
              <w:t>1250</w:t>
            </w:r>
            <w:r>
              <w:rPr>
                <w:rFonts w:ascii="Times New Roman" w:hAnsi="Times New Roman" w:eastAsia="Times New Roman" w:cs="Times New Roman"/>
              </w:rPr>
              <w:t>kVA</w:t>
            </w:r>
            <w:r>
              <w:rPr>
                <w:spacing w:val="4"/>
              </w:rPr>
              <w:t>；水轮发</w:t>
            </w:r>
            <w:r>
              <w:t xml:space="preserve"> </w:t>
            </w:r>
            <w:r>
              <w:rPr>
                <w:spacing w:val="12"/>
              </w:rPr>
              <w:t>电机组和一体化屏柜采用单桥手拉葫芦吊装到位，人变压器采用带吊汽车运至现场并吊装就</w:t>
            </w:r>
            <w:r>
              <w:rPr>
                <w:spacing w:val="4"/>
              </w:rPr>
              <w:t xml:space="preserve"> </w:t>
            </w:r>
            <w:r>
              <w:rPr>
                <w:spacing w:val="7"/>
              </w:rPr>
              <w:t>位，人工安装。</w:t>
            </w:r>
          </w:p>
        </w:tc>
      </w:tr>
      <w:tr w14:paraId="4F88C3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8" w:hRule="atLeast"/>
        </w:trPr>
        <w:tc>
          <w:tcPr>
            <w:tcW w:w="388" w:type="dxa"/>
            <w:tcBorders>
              <w:top w:val="single" w:color="000000" w:sz="2" w:space="0"/>
              <w:right w:val="single" w:color="000000" w:sz="2" w:space="0"/>
            </w:tcBorders>
            <w:textDirection w:val="tbRlV"/>
            <w:vAlign w:val="top"/>
          </w:tcPr>
          <w:p w14:paraId="01A02D6C">
            <w:pPr>
              <w:pStyle w:val="6"/>
              <w:spacing w:before="65" w:line="216" w:lineRule="auto"/>
              <w:ind w:left="2335"/>
            </w:pPr>
            <w:r>
              <w:rPr>
                <w:spacing w:val="8"/>
              </w:rPr>
              <w:t>其</w:t>
            </w:r>
            <w:r>
              <w:rPr>
                <w:spacing w:val="-38"/>
              </w:rPr>
              <w:t xml:space="preserve"> </w:t>
            </w:r>
            <w:r>
              <w:rPr>
                <w:spacing w:val="8"/>
              </w:rPr>
              <w:t>他</w:t>
            </w:r>
          </w:p>
        </w:tc>
        <w:tc>
          <w:tcPr>
            <w:tcW w:w="8706" w:type="dxa"/>
            <w:tcBorders>
              <w:top w:val="single" w:color="000000" w:sz="2" w:space="0"/>
              <w:left w:val="single" w:color="000000" w:sz="2" w:space="0"/>
            </w:tcBorders>
            <w:vAlign w:val="top"/>
          </w:tcPr>
          <w:p w14:paraId="7AFA3A0C">
            <w:pPr>
              <w:spacing w:line="265" w:lineRule="auto"/>
              <w:rPr>
                <w:rFonts w:ascii="Arial"/>
                <w:sz w:val="21"/>
              </w:rPr>
            </w:pPr>
          </w:p>
          <w:p w14:paraId="2C2EA6B8">
            <w:pPr>
              <w:spacing w:line="265" w:lineRule="auto"/>
              <w:rPr>
                <w:rFonts w:ascii="Arial"/>
                <w:sz w:val="21"/>
              </w:rPr>
            </w:pPr>
          </w:p>
          <w:p w14:paraId="12D5267A">
            <w:pPr>
              <w:spacing w:line="266" w:lineRule="auto"/>
              <w:rPr>
                <w:rFonts w:ascii="Arial"/>
                <w:sz w:val="21"/>
              </w:rPr>
            </w:pPr>
          </w:p>
          <w:p w14:paraId="754A6187">
            <w:pPr>
              <w:spacing w:line="266" w:lineRule="auto"/>
              <w:rPr>
                <w:rFonts w:ascii="Arial"/>
                <w:sz w:val="21"/>
              </w:rPr>
            </w:pPr>
          </w:p>
          <w:p w14:paraId="42F72D47">
            <w:pPr>
              <w:spacing w:line="266" w:lineRule="auto"/>
              <w:rPr>
                <w:rFonts w:ascii="Arial"/>
                <w:sz w:val="21"/>
              </w:rPr>
            </w:pPr>
          </w:p>
          <w:p w14:paraId="0E7485FB">
            <w:pPr>
              <w:spacing w:line="266" w:lineRule="auto"/>
              <w:rPr>
                <w:rFonts w:ascii="Arial"/>
                <w:sz w:val="21"/>
              </w:rPr>
            </w:pPr>
          </w:p>
          <w:p w14:paraId="421C41AD">
            <w:pPr>
              <w:spacing w:line="266" w:lineRule="auto"/>
              <w:rPr>
                <w:rFonts w:ascii="Arial"/>
                <w:sz w:val="21"/>
              </w:rPr>
            </w:pPr>
          </w:p>
          <w:p w14:paraId="3D055DA2">
            <w:pPr>
              <w:spacing w:line="266" w:lineRule="auto"/>
              <w:rPr>
                <w:rFonts w:ascii="Arial"/>
                <w:sz w:val="21"/>
              </w:rPr>
            </w:pPr>
          </w:p>
          <w:p w14:paraId="24D7CAEF">
            <w:pPr>
              <w:spacing w:line="266" w:lineRule="auto"/>
              <w:rPr>
                <w:rFonts w:ascii="Arial"/>
                <w:sz w:val="21"/>
              </w:rPr>
            </w:pPr>
          </w:p>
          <w:p w14:paraId="3C3221BA">
            <w:pPr>
              <w:pStyle w:val="6"/>
              <w:spacing w:before="65" w:line="228" w:lineRule="auto"/>
              <w:ind w:left="109"/>
            </w:pPr>
            <w:r>
              <w:t>无</w:t>
            </w:r>
          </w:p>
        </w:tc>
      </w:tr>
    </w:tbl>
    <w:p w14:paraId="411A5D06">
      <w:pPr>
        <w:pStyle w:val="2"/>
      </w:pPr>
    </w:p>
    <w:p w14:paraId="3E161365">
      <w:pPr>
        <w:sectPr>
          <w:footerReference r:id="rId32" w:type="default"/>
          <w:pgSz w:w="11906" w:h="16839"/>
          <w:pgMar w:top="400" w:right="798" w:bottom="1186" w:left="968" w:header="0" w:footer="922" w:gutter="0"/>
          <w:cols w:space="720" w:num="1"/>
        </w:sectPr>
      </w:pPr>
    </w:p>
    <w:p w14:paraId="560F614E">
      <w:pPr>
        <w:pStyle w:val="2"/>
        <w:spacing w:line="251" w:lineRule="auto"/>
      </w:pPr>
    </w:p>
    <w:p w14:paraId="1CB775A3">
      <w:pPr>
        <w:pStyle w:val="2"/>
        <w:spacing w:line="251" w:lineRule="auto"/>
      </w:pPr>
    </w:p>
    <w:p w14:paraId="62B421BF">
      <w:pPr>
        <w:pStyle w:val="2"/>
        <w:spacing w:line="252" w:lineRule="auto"/>
      </w:pPr>
    </w:p>
    <w:p w14:paraId="37C47DE8">
      <w:pPr>
        <w:pStyle w:val="2"/>
        <w:spacing w:line="252" w:lineRule="auto"/>
      </w:pPr>
    </w:p>
    <w:p w14:paraId="2C905172">
      <w:pPr>
        <w:pStyle w:val="2"/>
        <w:spacing w:line="252" w:lineRule="auto"/>
      </w:pPr>
    </w:p>
    <w:p w14:paraId="6C0CF1B7">
      <w:pPr>
        <w:spacing w:before="97" w:line="222" w:lineRule="auto"/>
        <w:ind w:left="2300"/>
        <w:rPr>
          <w:rFonts w:ascii="黑体" w:hAnsi="黑体" w:eastAsia="黑体" w:cs="黑体"/>
          <w:sz w:val="30"/>
          <w:szCs w:val="30"/>
        </w:rPr>
      </w:pPr>
      <w:r>
        <w:rPr>
          <w:rFonts w:ascii="黑体" w:hAnsi="黑体" w:eastAsia="黑体" w:cs="黑体"/>
          <w:spacing w:val="-1"/>
          <w:sz w:val="30"/>
          <w:szCs w:val="30"/>
        </w:rPr>
        <w:t>三、生态环境现状、保护目标及评价标准</w:t>
      </w:r>
    </w:p>
    <w:p w14:paraId="2828BD9A">
      <w:pPr>
        <w:spacing w:before="23"/>
      </w:pPr>
    </w:p>
    <w:tbl>
      <w:tblPr>
        <w:tblStyle w:val="5"/>
        <w:tblW w:w="8528"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7"/>
        <w:gridCol w:w="8141"/>
      </w:tblGrid>
      <w:tr w14:paraId="086F82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716" w:hRule="atLeast"/>
        </w:trPr>
        <w:tc>
          <w:tcPr>
            <w:tcW w:w="387" w:type="dxa"/>
            <w:tcBorders>
              <w:right w:val="single" w:color="000000" w:sz="2" w:space="0"/>
            </w:tcBorders>
            <w:textDirection w:val="tbRlV"/>
            <w:vAlign w:val="top"/>
          </w:tcPr>
          <w:p w14:paraId="4C016680">
            <w:pPr>
              <w:pStyle w:val="6"/>
              <w:spacing w:before="64" w:line="216" w:lineRule="auto"/>
              <w:ind w:left="5572"/>
            </w:pPr>
            <w:r>
              <w:rPr>
                <w:spacing w:val="8"/>
              </w:rPr>
              <w:t>生</w:t>
            </w:r>
            <w:r>
              <w:rPr>
                <w:spacing w:val="-32"/>
              </w:rPr>
              <w:t xml:space="preserve"> </w:t>
            </w:r>
            <w:r>
              <w:rPr>
                <w:spacing w:val="8"/>
              </w:rPr>
              <w:t>态</w:t>
            </w:r>
            <w:r>
              <w:rPr>
                <w:spacing w:val="-38"/>
              </w:rPr>
              <w:t xml:space="preserve"> </w:t>
            </w:r>
            <w:r>
              <w:rPr>
                <w:spacing w:val="8"/>
              </w:rPr>
              <w:t>环</w:t>
            </w:r>
            <w:r>
              <w:rPr>
                <w:spacing w:val="-35"/>
              </w:rPr>
              <w:t xml:space="preserve"> </w:t>
            </w:r>
            <w:r>
              <w:rPr>
                <w:spacing w:val="8"/>
              </w:rPr>
              <w:t>境</w:t>
            </w:r>
            <w:r>
              <w:rPr>
                <w:spacing w:val="-37"/>
              </w:rPr>
              <w:t xml:space="preserve"> </w:t>
            </w:r>
            <w:r>
              <w:rPr>
                <w:spacing w:val="8"/>
              </w:rPr>
              <w:t>现</w:t>
            </w:r>
            <w:r>
              <w:rPr>
                <w:spacing w:val="-38"/>
              </w:rPr>
              <w:t xml:space="preserve"> </w:t>
            </w:r>
            <w:r>
              <w:rPr>
                <w:spacing w:val="8"/>
              </w:rPr>
              <w:t>状</w:t>
            </w:r>
          </w:p>
        </w:tc>
        <w:tc>
          <w:tcPr>
            <w:tcW w:w="8141" w:type="dxa"/>
            <w:tcBorders>
              <w:left w:val="single" w:color="000000" w:sz="2" w:space="0"/>
              <w:right w:val="single" w:color="000000" w:sz="4" w:space="0"/>
            </w:tcBorders>
            <w:vAlign w:val="top"/>
          </w:tcPr>
          <w:p w14:paraId="68D1D3C9">
            <w:pPr>
              <w:pStyle w:val="6"/>
              <w:spacing w:before="35" w:line="228" w:lineRule="auto"/>
              <w:ind w:left="531"/>
              <w:outlineLvl w:val="0"/>
            </w:pPr>
            <w:r>
              <w:rPr>
                <w:rFonts w:ascii="Times New Roman" w:hAnsi="Times New Roman" w:eastAsia="Times New Roman" w:cs="Times New Roman"/>
                <w:b/>
                <w:bCs/>
                <w:spacing w:val="6"/>
              </w:rPr>
              <w:t>1</w:t>
            </w:r>
            <w:r>
              <w:rPr>
                <w:b/>
                <w:bCs/>
                <w:spacing w:val="6"/>
              </w:rPr>
              <w:t>、环境空气质量现状</w:t>
            </w:r>
          </w:p>
          <w:p w14:paraId="6156E613">
            <w:pPr>
              <w:pStyle w:val="6"/>
              <w:spacing w:before="162" w:line="372" w:lineRule="auto"/>
              <w:ind w:left="103" w:right="102" w:firstLine="397"/>
            </w:pPr>
            <w:r>
              <w:rPr>
                <w:spacing w:val="-1"/>
              </w:rPr>
              <w:t>根据《韶关市生态环保战略规划（</w:t>
            </w:r>
            <w:r>
              <w:rPr>
                <w:rFonts w:ascii="Times New Roman" w:hAnsi="Times New Roman" w:eastAsia="Times New Roman" w:cs="Times New Roman"/>
                <w:spacing w:val="-1"/>
              </w:rPr>
              <w:t>2020-2035</w:t>
            </w:r>
            <w:r>
              <w:rPr>
                <w:spacing w:val="-1"/>
              </w:rPr>
              <w:t>）》， 本项目选址周围空气环境质量功能</w:t>
            </w:r>
            <w:r>
              <w:rPr>
                <w:spacing w:val="4"/>
              </w:rPr>
              <w:t xml:space="preserve"> </w:t>
            </w:r>
            <w:r>
              <w:rPr>
                <w:spacing w:val="14"/>
              </w:rPr>
              <w:t>区划为二类功能区，因此项目所在区域环境空气质量执行国</w:t>
            </w:r>
            <w:r>
              <w:rPr>
                <w:spacing w:val="13"/>
              </w:rPr>
              <w:t>家《环境空气质量标准》</w:t>
            </w:r>
            <w:r>
              <w:t xml:space="preserve"> </w:t>
            </w:r>
            <w:r>
              <w:rPr>
                <w:spacing w:val="9"/>
              </w:rPr>
              <w:t>（</w:t>
            </w:r>
            <w:r>
              <w:rPr>
                <w:rFonts w:ascii="Times New Roman" w:hAnsi="Times New Roman" w:eastAsia="Times New Roman" w:cs="Times New Roman"/>
              </w:rPr>
              <w:t>GB</w:t>
            </w:r>
            <w:r>
              <w:rPr>
                <w:rFonts w:ascii="Times New Roman" w:hAnsi="Times New Roman" w:eastAsia="Times New Roman" w:cs="Times New Roman"/>
                <w:spacing w:val="9"/>
              </w:rPr>
              <w:t>3095-2012</w:t>
            </w:r>
            <w:r>
              <w:rPr>
                <w:spacing w:val="-25"/>
              </w:rPr>
              <w:t>）（</w:t>
            </w:r>
            <w:r>
              <w:rPr>
                <w:rFonts w:ascii="Times New Roman" w:hAnsi="Times New Roman" w:eastAsia="Times New Roman" w:cs="Times New Roman"/>
                <w:spacing w:val="9"/>
              </w:rPr>
              <w:t xml:space="preserve">2018 </w:t>
            </w:r>
            <w:r>
              <w:rPr>
                <w:spacing w:val="9"/>
              </w:rPr>
              <w:t>修改单）中的二级标准。根</w:t>
            </w:r>
            <w:r>
              <w:rPr>
                <w:spacing w:val="8"/>
              </w:rPr>
              <w:t>据《</w:t>
            </w:r>
            <w:r>
              <w:rPr>
                <w:rFonts w:ascii="Times New Roman" w:hAnsi="Times New Roman" w:eastAsia="Times New Roman" w:cs="Times New Roman"/>
                <w:spacing w:val="8"/>
              </w:rPr>
              <w:t>2021</w:t>
            </w:r>
            <w:r>
              <w:rPr>
                <w:spacing w:val="8"/>
              </w:rPr>
              <w:t>年韶关市生态环境状况公</w:t>
            </w:r>
            <w:r>
              <w:rPr>
                <w:spacing w:val="1"/>
              </w:rPr>
              <w:t xml:space="preserve"> </w:t>
            </w:r>
            <w:r>
              <w:rPr>
                <w:spacing w:val="7"/>
              </w:rPr>
              <w:t>报》可知，</w:t>
            </w:r>
            <w:r>
              <w:rPr>
                <w:rFonts w:ascii="Times New Roman" w:hAnsi="Times New Roman" w:eastAsia="Times New Roman" w:cs="Times New Roman"/>
                <w:spacing w:val="7"/>
              </w:rPr>
              <w:t xml:space="preserve">2021 </w:t>
            </w:r>
            <w:r>
              <w:rPr>
                <w:spacing w:val="7"/>
              </w:rPr>
              <w:t>年，乐昌市城市空气中二氧化硫、二氧化</w:t>
            </w:r>
            <w:r>
              <w:rPr>
                <w:spacing w:val="6"/>
              </w:rPr>
              <w:t>氮、可吸入颗粒物、细颗粒物</w:t>
            </w:r>
            <w:r>
              <w:t xml:space="preserve"> </w:t>
            </w:r>
            <w:r>
              <w:rPr>
                <w:spacing w:val="6"/>
              </w:rPr>
              <w:t>年均浓度、一氧化碳日均值第</w:t>
            </w:r>
            <w:r>
              <w:rPr>
                <w:spacing w:val="-39"/>
              </w:rPr>
              <w:t xml:space="preserve"> </w:t>
            </w:r>
            <w:r>
              <w:rPr>
                <w:rFonts w:ascii="Times New Roman" w:hAnsi="Times New Roman" w:eastAsia="Times New Roman" w:cs="Times New Roman"/>
                <w:spacing w:val="6"/>
              </w:rPr>
              <w:t>95</w:t>
            </w:r>
            <w:r>
              <w:rPr>
                <w:rFonts w:ascii="Times New Roman" w:hAnsi="Times New Roman" w:eastAsia="Times New Roman" w:cs="Times New Roman"/>
                <w:spacing w:val="19"/>
                <w:w w:val="101"/>
              </w:rPr>
              <w:t xml:space="preserve"> </w:t>
            </w:r>
            <w:r>
              <w:rPr>
                <w:spacing w:val="6"/>
              </w:rPr>
              <w:t>百分位数、臭氧日最大</w:t>
            </w:r>
            <w:r>
              <w:rPr>
                <w:spacing w:val="-32"/>
              </w:rPr>
              <w:t xml:space="preserve"> </w:t>
            </w:r>
            <w:r>
              <w:rPr>
                <w:rFonts w:ascii="Times New Roman" w:hAnsi="Times New Roman" w:eastAsia="Times New Roman" w:cs="Times New Roman"/>
                <w:spacing w:val="6"/>
              </w:rPr>
              <w:t>8</w:t>
            </w:r>
            <w:r>
              <w:rPr>
                <w:rFonts w:ascii="Times New Roman" w:hAnsi="Times New Roman" w:eastAsia="Times New Roman" w:cs="Times New Roman"/>
                <w:spacing w:val="17"/>
                <w:w w:val="101"/>
              </w:rPr>
              <w:t xml:space="preserve"> </w:t>
            </w:r>
            <w:r>
              <w:rPr>
                <w:spacing w:val="6"/>
              </w:rPr>
              <w:t>小时平均第</w:t>
            </w:r>
            <w:r>
              <w:rPr>
                <w:spacing w:val="-39"/>
              </w:rPr>
              <w:t xml:space="preserve"> </w:t>
            </w:r>
            <w:r>
              <w:rPr>
                <w:rFonts w:ascii="Times New Roman" w:hAnsi="Times New Roman" w:eastAsia="Times New Roman" w:cs="Times New Roman"/>
                <w:spacing w:val="6"/>
              </w:rPr>
              <w:t>90</w:t>
            </w:r>
            <w:r>
              <w:rPr>
                <w:rFonts w:ascii="Times New Roman" w:hAnsi="Times New Roman" w:eastAsia="Times New Roman" w:cs="Times New Roman"/>
                <w:spacing w:val="19"/>
                <w:w w:val="101"/>
              </w:rPr>
              <w:t xml:space="preserve"> </w:t>
            </w:r>
            <w:r>
              <w:rPr>
                <w:spacing w:val="5"/>
              </w:rPr>
              <w:t>百分位数均优</w:t>
            </w:r>
            <w:r>
              <w:t xml:space="preserve"> </w:t>
            </w:r>
            <w:r>
              <w:rPr>
                <w:spacing w:val="9"/>
              </w:rPr>
              <w:t>于国家二级标准，项目所在地环境空气质量现状较好，为空气达标区。</w:t>
            </w:r>
          </w:p>
          <w:p w14:paraId="6FEDC33F">
            <w:pPr>
              <w:pStyle w:val="6"/>
              <w:spacing w:before="30" w:line="228" w:lineRule="auto"/>
              <w:ind w:left="528"/>
            </w:pPr>
            <w:r>
              <w:rPr>
                <w:spacing w:val="9"/>
              </w:rPr>
              <w:t>项目所在地环境空气质量现状较好，环境空气质量现状数据如下表：</w:t>
            </w:r>
          </w:p>
          <w:p w14:paraId="1FD9B412">
            <w:pPr>
              <w:pStyle w:val="6"/>
              <w:spacing w:before="163" w:line="228" w:lineRule="auto"/>
              <w:ind w:left="2941"/>
            </w:pPr>
            <w:r>
              <w:rPr>
                <w:b/>
                <w:bCs/>
                <w:spacing w:val="5"/>
              </w:rPr>
              <w:t>表</w:t>
            </w:r>
            <w:r>
              <w:rPr>
                <w:spacing w:val="-34"/>
              </w:rPr>
              <w:t xml:space="preserve"> </w:t>
            </w:r>
            <w:r>
              <w:rPr>
                <w:rFonts w:ascii="Times New Roman" w:hAnsi="Times New Roman" w:eastAsia="Times New Roman" w:cs="Times New Roman"/>
                <w:b/>
                <w:bCs/>
                <w:spacing w:val="5"/>
              </w:rPr>
              <w:t xml:space="preserve">7    </w:t>
            </w:r>
            <w:r>
              <w:rPr>
                <w:b/>
                <w:bCs/>
                <w:spacing w:val="5"/>
              </w:rPr>
              <w:t>环境空气质量现状</w:t>
            </w:r>
          </w:p>
          <w:p w14:paraId="7F6C6878">
            <w:pPr>
              <w:spacing w:line="130" w:lineRule="exact"/>
            </w:pPr>
          </w:p>
          <w:tbl>
            <w:tblPr>
              <w:tblStyle w:val="5"/>
              <w:tblW w:w="8032"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1"/>
              <w:gridCol w:w="2951"/>
              <w:gridCol w:w="1291"/>
              <w:gridCol w:w="1141"/>
              <w:gridCol w:w="1078"/>
            </w:tblGrid>
            <w:tr w14:paraId="3A40C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571" w:type="dxa"/>
                  <w:vAlign w:val="top"/>
                </w:tcPr>
                <w:p w14:paraId="0A6939A1">
                  <w:pPr>
                    <w:pStyle w:val="6"/>
                    <w:spacing w:before="102" w:line="228" w:lineRule="auto"/>
                    <w:ind w:left="478"/>
                  </w:pPr>
                  <w:r>
                    <w:rPr>
                      <w:b/>
                      <w:bCs/>
                      <w:spacing w:val="5"/>
                    </w:rPr>
                    <w:t>污染物</w:t>
                  </w:r>
                </w:p>
              </w:tc>
              <w:tc>
                <w:tcPr>
                  <w:tcW w:w="2951" w:type="dxa"/>
                  <w:vAlign w:val="top"/>
                </w:tcPr>
                <w:p w14:paraId="73161181">
                  <w:pPr>
                    <w:pStyle w:val="6"/>
                    <w:spacing w:before="102" w:line="226" w:lineRule="auto"/>
                    <w:ind w:left="955"/>
                  </w:pPr>
                  <w:r>
                    <w:rPr>
                      <w:b/>
                      <w:bCs/>
                      <w:spacing w:val="6"/>
                    </w:rPr>
                    <w:t>年评价指标</w:t>
                  </w:r>
                </w:p>
              </w:tc>
              <w:tc>
                <w:tcPr>
                  <w:tcW w:w="1291" w:type="dxa"/>
                  <w:vAlign w:val="top"/>
                </w:tcPr>
                <w:p w14:paraId="00E943D1">
                  <w:pPr>
                    <w:pStyle w:val="6"/>
                    <w:spacing w:before="102" w:line="228" w:lineRule="auto"/>
                    <w:ind w:left="232"/>
                  </w:pPr>
                  <w:r>
                    <w:rPr>
                      <w:b/>
                      <w:bCs/>
                      <w:spacing w:val="6"/>
                    </w:rPr>
                    <w:t>现状浓度</w:t>
                  </w:r>
                </w:p>
              </w:tc>
              <w:tc>
                <w:tcPr>
                  <w:tcW w:w="1141" w:type="dxa"/>
                  <w:vAlign w:val="top"/>
                </w:tcPr>
                <w:p w14:paraId="1E6A33A4">
                  <w:pPr>
                    <w:pStyle w:val="6"/>
                    <w:spacing w:before="102" w:line="228" w:lineRule="auto"/>
                    <w:ind w:left="262"/>
                  </w:pPr>
                  <w:r>
                    <w:rPr>
                      <w:b/>
                      <w:bCs/>
                      <w:spacing w:val="5"/>
                    </w:rPr>
                    <w:t>标准值</w:t>
                  </w:r>
                </w:p>
              </w:tc>
              <w:tc>
                <w:tcPr>
                  <w:tcW w:w="1078" w:type="dxa"/>
                  <w:tcBorders>
                    <w:right w:val="nil"/>
                  </w:tcBorders>
                  <w:vAlign w:val="top"/>
                </w:tcPr>
                <w:p w14:paraId="61C9597D">
                  <w:pPr>
                    <w:pStyle w:val="6"/>
                    <w:spacing w:before="102" w:line="228" w:lineRule="auto"/>
                    <w:ind w:left="122"/>
                  </w:pPr>
                  <w:r>
                    <w:rPr>
                      <w:b/>
                      <w:bCs/>
                      <w:spacing w:val="6"/>
                    </w:rPr>
                    <w:t>达标情况</w:t>
                  </w:r>
                </w:p>
              </w:tc>
            </w:tr>
            <w:tr w14:paraId="015AA6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1571" w:type="dxa"/>
                  <w:vAlign w:val="top"/>
                </w:tcPr>
                <w:p w14:paraId="74941FE4">
                  <w:pPr>
                    <w:pStyle w:val="6"/>
                    <w:spacing w:before="30" w:line="218" w:lineRule="auto"/>
                    <w:ind w:left="165"/>
                  </w:pPr>
                  <w:r>
                    <w:rPr>
                      <w:rFonts w:ascii="Times New Roman" w:hAnsi="Times New Roman" w:eastAsia="Times New Roman" w:cs="Times New Roman"/>
                    </w:rPr>
                    <w:t>SO</w:t>
                  </w:r>
                  <w:r>
                    <w:rPr>
                      <w:rFonts w:ascii="Times New Roman" w:hAnsi="Times New Roman" w:eastAsia="Times New Roman" w:cs="Times New Roman"/>
                      <w:spacing w:val="3"/>
                      <w:position w:val="-1"/>
                      <w:sz w:val="13"/>
                      <w:szCs w:val="13"/>
                    </w:rPr>
                    <w:t>2</w:t>
                  </w:r>
                  <w:r>
                    <w:rPr>
                      <w:rFonts w:ascii="Times New Roman" w:hAnsi="Times New Roman" w:eastAsia="Times New Roman" w:cs="Times New Roman"/>
                      <w:spacing w:val="7"/>
                      <w:position w:val="-1"/>
                      <w:sz w:val="13"/>
                      <w:szCs w:val="13"/>
                    </w:rPr>
                    <w:t xml:space="preserve">   </w:t>
                  </w:r>
                  <w:r>
                    <w:rPr>
                      <w:spacing w:val="2"/>
                    </w:rPr>
                    <w:t>(</w:t>
                  </w:r>
                  <w:r>
                    <w:rPr>
                      <w:rFonts w:ascii="Times New Roman" w:hAnsi="Times New Roman" w:eastAsia="Times New Roman" w:cs="Times New Roman"/>
                      <w:spacing w:val="2"/>
                    </w:rPr>
                    <w:t>μg/m</w:t>
                  </w:r>
                  <w:r>
                    <w:rPr>
                      <w:rFonts w:ascii="Times New Roman" w:hAnsi="Times New Roman" w:eastAsia="Times New Roman" w:cs="Times New Roman"/>
                      <w:spacing w:val="2"/>
                      <w:position w:val="6"/>
                      <w:sz w:val="13"/>
                      <w:szCs w:val="13"/>
                    </w:rPr>
                    <w:t>3</w:t>
                  </w:r>
                  <w:r>
                    <w:rPr>
                      <w:spacing w:val="2"/>
                    </w:rPr>
                    <w:t>）</w:t>
                  </w:r>
                </w:p>
              </w:tc>
              <w:tc>
                <w:tcPr>
                  <w:tcW w:w="2951" w:type="dxa"/>
                  <w:vAlign w:val="top"/>
                </w:tcPr>
                <w:p w14:paraId="150423FF">
                  <w:pPr>
                    <w:pStyle w:val="6"/>
                    <w:spacing w:before="30" w:line="218" w:lineRule="auto"/>
                    <w:ind w:left="744"/>
                  </w:pPr>
                  <w:r>
                    <w:rPr>
                      <w:spacing w:val="8"/>
                    </w:rPr>
                    <w:t>年平均质量浓度</w:t>
                  </w:r>
                </w:p>
              </w:tc>
              <w:tc>
                <w:tcPr>
                  <w:tcW w:w="1291" w:type="dxa"/>
                  <w:vAlign w:val="top"/>
                </w:tcPr>
                <w:p w14:paraId="577493CF">
                  <w:pPr>
                    <w:spacing w:before="70" w:line="192" w:lineRule="auto"/>
                    <w:ind w:left="597"/>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1141" w:type="dxa"/>
                  <w:vAlign w:val="top"/>
                </w:tcPr>
                <w:p w14:paraId="13A6A67F">
                  <w:pPr>
                    <w:spacing w:before="67" w:line="195" w:lineRule="auto"/>
                    <w:ind w:left="471"/>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078" w:type="dxa"/>
                  <w:tcBorders>
                    <w:right w:val="nil"/>
                  </w:tcBorders>
                  <w:vAlign w:val="top"/>
                </w:tcPr>
                <w:p w14:paraId="14F62A3D">
                  <w:pPr>
                    <w:pStyle w:val="6"/>
                    <w:spacing w:before="30" w:line="218" w:lineRule="auto"/>
                    <w:ind w:left="333"/>
                  </w:pPr>
                  <w:r>
                    <w:rPr>
                      <w:spacing w:val="5"/>
                    </w:rPr>
                    <w:t>达标</w:t>
                  </w:r>
                </w:p>
              </w:tc>
            </w:tr>
            <w:tr w14:paraId="07B454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trPr>
              <w:tc>
                <w:tcPr>
                  <w:tcW w:w="1571" w:type="dxa"/>
                  <w:vAlign w:val="top"/>
                </w:tcPr>
                <w:p w14:paraId="45F21526">
                  <w:pPr>
                    <w:pStyle w:val="6"/>
                    <w:spacing w:before="49" w:line="221" w:lineRule="auto"/>
                    <w:ind w:left="132"/>
                  </w:pPr>
                  <w:r>
                    <w:rPr>
                      <w:rFonts w:ascii="Times New Roman" w:hAnsi="Times New Roman" w:eastAsia="Times New Roman" w:cs="Times New Roman"/>
                    </w:rPr>
                    <w:t>NO</w:t>
                  </w:r>
                  <w:r>
                    <w:rPr>
                      <w:rFonts w:ascii="Times New Roman" w:hAnsi="Times New Roman" w:eastAsia="Times New Roman" w:cs="Times New Roman"/>
                      <w:spacing w:val="4"/>
                      <w:position w:val="-1"/>
                      <w:sz w:val="13"/>
                      <w:szCs w:val="13"/>
                    </w:rPr>
                    <w:t>2</w:t>
                  </w:r>
                  <w:r>
                    <w:rPr>
                      <w:rFonts w:ascii="Times New Roman" w:hAnsi="Times New Roman" w:eastAsia="Times New Roman" w:cs="Times New Roman"/>
                      <w:spacing w:val="7"/>
                      <w:position w:val="-1"/>
                      <w:sz w:val="13"/>
                      <w:szCs w:val="13"/>
                    </w:rPr>
                    <w:t xml:space="preserve">   </w:t>
                  </w:r>
                  <w:r>
                    <w:rPr>
                      <w:spacing w:val="4"/>
                    </w:rPr>
                    <w:t>(</w:t>
                  </w:r>
                  <w:r>
                    <w:rPr>
                      <w:rFonts w:ascii="Times New Roman" w:hAnsi="Times New Roman" w:eastAsia="Times New Roman" w:cs="Times New Roman"/>
                      <w:spacing w:val="4"/>
                    </w:rPr>
                    <w:t>μg/m</w:t>
                  </w:r>
                  <w:r>
                    <w:rPr>
                      <w:rFonts w:ascii="Times New Roman" w:hAnsi="Times New Roman" w:eastAsia="Times New Roman" w:cs="Times New Roman"/>
                      <w:spacing w:val="4"/>
                      <w:position w:val="6"/>
                      <w:sz w:val="13"/>
                      <w:szCs w:val="13"/>
                    </w:rPr>
                    <w:t>3</w:t>
                  </w:r>
                  <w:r>
                    <w:rPr>
                      <w:spacing w:val="4"/>
                    </w:rPr>
                    <w:t>）</w:t>
                  </w:r>
                </w:p>
              </w:tc>
              <w:tc>
                <w:tcPr>
                  <w:tcW w:w="2951" w:type="dxa"/>
                  <w:vAlign w:val="top"/>
                </w:tcPr>
                <w:p w14:paraId="23D22334">
                  <w:pPr>
                    <w:pStyle w:val="6"/>
                    <w:spacing w:before="48" w:line="228" w:lineRule="auto"/>
                    <w:ind w:left="744"/>
                  </w:pPr>
                  <w:r>
                    <w:rPr>
                      <w:spacing w:val="8"/>
                    </w:rPr>
                    <w:t>年平均质量浓度</w:t>
                  </w:r>
                </w:p>
              </w:tc>
              <w:tc>
                <w:tcPr>
                  <w:tcW w:w="1291" w:type="dxa"/>
                  <w:vAlign w:val="top"/>
                </w:tcPr>
                <w:p w14:paraId="18311B52">
                  <w:pPr>
                    <w:spacing w:before="85" w:line="195" w:lineRule="auto"/>
                    <w:ind w:left="561"/>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13</w:t>
                  </w:r>
                </w:p>
              </w:tc>
              <w:tc>
                <w:tcPr>
                  <w:tcW w:w="1141" w:type="dxa"/>
                  <w:vAlign w:val="top"/>
                </w:tcPr>
                <w:p w14:paraId="2CCC85CF">
                  <w:pPr>
                    <w:spacing w:before="85" w:line="195" w:lineRule="auto"/>
                    <w:ind w:left="465"/>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40</w:t>
                  </w:r>
                </w:p>
              </w:tc>
              <w:tc>
                <w:tcPr>
                  <w:tcW w:w="1078" w:type="dxa"/>
                  <w:tcBorders>
                    <w:right w:val="nil"/>
                  </w:tcBorders>
                  <w:vAlign w:val="top"/>
                </w:tcPr>
                <w:p w14:paraId="64CC8C8B">
                  <w:pPr>
                    <w:pStyle w:val="6"/>
                    <w:spacing w:before="49" w:line="228" w:lineRule="auto"/>
                    <w:ind w:left="333"/>
                  </w:pPr>
                  <w:r>
                    <w:rPr>
                      <w:spacing w:val="5"/>
                    </w:rPr>
                    <w:t>达标</w:t>
                  </w:r>
                </w:p>
              </w:tc>
            </w:tr>
            <w:tr w14:paraId="1FA75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 w:hRule="atLeast"/>
              </w:trPr>
              <w:tc>
                <w:tcPr>
                  <w:tcW w:w="1571" w:type="dxa"/>
                  <w:vAlign w:val="top"/>
                </w:tcPr>
                <w:p w14:paraId="0097FA7F">
                  <w:pPr>
                    <w:pStyle w:val="6"/>
                    <w:spacing w:before="44" w:line="221" w:lineRule="auto"/>
                    <w:ind w:left="105"/>
                  </w:pPr>
                  <w:r>
                    <w:rPr>
                      <w:rFonts w:ascii="Times New Roman" w:hAnsi="Times New Roman" w:eastAsia="Times New Roman" w:cs="Times New Roman"/>
                    </w:rPr>
                    <w:t>PM</w:t>
                  </w:r>
                  <w:r>
                    <w:rPr>
                      <w:rFonts w:ascii="Times New Roman" w:hAnsi="Times New Roman" w:eastAsia="Times New Roman" w:cs="Times New Roman"/>
                      <w:spacing w:val="3"/>
                      <w:position w:val="-1"/>
                      <w:sz w:val="13"/>
                      <w:szCs w:val="13"/>
                    </w:rPr>
                    <w:t>10</w:t>
                  </w:r>
                  <w:r>
                    <w:rPr>
                      <w:rFonts w:ascii="Times New Roman" w:hAnsi="Times New Roman" w:eastAsia="Times New Roman" w:cs="Times New Roman"/>
                      <w:spacing w:val="7"/>
                      <w:position w:val="-1"/>
                      <w:sz w:val="13"/>
                      <w:szCs w:val="13"/>
                    </w:rPr>
                    <w:t xml:space="preserve">   </w:t>
                  </w:r>
                  <w:r>
                    <w:rPr>
                      <w:spacing w:val="3"/>
                    </w:rPr>
                    <w:t>(</w:t>
                  </w:r>
                  <w:r>
                    <w:rPr>
                      <w:rFonts w:ascii="Times New Roman" w:hAnsi="Times New Roman" w:eastAsia="Times New Roman" w:cs="Times New Roman"/>
                      <w:spacing w:val="3"/>
                    </w:rPr>
                    <w:t>μg/m</w:t>
                  </w:r>
                  <w:r>
                    <w:rPr>
                      <w:rFonts w:ascii="Times New Roman" w:hAnsi="Times New Roman" w:eastAsia="Times New Roman" w:cs="Times New Roman"/>
                      <w:spacing w:val="3"/>
                      <w:position w:val="6"/>
                      <w:sz w:val="13"/>
                      <w:szCs w:val="13"/>
                    </w:rPr>
                    <w:t>3</w:t>
                  </w:r>
                  <w:r>
                    <w:rPr>
                      <w:spacing w:val="3"/>
                    </w:rPr>
                    <w:t>）</w:t>
                  </w:r>
                </w:p>
              </w:tc>
              <w:tc>
                <w:tcPr>
                  <w:tcW w:w="2951" w:type="dxa"/>
                  <w:vAlign w:val="top"/>
                </w:tcPr>
                <w:p w14:paraId="77964F59">
                  <w:pPr>
                    <w:pStyle w:val="6"/>
                    <w:spacing w:before="44" w:line="228" w:lineRule="auto"/>
                    <w:ind w:left="744"/>
                  </w:pPr>
                  <w:r>
                    <w:rPr>
                      <w:spacing w:val="8"/>
                    </w:rPr>
                    <w:t>年平均质量浓度</w:t>
                  </w:r>
                </w:p>
              </w:tc>
              <w:tc>
                <w:tcPr>
                  <w:tcW w:w="1291" w:type="dxa"/>
                  <w:vAlign w:val="top"/>
                </w:tcPr>
                <w:p w14:paraId="0ABA5545">
                  <w:pPr>
                    <w:spacing w:before="82" w:line="195" w:lineRule="auto"/>
                    <w:ind w:left="545"/>
                    <w:rPr>
                      <w:rFonts w:ascii="Times New Roman" w:hAnsi="Times New Roman" w:eastAsia="Times New Roman" w:cs="Times New Roman"/>
                      <w:sz w:val="20"/>
                      <w:szCs w:val="20"/>
                    </w:rPr>
                  </w:pPr>
                  <w:r>
                    <w:rPr>
                      <w:rFonts w:ascii="Times New Roman" w:hAnsi="Times New Roman" w:eastAsia="Times New Roman" w:cs="Times New Roman"/>
                      <w:sz w:val="20"/>
                      <w:szCs w:val="20"/>
                    </w:rPr>
                    <w:t>34</w:t>
                  </w:r>
                </w:p>
              </w:tc>
              <w:tc>
                <w:tcPr>
                  <w:tcW w:w="1141" w:type="dxa"/>
                  <w:vAlign w:val="top"/>
                </w:tcPr>
                <w:p w14:paraId="583A792D">
                  <w:pPr>
                    <w:spacing w:before="82" w:line="195" w:lineRule="auto"/>
                    <w:ind w:left="469"/>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70</w:t>
                  </w:r>
                </w:p>
              </w:tc>
              <w:tc>
                <w:tcPr>
                  <w:tcW w:w="1078" w:type="dxa"/>
                  <w:tcBorders>
                    <w:right w:val="nil"/>
                  </w:tcBorders>
                  <w:vAlign w:val="top"/>
                </w:tcPr>
                <w:p w14:paraId="7D6D09DD">
                  <w:pPr>
                    <w:pStyle w:val="6"/>
                    <w:spacing w:before="45" w:line="228" w:lineRule="auto"/>
                    <w:ind w:left="333"/>
                  </w:pPr>
                  <w:r>
                    <w:rPr>
                      <w:spacing w:val="5"/>
                    </w:rPr>
                    <w:t>达标</w:t>
                  </w:r>
                </w:p>
              </w:tc>
            </w:tr>
            <w:tr w14:paraId="46ED5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 w:hRule="atLeast"/>
              </w:trPr>
              <w:tc>
                <w:tcPr>
                  <w:tcW w:w="1571" w:type="dxa"/>
                  <w:vAlign w:val="top"/>
                </w:tcPr>
                <w:p w14:paraId="4C74ABFB">
                  <w:pPr>
                    <w:pStyle w:val="6"/>
                    <w:spacing w:before="83" w:line="221" w:lineRule="auto"/>
                    <w:ind w:left="88"/>
                  </w:pPr>
                  <w:r>
                    <w:rPr>
                      <w:rFonts w:ascii="Times New Roman" w:hAnsi="Times New Roman" w:eastAsia="Times New Roman" w:cs="Times New Roman"/>
                    </w:rPr>
                    <w:t>PM</w:t>
                  </w:r>
                  <w:r>
                    <w:rPr>
                      <w:rFonts w:ascii="Times New Roman" w:hAnsi="Times New Roman" w:eastAsia="Times New Roman" w:cs="Times New Roman"/>
                      <w:spacing w:val="3"/>
                      <w:position w:val="-1"/>
                      <w:sz w:val="13"/>
                      <w:szCs w:val="13"/>
                    </w:rPr>
                    <w:t>2.5</w:t>
                  </w:r>
                  <w:r>
                    <w:rPr>
                      <w:rFonts w:ascii="Times New Roman" w:hAnsi="Times New Roman" w:eastAsia="Times New Roman" w:cs="Times New Roman"/>
                      <w:spacing w:val="7"/>
                      <w:position w:val="-1"/>
                      <w:sz w:val="13"/>
                      <w:szCs w:val="13"/>
                    </w:rPr>
                    <w:t xml:space="preserve">   </w:t>
                  </w:r>
                  <w:r>
                    <w:rPr>
                      <w:spacing w:val="3"/>
                    </w:rPr>
                    <w:t>(</w:t>
                  </w:r>
                  <w:r>
                    <w:rPr>
                      <w:rFonts w:ascii="Times New Roman" w:hAnsi="Times New Roman" w:eastAsia="Times New Roman" w:cs="Times New Roman"/>
                      <w:spacing w:val="3"/>
                    </w:rPr>
                    <w:t>μg/m</w:t>
                  </w:r>
                  <w:r>
                    <w:rPr>
                      <w:rFonts w:ascii="Times New Roman" w:hAnsi="Times New Roman" w:eastAsia="Times New Roman" w:cs="Times New Roman"/>
                      <w:spacing w:val="3"/>
                      <w:position w:val="6"/>
                      <w:sz w:val="13"/>
                      <w:szCs w:val="13"/>
                    </w:rPr>
                    <w:t>3</w:t>
                  </w:r>
                  <w:r>
                    <w:rPr>
                      <w:spacing w:val="3"/>
                    </w:rPr>
                    <w:t>）</w:t>
                  </w:r>
                </w:p>
              </w:tc>
              <w:tc>
                <w:tcPr>
                  <w:tcW w:w="2951" w:type="dxa"/>
                  <w:vAlign w:val="top"/>
                </w:tcPr>
                <w:p w14:paraId="6F57A638">
                  <w:pPr>
                    <w:pStyle w:val="6"/>
                    <w:spacing w:before="83" w:line="228" w:lineRule="auto"/>
                    <w:ind w:left="744"/>
                  </w:pPr>
                  <w:r>
                    <w:rPr>
                      <w:spacing w:val="8"/>
                    </w:rPr>
                    <w:t>年平均质量浓度</w:t>
                  </w:r>
                </w:p>
              </w:tc>
              <w:tc>
                <w:tcPr>
                  <w:tcW w:w="1291" w:type="dxa"/>
                  <w:vAlign w:val="top"/>
                </w:tcPr>
                <w:p w14:paraId="4B28B145">
                  <w:pPr>
                    <w:spacing w:before="119" w:line="195" w:lineRule="auto"/>
                    <w:ind w:left="54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22</w:t>
                  </w:r>
                </w:p>
              </w:tc>
              <w:tc>
                <w:tcPr>
                  <w:tcW w:w="1141" w:type="dxa"/>
                  <w:vAlign w:val="top"/>
                </w:tcPr>
                <w:p w14:paraId="6C7D597C">
                  <w:pPr>
                    <w:spacing w:before="119" w:line="195" w:lineRule="auto"/>
                    <w:ind w:left="470"/>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1078" w:type="dxa"/>
                  <w:tcBorders>
                    <w:right w:val="nil"/>
                  </w:tcBorders>
                  <w:vAlign w:val="top"/>
                </w:tcPr>
                <w:p w14:paraId="44EEA598">
                  <w:pPr>
                    <w:pStyle w:val="6"/>
                    <w:spacing w:before="84" w:line="228" w:lineRule="auto"/>
                    <w:ind w:left="333"/>
                  </w:pPr>
                  <w:r>
                    <w:rPr>
                      <w:spacing w:val="5"/>
                    </w:rPr>
                    <w:t>达标</w:t>
                  </w:r>
                </w:p>
              </w:tc>
            </w:tr>
            <w:tr w14:paraId="2053E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1571" w:type="dxa"/>
                  <w:vAlign w:val="top"/>
                </w:tcPr>
                <w:p w14:paraId="3A2F6180">
                  <w:pPr>
                    <w:pStyle w:val="6"/>
                    <w:spacing w:before="54" w:line="221" w:lineRule="auto"/>
                    <w:ind w:left="157"/>
                  </w:pPr>
                  <w:r>
                    <w:rPr>
                      <w:rFonts w:ascii="Times New Roman" w:hAnsi="Times New Roman" w:eastAsia="Times New Roman" w:cs="Times New Roman"/>
                    </w:rPr>
                    <w:t>CO</w:t>
                  </w:r>
                  <w:r>
                    <w:rPr>
                      <w:spacing w:val="8"/>
                    </w:rPr>
                    <w:t>（</w:t>
                  </w:r>
                  <w:r>
                    <w:rPr>
                      <w:rFonts w:ascii="Times New Roman" w:hAnsi="Times New Roman" w:eastAsia="Times New Roman" w:cs="Times New Roman"/>
                    </w:rPr>
                    <w:t>mg</w:t>
                  </w:r>
                  <w:r>
                    <w:rPr>
                      <w:rFonts w:ascii="Times New Roman" w:hAnsi="Times New Roman" w:eastAsia="Times New Roman" w:cs="Times New Roman"/>
                      <w:spacing w:val="8"/>
                    </w:rPr>
                    <w:t>/m</w:t>
                  </w:r>
                  <w:r>
                    <w:rPr>
                      <w:rFonts w:ascii="Times New Roman" w:hAnsi="Times New Roman" w:eastAsia="Times New Roman" w:cs="Times New Roman"/>
                      <w:spacing w:val="8"/>
                      <w:position w:val="6"/>
                      <w:sz w:val="13"/>
                      <w:szCs w:val="13"/>
                    </w:rPr>
                    <w:t>3</w:t>
                  </w:r>
                  <w:r>
                    <w:rPr>
                      <w:spacing w:val="8"/>
                    </w:rPr>
                    <w:t>）</w:t>
                  </w:r>
                </w:p>
              </w:tc>
              <w:tc>
                <w:tcPr>
                  <w:tcW w:w="2951" w:type="dxa"/>
                  <w:vAlign w:val="top"/>
                </w:tcPr>
                <w:p w14:paraId="12CB9C54">
                  <w:pPr>
                    <w:pStyle w:val="6"/>
                    <w:spacing w:before="54" w:line="228" w:lineRule="auto"/>
                    <w:ind w:left="518"/>
                  </w:pPr>
                  <w:r>
                    <w:rPr>
                      <w:spacing w:val="1"/>
                    </w:rPr>
                    <w:t>日均值第</w:t>
                  </w:r>
                  <w:r>
                    <w:rPr>
                      <w:spacing w:val="-31"/>
                    </w:rPr>
                    <w:t xml:space="preserve"> </w:t>
                  </w:r>
                  <w:r>
                    <w:rPr>
                      <w:rFonts w:ascii="Times New Roman" w:hAnsi="Times New Roman" w:eastAsia="Times New Roman" w:cs="Times New Roman"/>
                      <w:spacing w:val="1"/>
                    </w:rPr>
                    <w:t>95</w:t>
                  </w:r>
                  <w:r>
                    <w:rPr>
                      <w:rFonts w:ascii="Times New Roman" w:hAnsi="Times New Roman" w:eastAsia="Times New Roman" w:cs="Times New Roman"/>
                      <w:spacing w:val="17"/>
                      <w:w w:val="101"/>
                    </w:rPr>
                    <w:t xml:space="preserve"> </w:t>
                  </w:r>
                  <w:r>
                    <w:rPr>
                      <w:spacing w:val="1"/>
                    </w:rPr>
                    <w:t>百分位数</w:t>
                  </w:r>
                </w:p>
              </w:tc>
              <w:tc>
                <w:tcPr>
                  <w:tcW w:w="1291" w:type="dxa"/>
                  <w:vAlign w:val="top"/>
                </w:tcPr>
                <w:p w14:paraId="2B03AD9F">
                  <w:pPr>
                    <w:spacing w:before="90" w:line="195" w:lineRule="auto"/>
                    <w:ind w:left="534"/>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1.1</w:t>
                  </w:r>
                </w:p>
              </w:tc>
              <w:tc>
                <w:tcPr>
                  <w:tcW w:w="1141" w:type="dxa"/>
                  <w:vAlign w:val="top"/>
                </w:tcPr>
                <w:p w14:paraId="788E61DE">
                  <w:pPr>
                    <w:spacing w:before="90" w:line="195" w:lineRule="auto"/>
                    <w:ind w:left="51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1078" w:type="dxa"/>
                  <w:tcBorders>
                    <w:right w:val="nil"/>
                  </w:tcBorders>
                  <w:vAlign w:val="top"/>
                </w:tcPr>
                <w:p w14:paraId="5D47A7D2">
                  <w:pPr>
                    <w:pStyle w:val="6"/>
                    <w:spacing w:before="54" w:line="228" w:lineRule="auto"/>
                    <w:ind w:left="333"/>
                  </w:pPr>
                  <w:r>
                    <w:rPr>
                      <w:spacing w:val="5"/>
                    </w:rPr>
                    <w:t>达标</w:t>
                  </w:r>
                </w:p>
              </w:tc>
            </w:tr>
            <w:tr w14:paraId="3A1C60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9" w:hRule="atLeast"/>
              </w:trPr>
              <w:tc>
                <w:tcPr>
                  <w:tcW w:w="1571" w:type="dxa"/>
                  <w:vAlign w:val="top"/>
                </w:tcPr>
                <w:p w14:paraId="06E8E7AC">
                  <w:pPr>
                    <w:pStyle w:val="6"/>
                    <w:spacing w:before="58" w:line="221" w:lineRule="auto"/>
                    <w:ind w:left="216"/>
                  </w:pPr>
                  <w:r>
                    <w:rPr>
                      <w:rFonts w:ascii="Times New Roman" w:hAnsi="Times New Roman" w:eastAsia="Times New Roman" w:cs="Times New Roman"/>
                      <w:spacing w:val="1"/>
                    </w:rPr>
                    <w:t>O</w:t>
                  </w:r>
                  <w:r>
                    <w:rPr>
                      <w:rFonts w:ascii="Times New Roman" w:hAnsi="Times New Roman" w:eastAsia="Times New Roman" w:cs="Times New Roman"/>
                      <w:spacing w:val="1"/>
                      <w:position w:val="-1"/>
                      <w:sz w:val="13"/>
                      <w:szCs w:val="13"/>
                    </w:rPr>
                    <w:t>3</w:t>
                  </w:r>
                  <w:r>
                    <w:rPr>
                      <w:rFonts w:ascii="Times New Roman" w:hAnsi="Times New Roman" w:eastAsia="Times New Roman" w:cs="Times New Roman"/>
                      <w:spacing w:val="7"/>
                      <w:position w:val="-1"/>
                      <w:sz w:val="13"/>
                      <w:szCs w:val="13"/>
                    </w:rPr>
                    <w:t xml:space="preserve">   </w:t>
                  </w:r>
                  <w:r>
                    <w:rPr>
                      <w:spacing w:val="2"/>
                    </w:rPr>
                    <w:t>(</w:t>
                  </w:r>
                  <w:r>
                    <w:rPr>
                      <w:rFonts w:ascii="Times New Roman" w:hAnsi="Times New Roman" w:eastAsia="Times New Roman" w:cs="Times New Roman"/>
                      <w:spacing w:val="2"/>
                    </w:rPr>
                    <w:t>μg/m</w:t>
                  </w:r>
                  <w:r>
                    <w:rPr>
                      <w:rFonts w:ascii="Times New Roman" w:hAnsi="Times New Roman" w:eastAsia="Times New Roman" w:cs="Times New Roman"/>
                      <w:spacing w:val="2"/>
                      <w:position w:val="6"/>
                      <w:sz w:val="13"/>
                      <w:szCs w:val="13"/>
                    </w:rPr>
                    <w:t>3</w:t>
                  </w:r>
                  <w:r>
                    <w:rPr>
                      <w:spacing w:val="2"/>
                    </w:rPr>
                    <w:t>）</w:t>
                  </w:r>
                </w:p>
              </w:tc>
              <w:tc>
                <w:tcPr>
                  <w:tcW w:w="2951" w:type="dxa"/>
                  <w:vAlign w:val="top"/>
                </w:tcPr>
                <w:p w14:paraId="58E07C97">
                  <w:pPr>
                    <w:pStyle w:val="6"/>
                    <w:spacing w:before="58" w:line="228" w:lineRule="auto"/>
                    <w:ind w:left="64"/>
                  </w:pPr>
                  <w:r>
                    <w:rPr>
                      <w:spacing w:val="4"/>
                    </w:rPr>
                    <w:t>最大</w:t>
                  </w:r>
                  <w:r>
                    <w:rPr>
                      <w:spacing w:val="-32"/>
                    </w:rPr>
                    <w:t xml:space="preserve"> </w:t>
                  </w:r>
                  <w:r>
                    <w:rPr>
                      <w:rFonts w:ascii="Times New Roman" w:hAnsi="Times New Roman" w:eastAsia="Times New Roman" w:cs="Times New Roman"/>
                      <w:spacing w:val="4"/>
                    </w:rPr>
                    <w:t>8</w:t>
                  </w:r>
                  <w:r>
                    <w:rPr>
                      <w:rFonts w:ascii="Times New Roman" w:hAnsi="Times New Roman" w:eastAsia="Times New Roman" w:cs="Times New Roman"/>
                      <w:spacing w:val="17"/>
                      <w:w w:val="101"/>
                    </w:rPr>
                    <w:t xml:space="preserve"> </w:t>
                  </w:r>
                  <w:r>
                    <w:rPr>
                      <w:spacing w:val="4"/>
                    </w:rPr>
                    <w:t>小时平均第</w:t>
                  </w:r>
                  <w:r>
                    <w:rPr>
                      <w:spacing w:val="-39"/>
                    </w:rPr>
                    <w:t xml:space="preserve"> </w:t>
                  </w:r>
                  <w:r>
                    <w:rPr>
                      <w:rFonts w:ascii="Times New Roman" w:hAnsi="Times New Roman" w:eastAsia="Times New Roman" w:cs="Times New Roman"/>
                      <w:spacing w:val="4"/>
                    </w:rPr>
                    <w:t>90</w:t>
                  </w:r>
                  <w:r>
                    <w:rPr>
                      <w:rFonts w:ascii="Times New Roman" w:hAnsi="Times New Roman" w:eastAsia="Times New Roman" w:cs="Times New Roman"/>
                      <w:spacing w:val="19"/>
                      <w:w w:val="101"/>
                    </w:rPr>
                    <w:t xml:space="preserve"> </w:t>
                  </w:r>
                  <w:r>
                    <w:rPr>
                      <w:spacing w:val="4"/>
                    </w:rPr>
                    <w:t>百分位数</w:t>
                  </w:r>
                </w:p>
              </w:tc>
              <w:tc>
                <w:tcPr>
                  <w:tcW w:w="1291" w:type="dxa"/>
                  <w:vAlign w:val="top"/>
                </w:tcPr>
                <w:p w14:paraId="39F4A632">
                  <w:pPr>
                    <w:spacing w:before="94" w:line="195" w:lineRule="auto"/>
                    <w:ind w:left="508"/>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123</w:t>
                  </w:r>
                </w:p>
              </w:tc>
              <w:tc>
                <w:tcPr>
                  <w:tcW w:w="1141" w:type="dxa"/>
                  <w:vAlign w:val="top"/>
                </w:tcPr>
                <w:p w14:paraId="0ECAB383">
                  <w:pPr>
                    <w:spacing w:before="94" w:line="195" w:lineRule="auto"/>
                    <w:ind w:left="433"/>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160</w:t>
                  </w:r>
                </w:p>
              </w:tc>
              <w:tc>
                <w:tcPr>
                  <w:tcW w:w="1078" w:type="dxa"/>
                  <w:tcBorders>
                    <w:right w:val="nil"/>
                  </w:tcBorders>
                  <w:vAlign w:val="top"/>
                </w:tcPr>
                <w:p w14:paraId="54076BBD">
                  <w:pPr>
                    <w:pStyle w:val="6"/>
                    <w:spacing w:before="58" w:line="228" w:lineRule="auto"/>
                    <w:ind w:left="333"/>
                  </w:pPr>
                  <w:r>
                    <w:rPr>
                      <w:spacing w:val="5"/>
                    </w:rPr>
                    <w:t>达标</w:t>
                  </w:r>
                </w:p>
              </w:tc>
            </w:tr>
          </w:tbl>
          <w:p w14:paraId="1FF3A336">
            <w:pPr>
              <w:pStyle w:val="6"/>
              <w:spacing w:before="151" w:line="228" w:lineRule="auto"/>
              <w:ind w:left="522"/>
              <w:outlineLvl w:val="0"/>
            </w:pPr>
            <w:r>
              <w:rPr>
                <w:rFonts w:ascii="Times New Roman" w:hAnsi="Times New Roman" w:eastAsia="Times New Roman" w:cs="Times New Roman"/>
                <w:b/>
                <w:bCs/>
                <w:spacing w:val="7"/>
              </w:rPr>
              <w:t>2</w:t>
            </w:r>
            <w:r>
              <w:rPr>
                <w:b/>
                <w:bCs/>
                <w:spacing w:val="7"/>
              </w:rPr>
              <w:t>、地表水环境质量现状</w:t>
            </w:r>
          </w:p>
          <w:p w14:paraId="6AB47CB2">
            <w:pPr>
              <w:pStyle w:val="6"/>
              <w:spacing w:before="163" w:line="371" w:lineRule="auto"/>
              <w:ind w:left="105" w:right="51" w:firstLine="420"/>
              <w:jc w:val="both"/>
            </w:pPr>
            <w:r>
              <w:rPr>
                <w:spacing w:val="6"/>
              </w:rPr>
              <w:t>根据《广东省地表水环境功能区划》（粤环【</w:t>
            </w:r>
            <w:r>
              <w:rPr>
                <w:rFonts w:ascii="Times New Roman" w:hAnsi="Times New Roman" w:eastAsia="Times New Roman" w:cs="Times New Roman"/>
                <w:spacing w:val="6"/>
              </w:rPr>
              <w:t>2011</w:t>
            </w:r>
            <w:r>
              <w:rPr>
                <w:spacing w:val="6"/>
              </w:rPr>
              <w:t>】</w:t>
            </w:r>
            <w:r>
              <w:rPr>
                <w:rFonts w:ascii="Times New Roman" w:hAnsi="Times New Roman" w:eastAsia="Times New Roman" w:cs="Times New Roman"/>
                <w:spacing w:val="6"/>
              </w:rPr>
              <w:t xml:space="preserve">29 </w:t>
            </w:r>
            <w:r>
              <w:rPr>
                <w:spacing w:val="6"/>
              </w:rPr>
              <w:t>号</w:t>
            </w:r>
            <w:r>
              <w:rPr>
                <w:spacing w:val="11"/>
              </w:rPr>
              <w:t>），</w:t>
            </w:r>
            <w:r>
              <w:rPr>
                <w:spacing w:val="6"/>
              </w:rPr>
              <w:t>本项目所在区域主要</w:t>
            </w:r>
            <w:r>
              <w:t xml:space="preserve"> </w:t>
            </w:r>
            <w:r>
              <w:rPr>
                <w:spacing w:val="12"/>
              </w:rPr>
              <w:t>地表水及纳污水体为九峰水（乐昌杨桐山</w:t>
            </w:r>
            <w:r>
              <w:rPr>
                <w:rFonts w:ascii="Times New Roman" w:hAnsi="Times New Roman" w:eastAsia="Times New Roman" w:cs="Times New Roman"/>
                <w:spacing w:val="12"/>
              </w:rPr>
              <w:t>-</w:t>
            </w:r>
            <w:r>
              <w:rPr>
                <w:spacing w:val="12"/>
              </w:rPr>
              <w:t>梅山隧道）河段，为Ⅱ类水质功</w:t>
            </w:r>
            <w:r>
              <w:rPr>
                <w:spacing w:val="11"/>
              </w:rPr>
              <w:t>能区，执行</w:t>
            </w:r>
            <w:r>
              <w:t xml:space="preserve"> </w:t>
            </w:r>
            <w:r>
              <w:rPr>
                <w:spacing w:val="9"/>
              </w:rPr>
              <w:t>《地表水环境质量标准》（</w:t>
            </w:r>
            <w:r>
              <w:rPr>
                <w:rFonts w:ascii="Times New Roman" w:hAnsi="Times New Roman" w:eastAsia="Times New Roman" w:cs="Times New Roman"/>
              </w:rPr>
              <w:t>GB</w:t>
            </w:r>
            <w:r>
              <w:rPr>
                <w:rFonts w:ascii="Times New Roman" w:hAnsi="Times New Roman" w:eastAsia="Times New Roman" w:cs="Times New Roman"/>
                <w:spacing w:val="9"/>
              </w:rPr>
              <w:t>3838-2002</w:t>
            </w:r>
            <w:r>
              <w:rPr>
                <w:spacing w:val="9"/>
              </w:rPr>
              <w:t>）中的Ⅱ类标准。根据《</w:t>
            </w:r>
            <w:r>
              <w:rPr>
                <w:rFonts w:ascii="Times New Roman" w:hAnsi="Times New Roman" w:eastAsia="Times New Roman" w:cs="Times New Roman"/>
                <w:spacing w:val="9"/>
              </w:rPr>
              <w:t>20</w:t>
            </w:r>
            <w:r>
              <w:rPr>
                <w:rFonts w:ascii="Times New Roman" w:hAnsi="Times New Roman" w:eastAsia="Times New Roman" w:cs="Times New Roman"/>
                <w:spacing w:val="8"/>
              </w:rPr>
              <w:t>21</w:t>
            </w:r>
            <w:r>
              <w:rPr>
                <w:spacing w:val="8"/>
              </w:rPr>
              <w:t>年韶关市生态环</w:t>
            </w:r>
            <w:r>
              <w:t xml:space="preserve"> </w:t>
            </w:r>
            <w:r>
              <w:rPr>
                <w:spacing w:val="4"/>
              </w:rPr>
              <w:t xml:space="preserve">境状况公报》， </w:t>
            </w:r>
            <w:r>
              <w:rPr>
                <w:rFonts w:ascii="Times New Roman" w:hAnsi="Times New Roman" w:eastAsia="Times New Roman" w:cs="Times New Roman"/>
                <w:spacing w:val="4"/>
              </w:rPr>
              <w:t xml:space="preserve">2021 </w:t>
            </w:r>
            <w:r>
              <w:rPr>
                <w:spacing w:val="4"/>
              </w:rPr>
              <w:t>年韶关市</w:t>
            </w:r>
            <w:r>
              <w:rPr>
                <w:spacing w:val="-41"/>
              </w:rPr>
              <w:t xml:space="preserve"> </w:t>
            </w:r>
            <w:r>
              <w:rPr>
                <w:rFonts w:ascii="Times New Roman" w:hAnsi="Times New Roman" w:eastAsia="Times New Roman" w:cs="Times New Roman"/>
                <w:spacing w:val="4"/>
              </w:rPr>
              <w:t xml:space="preserve">28 </w:t>
            </w:r>
            <w:r>
              <w:rPr>
                <w:spacing w:val="4"/>
              </w:rPr>
              <w:t>个监测断面水质均达水质目标要求，优</w:t>
            </w:r>
            <w:r>
              <w:rPr>
                <w:spacing w:val="3"/>
              </w:rPr>
              <w:t>良率为</w:t>
            </w:r>
            <w:r>
              <w:rPr>
                <w:spacing w:val="-23"/>
              </w:rPr>
              <w:t xml:space="preserve"> </w:t>
            </w:r>
            <w:r>
              <w:rPr>
                <w:rFonts w:ascii="Times New Roman" w:hAnsi="Times New Roman" w:eastAsia="Times New Roman" w:cs="Times New Roman"/>
                <w:spacing w:val="3"/>
              </w:rPr>
              <w:t>100%</w:t>
            </w:r>
            <w:r>
              <w:rPr>
                <w:spacing w:val="3"/>
              </w:rPr>
              <w:t>，</w:t>
            </w:r>
            <w:r>
              <w:t xml:space="preserve"> </w:t>
            </w:r>
            <w:r>
              <w:rPr>
                <w:spacing w:val="7"/>
              </w:rPr>
              <w:t>与</w:t>
            </w:r>
            <w:r>
              <w:rPr>
                <w:spacing w:val="-25"/>
              </w:rPr>
              <w:t xml:space="preserve"> </w:t>
            </w:r>
            <w:r>
              <w:rPr>
                <w:rFonts w:ascii="Times New Roman" w:hAnsi="Times New Roman" w:eastAsia="Times New Roman" w:cs="Times New Roman"/>
                <w:spacing w:val="7"/>
              </w:rPr>
              <w:t xml:space="preserve">2020 </w:t>
            </w:r>
            <w:r>
              <w:rPr>
                <w:spacing w:val="7"/>
              </w:rPr>
              <w:t>年持平，达标率为</w:t>
            </w:r>
            <w:r>
              <w:rPr>
                <w:spacing w:val="-23"/>
              </w:rPr>
              <w:t xml:space="preserve"> </w:t>
            </w:r>
            <w:r>
              <w:rPr>
                <w:rFonts w:ascii="Times New Roman" w:hAnsi="Times New Roman" w:eastAsia="Times New Roman" w:cs="Times New Roman"/>
                <w:spacing w:val="7"/>
              </w:rPr>
              <w:t>100%</w:t>
            </w:r>
            <w:r>
              <w:rPr>
                <w:spacing w:val="7"/>
              </w:rPr>
              <w:t>。故项目所在地地表水环境质量现状良好。</w:t>
            </w:r>
          </w:p>
          <w:p w14:paraId="56F182DE">
            <w:pPr>
              <w:pStyle w:val="6"/>
              <w:spacing w:before="35" w:line="366" w:lineRule="auto"/>
              <w:ind w:left="104" w:right="35" w:firstLine="420"/>
              <w:jc w:val="both"/>
            </w:pPr>
            <w:r>
              <w:rPr>
                <w:spacing w:val="10"/>
              </w:rPr>
              <w:t>根据《建设项目环境影响报告表编制技术指南 （生态影响类）》（</w:t>
            </w:r>
            <w:r>
              <w:rPr>
                <w:spacing w:val="9"/>
              </w:rPr>
              <w:t>试行）</w:t>
            </w:r>
            <w:r>
              <w:rPr>
                <w:spacing w:val="-56"/>
              </w:rPr>
              <w:t xml:space="preserve"> </w:t>
            </w:r>
            <w:r>
              <w:rPr>
                <w:spacing w:val="9"/>
              </w:rPr>
              <w:t>中专项</w:t>
            </w:r>
            <w:r>
              <w:t xml:space="preserve"> </w:t>
            </w:r>
            <w:r>
              <w:rPr>
                <w:spacing w:val="5"/>
              </w:rPr>
              <w:t>评价设置原则表，“涉及引水式发电、涉及调峰发电的项目”需要设置地表水专项</w:t>
            </w:r>
            <w:r>
              <w:rPr>
                <w:spacing w:val="4"/>
              </w:rPr>
              <w:t>评价。</w:t>
            </w:r>
            <w:r>
              <w:t xml:space="preserve"> </w:t>
            </w:r>
            <w:r>
              <w:rPr>
                <w:spacing w:val="9"/>
              </w:rPr>
              <w:t>因此，本项目设置地表水专项，具体内容见地表水专项评价报告。</w:t>
            </w:r>
          </w:p>
          <w:p w14:paraId="76E52502">
            <w:pPr>
              <w:pStyle w:val="6"/>
              <w:spacing w:before="33" w:line="228" w:lineRule="auto"/>
              <w:ind w:left="520"/>
              <w:outlineLvl w:val="0"/>
            </w:pPr>
            <w:r>
              <w:rPr>
                <w:rFonts w:ascii="Times New Roman" w:hAnsi="Times New Roman" w:eastAsia="Times New Roman" w:cs="Times New Roman"/>
                <w:b/>
                <w:bCs/>
                <w:spacing w:val="7"/>
              </w:rPr>
              <w:t>3</w:t>
            </w:r>
            <w:r>
              <w:rPr>
                <w:b/>
                <w:bCs/>
                <w:spacing w:val="7"/>
              </w:rPr>
              <w:t>、地下水环境质量现状</w:t>
            </w:r>
          </w:p>
          <w:p w14:paraId="7B26E01C">
            <w:pPr>
              <w:pStyle w:val="6"/>
              <w:spacing w:before="162" w:line="361" w:lineRule="auto"/>
              <w:ind w:left="108" w:right="37" w:firstLine="417"/>
            </w:pPr>
            <w:r>
              <w:rPr>
                <w:spacing w:val="5"/>
              </w:rPr>
              <w:t>本项目属于水电站扩容项目，不产生地下水污</w:t>
            </w:r>
            <w:r>
              <w:rPr>
                <w:spacing w:val="4"/>
              </w:rPr>
              <w:t>染因子，水电站发电厂房地面已硬化。</w:t>
            </w:r>
            <w:r>
              <w:t xml:space="preserve"> </w:t>
            </w:r>
            <w:r>
              <w:rPr>
                <w:spacing w:val="8"/>
              </w:rPr>
              <w:t>不需开展地下水环境影响评价。</w:t>
            </w:r>
          </w:p>
          <w:p w14:paraId="4C85278B">
            <w:pPr>
              <w:pStyle w:val="6"/>
              <w:spacing w:before="35" w:line="228" w:lineRule="auto"/>
              <w:ind w:left="522"/>
              <w:outlineLvl w:val="0"/>
            </w:pPr>
            <w:r>
              <w:rPr>
                <w:rFonts w:ascii="Times New Roman" w:hAnsi="Times New Roman" w:eastAsia="Times New Roman" w:cs="Times New Roman"/>
                <w:b/>
                <w:bCs/>
                <w:spacing w:val="6"/>
              </w:rPr>
              <w:t>4</w:t>
            </w:r>
            <w:r>
              <w:rPr>
                <w:b/>
                <w:bCs/>
                <w:spacing w:val="6"/>
              </w:rPr>
              <w:t>、声环境质量现状</w:t>
            </w:r>
          </w:p>
          <w:p w14:paraId="2B5D14B6">
            <w:pPr>
              <w:pStyle w:val="6"/>
              <w:spacing w:before="161" w:line="362" w:lineRule="auto"/>
              <w:ind w:left="106" w:right="106" w:firstLine="420"/>
            </w:pPr>
            <w:r>
              <w:rPr>
                <w:spacing w:val="7"/>
              </w:rPr>
              <w:t>本项目位于广东省韶关市乐昌市，项目所在区域属于</w:t>
            </w:r>
            <w:r>
              <w:rPr>
                <w:spacing w:val="-10"/>
              </w:rPr>
              <w:t xml:space="preserve"> </w:t>
            </w:r>
            <w:r>
              <w:rPr>
                <w:rFonts w:ascii="Times New Roman" w:hAnsi="Times New Roman" w:eastAsia="Times New Roman" w:cs="Times New Roman"/>
                <w:spacing w:val="7"/>
              </w:rPr>
              <w:t xml:space="preserve">1 </w:t>
            </w:r>
            <w:r>
              <w:rPr>
                <w:spacing w:val="7"/>
              </w:rPr>
              <w:t>类声功能区，执行《声环境</w:t>
            </w:r>
            <w:r>
              <w:t xml:space="preserve"> </w:t>
            </w:r>
            <w:r>
              <w:rPr>
                <w:spacing w:val="6"/>
              </w:rPr>
              <w:t>质量标准》（</w:t>
            </w:r>
            <w:r>
              <w:rPr>
                <w:rFonts w:ascii="Times New Roman" w:hAnsi="Times New Roman" w:eastAsia="Times New Roman" w:cs="Times New Roman"/>
              </w:rPr>
              <w:t>GB</w:t>
            </w:r>
            <w:r>
              <w:rPr>
                <w:rFonts w:ascii="Times New Roman" w:hAnsi="Times New Roman" w:eastAsia="Times New Roman" w:cs="Times New Roman"/>
                <w:spacing w:val="6"/>
              </w:rPr>
              <w:t>3096-2008</w:t>
            </w:r>
            <w:r>
              <w:rPr>
                <w:spacing w:val="6"/>
              </w:rPr>
              <w:t>）中的</w:t>
            </w:r>
            <w:r>
              <w:rPr>
                <w:spacing w:val="-18"/>
              </w:rPr>
              <w:t xml:space="preserve"> </w:t>
            </w:r>
            <w:r>
              <w:rPr>
                <w:rFonts w:ascii="Times New Roman" w:hAnsi="Times New Roman" w:eastAsia="Times New Roman" w:cs="Times New Roman"/>
                <w:spacing w:val="6"/>
              </w:rPr>
              <w:t xml:space="preserve">1 </w:t>
            </w:r>
            <w:r>
              <w:rPr>
                <w:spacing w:val="6"/>
              </w:rPr>
              <w:t>类标准。</w:t>
            </w:r>
          </w:p>
          <w:p w14:paraId="706F58C8">
            <w:pPr>
              <w:pStyle w:val="6"/>
              <w:spacing w:before="32" w:line="227" w:lineRule="auto"/>
              <w:ind w:left="531"/>
            </w:pPr>
            <w:r>
              <w:rPr>
                <w:spacing w:val="8"/>
              </w:rPr>
              <w:t>小水电站运行期间产生噪声主要来自水轮发电机组，经过厂房阻隔后，向外扩散的</w:t>
            </w:r>
          </w:p>
        </w:tc>
      </w:tr>
    </w:tbl>
    <w:p w14:paraId="3E888F27">
      <w:pPr>
        <w:pStyle w:val="2"/>
      </w:pPr>
    </w:p>
    <w:p w14:paraId="51EEF995">
      <w:pPr>
        <w:sectPr>
          <w:footerReference r:id="rId33" w:type="default"/>
          <w:pgSz w:w="11906" w:h="16839"/>
          <w:pgMar w:top="400" w:right="798" w:bottom="1185" w:left="968" w:header="0" w:footer="922" w:gutter="0"/>
          <w:cols w:space="720" w:num="1"/>
        </w:sectPr>
      </w:pPr>
    </w:p>
    <w:p w14:paraId="180392CC">
      <w:pPr>
        <w:spacing w:before="19"/>
      </w:pPr>
    </w:p>
    <w:p w14:paraId="41676D43">
      <w:pPr>
        <w:spacing w:before="19"/>
      </w:pPr>
    </w:p>
    <w:p w14:paraId="4B0346BE">
      <w:pPr>
        <w:spacing w:before="18"/>
      </w:pPr>
    </w:p>
    <w:p w14:paraId="273C9820">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7"/>
        <w:gridCol w:w="8139"/>
      </w:tblGrid>
      <w:tr w14:paraId="6ED506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97" w:hRule="atLeast"/>
        </w:trPr>
        <w:tc>
          <w:tcPr>
            <w:tcW w:w="387" w:type="dxa"/>
            <w:tcBorders>
              <w:right w:val="single" w:color="000000" w:sz="2" w:space="0"/>
            </w:tcBorders>
            <w:vAlign w:val="top"/>
          </w:tcPr>
          <w:p w14:paraId="72281B43">
            <w:pPr>
              <w:rPr>
                <w:rFonts w:ascii="Arial"/>
                <w:sz w:val="21"/>
              </w:rPr>
            </w:pPr>
          </w:p>
        </w:tc>
        <w:tc>
          <w:tcPr>
            <w:tcW w:w="8139" w:type="dxa"/>
            <w:tcBorders>
              <w:left w:val="single" w:color="000000" w:sz="2" w:space="0"/>
            </w:tcBorders>
            <w:vAlign w:val="top"/>
          </w:tcPr>
          <w:p w14:paraId="4A91A660">
            <w:pPr>
              <w:pStyle w:val="6"/>
              <w:spacing w:before="38" w:line="371" w:lineRule="auto"/>
              <w:ind w:left="105" w:right="99" w:firstLine="9"/>
              <w:jc w:val="both"/>
            </w:pPr>
            <w:r>
              <w:rPr>
                <w:spacing w:val="8"/>
              </w:rPr>
              <w:t>噪声强度将降低，且项目远离民居，产生的噪声对周边环境影响不大。根据</w:t>
            </w:r>
            <w:r>
              <w:rPr>
                <w:spacing w:val="7"/>
              </w:rPr>
              <w:t>《</w:t>
            </w:r>
            <w:r>
              <w:rPr>
                <w:rFonts w:ascii="Times New Roman" w:hAnsi="Times New Roman" w:eastAsia="Times New Roman" w:cs="Times New Roman"/>
                <w:spacing w:val="7"/>
              </w:rPr>
              <w:t>2021</w:t>
            </w:r>
            <w:r>
              <w:rPr>
                <w:spacing w:val="7"/>
              </w:rPr>
              <w:t>年韶</w:t>
            </w:r>
            <w:r>
              <w:t xml:space="preserve"> </w:t>
            </w:r>
            <w:r>
              <w:rPr>
                <w:spacing w:val="5"/>
              </w:rPr>
              <w:t>关市生态环境状况公报》，</w:t>
            </w:r>
            <w:r>
              <w:rPr>
                <w:spacing w:val="56"/>
              </w:rPr>
              <w:t xml:space="preserve"> </w:t>
            </w:r>
            <w:r>
              <w:rPr>
                <w:rFonts w:ascii="Times New Roman" w:hAnsi="Times New Roman" w:eastAsia="Times New Roman" w:cs="Times New Roman"/>
                <w:spacing w:val="5"/>
              </w:rPr>
              <w:t xml:space="preserve">2021 </w:t>
            </w:r>
            <w:r>
              <w:rPr>
                <w:spacing w:val="5"/>
              </w:rPr>
              <w:t xml:space="preserve">韶关市区及各县（市）共 </w:t>
            </w:r>
            <w:r>
              <w:rPr>
                <w:rFonts w:ascii="Times New Roman" w:hAnsi="Times New Roman" w:eastAsia="Times New Roman" w:cs="Times New Roman"/>
                <w:spacing w:val="5"/>
              </w:rPr>
              <w:t xml:space="preserve">8  </w:t>
            </w:r>
            <w:r>
              <w:rPr>
                <w:spacing w:val="5"/>
              </w:rPr>
              <w:t>个城区开展了昼间</w:t>
            </w:r>
            <w:r>
              <w:rPr>
                <w:spacing w:val="4"/>
              </w:rPr>
              <w:t>区域声</w:t>
            </w:r>
            <w:r>
              <w:t xml:space="preserve"> </w:t>
            </w:r>
            <w:r>
              <w:rPr>
                <w:spacing w:val="7"/>
              </w:rPr>
              <w:t>环境质量监测。全市共布设了</w:t>
            </w:r>
            <w:r>
              <w:rPr>
                <w:spacing w:val="-15"/>
              </w:rPr>
              <w:t xml:space="preserve"> </w:t>
            </w:r>
            <w:r>
              <w:rPr>
                <w:rFonts w:ascii="Times New Roman" w:hAnsi="Times New Roman" w:eastAsia="Times New Roman" w:cs="Times New Roman"/>
                <w:spacing w:val="7"/>
              </w:rPr>
              <w:t xml:space="preserve">1195 </w:t>
            </w:r>
            <w:r>
              <w:rPr>
                <w:spacing w:val="7"/>
              </w:rPr>
              <w:t>个监测点位，覆盖面积</w:t>
            </w:r>
            <w:r>
              <w:rPr>
                <w:spacing w:val="-23"/>
              </w:rPr>
              <w:t xml:space="preserve"> </w:t>
            </w:r>
            <w:r>
              <w:rPr>
                <w:rFonts w:ascii="Times New Roman" w:hAnsi="Times New Roman" w:eastAsia="Times New Roman" w:cs="Times New Roman"/>
                <w:spacing w:val="7"/>
              </w:rPr>
              <w:t xml:space="preserve">100.93 </w:t>
            </w:r>
            <w:r>
              <w:rPr>
                <w:spacing w:val="7"/>
              </w:rPr>
              <w:t>平方公里，市区及各</w:t>
            </w:r>
            <w:r>
              <w:t xml:space="preserve"> </w:t>
            </w:r>
            <w:r>
              <w:rPr>
                <w:spacing w:val="7"/>
              </w:rPr>
              <w:t xml:space="preserve">县（市）昼间区域声环境质量平均值范围在 </w:t>
            </w:r>
            <w:r>
              <w:rPr>
                <w:rFonts w:ascii="Times New Roman" w:hAnsi="Times New Roman" w:eastAsia="Times New Roman" w:cs="Times New Roman"/>
                <w:spacing w:val="7"/>
              </w:rPr>
              <w:t>49.0</w:t>
            </w:r>
            <w:r>
              <w:rPr>
                <w:spacing w:val="7"/>
              </w:rPr>
              <w:t>～</w:t>
            </w:r>
            <w:r>
              <w:rPr>
                <w:rFonts w:ascii="Times New Roman" w:hAnsi="Times New Roman" w:eastAsia="Times New Roman" w:cs="Times New Roman"/>
                <w:spacing w:val="7"/>
              </w:rPr>
              <w:t xml:space="preserve">63.1 </w:t>
            </w:r>
            <w:r>
              <w:rPr>
                <w:rFonts w:ascii="Times New Roman" w:hAnsi="Times New Roman" w:eastAsia="Times New Roman" w:cs="Times New Roman"/>
              </w:rPr>
              <w:t>dB</w:t>
            </w:r>
            <w:r>
              <w:rPr>
                <w:spacing w:val="7"/>
              </w:rPr>
              <w:t>（</w:t>
            </w:r>
            <w:r>
              <w:rPr>
                <w:spacing w:val="6"/>
              </w:rPr>
              <w:t xml:space="preserve"> </w:t>
            </w:r>
            <w:r>
              <w:rPr>
                <w:rFonts w:ascii="Times New Roman" w:hAnsi="Times New Roman" w:eastAsia="Times New Roman" w:cs="Times New Roman"/>
                <w:spacing w:val="6"/>
              </w:rPr>
              <w:t>A</w:t>
            </w:r>
            <w:r>
              <w:rPr>
                <w:spacing w:val="6"/>
              </w:rPr>
              <w:t>） 之间。目前项目附近</w:t>
            </w:r>
            <w:r>
              <w:t xml:space="preserve"> </w:t>
            </w:r>
            <w:r>
              <w:rPr>
                <w:spacing w:val="9"/>
              </w:rPr>
              <w:t>声环境质量现状噪声满足标准，声环境质量较好。</w:t>
            </w:r>
          </w:p>
          <w:p w14:paraId="06B09AED">
            <w:pPr>
              <w:pStyle w:val="6"/>
              <w:spacing w:before="30" w:line="228" w:lineRule="auto"/>
              <w:ind w:left="524"/>
            </w:pPr>
            <w:r>
              <w:rPr>
                <w:rFonts w:ascii="Times New Roman" w:hAnsi="Times New Roman" w:eastAsia="Times New Roman" w:cs="Times New Roman"/>
                <w:b/>
                <w:bCs/>
                <w:spacing w:val="6"/>
              </w:rPr>
              <w:t>5</w:t>
            </w:r>
            <w:r>
              <w:rPr>
                <w:b/>
                <w:bCs/>
                <w:spacing w:val="6"/>
              </w:rPr>
              <w:t>、土壤环境质量现状</w:t>
            </w:r>
          </w:p>
          <w:p w14:paraId="0A6AADFD">
            <w:pPr>
              <w:pStyle w:val="6"/>
              <w:spacing w:before="160" w:line="367" w:lineRule="auto"/>
              <w:ind w:left="108" w:right="86" w:firstLine="420"/>
              <w:jc w:val="both"/>
            </w:pPr>
            <w:r>
              <w:rPr>
                <w:spacing w:val="8"/>
              </w:rPr>
              <w:t>项目无废气排放，废水为生活污水，经三级化粪池处理后回用于附近林地灌溉。水</w:t>
            </w:r>
            <w:r>
              <w:rPr>
                <w:spacing w:val="9"/>
              </w:rPr>
              <w:t xml:space="preserve"> </w:t>
            </w:r>
            <w:r>
              <w:rPr>
                <w:spacing w:val="8"/>
              </w:rPr>
              <w:t>电站发电厂房地面已硬化，项目不存在土壤污染途径，不需要开展土壤环境质量现状调</w:t>
            </w:r>
            <w:r>
              <w:rPr>
                <w:spacing w:val="11"/>
              </w:rPr>
              <w:t xml:space="preserve"> </w:t>
            </w:r>
            <w:r>
              <w:rPr>
                <w:spacing w:val="9"/>
              </w:rPr>
              <w:t>查。项目区多为山林，人迹罕至，受人类活动影响较小，因此区域</w:t>
            </w:r>
            <w:r>
              <w:rPr>
                <w:spacing w:val="8"/>
              </w:rPr>
              <w:t>土壤环境质量良好。</w:t>
            </w:r>
          </w:p>
          <w:p w14:paraId="0EBAE5DE">
            <w:pPr>
              <w:pStyle w:val="6"/>
              <w:spacing w:before="31" w:line="228" w:lineRule="auto"/>
              <w:ind w:left="525"/>
            </w:pPr>
            <w:r>
              <w:rPr>
                <w:rFonts w:ascii="Times New Roman" w:hAnsi="Times New Roman" w:eastAsia="Times New Roman" w:cs="Times New Roman"/>
                <w:b/>
                <w:bCs/>
                <w:spacing w:val="5"/>
              </w:rPr>
              <w:t>6</w:t>
            </w:r>
            <w:r>
              <w:rPr>
                <w:b/>
                <w:bCs/>
                <w:spacing w:val="5"/>
              </w:rPr>
              <w:t>、生态环境现状</w:t>
            </w:r>
          </w:p>
          <w:p w14:paraId="66DAC3C6">
            <w:pPr>
              <w:pStyle w:val="6"/>
              <w:spacing w:before="165" w:line="363" w:lineRule="auto"/>
              <w:ind w:left="104" w:right="44" w:firstLine="420"/>
              <w:jc w:val="both"/>
            </w:pPr>
            <w:r>
              <w:rPr>
                <w:spacing w:val="8"/>
              </w:rPr>
              <w:t>根据《广东省人民政府关于广东省主体功能区规划</w:t>
            </w:r>
            <w:r>
              <w:rPr>
                <w:spacing w:val="7"/>
              </w:rPr>
              <w:t>的通知》（粤府</w:t>
            </w:r>
            <w:r>
              <w:rPr>
                <w:rFonts w:ascii="Times New Roman" w:hAnsi="Times New Roman" w:eastAsia="Times New Roman" w:cs="Times New Roman"/>
                <w:spacing w:val="7"/>
              </w:rPr>
              <w:t>[2012]120</w:t>
            </w:r>
            <w:r>
              <w:rPr>
                <w:rFonts w:ascii="Times New Roman" w:hAnsi="Times New Roman" w:eastAsia="Times New Roman" w:cs="Times New Roman"/>
                <w:spacing w:val="17"/>
              </w:rPr>
              <w:t xml:space="preserve"> </w:t>
            </w:r>
            <w:r>
              <w:rPr>
                <w:spacing w:val="7"/>
              </w:rPr>
              <w:t>号</w:t>
            </w:r>
            <w:r>
              <w:rPr>
                <w:spacing w:val="-19"/>
              </w:rPr>
              <w:t>），</w:t>
            </w:r>
            <w:r>
              <w:t xml:space="preserve"> </w:t>
            </w:r>
            <w:r>
              <w:rPr>
                <w:spacing w:val="8"/>
              </w:rPr>
              <w:t>本项目位于韶关市乐昌市，属于省级重点开发区域。根据《韶关市生态环境保护战略规</w:t>
            </w:r>
            <w:r>
              <w:rPr>
                <w:spacing w:val="17"/>
              </w:rPr>
              <w:t xml:space="preserve"> </w:t>
            </w:r>
            <w:r>
              <w:rPr>
                <w:spacing w:val="3"/>
              </w:rPr>
              <w:t>划（</w:t>
            </w:r>
            <w:r>
              <w:rPr>
                <w:rFonts w:ascii="Times New Roman" w:hAnsi="Times New Roman" w:eastAsia="Times New Roman" w:cs="Times New Roman"/>
                <w:spacing w:val="3"/>
              </w:rPr>
              <w:t>2020-2035</w:t>
            </w:r>
            <w:r>
              <w:rPr>
                <w:spacing w:val="3"/>
              </w:rPr>
              <w:t>）》，</w:t>
            </w:r>
            <w:r>
              <w:rPr>
                <w:spacing w:val="64"/>
              </w:rPr>
              <w:t xml:space="preserve"> </w:t>
            </w:r>
            <w:r>
              <w:rPr>
                <w:spacing w:val="3"/>
              </w:rPr>
              <w:t>本项目不属于生态保护红线范围内（详见附图</w:t>
            </w:r>
            <w:r>
              <w:rPr>
                <w:spacing w:val="-32"/>
              </w:rPr>
              <w:t xml:space="preserve"> </w:t>
            </w:r>
            <w:r>
              <w:rPr>
                <w:rFonts w:ascii="Times New Roman" w:hAnsi="Times New Roman" w:eastAsia="Times New Roman" w:cs="Times New Roman"/>
                <w:spacing w:val="3"/>
              </w:rPr>
              <w:t>8</w:t>
            </w:r>
            <w:r>
              <w:rPr>
                <w:spacing w:val="3"/>
              </w:rPr>
              <w:t>）。</w:t>
            </w:r>
          </w:p>
          <w:p w14:paraId="4882159D">
            <w:pPr>
              <w:pStyle w:val="6"/>
              <w:spacing w:before="43" w:line="226" w:lineRule="auto"/>
              <w:ind w:left="535"/>
            </w:pPr>
            <w:r>
              <w:rPr>
                <w:spacing w:val="6"/>
              </w:rPr>
              <w:t>（</w:t>
            </w:r>
            <w:r>
              <w:rPr>
                <w:rFonts w:ascii="Times New Roman" w:hAnsi="Times New Roman" w:eastAsia="Times New Roman" w:cs="Times New Roman"/>
                <w:spacing w:val="6"/>
              </w:rPr>
              <w:t>1</w:t>
            </w:r>
            <w:r>
              <w:rPr>
                <w:spacing w:val="6"/>
              </w:rPr>
              <w:t>）现状评价方法</w:t>
            </w:r>
          </w:p>
          <w:p w14:paraId="006A385F">
            <w:pPr>
              <w:pStyle w:val="6"/>
              <w:spacing w:before="166" w:line="327" w:lineRule="auto"/>
              <w:ind w:left="105" w:right="31" w:firstLine="436"/>
            </w:pPr>
            <w:r>
              <w:rPr>
                <w:rFonts w:ascii="Times New Roman" w:hAnsi="Times New Roman" w:eastAsia="Times New Roman" w:cs="Times New Roman"/>
                <w:spacing w:val="11"/>
              </w:rPr>
              <w:t>1</w:t>
            </w:r>
            <w:r>
              <w:rPr>
                <w:spacing w:val="11"/>
              </w:rPr>
              <w:t>）基础资料收集通过网络、电子文献数据库检</w:t>
            </w:r>
            <w:r>
              <w:rPr>
                <w:spacing w:val="10"/>
              </w:rPr>
              <w:t>索、收集乐昌市的生物多样性及植</w:t>
            </w:r>
            <w:r>
              <w:t xml:space="preserve"> </w:t>
            </w:r>
            <w:r>
              <w:rPr>
                <w:spacing w:val="5"/>
              </w:rPr>
              <w:t>被分布资料。主要是评价范围陆地、湿地植被类型及珍稀保护植物、古树名木，</w:t>
            </w:r>
            <w:r>
              <w:rPr>
                <w:spacing w:val="4"/>
              </w:rPr>
              <w:t>和兽类、</w:t>
            </w:r>
            <w:r>
              <w:t xml:space="preserve"> </w:t>
            </w:r>
            <w:r>
              <w:rPr>
                <w:spacing w:val="9"/>
              </w:rPr>
              <w:t>鸟类、两栖类、爬行类、鱼类、底栖动物、浮游生物及保护动物等相关基础资料。</w:t>
            </w:r>
          </w:p>
          <w:p w14:paraId="2D727A1A">
            <w:pPr>
              <w:pStyle w:val="6"/>
              <w:spacing w:before="161" w:line="228" w:lineRule="auto"/>
              <w:ind w:left="521"/>
            </w:pPr>
            <w:r>
              <w:rPr>
                <w:rFonts w:ascii="Times New Roman" w:hAnsi="Times New Roman" w:eastAsia="Times New Roman" w:cs="Times New Roman"/>
                <w:spacing w:val="6"/>
              </w:rPr>
              <w:t>2</w:t>
            </w:r>
            <w:r>
              <w:rPr>
                <w:spacing w:val="6"/>
              </w:rPr>
              <w:t>）现场调查</w:t>
            </w:r>
          </w:p>
          <w:p w14:paraId="4F6E5AF8">
            <w:pPr>
              <w:pStyle w:val="6"/>
              <w:spacing w:before="163" w:line="362" w:lineRule="auto"/>
              <w:ind w:left="129" w:right="102" w:firstLine="395"/>
            </w:pPr>
            <w:r>
              <w:rPr>
                <w:spacing w:val="8"/>
              </w:rPr>
              <w:t>采用样线法调查评价范围野生动植物资源状况、样方法调查植被类型及群落结构，</w:t>
            </w:r>
            <w:r>
              <w:rPr>
                <w:spacing w:val="12"/>
              </w:rPr>
              <w:t xml:space="preserve"> </w:t>
            </w:r>
            <w:r>
              <w:rPr>
                <w:spacing w:val="8"/>
              </w:rPr>
              <w:t>以了解野生动植物资源、珍稀濒危动植物种群状况。</w:t>
            </w:r>
          </w:p>
          <w:p w14:paraId="05CBA854">
            <w:pPr>
              <w:pStyle w:val="6"/>
              <w:spacing w:before="31" w:line="367" w:lineRule="auto"/>
              <w:ind w:left="106" w:right="104" w:firstLine="418"/>
            </w:pPr>
            <w:r>
              <w:rPr>
                <w:spacing w:val="8"/>
              </w:rPr>
              <w:t>采用现场调查数据和相关资料相结合的方法开展生态现状综合评价。本项目生态调</w:t>
            </w:r>
            <w:r>
              <w:rPr>
                <w:spacing w:val="11"/>
              </w:rPr>
              <w:t xml:space="preserve"> </w:t>
            </w:r>
            <w:r>
              <w:rPr>
                <w:spacing w:val="8"/>
              </w:rPr>
              <w:t>查借鉴资料为乐昌市环保局、林业局和农业农村局提供的县域生态资源相关资料，以及</w:t>
            </w:r>
            <w:r>
              <w:rPr>
                <w:spacing w:val="13"/>
              </w:rPr>
              <w:t xml:space="preserve"> </w:t>
            </w:r>
            <w:r>
              <w:rPr>
                <w:spacing w:val="9"/>
              </w:rPr>
              <w:t>有关乐昌市生态调查研究的文献。主要借鉴近几年的本地调查资料。</w:t>
            </w:r>
          </w:p>
          <w:p w14:paraId="018156CE">
            <w:pPr>
              <w:pStyle w:val="6"/>
              <w:spacing w:before="33" w:line="228" w:lineRule="auto"/>
              <w:ind w:left="535"/>
            </w:pPr>
            <w:r>
              <w:rPr>
                <w:spacing w:val="6"/>
              </w:rPr>
              <w:t>（</w:t>
            </w:r>
            <w:r>
              <w:rPr>
                <w:rFonts w:ascii="Times New Roman" w:hAnsi="Times New Roman" w:eastAsia="Times New Roman" w:cs="Times New Roman"/>
                <w:spacing w:val="6"/>
              </w:rPr>
              <w:t>2</w:t>
            </w:r>
            <w:r>
              <w:rPr>
                <w:spacing w:val="6"/>
              </w:rPr>
              <w:t>）生态功能定位</w:t>
            </w:r>
          </w:p>
          <w:p w14:paraId="5A1093E7">
            <w:pPr>
              <w:pStyle w:val="6"/>
              <w:spacing w:before="162" w:line="228" w:lineRule="auto"/>
              <w:ind w:left="631"/>
            </w:pPr>
            <w:r>
              <w:rPr>
                <w:spacing w:val="8"/>
              </w:rPr>
              <w:t>根据《韶关市生态环境保护战略规划（</w:t>
            </w:r>
            <w:r>
              <w:rPr>
                <w:rFonts w:ascii="Times New Roman" w:hAnsi="Times New Roman" w:eastAsia="Times New Roman" w:cs="Times New Roman"/>
                <w:spacing w:val="8"/>
              </w:rPr>
              <w:t>2020-2035</w:t>
            </w:r>
            <w:r>
              <w:rPr>
                <w:spacing w:val="8"/>
              </w:rPr>
              <w:t>）》中生态现状分析：</w:t>
            </w:r>
          </w:p>
          <w:p w14:paraId="298056B4">
            <w:pPr>
              <w:pStyle w:val="6"/>
              <w:spacing w:before="161" w:line="363" w:lineRule="auto"/>
              <w:ind w:left="106" w:right="28" w:firstLine="500"/>
            </w:pPr>
            <w:r>
              <w:rPr>
                <w:spacing w:val="10"/>
              </w:rPr>
              <w:t>根据《全国主体功能区规划》、《关于同意新增部分县（</w:t>
            </w:r>
            <w:r>
              <w:rPr>
                <w:spacing w:val="9"/>
              </w:rPr>
              <w:t>市、区、旗</w:t>
            </w:r>
            <w:r>
              <w:rPr>
                <w:rFonts w:ascii="Times New Roman" w:hAnsi="Times New Roman" w:eastAsia="Times New Roman" w:cs="Times New Roman"/>
                <w:spacing w:val="9"/>
              </w:rPr>
              <w:t>)</w:t>
            </w:r>
            <w:r>
              <w:rPr>
                <w:spacing w:val="9"/>
              </w:rPr>
              <w:t>纳入国家重</w:t>
            </w:r>
            <w:r>
              <w:t xml:space="preserve"> </w:t>
            </w:r>
            <w:r>
              <w:rPr>
                <w:spacing w:val="2"/>
              </w:rPr>
              <w:t>点生态功能区的批复》， 韶关市的乐昌市、南雄市、始兴县、仁化县、乳源县、翁源县、</w:t>
            </w:r>
            <w:r>
              <w:rPr>
                <w:spacing w:val="13"/>
              </w:rPr>
              <w:t xml:space="preserve"> </w:t>
            </w:r>
            <w:r>
              <w:rPr>
                <w:spacing w:val="8"/>
              </w:rPr>
              <w:t>新丰县均被列入国家重点生态功能区。</w:t>
            </w:r>
          </w:p>
          <w:p w14:paraId="03207E58">
            <w:pPr>
              <w:pStyle w:val="6"/>
              <w:spacing w:before="47" w:line="371" w:lineRule="auto"/>
              <w:ind w:left="104" w:right="99" w:firstLine="420"/>
              <w:jc w:val="both"/>
            </w:pPr>
            <w:r>
              <w:rPr>
                <w:spacing w:val="7"/>
              </w:rPr>
              <w:t>据《全国生态功能区划（修编版）》，</w:t>
            </w:r>
            <w:r>
              <w:rPr>
                <w:spacing w:val="65"/>
              </w:rPr>
              <w:t xml:space="preserve"> </w:t>
            </w:r>
            <w:r>
              <w:rPr>
                <w:spacing w:val="7"/>
              </w:rPr>
              <w:t>韶关市位于</w:t>
            </w:r>
            <w:r>
              <w:rPr>
                <w:rFonts w:ascii="Times New Roman" w:hAnsi="Times New Roman" w:eastAsia="Times New Roman" w:cs="Times New Roman"/>
                <w:spacing w:val="7"/>
              </w:rPr>
              <w:t>“</w:t>
            </w:r>
            <w:r>
              <w:rPr>
                <w:spacing w:val="7"/>
              </w:rPr>
              <w:t>南岭山地水源</w:t>
            </w:r>
            <w:r>
              <w:rPr>
                <w:spacing w:val="6"/>
              </w:rPr>
              <w:t>涵养与生物多样</w:t>
            </w:r>
            <w:r>
              <w:t xml:space="preserve"> </w:t>
            </w:r>
            <w:r>
              <w:rPr>
                <w:spacing w:val="11"/>
              </w:rPr>
              <w:t>性保护重要区</w:t>
            </w:r>
            <w:r>
              <w:rPr>
                <w:rFonts w:ascii="Times New Roman" w:hAnsi="Times New Roman" w:eastAsia="Times New Roman" w:cs="Times New Roman"/>
                <w:spacing w:val="11"/>
              </w:rPr>
              <w:t>”</w:t>
            </w:r>
            <w:r>
              <w:rPr>
                <w:spacing w:val="11"/>
              </w:rPr>
              <w:t xml:space="preserve">。该区是长江水系与珠江水系的分水岭，是湘江、赣江、北江、东江干 </w:t>
            </w:r>
            <w:r>
              <w:rPr>
                <w:spacing w:val="8"/>
              </w:rPr>
              <w:t>流等长江、珠江主要支流的水源补给区，包含</w:t>
            </w:r>
            <w:r>
              <w:rPr>
                <w:spacing w:val="-41"/>
              </w:rPr>
              <w:t xml:space="preserve"> </w:t>
            </w:r>
            <w:r>
              <w:rPr>
                <w:rFonts w:ascii="Times New Roman" w:hAnsi="Times New Roman" w:eastAsia="Times New Roman" w:cs="Times New Roman"/>
                <w:spacing w:val="8"/>
              </w:rPr>
              <w:t xml:space="preserve">2 </w:t>
            </w:r>
            <w:r>
              <w:rPr>
                <w:spacing w:val="8"/>
              </w:rPr>
              <w:t>个功能区：九连山水源涵养功能区、都</w:t>
            </w:r>
            <w:r>
              <w:t xml:space="preserve"> </w:t>
            </w:r>
            <w:r>
              <w:rPr>
                <w:spacing w:val="9"/>
              </w:rPr>
              <w:t>庞岭一萌渚岭水源涵养与生物多样性保护功</w:t>
            </w:r>
            <w:r>
              <w:rPr>
                <w:spacing w:val="8"/>
              </w:rPr>
              <w:t>能区，行政区主要涉及广西的桂林、贺州，</w:t>
            </w:r>
            <w:r>
              <w:t xml:space="preserve"> </w:t>
            </w:r>
            <w:r>
              <w:rPr>
                <w:spacing w:val="9"/>
              </w:rPr>
              <w:t>湖南省的郴州、永州，广东省韶关、清远、</w:t>
            </w:r>
            <w:r>
              <w:rPr>
                <w:spacing w:val="8"/>
              </w:rPr>
              <w:t>河源、肇庆、梅州、惠州和广州，以及江西</w:t>
            </w:r>
            <w:r>
              <w:t xml:space="preserve"> </w:t>
            </w:r>
            <w:r>
              <w:rPr>
                <w:spacing w:val="8"/>
              </w:rPr>
              <w:t>省的赣州。该区属于亚热带湿润气候区，发育了以亚热带常绿阔叶林和针叶林为主的植</w:t>
            </w:r>
          </w:p>
        </w:tc>
      </w:tr>
    </w:tbl>
    <w:p w14:paraId="2CF63F12">
      <w:pPr>
        <w:pStyle w:val="2"/>
      </w:pPr>
    </w:p>
    <w:p w14:paraId="075309FD">
      <w:pPr>
        <w:sectPr>
          <w:footerReference r:id="rId34" w:type="default"/>
          <w:pgSz w:w="11906" w:h="16839"/>
          <w:pgMar w:top="400" w:right="798" w:bottom="1186" w:left="968" w:header="0" w:footer="923" w:gutter="0"/>
          <w:cols w:space="720" w:num="1"/>
        </w:sectPr>
      </w:pPr>
    </w:p>
    <w:p w14:paraId="0265F7BC">
      <w:pPr>
        <w:spacing w:before="19"/>
      </w:pPr>
    </w:p>
    <w:p w14:paraId="07562830">
      <w:pPr>
        <w:spacing w:before="19"/>
      </w:pPr>
    </w:p>
    <w:p w14:paraId="01A61DDD">
      <w:pPr>
        <w:spacing w:before="18"/>
      </w:pPr>
    </w:p>
    <w:p w14:paraId="5674935D">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7"/>
        <w:gridCol w:w="8139"/>
      </w:tblGrid>
      <w:tr w14:paraId="43F11F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97" w:hRule="atLeast"/>
        </w:trPr>
        <w:tc>
          <w:tcPr>
            <w:tcW w:w="387" w:type="dxa"/>
            <w:tcBorders>
              <w:right w:val="single" w:color="000000" w:sz="2" w:space="0"/>
            </w:tcBorders>
            <w:vAlign w:val="top"/>
          </w:tcPr>
          <w:p w14:paraId="6FE6F516">
            <w:pPr>
              <w:rPr>
                <w:rFonts w:ascii="Arial"/>
                <w:sz w:val="21"/>
              </w:rPr>
            </w:pPr>
          </w:p>
        </w:tc>
        <w:tc>
          <w:tcPr>
            <w:tcW w:w="8139" w:type="dxa"/>
            <w:tcBorders>
              <w:left w:val="single" w:color="000000" w:sz="2" w:space="0"/>
            </w:tcBorders>
            <w:vAlign w:val="top"/>
          </w:tcPr>
          <w:p w14:paraId="7D894059">
            <w:pPr>
              <w:pStyle w:val="6"/>
              <w:spacing w:before="36" w:line="228" w:lineRule="auto"/>
              <w:ind w:left="105"/>
            </w:pPr>
            <w:r>
              <w:rPr>
                <w:spacing w:val="9"/>
              </w:rPr>
              <w:t>被类型，生物多样性丰富，具有重要的水源涵养、土壤保持和生物多样性保护等功能。</w:t>
            </w:r>
          </w:p>
          <w:p w14:paraId="3B389153">
            <w:pPr>
              <w:pStyle w:val="6"/>
              <w:spacing w:before="161" w:line="228" w:lineRule="auto"/>
              <w:ind w:left="535"/>
            </w:pPr>
            <w:r>
              <w:rPr>
                <w:spacing w:val="7"/>
              </w:rPr>
              <w:t>（</w:t>
            </w:r>
            <w:r>
              <w:rPr>
                <w:rFonts w:ascii="Times New Roman" w:hAnsi="Times New Roman" w:eastAsia="Times New Roman" w:cs="Times New Roman"/>
                <w:spacing w:val="7"/>
              </w:rPr>
              <w:t>3</w:t>
            </w:r>
            <w:r>
              <w:rPr>
                <w:spacing w:val="7"/>
              </w:rPr>
              <w:t>）项目设施及周边植被现状</w:t>
            </w:r>
          </w:p>
          <w:p w14:paraId="2AB50039">
            <w:pPr>
              <w:pStyle w:val="6"/>
              <w:spacing w:before="159" w:line="373" w:lineRule="auto"/>
              <w:ind w:left="105" w:right="97" w:firstLine="420"/>
            </w:pPr>
            <w:r>
              <w:rPr>
                <w:spacing w:val="8"/>
              </w:rPr>
              <w:t>本项目位于乐昌市两江镇曹家洞村，取水于九峰水，尾水泄入九峰水，项目工程建</w:t>
            </w:r>
            <w:r>
              <w:rPr>
                <w:spacing w:val="11"/>
              </w:rPr>
              <w:t xml:space="preserve"> </w:t>
            </w:r>
            <w:r>
              <w:rPr>
                <w:spacing w:val="8"/>
              </w:rPr>
              <w:t>筑物主要为闸坝、厂房、引水隧洞工程、前池、发电机组等组成，本流域多年平均气温</w:t>
            </w:r>
            <w:r>
              <w:rPr>
                <w:spacing w:val="16"/>
              </w:rPr>
              <w:t xml:space="preserve"> </w:t>
            </w:r>
            <w:r>
              <w:rPr>
                <w:rFonts w:ascii="Times New Roman" w:hAnsi="Times New Roman" w:eastAsia="Times New Roman" w:cs="Times New Roman"/>
                <w:spacing w:val="6"/>
              </w:rPr>
              <w:t>19.6℃</w:t>
            </w:r>
            <w:r>
              <w:rPr>
                <w:spacing w:val="6"/>
              </w:rPr>
              <w:t>,</w:t>
            </w:r>
            <w:r>
              <w:rPr>
                <w:spacing w:val="69"/>
              </w:rPr>
              <w:t xml:space="preserve"> </w:t>
            </w:r>
            <w:r>
              <w:rPr>
                <w:spacing w:val="6"/>
              </w:rPr>
              <w:t>每年</w:t>
            </w:r>
            <w:r>
              <w:rPr>
                <w:spacing w:val="-44"/>
              </w:rPr>
              <w:t xml:space="preserve"> </w:t>
            </w:r>
            <w:r>
              <w:rPr>
                <w:rFonts w:ascii="Times New Roman" w:hAnsi="Times New Roman" w:eastAsia="Times New Roman" w:cs="Times New Roman"/>
                <w:spacing w:val="6"/>
              </w:rPr>
              <w:t>4-6</w:t>
            </w:r>
            <w:r>
              <w:rPr>
                <w:rFonts w:ascii="Times New Roman" w:hAnsi="Times New Roman" w:eastAsia="Times New Roman" w:cs="Times New Roman"/>
                <w:spacing w:val="19"/>
                <w:w w:val="101"/>
              </w:rPr>
              <w:t xml:space="preserve"> </w:t>
            </w:r>
            <w:r>
              <w:rPr>
                <w:spacing w:val="6"/>
              </w:rPr>
              <w:t xml:space="preserve">月为雨季，降雨集中，降雨量占全年的 </w:t>
            </w:r>
            <w:r>
              <w:rPr>
                <w:rFonts w:ascii="Times New Roman" w:hAnsi="Times New Roman" w:eastAsia="Times New Roman" w:cs="Times New Roman"/>
                <w:spacing w:val="6"/>
              </w:rPr>
              <w:t>41%</w:t>
            </w:r>
            <w:r>
              <w:rPr>
                <w:spacing w:val="6"/>
              </w:rPr>
              <w:t>以上，</w:t>
            </w:r>
            <w:r>
              <w:rPr>
                <w:rFonts w:ascii="Times New Roman" w:hAnsi="Times New Roman" w:eastAsia="Times New Roman" w:cs="Times New Roman"/>
                <w:spacing w:val="6"/>
              </w:rPr>
              <w:t xml:space="preserve">7-9  </w:t>
            </w:r>
            <w:r>
              <w:rPr>
                <w:spacing w:val="6"/>
              </w:rPr>
              <w:t>月受副热带高</w:t>
            </w:r>
            <w:r>
              <w:t xml:space="preserve"> </w:t>
            </w:r>
            <w:r>
              <w:rPr>
                <w:spacing w:val="9"/>
              </w:rPr>
              <w:t>压控制，温度高，炎热少雨，蒸发量大。项目所</w:t>
            </w:r>
            <w:r>
              <w:rPr>
                <w:spacing w:val="8"/>
              </w:rPr>
              <w:t>在流域周边区域植被为亚热带常绿林，</w:t>
            </w:r>
            <w:r>
              <w:t xml:space="preserve"> </w:t>
            </w:r>
            <w:r>
              <w:rPr>
                <w:spacing w:val="9"/>
              </w:rPr>
              <w:t>丘陵地段的植被以人工次生林为主，如马尾松林</w:t>
            </w:r>
            <w:r>
              <w:rPr>
                <w:spacing w:val="8"/>
              </w:rPr>
              <w:t>、衫木林、竹林、木荷林、按树林等；</w:t>
            </w:r>
            <w:r>
              <w:t xml:space="preserve"> </w:t>
            </w:r>
            <w:r>
              <w:rPr>
                <w:spacing w:val="8"/>
              </w:rPr>
              <w:t>以芒箕、芒草、白茅、葛屡、野牡丹、山苍子、鼠刺等组成灌草丛群落出现于各小水电</w:t>
            </w:r>
            <w:r>
              <w:rPr>
                <w:spacing w:val="16"/>
              </w:rPr>
              <w:t xml:space="preserve"> </w:t>
            </w:r>
            <w:r>
              <w:rPr>
                <w:spacing w:val="8"/>
              </w:rPr>
              <w:t>站周边及附近山地丘陵。</w:t>
            </w:r>
          </w:p>
          <w:p w14:paraId="638B2089">
            <w:pPr>
              <w:pStyle w:val="6"/>
              <w:spacing w:before="32" w:line="226" w:lineRule="auto"/>
              <w:ind w:left="535"/>
            </w:pPr>
            <w:r>
              <w:rPr>
                <w:spacing w:val="8"/>
              </w:rPr>
              <w:t>（</w:t>
            </w:r>
            <w:r>
              <w:rPr>
                <w:rFonts w:ascii="Times New Roman" w:hAnsi="Times New Roman" w:eastAsia="Times New Roman" w:cs="Times New Roman"/>
                <w:spacing w:val="8"/>
              </w:rPr>
              <w:t>4</w:t>
            </w:r>
            <w:r>
              <w:rPr>
                <w:spacing w:val="8"/>
              </w:rPr>
              <w:t>）评价区生态系统现状调查及评价</w:t>
            </w:r>
          </w:p>
          <w:p w14:paraId="6449BEA3">
            <w:pPr>
              <w:pStyle w:val="6"/>
              <w:spacing w:before="164" w:line="362" w:lineRule="auto"/>
              <w:ind w:left="106" w:right="104" w:firstLine="419"/>
            </w:pPr>
            <w:r>
              <w:rPr>
                <w:spacing w:val="8"/>
              </w:rPr>
              <w:t>根据《乐昌市九峰水流域小水电站现状环境影响评估报告》、《韶关市生态环境保</w:t>
            </w:r>
            <w:r>
              <w:rPr>
                <w:spacing w:val="10"/>
              </w:rPr>
              <w:t xml:space="preserve"> </w:t>
            </w:r>
            <w:r>
              <w:rPr>
                <w:spacing w:val="4"/>
              </w:rPr>
              <w:t>护战略规划（</w:t>
            </w:r>
            <w:r>
              <w:rPr>
                <w:rFonts w:ascii="Times New Roman" w:hAnsi="Times New Roman" w:eastAsia="Times New Roman" w:cs="Times New Roman"/>
                <w:spacing w:val="4"/>
              </w:rPr>
              <w:t>2020-2035</w:t>
            </w:r>
            <w:r>
              <w:rPr>
                <w:spacing w:val="4"/>
              </w:rPr>
              <w:t>）》，</w:t>
            </w:r>
            <w:r>
              <w:rPr>
                <w:spacing w:val="65"/>
              </w:rPr>
              <w:t xml:space="preserve"> </w:t>
            </w:r>
            <w:r>
              <w:rPr>
                <w:spacing w:val="4"/>
              </w:rPr>
              <w:t>本项目区域陆生生态环境和水生生态环境如下：</w:t>
            </w:r>
          </w:p>
          <w:p w14:paraId="649D5D8E">
            <w:pPr>
              <w:pStyle w:val="6"/>
              <w:spacing w:before="32" w:line="228" w:lineRule="auto"/>
              <w:ind w:left="541"/>
            </w:pPr>
            <w:r>
              <w:rPr>
                <w:rFonts w:ascii="Times New Roman" w:hAnsi="Times New Roman" w:eastAsia="Times New Roman" w:cs="Times New Roman"/>
              </w:rPr>
              <w:t>1</w:t>
            </w:r>
            <w:r>
              <w:t>）植被</w:t>
            </w:r>
          </w:p>
          <w:p w14:paraId="6739EC79">
            <w:pPr>
              <w:pStyle w:val="6"/>
              <w:spacing w:before="160" w:line="228" w:lineRule="auto"/>
              <w:ind w:left="532"/>
            </w:pPr>
            <w:r>
              <w:rPr>
                <w:spacing w:val="7"/>
              </w:rPr>
              <w:t>乐昌市主要植被类型有：</w:t>
            </w:r>
          </w:p>
          <w:p w14:paraId="778BF4D2">
            <w:pPr>
              <w:pStyle w:val="6"/>
              <w:spacing w:before="165" w:line="371" w:lineRule="auto"/>
              <w:ind w:left="104" w:right="33" w:firstLine="425"/>
            </w:pPr>
            <w:r>
              <w:rPr>
                <w:spacing w:val="7"/>
              </w:rPr>
              <w:t>天然阔叶林及针阔叶混交林面积</w:t>
            </w:r>
            <w:r>
              <w:rPr>
                <w:rFonts w:ascii="Times New Roman" w:hAnsi="Times New Roman" w:eastAsia="Times New Roman" w:cs="Times New Roman"/>
                <w:spacing w:val="7"/>
              </w:rPr>
              <w:t xml:space="preserve">31000  </w:t>
            </w:r>
            <w:r>
              <w:rPr>
                <w:spacing w:val="7"/>
              </w:rPr>
              <w:t>公顷，主要分布在东北部、西南部交通不便</w:t>
            </w:r>
            <w:r>
              <w:rPr>
                <w:spacing w:val="14"/>
              </w:rPr>
              <w:t xml:space="preserve"> </w:t>
            </w:r>
            <w:r>
              <w:rPr>
                <w:spacing w:val="8"/>
              </w:rPr>
              <w:t>的边陲地带和中部崇山峻岭狭谷间，多为天然阔叶林和针阔叶混交林，是全市的主要水</w:t>
            </w:r>
            <w:r>
              <w:rPr>
                <w:spacing w:val="15"/>
              </w:rPr>
              <w:t xml:space="preserve"> </w:t>
            </w:r>
            <w:r>
              <w:rPr>
                <w:spacing w:val="5"/>
              </w:rPr>
              <w:t>源林资源。天然阔叶林以壳豆科、梓科、楠科、山茶科、棒科为主，乔木以</w:t>
            </w:r>
            <w:r>
              <w:rPr>
                <w:spacing w:val="4"/>
              </w:rPr>
              <w:t>枫树、梓树、</w:t>
            </w:r>
            <w:r>
              <w:t xml:space="preserve"> </w:t>
            </w:r>
            <w:r>
              <w:rPr>
                <w:spacing w:val="9"/>
              </w:rPr>
              <w:t>荷树、橡树、樟树、榨树及酸枣、泡桐为多数，面积</w:t>
            </w:r>
            <w:r>
              <w:rPr>
                <w:rFonts w:ascii="Times New Roman" w:hAnsi="Times New Roman" w:eastAsia="Times New Roman" w:cs="Times New Roman"/>
                <w:spacing w:val="9"/>
              </w:rPr>
              <w:t>17333.33</w:t>
            </w:r>
            <w:r>
              <w:rPr>
                <w:spacing w:val="9"/>
              </w:rPr>
              <w:t>公</w:t>
            </w:r>
            <w:r>
              <w:rPr>
                <w:spacing w:val="8"/>
              </w:rPr>
              <w:t>顷。针阔叶混交林一般</w:t>
            </w:r>
            <w:r>
              <w:t xml:space="preserve"> </w:t>
            </w:r>
            <w:r>
              <w:rPr>
                <w:spacing w:val="7"/>
              </w:rPr>
              <w:t>是常绿阔叶林被砍伐后，</w:t>
            </w:r>
            <w:r>
              <w:rPr>
                <w:spacing w:val="-43"/>
              </w:rPr>
              <w:t xml:space="preserve"> </w:t>
            </w:r>
            <w:r>
              <w:rPr>
                <w:spacing w:val="7"/>
              </w:rPr>
              <w:t>由马尾松飞花浸入而形成的混交林，面积</w:t>
            </w:r>
            <w:r>
              <w:rPr>
                <w:rFonts w:ascii="Times New Roman" w:hAnsi="Times New Roman" w:eastAsia="Times New Roman" w:cs="Times New Roman"/>
                <w:spacing w:val="7"/>
              </w:rPr>
              <w:t>13666.67</w:t>
            </w:r>
            <w:r>
              <w:rPr>
                <w:spacing w:val="7"/>
              </w:rPr>
              <w:t>公顷。</w:t>
            </w:r>
          </w:p>
          <w:p w14:paraId="18FAA675">
            <w:pPr>
              <w:pStyle w:val="6"/>
              <w:spacing w:before="31" w:line="367" w:lineRule="auto"/>
              <w:ind w:left="104" w:right="104" w:firstLine="420"/>
            </w:pPr>
            <w:r>
              <w:rPr>
                <w:spacing w:val="7"/>
              </w:rPr>
              <w:t>针叶林属人工营林的生态系统，面积</w:t>
            </w:r>
            <w:r>
              <w:rPr>
                <w:rFonts w:ascii="Times New Roman" w:hAnsi="Times New Roman" w:eastAsia="Times New Roman" w:cs="Times New Roman"/>
                <w:spacing w:val="7"/>
              </w:rPr>
              <w:t>80666.6</w:t>
            </w:r>
            <w:r>
              <w:rPr>
                <w:spacing w:val="7"/>
              </w:rPr>
              <w:t>公顷，其中杉林面积</w:t>
            </w:r>
            <w:r>
              <w:rPr>
                <w:rFonts w:ascii="Times New Roman" w:hAnsi="Times New Roman" w:eastAsia="Times New Roman" w:cs="Times New Roman"/>
                <w:spacing w:val="7"/>
              </w:rPr>
              <w:t>52</w:t>
            </w:r>
            <w:r>
              <w:rPr>
                <w:rFonts w:ascii="Times New Roman" w:hAnsi="Times New Roman" w:eastAsia="Times New Roman" w:cs="Times New Roman"/>
                <w:spacing w:val="6"/>
              </w:rPr>
              <w:t>533.33</w:t>
            </w:r>
            <w:r>
              <w:rPr>
                <w:spacing w:val="6"/>
              </w:rPr>
              <w:t>公顷，松</w:t>
            </w:r>
            <w:r>
              <w:t xml:space="preserve"> </w:t>
            </w:r>
            <w:r>
              <w:rPr>
                <w:spacing w:val="9"/>
              </w:rPr>
              <w:t>林面积</w:t>
            </w:r>
            <w:r>
              <w:rPr>
                <w:rFonts w:ascii="Times New Roman" w:hAnsi="Times New Roman" w:eastAsia="Times New Roman" w:cs="Times New Roman"/>
                <w:spacing w:val="9"/>
              </w:rPr>
              <w:t>28133.33</w:t>
            </w:r>
            <w:r>
              <w:rPr>
                <w:spacing w:val="9"/>
              </w:rPr>
              <w:t>公顷。杉木主要分布在大源、九峰、两江、</w:t>
            </w:r>
            <w:r>
              <w:rPr>
                <w:spacing w:val="8"/>
              </w:rPr>
              <w:t>五山四个重点林区，其次是</w:t>
            </w:r>
            <w:r>
              <w:t xml:space="preserve"> </w:t>
            </w:r>
            <w:r>
              <w:rPr>
                <w:spacing w:val="9"/>
              </w:rPr>
              <w:t>河南、梅花、罗家渡、北乡镇及乐昌林地等地。</w:t>
            </w:r>
          </w:p>
          <w:p w14:paraId="0DD38575">
            <w:pPr>
              <w:pStyle w:val="6"/>
              <w:spacing w:before="32" w:line="373" w:lineRule="auto"/>
              <w:ind w:left="105" w:right="33" w:firstLine="421"/>
            </w:pPr>
            <w:r>
              <w:rPr>
                <w:spacing w:val="2"/>
              </w:rPr>
              <w:t>经济林以毛竹、油茶、板彩、果园、茶网为主，现有面积</w:t>
            </w:r>
            <w:r>
              <w:rPr>
                <w:rFonts w:ascii="Times New Roman" w:hAnsi="Times New Roman" w:eastAsia="Times New Roman" w:cs="Times New Roman"/>
                <w:spacing w:val="2"/>
              </w:rPr>
              <w:t>15400</w:t>
            </w:r>
            <w:r>
              <w:rPr>
                <w:spacing w:val="2"/>
              </w:rPr>
              <w:t>公顷。其中毛竹</w:t>
            </w:r>
            <w:r>
              <w:rPr>
                <w:rFonts w:ascii="Times New Roman" w:hAnsi="Times New Roman" w:eastAsia="Times New Roman" w:cs="Times New Roman"/>
                <w:spacing w:val="2"/>
              </w:rPr>
              <w:t>78459</w:t>
            </w:r>
            <w:r>
              <w:rPr>
                <w:rFonts w:ascii="Times New Roman" w:hAnsi="Times New Roman" w:eastAsia="Times New Roman" w:cs="Times New Roman"/>
                <w:spacing w:val="6"/>
              </w:rPr>
              <w:t xml:space="preserve">  </w:t>
            </w:r>
            <w:r>
              <w:rPr>
                <w:spacing w:val="5"/>
              </w:rPr>
              <w:t>公倾、油茶</w:t>
            </w:r>
            <w:r>
              <w:rPr>
                <w:rFonts w:ascii="Times New Roman" w:hAnsi="Times New Roman" w:eastAsia="Times New Roman" w:cs="Times New Roman"/>
                <w:spacing w:val="5"/>
              </w:rPr>
              <w:t>206667</w:t>
            </w:r>
            <w:r>
              <w:rPr>
                <w:spacing w:val="5"/>
              </w:rPr>
              <w:t>公顷、果园</w:t>
            </w:r>
            <w:r>
              <w:rPr>
                <w:rFonts w:ascii="Times New Roman" w:hAnsi="Times New Roman" w:eastAsia="Times New Roman" w:cs="Times New Roman"/>
                <w:spacing w:val="5"/>
              </w:rPr>
              <w:t>3533.33</w:t>
            </w:r>
            <w:r>
              <w:rPr>
                <w:spacing w:val="5"/>
              </w:rPr>
              <w:t>公顷，茶园</w:t>
            </w:r>
            <w:r>
              <w:rPr>
                <w:rFonts w:ascii="Times New Roman" w:hAnsi="Times New Roman" w:eastAsia="Times New Roman" w:cs="Times New Roman"/>
                <w:spacing w:val="5"/>
              </w:rPr>
              <w:t>100</w:t>
            </w:r>
            <w:r>
              <w:rPr>
                <w:spacing w:val="5"/>
              </w:rPr>
              <w:t>公顷，毛竹主要分布在五山、九峰。</w:t>
            </w:r>
            <w:r>
              <w:rPr>
                <w:spacing w:val="4"/>
              </w:rPr>
              <w:t xml:space="preserve"> </w:t>
            </w:r>
            <w:r>
              <w:rPr>
                <w:spacing w:val="5"/>
              </w:rPr>
              <w:t>廊田和北乡的上西坑，板栗以黄圃、白石、罗家渡较多：油茶各地均有，以</w:t>
            </w:r>
            <w:r>
              <w:rPr>
                <w:spacing w:val="4"/>
              </w:rPr>
              <w:t>梅花。秀水、</w:t>
            </w:r>
            <w:r>
              <w:t xml:space="preserve"> </w:t>
            </w:r>
            <w:r>
              <w:rPr>
                <w:spacing w:val="8"/>
              </w:rPr>
              <w:t>三溪、老坪石、罗家被等地较多：其他经济林木有棕树和油桐，棕树主要分布在石灰岩</w:t>
            </w:r>
            <w:r>
              <w:rPr>
                <w:spacing w:val="14"/>
              </w:rPr>
              <w:t xml:space="preserve"> </w:t>
            </w:r>
            <w:r>
              <w:rPr>
                <w:spacing w:val="8"/>
              </w:rPr>
              <w:t>地区，其他地区亦有零星分布散生灌木及山地丘陵草本群落散生灌木矮林分布很广，山</w:t>
            </w:r>
            <w:r>
              <w:rPr>
                <w:spacing w:val="14"/>
              </w:rPr>
              <w:t xml:space="preserve"> </w:t>
            </w:r>
            <w:r>
              <w:rPr>
                <w:spacing w:val="8"/>
              </w:rPr>
              <w:t>项、能城、石花地等有土壤的地方均有生长，面积</w:t>
            </w:r>
            <w:r>
              <w:rPr>
                <w:rFonts w:ascii="Times New Roman" w:hAnsi="Times New Roman" w:eastAsia="Times New Roman" w:cs="Times New Roman"/>
                <w:spacing w:val="8"/>
              </w:rPr>
              <w:t>15033.33</w:t>
            </w:r>
            <w:r>
              <w:rPr>
                <w:spacing w:val="8"/>
              </w:rPr>
              <w:t>公顷。主要植</w:t>
            </w:r>
            <w:r>
              <w:rPr>
                <w:spacing w:val="7"/>
              </w:rPr>
              <w:t>被为鱼骨柴、</w:t>
            </w:r>
            <w:r>
              <w:t xml:space="preserve">  </w:t>
            </w:r>
            <w:r>
              <w:rPr>
                <w:spacing w:val="9"/>
              </w:rPr>
              <w:t>野油茶、山苍子、布荆、杜鹃等。草本群落遍布全市。</w:t>
            </w:r>
          </w:p>
          <w:p w14:paraId="578F1BC2">
            <w:pPr>
              <w:pStyle w:val="6"/>
              <w:spacing w:before="32" w:line="367" w:lineRule="auto"/>
              <w:ind w:left="107" w:right="58" w:firstLine="419"/>
            </w:pPr>
            <w:r>
              <w:rPr>
                <w:spacing w:val="10"/>
              </w:rPr>
              <w:t>栽培植被种类繁多，分布广。除大面积人工营造的松，杉用材林、经济林</w:t>
            </w:r>
            <w:r>
              <w:rPr>
                <w:spacing w:val="9"/>
              </w:rPr>
              <w:t>、</w:t>
            </w:r>
            <w:r>
              <w:rPr>
                <w:rFonts w:ascii="Times New Roman" w:hAnsi="Times New Roman" w:eastAsia="Times New Roman" w:cs="Times New Roman"/>
                <w:spacing w:val="9"/>
              </w:rPr>
              <w:t>“</w:t>
            </w:r>
            <w:r>
              <w:rPr>
                <w:spacing w:val="9"/>
              </w:rPr>
              <w:t>四旁</w:t>
            </w:r>
            <w:r>
              <w:rPr>
                <w:rFonts w:ascii="Times New Roman" w:hAnsi="Times New Roman" w:eastAsia="Times New Roman" w:cs="Times New Roman"/>
                <w:spacing w:val="9"/>
              </w:rPr>
              <w:t>”</w:t>
            </w:r>
            <w:r>
              <w:rPr>
                <w:rFonts w:ascii="Times New Roman" w:hAnsi="Times New Roman" w:eastAsia="Times New Roman" w:cs="Times New Roman"/>
              </w:rPr>
              <w:t xml:space="preserve"> </w:t>
            </w:r>
            <w:r>
              <w:rPr>
                <w:spacing w:val="8"/>
              </w:rPr>
              <w:t>绿化树、园林（茶、果、桑）外，尚有农作物，如水稻、红薯、玉米、高梁、木薯、花</w:t>
            </w:r>
            <w:r>
              <w:rPr>
                <w:spacing w:val="12"/>
              </w:rPr>
              <w:t xml:space="preserve"> </w:t>
            </w:r>
            <w:r>
              <w:rPr>
                <w:spacing w:val="8"/>
              </w:rPr>
              <w:t>生、豆类、烟叶、甘蔗、油菜、瓜菜等作物。</w:t>
            </w:r>
          </w:p>
          <w:p w14:paraId="5BE89C65">
            <w:pPr>
              <w:pStyle w:val="6"/>
              <w:spacing w:before="31" w:line="228" w:lineRule="auto"/>
              <w:ind w:left="521"/>
            </w:pPr>
            <w:r>
              <w:rPr>
                <w:rFonts w:ascii="Times New Roman" w:hAnsi="Times New Roman" w:eastAsia="Times New Roman" w:cs="Times New Roman"/>
                <w:spacing w:val="7"/>
              </w:rPr>
              <w:t>2</w:t>
            </w:r>
            <w:r>
              <w:rPr>
                <w:spacing w:val="7"/>
              </w:rPr>
              <w:t>）动植物资源</w:t>
            </w:r>
          </w:p>
          <w:p w14:paraId="3C0170ED">
            <w:pPr>
              <w:pStyle w:val="6"/>
              <w:spacing w:before="164" w:line="227" w:lineRule="auto"/>
              <w:ind w:left="524"/>
              <w:rPr>
                <w:rFonts w:ascii="Times New Roman" w:hAnsi="Times New Roman" w:eastAsia="Times New Roman" w:cs="Times New Roman"/>
              </w:rPr>
            </w:pPr>
            <w:r>
              <w:rPr>
                <w:spacing w:val="5"/>
              </w:rPr>
              <w:t>据华南植物研究所与乐昌县林业局联合调查，乐昌市野生维管辣植物有</w:t>
            </w:r>
            <w:r>
              <w:rPr>
                <w:rFonts w:ascii="Times New Roman" w:hAnsi="Times New Roman" w:eastAsia="Times New Roman" w:cs="Times New Roman"/>
                <w:spacing w:val="5"/>
              </w:rPr>
              <w:t>237</w:t>
            </w:r>
            <w:r>
              <w:rPr>
                <w:spacing w:val="5"/>
              </w:rPr>
              <w:t>科，</w:t>
            </w:r>
            <w:r>
              <w:rPr>
                <w:rFonts w:ascii="Times New Roman" w:hAnsi="Times New Roman" w:eastAsia="Times New Roman" w:cs="Times New Roman"/>
                <w:spacing w:val="5"/>
              </w:rPr>
              <w:t>1025</w:t>
            </w:r>
          </w:p>
        </w:tc>
      </w:tr>
    </w:tbl>
    <w:p w14:paraId="57D67F44">
      <w:pPr>
        <w:pStyle w:val="2"/>
      </w:pPr>
    </w:p>
    <w:p w14:paraId="31B9638D">
      <w:pPr>
        <w:sectPr>
          <w:footerReference r:id="rId35" w:type="default"/>
          <w:pgSz w:w="11906" w:h="16839"/>
          <w:pgMar w:top="400" w:right="798" w:bottom="1185" w:left="968" w:header="0" w:footer="923" w:gutter="0"/>
          <w:cols w:space="720" w:num="1"/>
        </w:sectPr>
      </w:pPr>
    </w:p>
    <w:p w14:paraId="62E748A8">
      <w:pPr>
        <w:spacing w:before="19"/>
      </w:pPr>
    </w:p>
    <w:p w14:paraId="509C858D">
      <w:pPr>
        <w:spacing w:before="19"/>
      </w:pPr>
    </w:p>
    <w:p w14:paraId="0F099976">
      <w:pPr>
        <w:spacing w:before="18"/>
      </w:pPr>
    </w:p>
    <w:p w14:paraId="4B4E372D">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7"/>
        <w:gridCol w:w="8139"/>
      </w:tblGrid>
      <w:tr w14:paraId="722D80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2" w:hRule="atLeast"/>
        </w:trPr>
        <w:tc>
          <w:tcPr>
            <w:tcW w:w="387" w:type="dxa"/>
            <w:tcBorders>
              <w:bottom w:val="single" w:color="000000" w:sz="2" w:space="0"/>
              <w:right w:val="single" w:color="000000" w:sz="2" w:space="0"/>
            </w:tcBorders>
            <w:vAlign w:val="top"/>
          </w:tcPr>
          <w:p w14:paraId="667F53B1">
            <w:pPr>
              <w:rPr>
                <w:rFonts w:ascii="Arial"/>
                <w:sz w:val="21"/>
              </w:rPr>
            </w:pPr>
          </w:p>
        </w:tc>
        <w:tc>
          <w:tcPr>
            <w:tcW w:w="8139" w:type="dxa"/>
            <w:tcBorders>
              <w:left w:val="single" w:color="000000" w:sz="2" w:space="0"/>
              <w:bottom w:val="single" w:color="000000" w:sz="2" w:space="0"/>
            </w:tcBorders>
            <w:vAlign w:val="top"/>
          </w:tcPr>
          <w:p w14:paraId="0DF9ABD0">
            <w:pPr>
              <w:pStyle w:val="6"/>
              <w:spacing w:before="35" w:line="362" w:lineRule="auto"/>
              <w:ind w:left="106" w:right="157"/>
            </w:pPr>
            <w:r>
              <w:rPr>
                <w:spacing w:val="8"/>
              </w:rPr>
              <w:t>属，</w:t>
            </w:r>
            <w:r>
              <w:rPr>
                <w:rFonts w:ascii="Times New Roman" w:hAnsi="Times New Roman" w:eastAsia="Times New Roman" w:cs="Times New Roman"/>
                <w:spacing w:val="8"/>
              </w:rPr>
              <w:t>2509</w:t>
            </w:r>
            <w:r>
              <w:rPr>
                <w:spacing w:val="8"/>
              </w:rPr>
              <w:t>种。其中，蕨类植物</w:t>
            </w:r>
            <w:r>
              <w:rPr>
                <w:rFonts w:ascii="Times New Roman" w:hAnsi="Times New Roman" w:eastAsia="Times New Roman" w:cs="Times New Roman"/>
                <w:spacing w:val="8"/>
              </w:rPr>
              <w:t>45</w:t>
            </w:r>
            <w:r>
              <w:rPr>
                <w:spacing w:val="8"/>
              </w:rPr>
              <w:t>科，</w:t>
            </w:r>
            <w:r>
              <w:rPr>
                <w:rFonts w:ascii="Times New Roman" w:hAnsi="Times New Roman" w:eastAsia="Times New Roman" w:cs="Times New Roman"/>
                <w:spacing w:val="8"/>
              </w:rPr>
              <w:t>89</w:t>
            </w:r>
            <w:r>
              <w:rPr>
                <w:spacing w:val="8"/>
              </w:rPr>
              <w:t>属，</w:t>
            </w:r>
            <w:r>
              <w:rPr>
                <w:rFonts w:ascii="Times New Roman" w:hAnsi="Times New Roman" w:eastAsia="Times New Roman" w:cs="Times New Roman"/>
                <w:spacing w:val="8"/>
              </w:rPr>
              <w:t>202</w:t>
            </w:r>
            <w:r>
              <w:rPr>
                <w:spacing w:val="8"/>
              </w:rPr>
              <w:t>种，提子植物</w:t>
            </w:r>
            <w:r>
              <w:rPr>
                <w:rFonts w:ascii="Times New Roman" w:hAnsi="Times New Roman" w:eastAsia="Times New Roman" w:cs="Times New Roman"/>
                <w:spacing w:val="8"/>
              </w:rPr>
              <w:t>10</w:t>
            </w:r>
            <w:r>
              <w:rPr>
                <w:spacing w:val="8"/>
              </w:rPr>
              <w:t>科，</w:t>
            </w:r>
            <w:r>
              <w:rPr>
                <w:rFonts w:ascii="Times New Roman" w:hAnsi="Times New Roman" w:eastAsia="Times New Roman" w:cs="Times New Roman"/>
                <w:spacing w:val="8"/>
              </w:rPr>
              <w:t>19</w:t>
            </w:r>
            <w:r>
              <w:rPr>
                <w:spacing w:val="8"/>
              </w:rPr>
              <w:t>属，</w:t>
            </w:r>
            <w:r>
              <w:rPr>
                <w:rFonts w:ascii="Times New Roman" w:hAnsi="Times New Roman" w:eastAsia="Times New Roman" w:cs="Times New Roman"/>
                <w:spacing w:val="8"/>
              </w:rPr>
              <w:t>2</w:t>
            </w:r>
            <w:r>
              <w:rPr>
                <w:rFonts w:ascii="Times New Roman" w:hAnsi="Times New Roman" w:eastAsia="Times New Roman" w:cs="Times New Roman"/>
                <w:spacing w:val="7"/>
              </w:rPr>
              <w:t>9</w:t>
            </w:r>
            <w:r>
              <w:rPr>
                <w:spacing w:val="7"/>
              </w:rPr>
              <w:t>种：被子</w:t>
            </w:r>
            <w:r>
              <w:t xml:space="preserve"> </w:t>
            </w:r>
            <w:r>
              <w:rPr>
                <w:spacing w:val="6"/>
              </w:rPr>
              <w:t>植物</w:t>
            </w:r>
            <w:r>
              <w:rPr>
                <w:rFonts w:ascii="Times New Roman" w:hAnsi="Times New Roman" w:eastAsia="Times New Roman" w:cs="Times New Roman"/>
                <w:spacing w:val="6"/>
              </w:rPr>
              <w:t>182</w:t>
            </w:r>
            <w:r>
              <w:rPr>
                <w:spacing w:val="6"/>
              </w:rPr>
              <w:t>科，</w:t>
            </w:r>
            <w:r>
              <w:rPr>
                <w:rFonts w:ascii="Times New Roman" w:hAnsi="Times New Roman" w:eastAsia="Times New Roman" w:cs="Times New Roman"/>
                <w:spacing w:val="6"/>
              </w:rPr>
              <w:t>917</w:t>
            </w:r>
            <w:r>
              <w:rPr>
                <w:spacing w:val="6"/>
              </w:rPr>
              <w:t>属，</w:t>
            </w:r>
            <w:r>
              <w:rPr>
                <w:rFonts w:ascii="Times New Roman" w:hAnsi="Times New Roman" w:eastAsia="Times New Roman" w:cs="Times New Roman"/>
                <w:spacing w:val="6"/>
              </w:rPr>
              <w:t>2278</w:t>
            </w:r>
            <w:r>
              <w:rPr>
                <w:spacing w:val="6"/>
              </w:rPr>
              <w:t>种。</w:t>
            </w:r>
          </w:p>
          <w:p w14:paraId="256EF6F0">
            <w:pPr>
              <w:pStyle w:val="6"/>
              <w:spacing w:before="31" w:line="360" w:lineRule="auto"/>
              <w:ind w:left="108" w:right="262" w:firstLine="420"/>
            </w:pPr>
            <w:r>
              <w:rPr>
                <w:spacing w:val="10"/>
              </w:rPr>
              <w:t>省林业厅，省颜危动物研究所及乐昌市林业局有</w:t>
            </w:r>
            <w:r>
              <w:rPr>
                <w:spacing w:val="9"/>
              </w:rPr>
              <w:t>关人员对乐昌市野生动物进行普</w:t>
            </w:r>
            <w:r>
              <w:t xml:space="preserve"> </w:t>
            </w:r>
            <w:r>
              <w:rPr>
                <w:spacing w:val="8"/>
              </w:rPr>
              <w:t>查，被列为国家一，二级保护野生动物的有</w:t>
            </w:r>
            <w:r>
              <w:rPr>
                <w:rFonts w:ascii="Times New Roman" w:hAnsi="Times New Roman" w:eastAsia="Times New Roman" w:cs="Times New Roman"/>
                <w:spacing w:val="8"/>
              </w:rPr>
              <w:t>283</w:t>
            </w:r>
            <w:r>
              <w:rPr>
                <w:spacing w:val="8"/>
              </w:rPr>
              <w:t>种。</w:t>
            </w:r>
          </w:p>
        </w:tc>
      </w:tr>
      <w:tr w14:paraId="3B9EF7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260" w:hRule="atLeast"/>
        </w:trPr>
        <w:tc>
          <w:tcPr>
            <w:tcW w:w="387" w:type="dxa"/>
            <w:tcBorders>
              <w:top w:val="single" w:color="000000" w:sz="2" w:space="0"/>
              <w:right w:val="single" w:color="000000" w:sz="2" w:space="0"/>
            </w:tcBorders>
            <w:textDirection w:val="tbRlV"/>
            <w:vAlign w:val="top"/>
          </w:tcPr>
          <w:p w14:paraId="37B69475">
            <w:pPr>
              <w:pStyle w:val="6"/>
              <w:spacing w:before="65" w:line="208" w:lineRule="auto"/>
              <w:ind w:left="3573"/>
            </w:pPr>
            <w:r>
              <w:rPr>
                <w:spacing w:val="8"/>
              </w:rPr>
              <w:t>与</w:t>
            </w:r>
            <w:r>
              <w:rPr>
                <w:spacing w:val="-24"/>
              </w:rPr>
              <w:t xml:space="preserve"> </w:t>
            </w:r>
            <w:r>
              <w:rPr>
                <w:spacing w:val="8"/>
              </w:rPr>
              <w:t>项</w:t>
            </w:r>
            <w:r>
              <w:rPr>
                <w:spacing w:val="-38"/>
              </w:rPr>
              <w:t xml:space="preserve"> </w:t>
            </w:r>
            <w:r>
              <w:rPr>
                <w:spacing w:val="8"/>
                <w:position w:val="1"/>
              </w:rPr>
              <w:t>目</w:t>
            </w:r>
            <w:r>
              <w:rPr>
                <w:spacing w:val="-35"/>
                <w:position w:val="1"/>
              </w:rPr>
              <w:t xml:space="preserve"> </w:t>
            </w:r>
            <w:r>
              <w:rPr>
                <w:spacing w:val="8"/>
              </w:rPr>
              <w:t>有</w:t>
            </w:r>
            <w:r>
              <w:rPr>
                <w:spacing w:val="-35"/>
              </w:rPr>
              <w:t xml:space="preserve"> </w:t>
            </w:r>
            <w:r>
              <w:rPr>
                <w:spacing w:val="8"/>
              </w:rPr>
              <w:t>关</w:t>
            </w:r>
            <w:r>
              <w:rPr>
                <w:spacing w:val="-38"/>
              </w:rPr>
              <w:t xml:space="preserve"> </w:t>
            </w:r>
            <w:r>
              <w:rPr>
                <w:spacing w:val="8"/>
              </w:rPr>
              <w:t>的</w:t>
            </w:r>
            <w:r>
              <w:rPr>
                <w:spacing w:val="-35"/>
              </w:rPr>
              <w:t xml:space="preserve"> </w:t>
            </w:r>
            <w:r>
              <w:rPr>
                <w:spacing w:val="8"/>
              </w:rPr>
              <w:t>原</w:t>
            </w:r>
            <w:r>
              <w:rPr>
                <w:spacing w:val="-37"/>
              </w:rPr>
              <w:t xml:space="preserve"> </w:t>
            </w:r>
            <w:r>
              <w:rPr>
                <w:spacing w:val="8"/>
              </w:rPr>
              <w:t>有</w:t>
            </w:r>
            <w:r>
              <w:rPr>
                <w:spacing w:val="-38"/>
              </w:rPr>
              <w:t xml:space="preserve"> </w:t>
            </w:r>
            <w:r>
              <w:rPr>
                <w:spacing w:val="8"/>
              </w:rPr>
              <w:t>环</w:t>
            </w:r>
            <w:r>
              <w:rPr>
                <w:spacing w:val="-35"/>
              </w:rPr>
              <w:t xml:space="preserve"> </w:t>
            </w:r>
            <w:r>
              <w:rPr>
                <w:spacing w:val="8"/>
              </w:rPr>
              <w:t>境</w:t>
            </w:r>
            <w:r>
              <w:rPr>
                <w:spacing w:val="-38"/>
              </w:rPr>
              <w:t xml:space="preserve"> </w:t>
            </w:r>
            <w:r>
              <w:rPr>
                <w:spacing w:val="8"/>
              </w:rPr>
              <w:t>污</w:t>
            </w:r>
            <w:r>
              <w:rPr>
                <w:spacing w:val="-35"/>
              </w:rPr>
              <w:t xml:space="preserve"> </w:t>
            </w:r>
            <w:r>
              <w:rPr>
                <w:spacing w:val="8"/>
              </w:rPr>
              <w:t>染</w:t>
            </w:r>
            <w:r>
              <w:rPr>
                <w:spacing w:val="-38"/>
              </w:rPr>
              <w:t xml:space="preserve"> </w:t>
            </w:r>
            <w:r>
              <w:rPr>
                <w:spacing w:val="8"/>
              </w:rPr>
              <w:t>和</w:t>
            </w:r>
            <w:r>
              <w:rPr>
                <w:spacing w:val="-35"/>
              </w:rPr>
              <w:t xml:space="preserve"> </w:t>
            </w:r>
            <w:r>
              <w:rPr>
                <w:spacing w:val="8"/>
              </w:rPr>
              <w:t>生</w:t>
            </w:r>
            <w:r>
              <w:rPr>
                <w:spacing w:val="-37"/>
              </w:rPr>
              <w:t xml:space="preserve"> </w:t>
            </w:r>
            <w:r>
              <w:rPr>
                <w:spacing w:val="8"/>
              </w:rPr>
              <w:t>态</w:t>
            </w:r>
            <w:r>
              <w:rPr>
                <w:spacing w:val="-36"/>
              </w:rPr>
              <w:t xml:space="preserve"> </w:t>
            </w:r>
            <w:r>
              <w:rPr>
                <w:spacing w:val="8"/>
              </w:rPr>
              <w:t>破</w:t>
            </w:r>
            <w:r>
              <w:rPr>
                <w:spacing w:val="-37"/>
              </w:rPr>
              <w:t xml:space="preserve"> </w:t>
            </w:r>
            <w:r>
              <w:rPr>
                <w:spacing w:val="8"/>
              </w:rPr>
              <w:t>坏</w:t>
            </w:r>
            <w:r>
              <w:rPr>
                <w:spacing w:val="-35"/>
              </w:rPr>
              <w:t xml:space="preserve"> </w:t>
            </w:r>
            <w:r>
              <w:rPr>
                <w:spacing w:val="8"/>
              </w:rPr>
              <w:t>问</w:t>
            </w:r>
            <w:r>
              <w:rPr>
                <w:spacing w:val="-38"/>
              </w:rPr>
              <w:t xml:space="preserve"> </w:t>
            </w:r>
            <w:r>
              <w:rPr>
                <w:spacing w:val="8"/>
              </w:rPr>
              <w:t>题</w:t>
            </w:r>
          </w:p>
        </w:tc>
        <w:tc>
          <w:tcPr>
            <w:tcW w:w="8139" w:type="dxa"/>
            <w:tcBorders>
              <w:top w:val="single" w:color="000000" w:sz="2" w:space="0"/>
              <w:left w:val="single" w:color="000000" w:sz="2" w:space="0"/>
            </w:tcBorders>
            <w:vAlign w:val="top"/>
          </w:tcPr>
          <w:p w14:paraId="0906FCB3">
            <w:pPr>
              <w:pStyle w:val="6"/>
              <w:spacing w:before="34" w:line="228" w:lineRule="auto"/>
              <w:ind w:left="528"/>
            </w:pPr>
            <w:r>
              <w:rPr>
                <w:spacing w:val="6"/>
              </w:rPr>
              <w:t>一、现有问题</w:t>
            </w:r>
          </w:p>
          <w:p w14:paraId="451F5E36">
            <w:pPr>
              <w:pStyle w:val="6"/>
              <w:spacing w:before="159" w:line="362" w:lineRule="auto"/>
              <w:ind w:left="106" w:right="104" w:firstLine="420"/>
            </w:pPr>
            <w:r>
              <w:rPr>
                <w:spacing w:val="-3"/>
              </w:rPr>
              <w:t>本</w:t>
            </w:r>
            <w:r>
              <w:rPr>
                <w:spacing w:val="-42"/>
              </w:rPr>
              <w:t xml:space="preserve"> </w:t>
            </w:r>
            <w:r>
              <w:rPr>
                <w:spacing w:val="-3"/>
              </w:rPr>
              <w:t>项 目</w:t>
            </w:r>
            <w:r>
              <w:rPr>
                <w:spacing w:val="-22"/>
              </w:rPr>
              <w:t xml:space="preserve"> </w:t>
            </w:r>
            <w:r>
              <w:rPr>
                <w:spacing w:val="-3"/>
              </w:rPr>
              <w:t>电</w:t>
            </w:r>
            <w:r>
              <w:rPr>
                <w:spacing w:val="-48"/>
              </w:rPr>
              <w:t xml:space="preserve"> </w:t>
            </w:r>
            <w:r>
              <w:rPr>
                <w:spacing w:val="-3"/>
              </w:rPr>
              <w:t>站</w:t>
            </w:r>
            <w:r>
              <w:rPr>
                <w:spacing w:val="-50"/>
              </w:rPr>
              <w:t xml:space="preserve"> </w:t>
            </w:r>
            <w:r>
              <w:rPr>
                <w:rFonts w:ascii="Times New Roman" w:hAnsi="Times New Roman" w:eastAsia="Times New Roman" w:cs="Times New Roman"/>
                <w:spacing w:val="-3"/>
              </w:rPr>
              <w:t xml:space="preserve">2014 </w:t>
            </w:r>
            <w:r>
              <w:rPr>
                <w:spacing w:val="-3"/>
              </w:rPr>
              <w:t>年</w:t>
            </w:r>
            <w:r>
              <w:rPr>
                <w:spacing w:val="-47"/>
              </w:rPr>
              <w:t xml:space="preserve"> </w:t>
            </w:r>
            <w:r>
              <w:rPr>
                <w:spacing w:val="-3"/>
              </w:rPr>
              <w:t>完</w:t>
            </w:r>
            <w:r>
              <w:rPr>
                <w:spacing w:val="-45"/>
              </w:rPr>
              <w:t xml:space="preserve"> </w:t>
            </w:r>
            <w:r>
              <w:rPr>
                <w:spacing w:val="-3"/>
              </w:rPr>
              <w:t>成</w:t>
            </w:r>
            <w:r>
              <w:rPr>
                <w:spacing w:val="-48"/>
              </w:rPr>
              <w:t xml:space="preserve"> </w:t>
            </w:r>
            <w:r>
              <w:rPr>
                <w:spacing w:val="-3"/>
              </w:rPr>
              <w:t>增</w:t>
            </w:r>
            <w:r>
              <w:rPr>
                <w:spacing w:val="-42"/>
              </w:rPr>
              <w:t xml:space="preserve"> </w:t>
            </w:r>
            <w:r>
              <w:rPr>
                <w:spacing w:val="-3"/>
              </w:rPr>
              <w:t>效</w:t>
            </w:r>
            <w:r>
              <w:rPr>
                <w:spacing w:val="-49"/>
              </w:rPr>
              <w:t xml:space="preserve"> </w:t>
            </w:r>
            <w:r>
              <w:rPr>
                <w:spacing w:val="-3"/>
              </w:rPr>
              <w:t>扩</w:t>
            </w:r>
            <w:r>
              <w:rPr>
                <w:spacing w:val="-43"/>
              </w:rPr>
              <w:t xml:space="preserve"> </w:t>
            </w:r>
            <w:r>
              <w:rPr>
                <w:spacing w:val="-3"/>
              </w:rPr>
              <w:t>容</w:t>
            </w:r>
            <w:r>
              <w:rPr>
                <w:spacing w:val="-42"/>
              </w:rPr>
              <w:t xml:space="preserve"> </w:t>
            </w:r>
            <w:r>
              <w:rPr>
                <w:spacing w:val="-3"/>
              </w:rPr>
              <w:t>改</w:t>
            </w:r>
            <w:r>
              <w:rPr>
                <w:spacing w:val="-47"/>
              </w:rPr>
              <w:t xml:space="preserve"> </w:t>
            </w:r>
            <w:r>
              <w:rPr>
                <w:spacing w:val="-3"/>
              </w:rPr>
              <w:t>造</w:t>
            </w:r>
            <w:r>
              <w:rPr>
                <w:spacing w:val="-47"/>
              </w:rPr>
              <w:t xml:space="preserve"> </w:t>
            </w:r>
            <w:r>
              <w:rPr>
                <w:spacing w:val="-3"/>
              </w:rPr>
              <w:t>工</w:t>
            </w:r>
            <w:r>
              <w:rPr>
                <w:spacing w:val="-47"/>
              </w:rPr>
              <w:t xml:space="preserve"> </w:t>
            </w:r>
            <w:r>
              <w:rPr>
                <w:spacing w:val="-3"/>
              </w:rPr>
              <w:t>程</w:t>
            </w:r>
            <w:r>
              <w:rPr>
                <w:spacing w:val="-44"/>
              </w:rPr>
              <w:t xml:space="preserve"> </w:t>
            </w:r>
            <w:r>
              <w:rPr>
                <w:spacing w:val="-3"/>
              </w:rPr>
              <w:t>并</w:t>
            </w:r>
            <w:r>
              <w:rPr>
                <w:spacing w:val="-44"/>
              </w:rPr>
              <w:t xml:space="preserve"> </w:t>
            </w:r>
            <w:r>
              <w:rPr>
                <w:spacing w:val="-3"/>
              </w:rPr>
              <w:t>投</w:t>
            </w:r>
            <w:r>
              <w:rPr>
                <w:spacing w:val="-49"/>
              </w:rPr>
              <w:t xml:space="preserve"> </w:t>
            </w:r>
            <w:r>
              <w:rPr>
                <w:spacing w:val="-3"/>
              </w:rPr>
              <w:t>运</w:t>
            </w:r>
            <w:r>
              <w:rPr>
                <w:spacing w:val="-29"/>
              </w:rPr>
              <w:t xml:space="preserve"> </w:t>
            </w:r>
            <w:r>
              <w:rPr>
                <w:spacing w:val="-3"/>
              </w:rPr>
              <w:t>，</w:t>
            </w:r>
            <w:r>
              <w:rPr>
                <w:spacing w:val="-40"/>
              </w:rPr>
              <w:t xml:space="preserve"> </w:t>
            </w:r>
            <w:r>
              <w:rPr>
                <w:spacing w:val="-3"/>
              </w:rPr>
              <w:t>扩</w:t>
            </w:r>
            <w:r>
              <w:rPr>
                <w:spacing w:val="-46"/>
              </w:rPr>
              <w:t xml:space="preserve"> </w:t>
            </w:r>
            <w:r>
              <w:rPr>
                <w:spacing w:val="-3"/>
              </w:rPr>
              <w:t>容</w:t>
            </w:r>
            <w:r>
              <w:rPr>
                <w:spacing w:val="-45"/>
              </w:rPr>
              <w:t xml:space="preserve"> </w:t>
            </w:r>
            <w:r>
              <w:rPr>
                <w:spacing w:val="-3"/>
              </w:rPr>
              <w:t>后</w:t>
            </w:r>
            <w:r>
              <w:rPr>
                <w:spacing w:val="-49"/>
              </w:rPr>
              <w:t xml:space="preserve"> </w:t>
            </w:r>
            <w:r>
              <w:rPr>
                <w:spacing w:val="-3"/>
              </w:rPr>
              <w:t>装</w:t>
            </w:r>
            <w:r>
              <w:rPr>
                <w:spacing w:val="-47"/>
              </w:rPr>
              <w:t xml:space="preserve"> </w:t>
            </w:r>
            <w:r>
              <w:rPr>
                <w:spacing w:val="-3"/>
              </w:rPr>
              <w:t>机</w:t>
            </w:r>
            <w:r>
              <w:rPr>
                <w:spacing w:val="-46"/>
              </w:rPr>
              <w:t xml:space="preserve"> </w:t>
            </w:r>
            <w:r>
              <w:rPr>
                <w:spacing w:val="-3"/>
              </w:rPr>
              <w:t>容</w:t>
            </w:r>
            <w:r>
              <w:rPr>
                <w:spacing w:val="-47"/>
              </w:rPr>
              <w:t xml:space="preserve"> </w:t>
            </w:r>
            <w:r>
              <w:rPr>
                <w:spacing w:val="-3"/>
              </w:rPr>
              <w:t>量</w:t>
            </w:r>
            <w:r>
              <w:rPr>
                <w:spacing w:val="-46"/>
              </w:rPr>
              <w:t xml:space="preserve"> </w:t>
            </w:r>
            <w:r>
              <w:rPr>
                <w:spacing w:val="-3"/>
              </w:rPr>
              <w:t>为</w:t>
            </w:r>
            <w:r>
              <w:t xml:space="preserve"> </w:t>
            </w:r>
            <w:r>
              <w:rPr>
                <w:rFonts w:ascii="Times New Roman" w:hAnsi="Times New Roman" w:eastAsia="Times New Roman" w:cs="Times New Roman"/>
                <w:spacing w:val="8"/>
              </w:rPr>
              <w:t>630+320=950</w:t>
            </w:r>
            <w:r>
              <w:rPr>
                <w:rFonts w:ascii="Times New Roman" w:hAnsi="Times New Roman" w:eastAsia="Times New Roman" w:cs="Times New Roman"/>
              </w:rPr>
              <w:t>KW</w:t>
            </w:r>
            <w:r>
              <w:rPr>
                <w:spacing w:val="8"/>
              </w:rPr>
              <w:t>。根据现场踏勘，本项目现存主要环保问题包括：</w:t>
            </w:r>
          </w:p>
          <w:p w14:paraId="5958FED4">
            <w:pPr>
              <w:pStyle w:val="6"/>
              <w:spacing w:before="32" w:line="228" w:lineRule="auto"/>
              <w:ind w:left="541"/>
            </w:pPr>
            <w:r>
              <w:rPr>
                <w:rFonts w:ascii="Times New Roman" w:hAnsi="Times New Roman" w:eastAsia="Times New Roman" w:cs="Times New Roman"/>
                <w:spacing w:val="6"/>
              </w:rPr>
              <w:t>1</w:t>
            </w:r>
            <w:r>
              <w:rPr>
                <w:spacing w:val="6"/>
              </w:rPr>
              <w:t>、未设置危废暂存间；</w:t>
            </w:r>
          </w:p>
          <w:p w14:paraId="56820468">
            <w:pPr>
              <w:pStyle w:val="6"/>
              <w:spacing w:before="163" w:line="228" w:lineRule="auto"/>
              <w:ind w:left="521"/>
            </w:pPr>
            <w:r>
              <w:rPr>
                <w:rFonts w:ascii="Times New Roman" w:hAnsi="Times New Roman" w:eastAsia="Times New Roman" w:cs="Times New Roman"/>
                <w:spacing w:val="8"/>
              </w:rPr>
              <w:t>2</w:t>
            </w:r>
            <w:r>
              <w:rPr>
                <w:spacing w:val="8"/>
              </w:rPr>
              <w:t>、尚未建立起完善的环境监督管理体系。</w:t>
            </w:r>
          </w:p>
          <w:p w14:paraId="43406C98">
            <w:pPr>
              <w:pStyle w:val="6"/>
              <w:spacing w:before="161" w:line="228" w:lineRule="auto"/>
              <w:ind w:left="528"/>
            </w:pPr>
            <w:r>
              <w:rPr>
                <w:spacing w:val="7"/>
              </w:rPr>
              <w:t>二、整改建议</w:t>
            </w:r>
          </w:p>
          <w:p w14:paraId="6C114215">
            <w:pPr>
              <w:pStyle w:val="6"/>
              <w:spacing w:before="160" w:line="302" w:lineRule="auto"/>
              <w:ind w:left="105" w:right="167" w:firstLine="436"/>
            </w:pPr>
            <w:r>
              <w:rPr>
                <w:rFonts w:ascii="Times New Roman" w:hAnsi="Times New Roman" w:eastAsia="Times New Roman" w:cs="Times New Roman"/>
                <w:spacing w:val="9"/>
              </w:rPr>
              <w:t>1</w:t>
            </w:r>
            <w:r>
              <w:rPr>
                <w:spacing w:val="9"/>
              </w:rPr>
              <w:t>、设置危险废物收集桶以及危险废物暂存间，建立危险废物处置台</w:t>
            </w:r>
            <w:r>
              <w:rPr>
                <w:spacing w:val="8"/>
              </w:rPr>
              <w:t>账，将危险废</w:t>
            </w:r>
            <w:r>
              <w:t xml:space="preserve"> </w:t>
            </w:r>
            <w:r>
              <w:rPr>
                <w:spacing w:val="8"/>
              </w:rPr>
              <w:t>物发电机废油委托有资质单位安全处置。</w:t>
            </w:r>
          </w:p>
          <w:p w14:paraId="17DC9004">
            <w:pPr>
              <w:pStyle w:val="6"/>
              <w:spacing w:before="162" w:line="228" w:lineRule="auto"/>
              <w:ind w:left="521"/>
            </w:pPr>
            <w:r>
              <w:rPr>
                <w:rFonts w:ascii="Times New Roman" w:hAnsi="Times New Roman" w:eastAsia="Times New Roman" w:cs="Times New Roman"/>
                <w:spacing w:val="9"/>
              </w:rPr>
              <w:t>2</w:t>
            </w:r>
            <w:r>
              <w:rPr>
                <w:spacing w:val="9"/>
              </w:rPr>
              <w:t>、建立完善的环境监督管理体系，负责工程运行期的环境保护工作。</w:t>
            </w:r>
          </w:p>
          <w:p w14:paraId="69B81F12">
            <w:pPr>
              <w:pStyle w:val="6"/>
              <w:spacing w:before="161" w:line="228" w:lineRule="auto"/>
              <w:ind w:left="535"/>
            </w:pPr>
            <w:r>
              <w:rPr>
                <w:spacing w:val="5"/>
              </w:rPr>
              <w:t>（</w:t>
            </w:r>
            <w:r>
              <w:rPr>
                <w:rFonts w:ascii="Times New Roman" w:hAnsi="Times New Roman" w:eastAsia="Times New Roman" w:cs="Times New Roman"/>
                <w:spacing w:val="5"/>
              </w:rPr>
              <w:t>1</w:t>
            </w:r>
            <w:r>
              <w:rPr>
                <w:spacing w:val="5"/>
              </w:rPr>
              <w:t>）管理制度</w:t>
            </w:r>
          </w:p>
          <w:p w14:paraId="3DEA9258">
            <w:pPr>
              <w:pStyle w:val="6"/>
              <w:spacing w:before="165" w:line="369" w:lineRule="auto"/>
              <w:ind w:left="104" w:right="33" w:firstLine="422"/>
            </w:pPr>
            <w:r>
              <w:rPr>
                <w:spacing w:val="10"/>
              </w:rPr>
              <w:t>按照环保局规定的危险废物规范化管理模板，制定《</w:t>
            </w:r>
            <w:r>
              <w:rPr>
                <w:spacing w:val="9"/>
              </w:rPr>
              <w:t>环境因素识别与评价管理制</w:t>
            </w:r>
            <w:r>
              <w:t xml:space="preserve">   </w:t>
            </w:r>
            <w:r>
              <w:rPr>
                <w:spacing w:val="9"/>
              </w:rPr>
              <w:t>度》、《环境绩效测量与监测管理制度》、《环境考核管理制度》</w:t>
            </w:r>
            <w:r>
              <w:rPr>
                <w:spacing w:val="8"/>
              </w:rPr>
              <w:t>、《</w:t>
            </w:r>
            <w:r>
              <w:rPr>
                <w:rFonts w:ascii="Times New Roman" w:hAnsi="Times New Roman" w:eastAsia="Times New Roman" w:cs="Times New Roman"/>
                <w:spacing w:val="8"/>
              </w:rPr>
              <w:t>“</w:t>
            </w:r>
            <w:r>
              <w:rPr>
                <w:spacing w:val="8"/>
              </w:rPr>
              <w:t>三废</w:t>
            </w:r>
            <w:r>
              <w:rPr>
                <w:rFonts w:ascii="Times New Roman" w:hAnsi="Times New Roman" w:eastAsia="Times New Roman" w:cs="Times New Roman"/>
                <w:spacing w:val="8"/>
              </w:rPr>
              <w:t>”</w:t>
            </w:r>
            <w:r>
              <w:rPr>
                <w:spacing w:val="8"/>
              </w:rPr>
              <w:t>及噪声管</w:t>
            </w:r>
            <w:r>
              <w:t xml:space="preserve"> 理制度》、《环境保护管理制度》、《危险废物管理制度》、《生</w:t>
            </w:r>
            <w:r>
              <w:rPr>
                <w:spacing w:val="-1"/>
              </w:rPr>
              <w:t>活垃圾处理管理制度》、</w:t>
            </w:r>
            <w:r>
              <w:t xml:space="preserve"> </w:t>
            </w:r>
            <w:r>
              <w:rPr>
                <w:spacing w:val="8"/>
              </w:rPr>
              <w:t>《油品管理规定》等相关制度。</w:t>
            </w:r>
          </w:p>
          <w:p w14:paraId="4BA46F90">
            <w:pPr>
              <w:pStyle w:val="6"/>
              <w:spacing w:before="34" w:line="221" w:lineRule="auto"/>
              <w:ind w:left="525"/>
            </w:pPr>
            <w:r>
              <w:rPr>
                <w:rFonts w:ascii="Times New Roman" w:hAnsi="Times New Roman" w:eastAsia="Times New Roman" w:cs="Times New Roman"/>
                <w:spacing w:val="7"/>
              </w:rPr>
              <w:t>(2)</w:t>
            </w:r>
            <w:r>
              <w:rPr>
                <w:spacing w:val="7"/>
              </w:rPr>
              <w:t>健全危险废物警示标识牌</w:t>
            </w:r>
          </w:p>
          <w:p w14:paraId="6A7474E1">
            <w:pPr>
              <w:pStyle w:val="6"/>
              <w:spacing w:before="168" w:line="327" w:lineRule="auto"/>
              <w:ind w:left="105" w:right="52" w:firstLine="419"/>
            </w:pPr>
            <w:r>
              <w:rPr>
                <w:spacing w:val="8"/>
              </w:rPr>
              <w:t>①编制</w:t>
            </w:r>
            <w:r>
              <w:rPr>
                <w:rFonts w:ascii="Times New Roman" w:hAnsi="Times New Roman" w:eastAsia="Times New Roman" w:cs="Times New Roman"/>
                <w:spacing w:val="8"/>
              </w:rPr>
              <w:t>5</w:t>
            </w:r>
            <w:r>
              <w:rPr>
                <w:spacing w:val="8"/>
              </w:rPr>
              <w:t>个流程图：《垃圾收集转移流程图》、《危废物</w:t>
            </w:r>
            <w:r>
              <w:rPr>
                <w:rFonts w:ascii="Times New Roman" w:hAnsi="Times New Roman" w:eastAsia="Times New Roman" w:cs="Times New Roman"/>
                <w:spacing w:val="8"/>
              </w:rPr>
              <w:t>(</w:t>
            </w:r>
            <w:r>
              <w:rPr>
                <w:spacing w:val="8"/>
              </w:rPr>
              <w:t>废油</w:t>
            </w:r>
            <w:r>
              <w:rPr>
                <w:rFonts w:ascii="Times New Roman" w:hAnsi="Times New Roman" w:eastAsia="Times New Roman" w:cs="Times New Roman"/>
                <w:spacing w:val="8"/>
              </w:rPr>
              <w:t>)</w:t>
            </w:r>
            <w:r>
              <w:rPr>
                <w:spacing w:val="8"/>
              </w:rPr>
              <w:t>产生环节流程图》、</w:t>
            </w:r>
            <w:r>
              <w:rPr>
                <w:spacing w:val="13"/>
              </w:rPr>
              <w:t xml:space="preserve"> </w:t>
            </w:r>
            <w:r>
              <w:rPr>
                <w:spacing w:val="9"/>
              </w:rPr>
              <w:t>《危废物</w:t>
            </w:r>
            <w:r>
              <w:rPr>
                <w:rFonts w:ascii="Times New Roman" w:hAnsi="Times New Roman" w:eastAsia="Times New Roman" w:cs="Times New Roman"/>
                <w:spacing w:val="9"/>
              </w:rPr>
              <w:t>(</w:t>
            </w:r>
            <w:r>
              <w:rPr>
                <w:spacing w:val="9"/>
              </w:rPr>
              <w:t>固废</w:t>
            </w:r>
            <w:r>
              <w:rPr>
                <w:rFonts w:ascii="Times New Roman" w:hAnsi="Times New Roman" w:eastAsia="Times New Roman" w:cs="Times New Roman"/>
                <w:spacing w:val="9"/>
              </w:rPr>
              <w:t>)</w:t>
            </w:r>
            <w:r>
              <w:rPr>
                <w:spacing w:val="9"/>
              </w:rPr>
              <w:t>产生环节流程图》、《油品使用流程图》。电站垃圾、废油、固废的收</w:t>
            </w:r>
            <w:r>
              <w:rPr>
                <w:spacing w:val="14"/>
              </w:rPr>
              <w:t xml:space="preserve"> </w:t>
            </w:r>
            <w:r>
              <w:rPr>
                <w:spacing w:val="8"/>
              </w:rPr>
              <w:t>集严格按照流程图规定执行。</w:t>
            </w:r>
          </w:p>
          <w:p w14:paraId="5A392F0C">
            <w:pPr>
              <w:pStyle w:val="6"/>
              <w:spacing w:before="164" w:line="327" w:lineRule="auto"/>
              <w:ind w:left="108" w:right="33" w:firstLine="415"/>
            </w:pPr>
            <w:r>
              <w:rPr>
                <w:spacing w:val="8"/>
              </w:rPr>
              <w:t>②按照规范订做各类标示牌：包括危险废物产生点警示识别标志牌、危险废物贮存</w:t>
            </w:r>
            <w:r>
              <w:rPr>
                <w:spacing w:val="11"/>
              </w:rPr>
              <w:t xml:space="preserve"> </w:t>
            </w:r>
            <w:r>
              <w:rPr>
                <w:spacing w:val="5"/>
              </w:rPr>
              <w:t>警示识别标示牌、危险废物分类识别标示牌、危险废物标示牌。对危</w:t>
            </w:r>
            <w:r>
              <w:rPr>
                <w:spacing w:val="4"/>
              </w:rPr>
              <w:t>废物的名称、类别、</w:t>
            </w:r>
            <w:r>
              <w:t xml:space="preserve"> </w:t>
            </w:r>
            <w:r>
              <w:rPr>
                <w:spacing w:val="9"/>
              </w:rPr>
              <w:t>危害特性进行了说明，指定贮存负责人和应急负责人。</w:t>
            </w:r>
          </w:p>
          <w:p w14:paraId="4886FAD1">
            <w:pPr>
              <w:pStyle w:val="6"/>
              <w:spacing w:before="161" w:line="327" w:lineRule="auto"/>
              <w:ind w:left="106" w:right="104" w:firstLine="417"/>
            </w:pPr>
            <w:r>
              <w:rPr>
                <w:spacing w:val="8"/>
              </w:rPr>
              <w:t>③在油库存储油地点悬挂“备用油品存放点、待处理油品存放点、废旧油品存放点</w:t>
            </w:r>
            <w:r>
              <w:rPr>
                <w:spacing w:val="11"/>
              </w:rPr>
              <w:t xml:space="preserve"> </w:t>
            </w:r>
            <w:r>
              <w:rPr>
                <w:spacing w:val="8"/>
              </w:rPr>
              <w:t>标示牌”，各级电站油品的存放严格按照存放点防止，严禁乱放，并且按照相关流程和</w:t>
            </w:r>
            <w:r>
              <w:rPr>
                <w:spacing w:val="13"/>
              </w:rPr>
              <w:t xml:space="preserve"> </w:t>
            </w:r>
            <w:r>
              <w:rPr>
                <w:spacing w:val="9"/>
              </w:rPr>
              <w:t>台账做好登记，班组、部门及公司不定时进行抽查。</w:t>
            </w:r>
          </w:p>
          <w:p w14:paraId="31218511">
            <w:pPr>
              <w:pStyle w:val="6"/>
              <w:spacing w:before="164" w:line="221" w:lineRule="auto"/>
              <w:ind w:left="525"/>
            </w:pPr>
            <w:r>
              <w:rPr>
                <w:rFonts w:ascii="Times New Roman" w:hAnsi="Times New Roman" w:eastAsia="Times New Roman" w:cs="Times New Roman"/>
                <w:spacing w:val="7"/>
              </w:rPr>
              <w:t>(3)</w:t>
            </w:r>
            <w:r>
              <w:rPr>
                <w:spacing w:val="7"/>
              </w:rPr>
              <w:t>制定危险废物管理计划</w:t>
            </w:r>
          </w:p>
          <w:p w14:paraId="05EFD600">
            <w:pPr>
              <w:pStyle w:val="6"/>
              <w:spacing w:before="168" w:line="228" w:lineRule="auto"/>
              <w:ind w:left="526"/>
            </w:pPr>
            <w:r>
              <w:rPr>
                <w:spacing w:val="9"/>
              </w:rPr>
              <w:t>制定危险废物管理计划，并向环保主管部门报备。</w:t>
            </w:r>
          </w:p>
          <w:p w14:paraId="37012E56">
            <w:pPr>
              <w:pStyle w:val="6"/>
              <w:spacing w:before="162" w:line="221" w:lineRule="auto"/>
              <w:ind w:left="525"/>
            </w:pPr>
            <w:r>
              <w:rPr>
                <w:rFonts w:ascii="Times New Roman" w:hAnsi="Times New Roman" w:eastAsia="Times New Roman" w:cs="Times New Roman"/>
                <w:spacing w:val="8"/>
              </w:rPr>
              <w:t>(4)</w:t>
            </w:r>
            <w:r>
              <w:rPr>
                <w:spacing w:val="8"/>
              </w:rPr>
              <w:t>完善危险废物管理记录台账</w:t>
            </w:r>
          </w:p>
          <w:p w14:paraId="0FF99CF8">
            <w:pPr>
              <w:pStyle w:val="6"/>
              <w:spacing w:before="169" w:line="364" w:lineRule="auto"/>
              <w:ind w:left="108" w:right="104" w:firstLine="419"/>
            </w:pPr>
            <w:r>
              <w:rPr>
                <w:spacing w:val="8"/>
              </w:rPr>
              <w:t>按规范要求编制危废台账记录，危废的产生、收集、转移严格按照台账记录规定认 真登记，并对台账记录定期进行检查。</w:t>
            </w:r>
          </w:p>
          <w:p w14:paraId="11FF6EC4">
            <w:pPr>
              <w:pStyle w:val="6"/>
              <w:spacing w:before="29" w:line="221" w:lineRule="auto"/>
              <w:ind w:left="525"/>
            </w:pPr>
            <w:r>
              <w:rPr>
                <w:rFonts w:ascii="Times New Roman" w:hAnsi="Times New Roman" w:eastAsia="Times New Roman" w:cs="Times New Roman"/>
                <w:spacing w:val="7"/>
              </w:rPr>
              <w:t>(5)</w:t>
            </w:r>
            <w:r>
              <w:rPr>
                <w:spacing w:val="7"/>
              </w:rPr>
              <w:t>依法转移处置危险废物</w:t>
            </w:r>
          </w:p>
        </w:tc>
      </w:tr>
    </w:tbl>
    <w:p w14:paraId="2C1F6915">
      <w:pPr>
        <w:pStyle w:val="2"/>
      </w:pPr>
    </w:p>
    <w:p w14:paraId="43316DDE">
      <w:pPr>
        <w:sectPr>
          <w:footerReference r:id="rId36" w:type="default"/>
          <w:pgSz w:w="11906" w:h="16839"/>
          <w:pgMar w:top="400" w:right="798" w:bottom="1185" w:left="968" w:header="0" w:footer="922" w:gutter="0"/>
          <w:cols w:space="720" w:num="1"/>
        </w:sectPr>
      </w:pPr>
    </w:p>
    <w:p w14:paraId="7A793825">
      <w:pPr>
        <w:spacing w:before="19"/>
      </w:pPr>
      <w:r>
        <w:pict>
          <v:shape id="_x0000_s1041" o:spid="_x0000_s1041" style="position:absolute;left:0pt;margin-left:103.25pt;margin-top:72.95pt;height:685.8pt;width:0.5pt;mso-position-horizontal-relative:page;mso-position-vertical-relative:page;z-index:251680768;mso-width-relative:page;mso-height-relative:page;" filled="f" stroked="t" coordsize="10,13715" o:allowincell="f" path="m4,0l4,13715e">
            <v:fill on="f" focussize="0,0"/>
            <v:stroke weight="0.48pt" color="#000000" miterlimit="2" joinstyle="bevel"/>
            <v:imagedata o:title=""/>
            <o:lock v:ext="edit"/>
          </v:shape>
        </w:pict>
      </w:r>
    </w:p>
    <w:p w14:paraId="64E214D4">
      <w:pPr>
        <w:spacing w:before="19"/>
      </w:pPr>
    </w:p>
    <w:p w14:paraId="121FFCD0">
      <w:pPr>
        <w:spacing w:before="18"/>
      </w:pPr>
    </w:p>
    <w:p w14:paraId="78BBD449">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13"/>
        <w:gridCol w:w="8113"/>
      </w:tblGrid>
      <w:tr w14:paraId="4334F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241" w:hRule="atLeast"/>
        </w:trPr>
        <w:tc>
          <w:tcPr>
            <w:tcW w:w="8526" w:type="dxa"/>
            <w:gridSpan w:val="2"/>
            <w:tcBorders>
              <w:bottom w:val="single" w:color="000000" w:sz="2" w:space="0"/>
            </w:tcBorders>
            <w:vAlign w:val="top"/>
          </w:tcPr>
          <w:p w14:paraId="51CB0426">
            <w:pPr>
              <w:pStyle w:val="6"/>
              <w:spacing w:before="27" w:line="227" w:lineRule="auto"/>
              <w:ind w:left="911"/>
            </w:pPr>
            <w:r>
              <w:rPr>
                <w:spacing w:val="4"/>
              </w:rPr>
              <w:t>与有资质单位签订《危险废物处置协议书》，</w:t>
            </w:r>
            <w:r>
              <w:rPr>
                <w:spacing w:val="79"/>
              </w:rPr>
              <w:t xml:space="preserve"> </w:t>
            </w:r>
            <w:r>
              <w:rPr>
                <w:spacing w:val="4"/>
              </w:rPr>
              <w:t>危险固废交由其统一进行处置。</w:t>
            </w:r>
          </w:p>
          <w:p w14:paraId="24B823A9">
            <w:pPr>
              <w:pStyle w:val="6"/>
              <w:spacing w:before="162" w:line="221" w:lineRule="auto"/>
              <w:ind w:left="907"/>
            </w:pPr>
            <w:r>
              <w:rPr>
                <w:rFonts w:ascii="Times New Roman" w:hAnsi="Times New Roman" w:eastAsia="Times New Roman" w:cs="Times New Roman"/>
                <w:spacing w:val="8"/>
              </w:rPr>
              <w:t>(6)</w:t>
            </w:r>
            <w:r>
              <w:rPr>
                <w:spacing w:val="8"/>
              </w:rPr>
              <w:t>进一步环境管理要求与建议</w:t>
            </w:r>
          </w:p>
          <w:p w14:paraId="34B73C46">
            <w:pPr>
              <w:pStyle w:val="6"/>
              <w:spacing w:before="168" w:line="302" w:lineRule="auto"/>
              <w:ind w:left="491" w:right="104" w:firstLine="414"/>
            </w:pPr>
            <w:r>
              <w:rPr>
                <w:spacing w:val="8"/>
              </w:rPr>
              <w:t>①开展环境污染防治业务培训，定期开展环保法律法规、污染防治措施、水保相关</w:t>
            </w:r>
            <w:r>
              <w:rPr>
                <w:spacing w:val="11"/>
              </w:rPr>
              <w:t xml:space="preserve"> </w:t>
            </w:r>
            <w:r>
              <w:rPr>
                <w:spacing w:val="8"/>
              </w:rPr>
              <w:t>知识培训，制定全年环保培训计划。</w:t>
            </w:r>
          </w:p>
          <w:p w14:paraId="12A02AEA">
            <w:pPr>
              <w:pStyle w:val="6"/>
              <w:spacing w:before="161" w:line="302" w:lineRule="auto"/>
              <w:ind w:left="487" w:right="104" w:firstLine="418"/>
            </w:pPr>
            <w:r>
              <w:rPr>
                <w:spacing w:val="8"/>
              </w:rPr>
              <w:t>②应按环境管理部门及《排污单位自行监测技术指南总则》的要求，实施环境监测</w:t>
            </w:r>
            <w:r>
              <w:rPr>
                <w:spacing w:val="11"/>
              </w:rPr>
              <w:t xml:space="preserve"> </w:t>
            </w:r>
            <w:r>
              <w:rPr>
                <w:spacing w:val="8"/>
              </w:rPr>
              <w:t>计划，并做好监测记录和台账记录。</w:t>
            </w:r>
          </w:p>
          <w:p w14:paraId="26AEC0FC">
            <w:pPr>
              <w:pStyle w:val="6"/>
              <w:spacing w:before="162" w:line="325" w:lineRule="auto"/>
              <w:ind w:left="486" w:right="86" w:firstLine="419"/>
            </w:pPr>
            <w:r>
              <w:rPr>
                <w:spacing w:val="9"/>
              </w:rPr>
              <w:t>③进一步完善环境管理制度，进一步提高全体员工的环境保护意识</w:t>
            </w:r>
            <w:r>
              <w:rPr>
                <w:spacing w:val="8"/>
              </w:rPr>
              <w:t>，完善对生产、</w:t>
            </w:r>
            <w:r>
              <w:t xml:space="preserve"> </w:t>
            </w:r>
            <w:r>
              <w:rPr>
                <w:spacing w:val="9"/>
              </w:rPr>
              <w:t>废气、废水、噪声、固体废物</w:t>
            </w:r>
            <w:r>
              <w:rPr>
                <w:rFonts w:ascii="Times New Roman" w:hAnsi="Times New Roman" w:eastAsia="Times New Roman" w:cs="Times New Roman"/>
                <w:spacing w:val="9"/>
              </w:rPr>
              <w:t>(</w:t>
            </w:r>
            <w:r>
              <w:rPr>
                <w:spacing w:val="9"/>
              </w:rPr>
              <w:t>生活垃圾、一般固体和危废废物</w:t>
            </w:r>
            <w:r>
              <w:rPr>
                <w:rFonts w:ascii="Times New Roman" w:hAnsi="Times New Roman" w:eastAsia="Times New Roman" w:cs="Times New Roman"/>
                <w:spacing w:val="9"/>
              </w:rPr>
              <w:t>)</w:t>
            </w:r>
            <w:r>
              <w:rPr>
                <w:spacing w:val="9"/>
              </w:rPr>
              <w:t>管理调整、生态流量及</w:t>
            </w:r>
            <w:r>
              <w:rPr>
                <w:spacing w:val="15"/>
              </w:rPr>
              <w:t xml:space="preserve"> </w:t>
            </w:r>
            <w:r>
              <w:rPr>
                <w:spacing w:val="8"/>
              </w:rPr>
              <w:t>环境监测的环境管理台账记录</w:t>
            </w:r>
            <w:r>
              <w:rPr>
                <w:rFonts w:ascii="Times New Roman" w:hAnsi="Times New Roman" w:eastAsia="Times New Roman" w:cs="Times New Roman"/>
                <w:spacing w:val="8"/>
              </w:rPr>
              <w:t>(</w:t>
            </w:r>
            <w:r>
              <w:rPr>
                <w:spacing w:val="8"/>
              </w:rPr>
              <w:t>电子版</w:t>
            </w:r>
            <w:r>
              <w:rPr>
                <w:rFonts w:ascii="Times New Roman" w:hAnsi="Times New Roman" w:eastAsia="Times New Roman" w:cs="Times New Roman"/>
                <w:spacing w:val="8"/>
              </w:rPr>
              <w:t>+</w:t>
            </w:r>
            <w:r>
              <w:rPr>
                <w:spacing w:val="8"/>
              </w:rPr>
              <w:t>纸质版</w:t>
            </w:r>
            <w:r>
              <w:rPr>
                <w:rFonts w:ascii="Times New Roman" w:hAnsi="Times New Roman" w:eastAsia="Times New Roman" w:cs="Times New Roman"/>
                <w:spacing w:val="8"/>
              </w:rPr>
              <w:t>)</w:t>
            </w:r>
            <w:r>
              <w:rPr>
                <w:spacing w:val="8"/>
              </w:rPr>
              <w:t>。</w:t>
            </w:r>
          </w:p>
          <w:p w14:paraId="6BC5D584">
            <w:pPr>
              <w:pStyle w:val="6"/>
              <w:spacing w:before="169" w:line="303" w:lineRule="auto"/>
              <w:ind w:left="492" w:right="104" w:firstLine="413"/>
            </w:pPr>
            <w:r>
              <w:rPr>
                <w:spacing w:val="8"/>
              </w:rPr>
              <w:t>④完善项目区排污口设置，明确排污信息，接受人民群众和各级环保部门的监督和</w:t>
            </w:r>
            <w:r>
              <w:rPr>
                <w:spacing w:val="11"/>
              </w:rPr>
              <w:t xml:space="preserve"> </w:t>
            </w:r>
            <w:r>
              <w:rPr>
                <w:spacing w:val="1"/>
              </w:rPr>
              <w:t>管理。</w:t>
            </w:r>
          </w:p>
          <w:p w14:paraId="29A695BB">
            <w:pPr>
              <w:pStyle w:val="6"/>
              <w:spacing w:before="162" w:line="302" w:lineRule="auto"/>
              <w:ind w:left="527" w:right="104" w:firstLine="378"/>
            </w:pPr>
            <w:r>
              <w:rPr>
                <w:spacing w:val="8"/>
              </w:rPr>
              <w:t>⑤制定环境风险应急预案，并定期进行应急演练并加强日常环境风险管理，确保项</w:t>
            </w:r>
            <w:r>
              <w:rPr>
                <w:spacing w:val="11"/>
              </w:rPr>
              <w:t xml:space="preserve"> </w:t>
            </w:r>
            <w:r>
              <w:rPr>
                <w:spacing w:val="4"/>
              </w:rPr>
              <w:t>目环境风险降低到最小。</w:t>
            </w:r>
          </w:p>
          <w:p w14:paraId="0C920D04">
            <w:pPr>
              <w:pStyle w:val="6"/>
              <w:spacing w:before="161" w:line="303" w:lineRule="auto"/>
              <w:ind w:left="488" w:right="33" w:firstLine="417"/>
            </w:pPr>
            <w:r>
              <w:rPr>
                <w:spacing w:val="8"/>
              </w:rPr>
              <w:t>⑥编制环境风险应急预案。针对机油泄漏、水库溃坝等风险情况，编制合理的环境</w:t>
            </w:r>
            <w:r>
              <w:rPr>
                <w:spacing w:val="11"/>
              </w:rPr>
              <w:t xml:space="preserve"> </w:t>
            </w:r>
            <w:r>
              <w:rPr>
                <w:spacing w:val="5"/>
              </w:rPr>
              <w:t>风险应急预案，确保事故发生时，有相应的预计措施，不会对下游地区产</w:t>
            </w:r>
            <w:r>
              <w:rPr>
                <w:spacing w:val="4"/>
              </w:rPr>
              <w:t>生明显的影响。</w:t>
            </w:r>
          </w:p>
          <w:p w14:paraId="4C9A7E58">
            <w:pPr>
              <w:pStyle w:val="6"/>
              <w:spacing w:before="162" w:line="227" w:lineRule="auto"/>
              <w:ind w:left="1984"/>
            </w:pPr>
            <w:r>
              <w:pict>
                <v:shape id="_x0000_s1042" o:spid="_x0000_s1042" o:spt="136" type="#_x0000_t136" style="position:absolute;left:0pt;margin-left:-105.4pt;margin-top:14.6pt;height:72.05pt;width:644.95pt;rotation:20643840f;z-index:251681792;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b/>
                <w:bCs/>
                <w:spacing w:val="7"/>
              </w:rPr>
              <w:t>表</w:t>
            </w:r>
            <w:r>
              <w:rPr>
                <w:rFonts w:ascii="Times New Roman" w:hAnsi="Times New Roman" w:eastAsia="Times New Roman" w:cs="Times New Roman"/>
                <w:b/>
                <w:bCs/>
                <w:spacing w:val="7"/>
              </w:rPr>
              <w:t xml:space="preserve">8    </w:t>
            </w:r>
            <w:r>
              <w:rPr>
                <w:b/>
                <w:bCs/>
                <w:spacing w:val="7"/>
              </w:rPr>
              <w:t>项目污染物产生及已采取的治理措施情况一览表</w:t>
            </w:r>
          </w:p>
          <w:p w14:paraId="579B7AC9">
            <w:pPr>
              <w:spacing w:line="131" w:lineRule="exact"/>
            </w:pPr>
          </w:p>
          <w:tbl>
            <w:tblPr>
              <w:tblStyle w:val="5"/>
              <w:tblW w:w="7922" w:type="dxa"/>
              <w:tblInd w:w="4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0"/>
              <w:gridCol w:w="1508"/>
              <w:gridCol w:w="2199"/>
              <w:gridCol w:w="1131"/>
              <w:gridCol w:w="2074"/>
            </w:tblGrid>
            <w:tr w14:paraId="478A9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1010" w:type="dxa"/>
                  <w:vAlign w:val="top"/>
                </w:tcPr>
                <w:p w14:paraId="001E2039">
                  <w:pPr>
                    <w:pStyle w:val="6"/>
                    <w:spacing w:before="35" w:line="217" w:lineRule="auto"/>
                    <w:ind w:left="301"/>
                  </w:pPr>
                  <w:r>
                    <w:rPr>
                      <w:b/>
                      <w:bCs/>
                      <w:spacing w:val="3"/>
                    </w:rPr>
                    <w:t>类别</w:t>
                  </w:r>
                </w:p>
              </w:tc>
              <w:tc>
                <w:tcPr>
                  <w:tcW w:w="1508" w:type="dxa"/>
                  <w:vAlign w:val="top"/>
                </w:tcPr>
                <w:p w14:paraId="05C7BDCE">
                  <w:pPr>
                    <w:pStyle w:val="6"/>
                    <w:spacing w:before="35" w:line="217" w:lineRule="auto"/>
                    <w:ind w:left="445"/>
                  </w:pPr>
                  <w:r>
                    <w:rPr>
                      <w:b/>
                      <w:bCs/>
                      <w:spacing w:val="5"/>
                    </w:rPr>
                    <w:t>污染源</w:t>
                  </w:r>
                </w:p>
              </w:tc>
              <w:tc>
                <w:tcPr>
                  <w:tcW w:w="2199" w:type="dxa"/>
                  <w:vAlign w:val="top"/>
                </w:tcPr>
                <w:p w14:paraId="39C791EA">
                  <w:pPr>
                    <w:pStyle w:val="6"/>
                    <w:spacing w:before="35" w:line="217" w:lineRule="auto"/>
                    <w:ind w:left="288"/>
                  </w:pPr>
                  <w:r>
                    <w:rPr>
                      <w:b/>
                      <w:bCs/>
                      <w:spacing w:val="4"/>
                    </w:rPr>
                    <w:t>已采取的治理措施</w:t>
                  </w:r>
                </w:p>
              </w:tc>
              <w:tc>
                <w:tcPr>
                  <w:tcW w:w="1131" w:type="dxa"/>
                  <w:vAlign w:val="top"/>
                </w:tcPr>
                <w:p w14:paraId="64845540">
                  <w:pPr>
                    <w:pStyle w:val="6"/>
                    <w:spacing w:before="35" w:line="217" w:lineRule="auto"/>
                    <w:ind w:left="155"/>
                  </w:pPr>
                  <w:r>
                    <w:rPr>
                      <w:b/>
                      <w:bCs/>
                      <w:spacing w:val="5"/>
                    </w:rPr>
                    <w:t>是否可行</w:t>
                  </w:r>
                </w:p>
              </w:tc>
              <w:tc>
                <w:tcPr>
                  <w:tcW w:w="2074" w:type="dxa"/>
                  <w:vAlign w:val="top"/>
                </w:tcPr>
                <w:p w14:paraId="7CDD0E00">
                  <w:pPr>
                    <w:pStyle w:val="6"/>
                    <w:spacing w:before="35" w:line="217" w:lineRule="auto"/>
                    <w:ind w:left="622"/>
                  </w:pPr>
                  <w:r>
                    <w:rPr>
                      <w:b/>
                      <w:bCs/>
                      <w:spacing w:val="6"/>
                    </w:rPr>
                    <w:t>整改要求</w:t>
                  </w:r>
                </w:p>
              </w:tc>
            </w:tr>
            <w:tr w14:paraId="55077D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10" w:type="dxa"/>
                  <w:vAlign w:val="top"/>
                </w:tcPr>
                <w:p w14:paraId="53713BB0">
                  <w:pPr>
                    <w:pStyle w:val="6"/>
                    <w:spacing w:before="31" w:line="216" w:lineRule="auto"/>
                    <w:ind w:left="300"/>
                  </w:pPr>
                  <w:r>
                    <w:rPr>
                      <w:spacing w:val="5"/>
                    </w:rPr>
                    <w:t>废气</w:t>
                  </w:r>
                </w:p>
              </w:tc>
              <w:tc>
                <w:tcPr>
                  <w:tcW w:w="1508" w:type="dxa"/>
                  <w:vAlign w:val="top"/>
                </w:tcPr>
                <w:p w14:paraId="4AC7757F">
                  <w:pPr>
                    <w:pStyle w:val="6"/>
                    <w:spacing w:before="31" w:line="216" w:lineRule="auto"/>
                    <w:ind w:left="654"/>
                  </w:pPr>
                  <w:r>
                    <w:t>无</w:t>
                  </w:r>
                </w:p>
              </w:tc>
              <w:tc>
                <w:tcPr>
                  <w:tcW w:w="2199" w:type="dxa"/>
                  <w:vAlign w:val="top"/>
                </w:tcPr>
                <w:p w14:paraId="0AA710B3">
                  <w:pPr>
                    <w:spacing w:before="63" w:line="198" w:lineRule="auto"/>
                    <w:ind w:left="106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131" w:type="dxa"/>
                  <w:vAlign w:val="top"/>
                </w:tcPr>
                <w:p w14:paraId="4DDD0635">
                  <w:pPr>
                    <w:spacing w:before="63" w:line="198" w:lineRule="auto"/>
                    <w:ind w:left="53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074" w:type="dxa"/>
                  <w:vAlign w:val="top"/>
                </w:tcPr>
                <w:p w14:paraId="21F243CB">
                  <w:pPr>
                    <w:spacing w:before="63" w:line="198" w:lineRule="auto"/>
                    <w:ind w:left="100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64C0FF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1010" w:type="dxa"/>
                  <w:vAlign w:val="top"/>
                </w:tcPr>
                <w:p w14:paraId="2D271AB0">
                  <w:pPr>
                    <w:pStyle w:val="6"/>
                    <w:spacing w:before="164" w:line="226" w:lineRule="auto"/>
                    <w:ind w:left="300"/>
                  </w:pPr>
                  <w:r>
                    <w:rPr>
                      <w:spacing w:val="5"/>
                    </w:rPr>
                    <w:t>废水</w:t>
                  </w:r>
                </w:p>
              </w:tc>
              <w:tc>
                <w:tcPr>
                  <w:tcW w:w="1508" w:type="dxa"/>
                  <w:vAlign w:val="top"/>
                </w:tcPr>
                <w:p w14:paraId="5CF94022">
                  <w:pPr>
                    <w:pStyle w:val="6"/>
                    <w:spacing w:before="164" w:line="226" w:lineRule="auto"/>
                    <w:ind w:left="339"/>
                  </w:pPr>
                  <w:r>
                    <w:rPr>
                      <w:spacing w:val="6"/>
                    </w:rPr>
                    <w:t>生活污水</w:t>
                  </w:r>
                </w:p>
              </w:tc>
              <w:tc>
                <w:tcPr>
                  <w:tcW w:w="2199" w:type="dxa"/>
                  <w:vAlign w:val="top"/>
                </w:tcPr>
                <w:p w14:paraId="0D3BE1EA">
                  <w:pPr>
                    <w:pStyle w:val="6"/>
                    <w:spacing w:before="30" w:line="234" w:lineRule="auto"/>
                    <w:ind w:left="999" w:right="153" w:hanging="839"/>
                  </w:pPr>
                  <w:r>
                    <w:rPr>
                      <w:spacing w:val="8"/>
                    </w:rPr>
                    <w:t>化粪池处理后用作农</w:t>
                  </w:r>
                  <w:r>
                    <w:rPr>
                      <w:spacing w:val="6"/>
                    </w:rPr>
                    <w:t xml:space="preserve"> </w:t>
                  </w:r>
                  <w:r>
                    <w:t>肥</w:t>
                  </w:r>
                </w:p>
              </w:tc>
              <w:tc>
                <w:tcPr>
                  <w:tcW w:w="1131" w:type="dxa"/>
                  <w:vAlign w:val="top"/>
                </w:tcPr>
                <w:p w14:paraId="45FDAABF">
                  <w:pPr>
                    <w:pStyle w:val="6"/>
                    <w:spacing w:before="164" w:line="227" w:lineRule="auto"/>
                    <w:ind w:left="362"/>
                  </w:pPr>
                  <w:r>
                    <w:rPr>
                      <w:spacing w:val="3"/>
                    </w:rPr>
                    <w:t>可行</w:t>
                  </w:r>
                </w:p>
              </w:tc>
              <w:tc>
                <w:tcPr>
                  <w:tcW w:w="2074" w:type="dxa"/>
                  <w:vAlign w:val="top"/>
                </w:tcPr>
                <w:p w14:paraId="7B3C81BC">
                  <w:pPr>
                    <w:pStyle w:val="6"/>
                    <w:spacing w:before="164" w:line="227" w:lineRule="auto"/>
                    <w:ind w:left="837"/>
                  </w:pPr>
                  <w:r>
                    <w:rPr>
                      <w:spacing w:val="2"/>
                    </w:rPr>
                    <w:t>定期</w:t>
                  </w:r>
                </w:p>
              </w:tc>
            </w:tr>
            <w:tr w14:paraId="5D49DE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7" w:hRule="atLeast"/>
              </w:trPr>
              <w:tc>
                <w:tcPr>
                  <w:tcW w:w="1010" w:type="dxa"/>
                  <w:vMerge w:val="restart"/>
                  <w:tcBorders>
                    <w:bottom w:val="nil"/>
                  </w:tcBorders>
                  <w:vAlign w:val="top"/>
                </w:tcPr>
                <w:p w14:paraId="6CEE5529">
                  <w:pPr>
                    <w:spacing w:line="323" w:lineRule="auto"/>
                    <w:rPr>
                      <w:rFonts w:ascii="Arial"/>
                      <w:sz w:val="21"/>
                    </w:rPr>
                  </w:pPr>
                </w:p>
                <w:p w14:paraId="5B3B2146">
                  <w:pPr>
                    <w:spacing w:line="324" w:lineRule="auto"/>
                    <w:rPr>
                      <w:rFonts w:ascii="Arial"/>
                      <w:sz w:val="21"/>
                    </w:rPr>
                  </w:pPr>
                </w:p>
                <w:p w14:paraId="0A38DC6A">
                  <w:pPr>
                    <w:pStyle w:val="6"/>
                    <w:spacing w:before="65" w:line="227" w:lineRule="auto"/>
                    <w:ind w:left="319"/>
                  </w:pPr>
                  <w:r>
                    <w:rPr>
                      <w:spacing w:val="-5"/>
                    </w:rPr>
                    <w:t>固废</w:t>
                  </w:r>
                </w:p>
              </w:tc>
              <w:tc>
                <w:tcPr>
                  <w:tcW w:w="1508" w:type="dxa"/>
                  <w:vAlign w:val="top"/>
                </w:tcPr>
                <w:p w14:paraId="40E0E7C9">
                  <w:pPr>
                    <w:spacing w:line="367" w:lineRule="auto"/>
                    <w:rPr>
                      <w:rFonts w:ascii="Arial"/>
                      <w:sz w:val="21"/>
                    </w:rPr>
                  </w:pPr>
                </w:p>
                <w:p w14:paraId="2305A617">
                  <w:pPr>
                    <w:pStyle w:val="6"/>
                    <w:spacing w:before="65" w:line="227" w:lineRule="auto"/>
                    <w:ind w:left="337"/>
                  </w:pPr>
                  <w:r>
                    <w:rPr>
                      <w:spacing w:val="7"/>
                    </w:rPr>
                    <w:t>废润滑油</w:t>
                  </w:r>
                </w:p>
              </w:tc>
              <w:tc>
                <w:tcPr>
                  <w:tcW w:w="2199" w:type="dxa"/>
                  <w:vAlign w:val="top"/>
                </w:tcPr>
                <w:p w14:paraId="32BAFC21">
                  <w:pPr>
                    <w:pStyle w:val="6"/>
                    <w:spacing w:before="29" w:line="226" w:lineRule="auto"/>
                    <w:ind w:left="158"/>
                  </w:pPr>
                  <w:r>
                    <w:rPr>
                      <w:spacing w:val="9"/>
                    </w:rPr>
                    <w:t>废润滑油采用油桶收</w:t>
                  </w:r>
                </w:p>
                <w:p w14:paraId="57B901D6">
                  <w:pPr>
                    <w:pStyle w:val="6"/>
                    <w:spacing w:before="27" w:line="226" w:lineRule="auto"/>
                    <w:ind w:left="159"/>
                  </w:pPr>
                  <w:r>
                    <w:rPr>
                      <w:spacing w:val="8"/>
                    </w:rPr>
                    <w:t>集，堆放于电站闲置</w:t>
                  </w:r>
                </w:p>
                <w:p w14:paraId="3AC7CA12">
                  <w:pPr>
                    <w:pStyle w:val="6"/>
                    <w:spacing w:before="23" w:line="234" w:lineRule="auto"/>
                    <w:ind w:left="582" w:right="153" w:hanging="407"/>
                  </w:pPr>
                  <w:r>
                    <w:rPr>
                      <w:spacing w:val="7"/>
                    </w:rPr>
                    <w:t>区域，危废暂存间建</w:t>
                  </w:r>
                  <w:r>
                    <w:rPr>
                      <w:spacing w:val="1"/>
                    </w:rPr>
                    <w:t xml:space="preserve"> </w:t>
                  </w:r>
                  <w:r>
                    <w:rPr>
                      <w:spacing w:val="5"/>
                    </w:rPr>
                    <w:t>设不规范。</w:t>
                  </w:r>
                </w:p>
              </w:tc>
              <w:tc>
                <w:tcPr>
                  <w:tcW w:w="1131" w:type="dxa"/>
                  <w:vAlign w:val="top"/>
                </w:tcPr>
                <w:p w14:paraId="533D45BC">
                  <w:pPr>
                    <w:spacing w:line="368" w:lineRule="auto"/>
                    <w:rPr>
                      <w:rFonts w:ascii="Arial"/>
                      <w:sz w:val="21"/>
                    </w:rPr>
                  </w:pPr>
                </w:p>
                <w:p w14:paraId="7575C9A8">
                  <w:pPr>
                    <w:pStyle w:val="6"/>
                    <w:spacing w:before="65" w:line="226" w:lineRule="auto"/>
                    <w:ind w:left="361"/>
                  </w:pPr>
                  <w:r>
                    <w:rPr>
                      <w:spacing w:val="4"/>
                    </w:rPr>
                    <w:t>整改</w:t>
                  </w:r>
                </w:p>
              </w:tc>
              <w:tc>
                <w:tcPr>
                  <w:tcW w:w="2074" w:type="dxa"/>
                  <w:vAlign w:val="top"/>
                </w:tcPr>
                <w:p w14:paraId="15E0B7B6">
                  <w:pPr>
                    <w:pStyle w:val="6"/>
                    <w:spacing w:before="300" w:line="238" w:lineRule="auto"/>
                    <w:ind w:left="832" w:right="197" w:hanging="627"/>
                  </w:pPr>
                  <w:r>
                    <w:rPr>
                      <w:spacing w:val="8"/>
                    </w:rPr>
                    <w:t>设置规范的危废暂</w:t>
                  </w:r>
                  <w:r>
                    <w:rPr>
                      <w:spacing w:val="1"/>
                    </w:rPr>
                    <w:t xml:space="preserve"> </w:t>
                  </w:r>
                  <w:r>
                    <w:rPr>
                      <w:spacing w:val="5"/>
                    </w:rPr>
                    <w:t>存间</w:t>
                  </w:r>
                </w:p>
              </w:tc>
            </w:tr>
            <w:tr w14:paraId="7926EC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10" w:type="dxa"/>
                  <w:vMerge w:val="continue"/>
                  <w:tcBorders>
                    <w:top w:val="nil"/>
                    <w:bottom w:val="nil"/>
                  </w:tcBorders>
                  <w:vAlign w:val="top"/>
                </w:tcPr>
                <w:p w14:paraId="542E7DEB">
                  <w:pPr>
                    <w:rPr>
                      <w:rFonts w:ascii="Arial"/>
                      <w:sz w:val="21"/>
                    </w:rPr>
                  </w:pPr>
                </w:p>
              </w:tc>
              <w:tc>
                <w:tcPr>
                  <w:tcW w:w="1508" w:type="dxa"/>
                  <w:vAlign w:val="top"/>
                </w:tcPr>
                <w:p w14:paraId="2DAE1F72">
                  <w:pPr>
                    <w:pStyle w:val="6"/>
                    <w:spacing w:before="32" w:line="215" w:lineRule="auto"/>
                    <w:ind w:left="339"/>
                  </w:pPr>
                  <w:r>
                    <w:rPr>
                      <w:spacing w:val="6"/>
                    </w:rPr>
                    <w:t>生活垃圾</w:t>
                  </w:r>
                </w:p>
              </w:tc>
              <w:tc>
                <w:tcPr>
                  <w:tcW w:w="2199" w:type="dxa"/>
                  <w:vMerge w:val="restart"/>
                  <w:tcBorders>
                    <w:bottom w:val="nil"/>
                  </w:tcBorders>
                  <w:vAlign w:val="top"/>
                </w:tcPr>
                <w:p w14:paraId="0F842A88">
                  <w:pPr>
                    <w:pStyle w:val="6"/>
                    <w:spacing w:before="171" w:line="226" w:lineRule="auto"/>
                    <w:ind w:left="185"/>
                  </w:pPr>
                  <w:r>
                    <w:rPr>
                      <w:spacing w:val="6"/>
                    </w:rPr>
                    <w:t>由环卫部门定期处理</w:t>
                  </w:r>
                </w:p>
              </w:tc>
              <w:tc>
                <w:tcPr>
                  <w:tcW w:w="1131" w:type="dxa"/>
                  <w:vMerge w:val="restart"/>
                  <w:tcBorders>
                    <w:bottom w:val="nil"/>
                  </w:tcBorders>
                  <w:vAlign w:val="top"/>
                </w:tcPr>
                <w:p w14:paraId="787BF42E">
                  <w:pPr>
                    <w:pStyle w:val="6"/>
                    <w:spacing w:before="170" w:line="227" w:lineRule="auto"/>
                    <w:ind w:left="362"/>
                  </w:pPr>
                  <w:r>
                    <w:rPr>
                      <w:spacing w:val="3"/>
                    </w:rPr>
                    <w:t>可行</w:t>
                  </w:r>
                </w:p>
              </w:tc>
              <w:tc>
                <w:tcPr>
                  <w:tcW w:w="2074" w:type="dxa"/>
                  <w:vAlign w:val="top"/>
                </w:tcPr>
                <w:p w14:paraId="673A36EB">
                  <w:pPr>
                    <w:spacing w:before="64" w:line="198" w:lineRule="auto"/>
                    <w:ind w:left="100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1E4D4D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trPr>
              <w:tc>
                <w:tcPr>
                  <w:tcW w:w="1010" w:type="dxa"/>
                  <w:vMerge w:val="continue"/>
                  <w:tcBorders>
                    <w:top w:val="nil"/>
                  </w:tcBorders>
                  <w:vAlign w:val="top"/>
                </w:tcPr>
                <w:p w14:paraId="54CEF5FF">
                  <w:pPr>
                    <w:rPr>
                      <w:rFonts w:ascii="Arial"/>
                      <w:sz w:val="21"/>
                    </w:rPr>
                  </w:pPr>
                </w:p>
              </w:tc>
              <w:tc>
                <w:tcPr>
                  <w:tcW w:w="1508" w:type="dxa"/>
                  <w:vAlign w:val="top"/>
                </w:tcPr>
                <w:p w14:paraId="6EC00E24">
                  <w:pPr>
                    <w:pStyle w:val="6"/>
                    <w:spacing w:before="30" w:line="217" w:lineRule="auto"/>
                    <w:ind w:left="341"/>
                  </w:pPr>
                  <w:r>
                    <w:rPr>
                      <w:spacing w:val="6"/>
                    </w:rPr>
                    <w:t>打捞垃圾</w:t>
                  </w:r>
                </w:p>
              </w:tc>
              <w:tc>
                <w:tcPr>
                  <w:tcW w:w="2199" w:type="dxa"/>
                  <w:vMerge w:val="continue"/>
                  <w:tcBorders>
                    <w:top w:val="nil"/>
                  </w:tcBorders>
                  <w:vAlign w:val="top"/>
                </w:tcPr>
                <w:p w14:paraId="7C1B2967">
                  <w:pPr>
                    <w:rPr>
                      <w:rFonts w:ascii="Arial"/>
                      <w:sz w:val="21"/>
                    </w:rPr>
                  </w:pPr>
                </w:p>
              </w:tc>
              <w:tc>
                <w:tcPr>
                  <w:tcW w:w="1131" w:type="dxa"/>
                  <w:vMerge w:val="continue"/>
                  <w:tcBorders>
                    <w:top w:val="nil"/>
                  </w:tcBorders>
                  <w:vAlign w:val="top"/>
                </w:tcPr>
                <w:p w14:paraId="25FED93E">
                  <w:pPr>
                    <w:rPr>
                      <w:rFonts w:ascii="Arial"/>
                      <w:sz w:val="21"/>
                    </w:rPr>
                  </w:pPr>
                </w:p>
              </w:tc>
              <w:tc>
                <w:tcPr>
                  <w:tcW w:w="2074" w:type="dxa"/>
                  <w:vAlign w:val="top"/>
                </w:tcPr>
                <w:p w14:paraId="292A5DFC">
                  <w:pPr>
                    <w:spacing w:before="63" w:line="198" w:lineRule="auto"/>
                    <w:ind w:left="100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7AA8D2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10" w:type="dxa"/>
                  <w:vAlign w:val="top"/>
                </w:tcPr>
                <w:p w14:paraId="5705A839">
                  <w:pPr>
                    <w:pStyle w:val="6"/>
                    <w:spacing w:before="32" w:line="215" w:lineRule="auto"/>
                    <w:ind w:left="311"/>
                  </w:pPr>
                  <w:r>
                    <w:rPr>
                      <w:spacing w:val="-1"/>
                    </w:rPr>
                    <w:t>噪声</w:t>
                  </w:r>
                </w:p>
              </w:tc>
              <w:tc>
                <w:tcPr>
                  <w:tcW w:w="1508" w:type="dxa"/>
                  <w:vAlign w:val="top"/>
                </w:tcPr>
                <w:p w14:paraId="5B906235">
                  <w:pPr>
                    <w:pStyle w:val="6"/>
                    <w:spacing w:before="32" w:line="215" w:lineRule="auto"/>
                    <w:ind w:left="129"/>
                  </w:pPr>
                  <w:r>
                    <w:rPr>
                      <w:spacing w:val="7"/>
                    </w:rPr>
                    <w:t>水轮发电机组</w:t>
                  </w:r>
                </w:p>
              </w:tc>
              <w:tc>
                <w:tcPr>
                  <w:tcW w:w="2199" w:type="dxa"/>
                  <w:vAlign w:val="top"/>
                </w:tcPr>
                <w:p w14:paraId="33B02C9F">
                  <w:pPr>
                    <w:pStyle w:val="6"/>
                    <w:spacing w:before="32" w:line="215" w:lineRule="auto"/>
                    <w:ind w:left="373"/>
                  </w:pPr>
                  <w:r>
                    <w:rPr>
                      <w:spacing w:val="8"/>
                    </w:rPr>
                    <w:t>厂房隔声、减振</w:t>
                  </w:r>
                </w:p>
              </w:tc>
              <w:tc>
                <w:tcPr>
                  <w:tcW w:w="1131" w:type="dxa"/>
                  <w:vAlign w:val="top"/>
                </w:tcPr>
                <w:p w14:paraId="5364271E">
                  <w:pPr>
                    <w:rPr>
                      <w:rFonts w:ascii="Arial"/>
                      <w:sz w:val="21"/>
                    </w:rPr>
                  </w:pPr>
                </w:p>
              </w:tc>
              <w:tc>
                <w:tcPr>
                  <w:tcW w:w="2074" w:type="dxa"/>
                  <w:vAlign w:val="top"/>
                </w:tcPr>
                <w:p w14:paraId="783D484E">
                  <w:pPr>
                    <w:spacing w:before="63" w:line="198" w:lineRule="auto"/>
                    <w:ind w:left="100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3666EE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1010" w:type="dxa"/>
                  <w:vAlign w:val="top"/>
                </w:tcPr>
                <w:p w14:paraId="5B416850">
                  <w:pPr>
                    <w:pStyle w:val="6"/>
                    <w:spacing w:before="166" w:line="232" w:lineRule="auto"/>
                    <w:ind w:left="303"/>
                  </w:pPr>
                  <w:r>
                    <w:rPr>
                      <w:spacing w:val="3"/>
                    </w:rPr>
                    <w:t>生态</w:t>
                  </w:r>
                </w:p>
              </w:tc>
              <w:tc>
                <w:tcPr>
                  <w:tcW w:w="1508" w:type="dxa"/>
                  <w:vAlign w:val="top"/>
                </w:tcPr>
                <w:p w14:paraId="04655C39">
                  <w:pPr>
                    <w:pStyle w:val="6"/>
                    <w:spacing w:before="167" w:line="226" w:lineRule="auto"/>
                    <w:ind w:left="356"/>
                  </w:pPr>
                  <w:r>
                    <w:rPr>
                      <w:spacing w:val="2"/>
                    </w:rPr>
                    <w:t>闸坝取水</w:t>
                  </w:r>
                </w:p>
              </w:tc>
              <w:tc>
                <w:tcPr>
                  <w:tcW w:w="2199" w:type="dxa"/>
                  <w:vAlign w:val="top"/>
                </w:tcPr>
                <w:p w14:paraId="3A3FDBE1">
                  <w:pPr>
                    <w:pStyle w:val="6"/>
                    <w:spacing w:before="32" w:line="233" w:lineRule="auto"/>
                    <w:ind w:left="790" w:right="105" w:hanging="673"/>
                  </w:pPr>
                  <w:r>
                    <w:rPr>
                      <w:spacing w:val="4"/>
                    </w:rPr>
                    <w:t>设置</w:t>
                  </w:r>
                  <w:r>
                    <w:rPr>
                      <w:spacing w:val="-44"/>
                    </w:rPr>
                    <w:t xml:space="preserve"> </w:t>
                  </w:r>
                  <w:r>
                    <w:rPr>
                      <w:rFonts w:ascii="Times New Roman" w:hAnsi="Times New Roman" w:eastAsia="Times New Roman" w:cs="Times New Roman"/>
                      <w:spacing w:val="4"/>
                    </w:rPr>
                    <w:t>0.709m</w:t>
                  </w:r>
                  <w:r>
                    <w:rPr>
                      <w:rFonts w:ascii="Times New Roman" w:hAnsi="Times New Roman" w:eastAsia="Times New Roman" w:cs="Times New Roman"/>
                      <w:spacing w:val="4"/>
                      <w:position w:val="6"/>
                      <w:sz w:val="13"/>
                      <w:szCs w:val="13"/>
                    </w:rPr>
                    <w:t>3</w:t>
                  </w:r>
                  <w:r>
                    <w:rPr>
                      <w:rFonts w:ascii="Times New Roman" w:hAnsi="Times New Roman" w:eastAsia="Times New Roman" w:cs="Times New Roman"/>
                      <w:spacing w:val="4"/>
                    </w:rPr>
                    <w:t xml:space="preserve">/s </w:t>
                  </w:r>
                  <w:r>
                    <w:rPr>
                      <w:spacing w:val="4"/>
                    </w:rPr>
                    <w:t>下泄生</w:t>
                  </w:r>
                  <w:r>
                    <w:t xml:space="preserve"> </w:t>
                  </w:r>
                  <w:r>
                    <w:rPr>
                      <w:spacing w:val="6"/>
                    </w:rPr>
                    <w:t>态流量</w:t>
                  </w:r>
                </w:p>
              </w:tc>
              <w:tc>
                <w:tcPr>
                  <w:tcW w:w="1131" w:type="dxa"/>
                  <w:vAlign w:val="top"/>
                </w:tcPr>
                <w:p w14:paraId="7AE102B3">
                  <w:pPr>
                    <w:pStyle w:val="6"/>
                    <w:spacing w:before="166" w:line="227" w:lineRule="auto"/>
                    <w:ind w:left="362"/>
                  </w:pPr>
                  <w:r>
                    <w:rPr>
                      <w:spacing w:val="3"/>
                    </w:rPr>
                    <w:t>可行</w:t>
                  </w:r>
                </w:p>
              </w:tc>
              <w:tc>
                <w:tcPr>
                  <w:tcW w:w="2074" w:type="dxa"/>
                  <w:vAlign w:val="top"/>
                </w:tcPr>
                <w:p w14:paraId="44BD2729">
                  <w:pPr>
                    <w:spacing w:before="198" w:line="198" w:lineRule="auto"/>
                    <w:ind w:left="1005"/>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72414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0" w:hRule="atLeast"/>
              </w:trPr>
              <w:tc>
                <w:tcPr>
                  <w:tcW w:w="1010" w:type="dxa"/>
                  <w:tcBorders>
                    <w:bottom w:val="nil"/>
                  </w:tcBorders>
                  <w:vAlign w:val="top"/>
                </w:tcPr>
                <w:p w14:paraId="67C29E9A">
                  <w:pPr>
                    <w:pStyle w:val="6"/>
                    <w:spacing w:before="301" w:line="238" w:lineRule="auto"/>
                    <w:ind w:left="416" w:right="188" w:hanging="220"/>
                  </w:pPr>
                  <w:r>
                    <w:rPr>
                      <w:spacing w:val="6"/>
                    </w:rPr>
                    <w:t>环境风</w:t>
                  </w:r>
                  <w:r>
                    <w:rPr>
                      <w:spacing w:val="1"/>
                    </w:rPr>
                    <w:t xml:space="preserve"> </w:t>
                  </w:r>
                  <w:r>
                    <w:t>险</w:t>
                  </w:r>
                </w:p>
              </w:tc>
              <w:tc>
                <w:tcPr>
                  <w:tcW w:w="1508" w:type="dxa"/>
                  <w:tcBorders>
                    <w:bottom w:val="nil"/>
                  </w:tcBorders>
                  <w:vAlign w:val="top"/>
                </w:tcPr>
                <w:p w14:paraId="1D6E90BE">
                  <w:pPr>
                    <w:spacing w:line="368" w:lineRule="auto"/>
                    <w:rPr>
                      <w:rFonts w:ascii="Arial"/>
                      <w:sz w:val="21"/>
                    </w:rPr>
                  </w:pPr>
                </w:p>
                <w:p w14:paraId="75DB7A0F">
                  <w:pPr>
                    <w:pStyle w:val="6"/>
                    <w:spacing w:before="65" w:line="227" w:lineRule="auto"/>
                    <w:ind w:left="340"/>
                  </w:pPr>
                  <w:r>
                    <w:rPr>
                      <w:spacing w:val="6"/>
                    </w:rPr>
                    <w:t>危险废物</w:t>
                  </w:r>
                </w:p>
              </w:tc>
              <w:tc>
                <w:tcPr>
                  <w:tcW w:w="2199" w:type="dxa"/>
                  <w:tcBorders>
                    <w:bottom w:val="nil"/>
                  </w:tcBorders>
                  <w:vAlign w:val="top"/>
                </w:tcPr>
                <w:p w14:paraId="11A91E78">
                  <w:pPr>
                    <w:pStyle w:val="6"/>
                    <w:spacing w:before="301" w:line="238" w:lineRule="auto"/>
                    <w:ind w:left="163" w:right="153" w:hanging="5"/>
                  </w:pPr>
                  <w:r>
                    <w:rPr>
                      <w:spacing w:val="9"/>
                    </w:rPr>
                    <w:t>采用油桶收集，定期</w:t>
                  </w:r>
                  <w:r>
                    <w:t xml:space="preserve"> </w:t>
                  </w:r>
                  <w:r>
                    <w:rPr>
                      <w:spacing w:val="8"/>
                    </w:rPr>
                    <w:t>交由有资质单位处理</w:t>
                  </w:r>
                </w:p>
              </w:tc>
              <w:tc>
                <w:tcPr>
                  <w:tcW w:w="1131" w:type="dxa"/>
                  <w:tcBorders>
                    <w:bottom w:val="nil"/>
                  </w:tcBorders>
                  <w:vAlign w:val="top"/>
                </w:tcPr>
                <w:p w14:paraId="4F835E01">
                  <w:pPr>
                    <w:spacing w:line="368" w:lineRule="auto"/>
                    <w:rPr>
                      <w:rFonts w:ascii="Arial"/>
                      <w:sz w:val="21"/>
                    </w:rPr>
                  </w:pPr>
                </w:p>
                <w:p w14:paraId="7DC52DE6">
                  <w:pPr>
                    <w:pStyle w:val="6"/>
                    <w:spacing w:before="65" w:line="226" w:lineRule="auto"/>
                    <w:ind w:left="361"/>
                  </w:pPr>
                  <w:r>
                    <w:rPr>
                      <w:spacing w:val="4"/>
                    </w:rPr>
                    <w:t>整改</w:t>
                  </w:r>
                </w:p>
              </w:tc>
              <w:tc>
                <w:tcPr>
                  <w:tcW w:w="2074" w:type="dxa"/>
                  <w:tcBorders>
                    <w:bottom w:val="nil"/>
                  </w:tcBorders>
                  <w:vAlign w:val="top"/>
                </w:tcPr>
                <w:p w14:paraId="47624CCD">
                  <w:pPr>
                    <w:pStyle w:val="6"/>
                    <w:spacing w:before="30" w:line="226" w:lineRule="auto"/>
                    <w:ind w:left="121"/>
                  </w:pPr>
                  <w:r>
                    <w:rPr>
                      <w:spacing w:val="7"/>
                    </w:rPr>
                    <w:t>暂存于危废暂存间，</w:t>
                  </w:r>
                </w:p>
                <w:p w14:paraId="64989F18">
                  <w:pPr>
                    <w:pStyle w:val="6"/>
                    <w:spacing w:before="27" w:line="226" w:lineRule="auto"/>
                    <w:ind w:left="206"/>
                  </w:pPr>
                  <w:r>
                    <w:rPr>
                      <w:spacing w:val="8"/>
                    </w:rPr>
                    <w:t>并对危废暂存间进</w:t>
                  </w:r>
                </w:p>
                <w:p w14:paraId="55D48CB4">
                  <w:pPr>
                    <w:pStyle w:val="6"/>
                    <w:spacing w:before="23" w:line="235" w:lineRule="auto"/>
                    <w:ind w:left="851" w:right="197" w:hanging="646"/>
                  </w:pPr>
                  <w:r>
                    <w:rPr>
                      <w:spacing w:val="8"/>
                    </w:rPr>
                    <w:t>行重点防渗和设置</w:t>
                  </w:r>
                  <w:r>
                    <w:rPr>
                      <w:spacing w:val="1"/>
                    </w:rPr>
                    <w:t xml:space="preserve"> </w:t>
                  </w:r>
                  <w:r>
                    <w:rPr>
                      <w:spacing w:val="-5"/>
                    </w:rPr>
                    <w:t>围堰</w:t>
                  </w:r>
                </w:p>
              </w:tc>
            </w:tr>
          </w:tbl>
          <w:p w14:paraId="1641CE09">
            <w:pPr>
              <w:spacing w:line="14" w:lineRule="auto"/>
              <w:rPr>
                <w:rFonts w:ascii="Arial"/>
                <w:sz w:val="2"/>
              </w:rPr>
            </w:pPr>
          </w:p>
        </w:tc>
      </w:tr>
      <w:tr w14:paraId="41DCFB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478" w:hRule="atLeast"/>
        </w:trPr>
        <w:tc>
          <w:tcPr>
            <w:tcW w:w="413" w:type="dxa"/>
            <w:tcBorders>
              <w:top w:val="single" w:color="000000" w:sz="2" w:space="0"/>
              <w:right w:val="nil"/>
            </w:tcBorders>
            <w:textDirection w:val="tbRlV"/>
            <w:vAlign w:val="top"/>
          </w:tcPr>
          <w:p w14:paraId="307CA26C">
            <w:pPr>
              <w:pStyle w:val="6"/>
              <w:spacing w:before="94" w:line="207" w:lineRule="auto"/>
              <w:ind w:left="193"/>
            </w:pPr>
            <w:r>
              <w:rPr>
                <w:spacing w:val="8"/>
              </w:rPr>
              <w:t>生</w:t>
            </w:r>
            <w:r>
              <w:rPr>
                <w:spacing w:val="-33"/>
              </w:rPr>
              <w:t xml:space="preserve"> </w:t>
            </w:r>
            <w:r>
              <w:rPr>
                <w:spacing w:val="8"/>
              </w:rPr>
              <w:t>态</w:t>
            </w:r>
            <w:r>
              <w:rPr>
                <w:spacing w:val="-37"/>
              </w:rPr>
              <w:t xml:space="preserve"> </w:t>
            </w:r>
            <w:r>
              <w:rPr>
                <w:spacing w:val="8"/>
              </w:rPr>
              <w:t>环</w:t>
            </w:r>
            <w:r>
              <w:rPr>
                <w:spacing w:val="-36"/>
              </w:rPr>
              <w:t xml:space="preserve"> </w:t>
            </w:r>
            <w:r>
              <w:rPr>
                <w:spacing w:val="8"/>
              </w:rPr>
              <w:t>境</w:t>
            </w:r>
            <w:r>
              <w:rPr>
                <w:spacing w:val="-37"/>
              </w:rPr>
              <w:t xml:space="preserve"> </w:t>
            </w:r>
            <w:r>
              <w:rPr>
                <w:spacing w:val="8"/>
              </w:rPr>
              <w:t>保</w:t>
            </w:r>
            <w:r>
              <w:rPr>
                <w:spacing w:val="-35"/>
              </w:rPr>
              <w:t xml:space="preserve"> </w:t>
            </w:r>
            <w:r>
              <w:rPr>
                <w:spacing w:val="8"/>
              </w:rPr>
              <w:t>护</w:t>
            </w:r>
            <w:r>
              <w:rPr>
                <w:spacing w:val="-38"/>
              </w:rPr>
              <w:t xml:space="preserve"> </w:t>
            </w:r>
            <w:r>
              <w:rPr>
                <w:spacing w:val="8"/>
                <w:position w:val="1"/>
              </w:rPr>
              <w:t>目</w:t>
            </w:r>
            <w:r>
              <w:rPr>
                <w:spacing w:val="-35"/>
                <w:position w:val="1"/>
              </w:rPr>
              <w:t xml:space="preserve"> </w:t>
            </w:r>
            <w:r>
              <w:rPr>
                <w:spacing w:val="8"/>
              </w:rPr>
              <w:t>标</w:t>
            </w:r>
          </w:p>
        </w:tc>
        <w:tc>
          <w:tcPr>
            <w:tcW w:w="8113" w:type="dxa"/>
            <w:tcBorders>
              <w:top w:val="single" w:color="000000" w:sz="2" w:space="0"/>
              <w:left w:val="nil"/>
            </w:tcBorders>
            <w:vAlign w:val="top"/>
          </w:tcPr>
          <w:p w14:paraId="7ADA67ED">
            <w:pPr>
              <w:pStyle w:val="6"/>
              <w:spacing w:before="56" w:line="228" w:lineRule="auto"/>
              <w:ind w:left="518"/>
            </w:pPr>
            <w:r>
              <w:rPr>
                <w:rFonts w:ascii="Times New Roman" w:hAnsi="Times New Roman" w:eastAsia="Times New Roman" w:cs="Times New Roman"/>
                <w:spacing w:val="6"/>
              </w:rPr>
              <w:t>1</w:t>
            </w:r>
            <w:r>
              <w:rPr>
                <w:spacing w:val="6"/>
              </w:rPr>
              <w:t>、生态环境保护目标</w:t>
            </w:r>
          </w:p>
          <w:p w14:paraId="4B420B2F">
            <w:pPr>
              <w:pStyle w:val="6"/>
              <w:spacing w:before="160" w:line="367" w:lineRule="auto"/>
              <w:ind w:left="82" w:right="104" w:firstLine="420"/>
            </w:pPr>
            <w:r>
              <w:rPr>
                <w:spacing w:val="9"/>
              </w:rPr>
              <w:t>根据《环境影响评价技术导则生态影响》（</w:t>
            </w:r>
            <w:r>
              <w:rPr>
                <w:rFonts w:ascii="Times New Roman" w:hAnsi="Times New Roman" w:eastAsia="Times New Roman" w:cs="Times New Roman"/>
              </w:rPr>
              <w:t>HJ</w:t>
            </w:r>
            <w:r>
              <w:rPr>
                <w:rFonts w:ascii="Times New Roman" w:hAnsi="Times New Roman" w:eastAsia="Times New Roman" w:cs="Times New Roman"/>
                <w:spacing w:val="9"/>
              </w:rPr>
              <w:t>19-2011</w:t>
            </w:r>
            <w:r>
              <w:rPr>
                <w:spacing w:val="9"/>
              </w:rPr>
              <w:t>）的相关</w:t>
            </w:r>
            <w:r>
              <w:rPr>
                <w:spacing w:val="8"/>
              </w:rPr>
              <w:t>要求，充分体现生</w:t>
            </w:r>
            <w:r>
              <w:t xml:space="preserve"> </w:t>
            </w:r>
            <w:r>
              <w:rPr>
                <w:spacing w:val="8"/>
              </w:rPr>
              <w:t>态完整性，涵盖评价项目全部活动的直接影响区域和间接影响区域。本工程范围内无特</w:t>
            </w:r>
            <w:r>
              <w:rPr>
                <w:spacing w:val="14"/>
              </w:rPr>
              <w:t xml:space="preserve"> </w:t>
            </w:r>
            <w:r>
              <w:rPr>
                <w:spacing w:val="9"/>
              </w:rPr>
              <w:t>殊生态敏感区和重要生态敏感区，不涉及各级自然保护区、风景名胜区等。</w:t>
            </w:r>
          </w:p>
          <w:p w14:paraId="4E2C0733">
            <w:pPr>
              <w:pStyle w:val="6"/>
              <w:spacing w:before="33" w:line="359" w:lineRule="auto"/>
              <w:ind w:left="81" w:right="104" w:firstLine="422"/>
            </w:pPr>
            <w:r>
              <w:rPr>
                <w:spacing w:val="8"/>
              </w:rPr>
              <w:t xml:space="preserve">生态环境保护目标主要是附近的植被、野生动植物、地貌、水体、土地及周边以居 </w:t>
            </w:r>
            <w:r>
              <w:rPr>
                <w:spacing w:val="9"/>
              </w:rPr>
              <w:t>住、医疗卫生、文化教育、科研、行政办公为主要功能的区域。</w:t>
            </w:r>
          </w:p>
        </w:tc>
      </w:tr>
    </w:tbl>
    <w:p w14:paraId="17183D77">
      <w:pPr>
        <w:pStyle w:val="2"/>
      </w:pPr>
    </w:p>
    <w:p w14:paraId="1D8B8BB4">
      <w:pPr>
        <w:sectPr>
          <w:headerReference r:id="rId37" w:type="default"/>
          <w:footerReference r:id="rId38" w:type="default"/>
          <w:pgSz w:w="11906" w:h="16839"/>
          <w:pgMar w:top="400" w:right="798" w:bottom="1185" w:left="968" w:header="0" w:footer="923" w:gutter="0"/>
          <w:cols w:space="720" w:num="1"/>
        </w:sectPr>
      </w:pPr>
    </w:p>
    <w:p w14:paraId="7C134649">
      <w:pPr>
        <w:spacing w:before="19"/>
      </w:pPr>
    </w:p>
    <w:p w14:paraId="10CDBEFF">
      <w:pPr>
        <w:spacing w:before="19"/>
      </w:pPr>
    </w:p>
    <w:p w14:paraId="6A63A7D9">
      <w:pPr>
        <w:spacing w:before="18"/>
      </w:pPr>
    </w:p>
    <w:p w14:paraId="2ABF6276">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8526"/>
      </w:tblGrid>
      <w:tr w14:paraId="17E5163E">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3764" w:hRule="atLeast"/>
        </w:trPr>
        <w:tc>
          <w:tcPr>
            <w:tcW w:w="8526" w:type="dxa"/>
            <w:vAlign w:val="top"/>
          </w:tcPr>
          <w:p w14:paraId="16F16A19">
            <w:pPr>
              <w:spacing w:line="43" w:lineRule="auto"/>
              <w:rPr>
                <w:rFonts w:ascii="Arial"/>
                <w:sz w:val="2"/>
              </w:rPr>
            </w:pPr>
            <w:r>
              <w:pict>
                <v:shape id="_x0000_s1043" o:spid="_x0000_s1043" style="position:absolute;left:0pt;margin-left:24.45pt;margin-top:542.9pt;height:84.7pt;width:0.5pt;mso-position-horizontal-relative:page;mso-position-vertical-relative:page;z-index:251683840;mso-width-relative:page;mso-height-relative:page;" filled="f" stroked="t" coordsize="10,1693" path="m4,0l4,1693e">
                  <v:fill on="f" focussize="0,0"/>
                  <v:stroke weight="0.48pt" color="#000000" miterlimit="2" joinstyle="bevel"/>
                  <v:imagedata o:title=""/>
                  <o:lock v:ext="edit"/>
                </v:shape>
              </w:pict>
            </w:r>
            <w:r>
              <w:pict>
                <v:shape id="_x0000_s1044" o:spid="_x0000_s1044" style="position:absolute;left:0pt;margin-left:24.45pt;margin-top:357.55pt;height:69.15pt;width:0.5pt;mso-position-horizontal-relative:page;mso-position-vertical-relative:page;z-index:251684864;mso-width-relative:page;mso-height-relative:page;" filled="f" stroked="t" coordsize="10,1383" path="m4,0l4,1382e">
                  <v:fill on="f" focussize="0,0"/>
                  <v:stroke weight="0.48pt" color="#000000" miterlimit="2" joinstyle="bevel"/>
                  <v:imagedata o:title=""/>
                  <o:lock v:ext="edit"/>
                </v:shape>
              </w:pict>
            </w:r>
            <w:r>
              <w:pict>
                <v:shape id="_x0000_s1045" o:spid="_x0000_s1045" style="position:absolute;left:0pt;margin-left:24.45pt;margin-top:20.95pt;height:234pt;width:0.5pt;mso-position-horizontal-relative:page;mso-position-vertical-relative:page;z-index:251682816;mso-width-relative:page;mso-height-relative:page;" filled="f" stroked="t" coordsize="10,4680" path="m4,0l4,4679e">
                  <v:fill on="f" focussize="0,0"/>
                  <v:stroke weight="0.48pt" color="#000000" miterlimit="2" joinstyle="bevel"/>
                  <v:imagedata o:title=""/>
                  <o:lock v:ext="edit"/>
                </v:shape>
              </w:pict>
            </w:r>
          </w:p>
          <w:tbl>
            <w:tblPr>
              <w:tblStyle w:val="5"/>
              <w:tblW w:w="8091" w:type="dxa"/>
              <w:tblInd w:w="3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4"/>
              <w:gridCol w:w="1463"/>
              <w:gridCol w:w="529"/>
              <w:gridCol w:w="109"/>
              <w:gridCol w:w="67"/>
              <w:gridCol w:w="691"/>
              <w:gridCol w:w="250"/>
              <w:gridCol w:w="636"/>
              <w:gridCol w:w="1098"/>
              <w:gridCol w:w="365"/>
              <w:gridCol w:w="109"/>
              <w:gridCol w:w="376"/>
              <w:gridCol w:w="915"/>
              <w:gridCol w:w="974"/>
              <w:gridCol w:w="45"/>
            </w:tblGrid>
            <w:tr w14:paraId="127F6F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091" w:type="dxa"/>
                  <w:gridSpan w:val="15"/>
                  <w:tcBorders>
                    <w:top w:val="nil"/>
                    <w:right w:val="nil"/>
                  </w:tcBorders>
                  <w:vAlign w:val="top"/>
                </w:tcPr>
                <w:p w14:paraId="62C886D7">
                  <w:pPr>
                    <w:pStyle w:val="6"/>
                    <w:spacing w:before="23" w:line="228" w:lineRule="auto"/>
                    <w:ind w:left="2765"/>
                  </w:pPr>
                  <w:r>
                    <w:rPr>
                      <w:b/>
                      <w:bCs/>
                      <w:spacing w:val="6"/>
                    </w:rPr>
                    <w:t>表</w:t>
                  </w:r>
                  <w:r>
                    <w:rPr>
                      <w:rFonts w:ascii="Times New Roman" w:hAnsi="Times New Roman" w:eastAsia="Times New Roman" w:cs="Times New Roman"/>
                      <w:b/>
                      <w:bCs/>
                      <w:spacing w:val="6"/>
                    </w:rPr>
                    <w:t xml:space="preserve">9    </w:t>
                  </w:r>
                  <w:r>
                    <w:rPr>
                      <w:b/>
                      <w:bCs/>
                      <w:spacing w:val="6"/>
                    </w:rPr>
                    <w:t>项目生态环境保护目标</w:t>
                  </w:r>
                </w:p>
              </w:tc>
            </w:tr>
            <w:tr w14:paraId="0E782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464" w:type="dxa"/>
                  <w:textDirection w:val="tbRlV"/>
                  <w:vAlign w:val="top"/>
                </w:tcPr>
                <w:p w14:paraId="07B60B93">
                  <w:pPr>
                    <w:pStyle w:val="6"/>
                    <w:spacing w:before="27" w:line="218" w:lineRule="auto"/>
                    <w:ind w:left="31"/>
                  </w:pPr>
                  <w:r>
                    <w:rPr>
                      <w:b/>
                      <w:bCs/>
                      <w:spacing w:val="6"/>
                    </w:rPr>
                    <w:t>序</w:t>
                  </w:r>
                  <w:r>
                    <w:rPr>
                      <w:spacing w:val="-38"/>
                    </w:rPr>
                    <w:t xml:space="preserve"> </w:t>
                  </w:r>
                  <w:r>
                    <w:rPr>
                      <w:b/>
                      <w:bCs/>
                      <w:spacing w:val="6"/>
                    </w:rPr>
                    <w:t>号</w:t>
                  </w:r>
                </w:p>
              </w:tc>
              <w:tc>
                <w:tcPr>
                  <w:tcW w:w="1463" w:type="dxa"/>
                  <w:vAlign w:val="top"/>
                </w:tcPr>
                <w:p w14:paraId="6EDA1D4E">
                  <w:pPr>
                    <w:pStyle w:val="6"/>
                    <w:spacing w:before="165" w:line="228" w:lineRule="auto"/>
                    <w:ind w:left="309"/>
                  </w:pPr>
                  <w:r>
                    <w:rPr>
                      <w:b/>
                      <w:bCs/>
                      <w:spacing w:val="6"/>
                    </w:rPr>
                    <w:t>保护对象</w:t>
                  </w:r>
                </w:p>
              </w:tc>
              <w:tc>
                <w:tcPr>
                  <w:tcW w:w="638" w:type="dxa"/>
                  <w:gridSpan w:val="2"/>
                  <w:vAlign w:val="top"/>
                </w:tcPr>
                <w:p w14:paraId="1F36472A">
                  <w:pPr>
                    <w:pStyle w:val="6"/>
                    <w:spacing w:before="166" w:line="228" w:lineRule="auto"/>
                    <w:ind w:left="100"/>
                  </w:pPr>
                  <w:r>
                    <w:rPr>
                      <w:b/>
                      <w:bCs/>
                      <w:spacing w:val="2"/>
                    </w:rPr>
                    <w:t>性质</w:t>
                  </w:r>
                </w:p>
              </w:tc>
              <w:tc>
                <w:tcPr>
                  <w:tcW w:w="1008" w:type="dxa"/>
                  <w:gridSpan w:val="3"/>
                  <w:vAlign w:val="top"/>
                </w:tcPr>
                <w:p w14:paraId="2A849292">
                  <w:pPr>
                    <w:pStyle w:val="6"/>
                    <w:spacing w:before="165" w:line="229" w:lineRule="auto"/>
                    <w:ind w:left="283"/>
                  </w:pPr>
                  <w:r>
                    <w:rPr>
                      <w:b/>
                      <w:bCs/>
                      <w:spacing w:val="3"/>
                    </w:rPr>
                    <w:t>位置</w:t>
                  </w:r>
                </w:p>
              </w:tc>
              <w:tc>
                <w:tcPr>
                  <w:tcW w:w="2208" w:type="dxa"/>
                  <w:gridSpan w:val="4"/>
                  <w:vAlign w:val="top"/>
                </w:tcPr>
                <w:p w14:paraId="48E70C00">
                  <w:pPr>
                    <w:pStyle w:val="6"/>
                    <w:spacing w:before="32" w:line="234" w:lineRule="auto"/>
                    <w:ind w:left="988" w:right="166" w:hanging="840"/>
                  </w:pPr>
                  <w:r>
                    <w:rPr>
                      <w:b/>
                      <w:bCs/>
                      <w:spacing w:val="7"/>
                    </w:rPr>
                    <w:t>评价范围内的影响规</w:t>
                  </w:r>
                  <w:r>
                    <w:rPr>
                      <w:spacing w:val="5"/>
                    </w:rPr>
                    <w:t xml:space="preserve"> </w:t>
                  </w:r>
                  <w:r>
                    <w:rPr>
                      <w:b/>
                      <w:bCs/>
                      <w:spacing w:val="-1"/>
                    </w:rPr>
                    <w:t>模</w:t>
                  </w:r>
                </w:p>
              </w:tc>
              <w:tc>
                <w:tcPr>
                  <w:tcW w:w="2265" w:type="dxa"/>
                  <w:gridSpan w:val="3"/>
                  <w:vAlign w:val="top"/>
                </w:tcPr>
                <w:p w14:paraId="73886C42">
                  <w:pPr>
                    <w:pStyle w:val="6"/>
                    <w:spacing w:before="165" w:line="228" w:lineRule="auto"/>
                    <w:ind w:left="704"/>
                  </w:pPr>
                  <w:r>
                    <w:rPr>
                      <w:b/>
                      <w:bCs/>
                      <w:spacing w:val="6"/>
                    </w:rPr>
                    <w:t>保护等级</w:t>
                  </w:r>
                </w:p>
              </w:tc>
              <w:tc>
                <w:tcPr>
                  <w:tcW w:w="45" w:type="dxa"/>
                  <w:tcBorders>
                    <w:top w:val="nil"/>
                    <w:bottom w:val="nil"/>
                    <w:right w:val="nil"/>
                  </w:tcBorders>
                  <w:vAlign w:val="top"/>
                </w:tcPr>
                <w:p w14:paraId="7447D4A0">
                  <w:pPr>
                    <w:rPr>
                      <w:rFonts w:ascii="Arial"/>
                      <w:sz w:val="21"/>
                    </w:rPr>
                  </w:pPr>
                </w:p>
              </w:tc>
            </w:tr>
            <w:tr w14:paraId="63D189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464" w:type="dxa"/>
                  <w:vAlign w:val="top"/>
                </w:tcPr>
                <w:p w14:paraId="0D8ECD2B">
                  <w:pPr>
                    <w:spacing w:line="279" w:lineRule="auto"/>
                    <w:rPr>
                      <w:rFonts w:ascii="Arial"/>
                      <w:sz w:val="21"/>
                    </w:rPr>
                  </w:pPr>
                </w:p>
                <w:p w14:paraId="3A44C954">
                  <w:pPr>
                    <w:spacing w:before="57" w:line="195" w:lineRule="auto"/>
                    <w:ind w:left="258"/>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463" w:type="dxa"/>
                  <w:vAlign w:val="top"/>
                </w:tcPr>
                <w:p w14:paraId="60E9CA11">
                  <w:pPr>
                    <w:pStyle w:val="6"/>
                    <w:spacing w:before="302" w:line="228" w:lineRule="auto"/>
                    <w:ind w:left="213"/>
                  </w:pPr>
                  <w:r>
                    <w:rPr>
                      <w:spacing w:val="6"/>
                    </w:rPr>
                    <w:t>陆生动植物</w:t>
                  </w:r>
                </w:p>
              </w:tc>
              <w:tc>
                <w:tcPr>
                  <w:tcW w:w="638" w:type="dxa"/>
                  <w:gridSpan w:val="2"/>
                  <w:vAlign w:val="top"/>
                </w:tcPr>
                <w:p w14:paraId="0A6F412E">
                  <w:pPr>
                    <w:pStyle w:val="6"/>
                    <w:spacing w:before="302" w:line="229" w:lineRule="auto"/>
                    <w:ind w:left="99"/>
                  </w:pPr>
                  <w:r>
                    <w:rPr>
                      <w:spacing w:val="3"/>
                    </w:rPr>
                    <w:t>生物</w:t>
                  </w:r>
                </w:p>
              </w:tc>
              <w:tc>
                <w:tcPr>
                  <w:tcW w:w="1008" w:type="dxa"/>
                  <w:gridSpan w:val="3"/>
                  <w:vAlign w:val="top"/>
                </w:tcPr>
                <w:p w14:paraId="503A9B54">
                  <w:pPr>
                    <w:pStyle w:val="6"/>
                    <w:spacing w:before="167" w:line="243" w:lineRule="auto"/>
                    <w:ind w:left="388" w:right="204" w:hanging="207"/>
                  </w:pPr>
                  <w:r>
                    <w:rPr>
                      <w:spacing w:val="5"/>
                    </w:rPr>
                    <w:t>项目周</w:t>
                  </w:r>
                  <w:r>
                    <w:rPr>
                      <w:spacing w:val="1"/>
                    </w:rPr>
                    <w:t xml:space="preserve"> 边</w:t>
                  </w:r>
                </w:p>
              </w:tc>
              <w:tc>
                <w:tcPr>
                  <w:tcW w:w="2208" w:type="dxa"/>
                  <w:gridSpan w:val="4"/>
                  <w:vAlign w:val="top"/>
                </w:tcPr>
                <w:p w14:paraId="0E89B339">
                  <w:pPr>
                    <w:pStyle w:val="6"/>
                    <w:spacing w:before="31" w:line="228" w:lineRule="auto"/>
                    <w:ind w:left="149"/>
                  </w:pPr>
                  <w:r>
                    <w:rPr>
                      <w:spacing w:val="8"/>
                    </w:rPr>
                    <w:t>压力前池正常蓄水位</w:t>
                  </w:r>
                </w:p>
                <w:p w14:paraId="0EE789A4">
                  <w:pPr>
                    <w:pStyle w:val="6"/>
                    <w:spacing w:before="24" w:line="228" w:lineRule="auto"/>
                    <w:ind w:left="177"/>
                  </w:pPr>
                  <w:r>
                    <w:rPr>
                      <w:spacing w:val="4"/>
                    </w:rPr>
                    <w:t>外延</w:t>
                  </w:r>
                  <w:r>
                    <w:rPr>
                      <w:spacing w:val="-41"/>
                    </w:rPr>
                    <w:t xml:space="preserve"> </w:t>
                  </w:r>
                  <w:r>
                    <w:rPr>
                      <w:rFonts w:ascii="Times New Roman" w:hAnsi="Times New Roman" w:eastAsia="Times New Roman" w:cs="Times New Roman"/>
                      <w:spacing w:val="4"/>
                    </w:rPr>
                    <w:t>200m</w:t>
                  </w:r>
                  <w:r>
                    <w:rPr>
                      <w:rFonts w:ascii="Times New Roman" w:hAnsi="Times New Roman" w:eastAsia="Times New Roman" w:cs="Times New Roman"/>
                      <w:spacing w:val="23"/>
                    </w:rPr>
                    <w:t xml:space="preserve"> </w:t>
                  </w:r>
                  <w:r>
                    <w:rPr>
                      <w:spacing w:val="4"/>
                    </w:rPr>
                    <w:t>陆域范围</w:t>
                  </w:r>
                </w:p>
                <w:p w14:paraId="2CFBD1AE">
                  <w:pPr>
                    <w:pStyle w:val="6"/>
                    <w:spacing w:before="26" w:line="217" w:lineRule="auto"/>
                    <w:ind w:left="383"/>
                  </w:pPr>
                  <w:r>
                    <w:rPr>
                      <w:spacing w:val="5"/>
                    </w:rPr>
                    <w:t>内的陆生动植物</w:t>
                  </w:r>
                </w:p>
              </w:tc>
              <w:tc>
                <w:tcPr>
                  <w:tcW w:w="2265" w:type="dxa"/>
                  <w:gridSpan w:val="3"/>
                  <w:vAlign w:val="top"/>
                </w:tcPr>
                <w:p w14:paraId="2261C24E">
                  <w:pPr>
                    <w:pStyle w:val="6"/>
                    <w:spacing w:before="167" w:line="239" w:lineRule="auto"/>
                    <w:ind w:left="283" w:right="119" w:hanging="182"/>
                  </w:pPr>
                  <w:r>
                    <w:rPr>
                      <w:spacing w:val="3"/>
                    </w:rPr>
                    <w:t>不受重大影响，并保护</w:t>
                  </w:r>
                  <w:r>
                    <w:rPr>
                      <w:spacing w:val="7"/>
                    </w:rPr>
                    <w:t xml:space="preserve"> </w:t>
                  </w:r>
                  <w:r>
                    <w:rPr>
                      <w:spacing w:val="8"/>
                    </w:rPr>
                    <w:t>其生镜和正常繁衍</w:t>
                  </w:r>
                </w:p>
              </w:tc>
              <w:tc>
                <w:tcPr>
                  <w:tcW w:w="45" w:type="dxa"/>
                  <w:tcBorders>
                    <w:top w:val="nil"/>
                    <w:bottom w:val="nil"/>
                    <w:right w:val="nil"/>
                  </w:tcBorders>
                  <w:vAlign w:val="top"/>
                </w:tcPr>
                <w:p w14:paraId="08BA3811">
                  <w:pPr>
                    <w:rPr>
                      <w:rFonts w:ascii="Arial"/>
                      <w:sz w:val="21"/>
                    </w:rPr>
                  </w:pPr>
                </w:p>
              </w:tc>
            </w:tr>
            <w:tr w14:paraId="721A1A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464" w:type="dxa"/>
                  <w:vAlign w:val="top"/>
                </w:tcPr>
                <w:p w14:paraId="3C09A409">
                  <w:pPr>
                    <w:spacing w:before="203" w:line="195" w:lineRule="auto"/>
                    <w:ind w:left="238"/>
                    <w:rPr>
                      <w:rFonts w:ascii="Times New Roman" w:hAnsi="Times New Roman" w:eastAsia="Times New Roman" w:cs="Times New Roman"/>
                      <w:sz w:val="20"/>
                      <w:szCs w:val="20"/>
                    </w:rPr>
                  </w:pPr>
                  <w:r>
                    <w:pict>
                      <v:shape id="_x0000_s1046" o:spid="_x0000_s1046" o:spt="136" type="#_x0000_t136" style="position:absolute;left:0pt;margin-left:-124.05pt;margin-top:224.55pt;height:72.05pt;width:644.95pt;rotation:20643840f;z-index:251685888;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rFonts w:ascii="Times New Roman" w:hAnsi="Times New Roman" w:eastAsia="Times New Roman" w:cs="Times New Roman"/>
                      <w:sz w:val="20"/>
                      <w:szCs w:val="20"/>
                    </w:rPr>
                    <w:t>2</w:t>
                  </w:r>
                </w:p>
              </w:tc>
              <w:tc>
                <w:tcPr>
                  <w:tcW w:w="1463" w:type="dxa"/>
                  <w:vAlign w:val="top"/>
                </w:tcPr>
                <w:p w14:paraId="29404D2B">
                  <w:pPr>
                    <w:pStyle w:val="6"/>
                    <w:spacing w:before="167" w:line="229" w:lineRule="auto"/>
                    <w:ind w:left="309"/>
                  </w:pPr>
                  <w:r>
                    <w:rPr>
                      <w:spacing w:val="7"/>
                    </w:rPr>
                    <w:t>土地资源</w:t>
                  </w:r>
                </w:p>
              </w:tc>
              <w:tc>
                <w:tcPr>
                  <w:tcW w:w="638" w:type="dxa"/>
                  <w:gridSpan w:val="2"/>
                  <w:vAlign w:val="top"/>
                </w:tcPr>
                <w:p w14:paraId="60BECD87">
                  <w:pPr>
                    <w:pStyle w:val="6"/>
                    <w:spacing w:before="167" w:line="229" w:lineRule="auto"/>
                    <w:ind w:left="107"/>
                  </w:pPr>
                  <w:r>
                    <w:t>资源</w:t>
                  </w:r>
                </w:p>
              </w:tc>
              <w:tc>
                <w:tcPr>
                  <w:tcW w:w="1008" w:type="dxa"/>
                  <w:gridSpan w:val="3"/>
                  <w:vAlign w:val="top"/>
                </w:tcPr>
                <w:p w14:paraId="32F60E8F">
                  <w:pPr>
                    <w:pStyle w:val="6"/>
                    <w:spacing w:before="32" w:line="234" w:lineRule="auto"/>
                    <w:ind w:left="388" w:right="204" w:hanging="207"/>
                  </w:pPr>
                  <w:r>
                    <w:rPr>
                      <w:spacing w:val="5"/>
                    </w:rPr>
                    <w:t>项目周</w:t>
                  </w:r>
                  <w:r>
                    <w:rPr>
                      <w:spacing w:val="1"/>
                    </w:rPr>
                    <w:t xml:space="preserve"> 边</w:t>
                  </w:r>
                </w:p>
              </w:tc>
              <w:tc>
                <w:tcPr>
                  <w:tcW w:w="2208" w:type="dxa"/>
                  <w:gridSpan w:val="4"/>
                  <w:vAlign w:val="top"/>
                </w:tcPr>
                <w:p w14:paraId="5C189060">
                  <w:pPr>
                    <w:pStyle w:val="6"/>
                    <w:spacing w:before="166" w:line="228" w:lineRule="auto"/>
                    <w:ind w:left="148"/>
                  </w:pPr>
                  <w:r>
                    <w:rPr>
                      <w:spacing w:val="8"/>
                    </w:rPr>
                    <w:t>拦水坝周边土地资源</w:t>
                  </w:r>
                </w:p>
              </w:tc>
              <w:tc>
                <w:tcPr>
                  <w:tcW w:w="2265" w:type="dxa"/>
                  <w:gridSpan w:val="3"/>
                  <w:vAlign w:val="top"/>
                </w:tcPr>
                <w:p w14:paraId="71CFB7E9">
                  <w:pPr>
                    <w:pStyle w:val="6"/>
                    <w:spacing w:before="32" w:line="234" w:lineRule="auto"/>
                    <w:ind w:left="703" w:right="201" w:hanging="525"/>
                  </w:pPr>
                  <w:r>
                    <w:rPr>
                      <w:spacing w:val="8"/>
                    </w:rPr>
                    <w:t>土地资源结构不发生</w:t>
                  </w:r>
                  <w:r>
                    <w:rPr>
                      <w:spacing w:val="6"/>
                    </w:rPr>
                    <w:t xml:space="preserve"> </w:t>
                  </w:r>
                  <w:r>
                    <w:rPr>
                      <w:spacing w:val="7"/>
                    </w:rPr>
                    <w:t>重大变化</w:t>
                  </w:r>
                </w:p>
              </w:tc>
              <w:tc>
                <w:tcPr>
                  <w:tcW w:w="45" w:type="dxa"/>
                  <w:tcBorders>
                    <w:top w:val="nil"/>
                    <w:bottom w:val="nil"/>
                    <w:right w:val="nil"/>
                  </w:tcBorders>
                  <w:vAlign w:val="top"/>
                </w:tcPr>
                <w:p w14:paraId="52DBBA20">
                  <w:pPr>
                    <w:rPr>
                      <w:rFonts w:ascii="Arial"/>
                      <w:sz w:val="21"/>
                    </w:rPr>
                  </w:pPr>
                </w:p>
              </w:tc>
            </w:tr>
            <w:tr w14:paraId="737DAC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464" w:type="dxa"/>
                  <w:vAlign w:val="top"/>
                </w:tcPr>
                <w:p w14:paraId="6078AB28">
                  <w:pPr>
                    <w:spacing w:line="274" w:lineRule="auto"/>
                    <w:rPr>
                      <w:rFonts w:ascii="Arial"/>
                      <w:sz w:val="21"/>
                    </w:rPr>
                  </w:pPr>
                </w:p>
                <w:p w14:paraId="0B5B8541">
                  <w:pPr>
                    <w:spacing w:line="275" w:lineRule="auto"/>
                    <w:rPr>
                      <w:rFonts w:ascii="Arial"/>
                      <w:sz w:val="21"/>
                    </w:rPr>
                  </w:pPr>
                </w:p>
                <w:p w14:paraId="1C27BFC7">
                  <w:pPr>
                    <w:spacing w:before="57" w:line="195" w:lineRule="auto"/>
                    <w:ind w:left="242"/>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463" w:type="dxa"/>
                  <w:vAlign w:val="top"/>
                </w:tcPr>
                <w:p w14:paraId="77E73629">
                  <w:pPr>
                    <w:spacing w:line="252" w:lineRule="auto"/>
                    <w:rPr>
                      <w:rFonts w:ascii="Arial"/>
                      <w:sz w:val="21"/>
                    </w:rPr>
                  </w:pPr>
                </w:p>
                <w:p w14:paraId="547BEAB5">
                  <w:pPr>
                    <w:spacing w:line="253" w:lineRule="auto"/>
                    <w:rPr>
                      <w:rFonts w:ascii="Arial"/>
                      <w:sz w:val="21"/>
                    </w:rPr>
                  </w:pPr>
                </w:p>
                <w:p w14:paraId="6A4290E4">
                  <w:pPr>
                    <w:pStyle w:val="6"/>
                    <w:spacing w:before="65" w:line="228" w:lineRule="auto"/>
                    <w:ind w:left="310"/>
                  </w:pPr>
                  <w:r>
                    <w:rPr>
                      <w:spacing w:val="6"/>
                    </w:rPr>
                    <w:t>水生生物</w:t>
                  </w:r>
                </w:p>
              </w:tc>
              <w:tc>
                <w:tcPr>
                  <w:tcW w:w="638" w:type="dxa"/>
                  <w:gridSpan w:val="2"/>
                  <w:vAlign w:val="top"/>
                </w:tcPr>
                <w:p w14:paraId="5870008D">
                  <w:pPr>
                    <w:spacing w:line="253" w:lineRule="auto"/>
                    <w:rPr>
                      <w:rFonts w:ascii="Arial"/>
                      <w:sz w:val="21"/>
                    </w:rPr>
                  </w:pPr>
                </w:p>
                <w:p w14:paraId="4B040879">
                  <w:pPr>
                    <w:spacing w:line="253" w:lineRule="auto"/>
                    <w:rPr>
                      <w:rFonts w:ascii="Arial"/>
                      <w:sz w:val="21"/>
                    </w:rPr>
                  </w:pPr>
                </w:p>
                <w:p w14:paraId="48E7DCB1">
                  <w:pPr>
                    <w:pStyle w:val="6"/>
                    <w:spacing w:before="65" w:line="229" w:lineRule="auto"/>
                    <w:ind w:left="99"/>
                  </w:pPr>
                  <w:r>
                    <w:rPr>
                      <w:spacing w:val="3"/>
                    </w:rPr>
                    <w:t>生物</w:t>
                  </w:r>
                </w:p>
              </w:tc>
              <w:tc>
                <w:tcPr>
                  <w:tcW w:w="1008" w:type="dxa"/>
                  <w:gridSpan w:val="3"/>
                  <w:vAlign w:val="top"/>
                </w:tcPr>
                <w:p w14:paraId="33C1E0E7">
                  <w:pPr>
                    <w:spacing w:line="252" w:lineRule="auto"/>
                    <w:rPr>
                      <w:rFonts w:ascii="Arial"/>
                      <w:sz w:val="21"/>
                    </w:rPr>
                  </w:pPr>
                </w:p>
                <w:p w14:paraId="6D505062">
                  <w:pPr>
                    <w:spacing w:line="253" w:lineRule="auto"/>
                    <w:rPr>
                      <w:rFonts w:ascii="Arial"/>
                      <w:sz w:val="21"/>
                    </w:rPr>
                  </w:pPr>
                </w:p>
                <w:p w14:paraId="23BA849C">
                  <w:pPr>
                    <w:pStyle w:val="6"/>
                    <w:spacing w:before="65" w:line="230" w:lineRule="auto"/>
                    <w:ind w:left="282"/>
                  </w:pPr>
                  <w:r>
                    <w:rPr>
                      <w:spacing w:val="5"/>
                    </w:rPr>
                    <w:t>河流</w:t>
                  </w:r>
                </w:p>
              </w:tc>
              <w:tc>
                <w:tcPr>
                  <w:tcW w:w="2208" w:type="dxa"/>
                  <w:gridSpan w:val="4"/>
                  <w:vAlign w:val="top"/>
                </w:tcPr>
                <w:p w14:paraId="092F6379">
                  <w:pPr>
                    <w:pStyle w:val="6"/>
                    <w:spacing w:before="29" w:line="227" w:lineRule="auto"/>
                    <w:ind w:left="149"/>
                  </w:pPr>
                  <w:r>
                    <w:rPr>
                      <w:spacing w:val="8"/>
                    </w:rPr>
                    <w:t>本项目水电站大坝至</w:t>
                  </w:r>
                </w:p>
                <w:p w14:paraId="7EAE917B">
                  <w:pPr>
                    <w:pStyle w:val="6"/>
                    <w:spacing w:before="27" w:line="227" w:lineRule="auto"/>
                    <w:ind w:left="149"/>
                  </w:pPr>
                  <w:r>
                    <w:rPr>
                      <w:spacing w:val="8"/>
                    </w:rPr>
                    <w:t>本项目水电站发电站</w:t>
                  </w:r>
                </w:p>
                <w:p w14:paraId="5A8C7D82">
                  <w:pPr>
                    <w:pStyle w:val="6"/>
                    <w:spacing w:before="24" w:line="228" w:lineRule="auto"/>
                    <w:ind w:left="147"/>
                  </w:pPr>
                  <w:r>
                    <w:rPr>
                      <w:spacing w:val="6"/>
                    </w:rPr>
                    <w:t>房尾水渠后</w:t>
                  </w:r>
                  <w:r>
                    <w:rPr>
                      <w:spacing w:val="-39"/>
                    </w:rPr>
                    <w:t xml:space="preserve"> </w:t>
                  </w:r>
                  <w:r>
                    <w:rPr>
                      <w:rFonts w:ascii="Times New Roman" w:hAnsi="Times New Roman" w:eastAsia="Times New Roman" w:cs="Times New Roman"/>
                      <w:spacing w:val="6"/>
                    </w:rPr>
                    <w:t>0.1</w:t>
                  </w:r>
                  <w:r>
                    <w:rPr>
                      <w:rFonts w:ascii="Times New Roman" w:hAnsi="Times New Roman" w:eastAsia="Times New Roman" w:cs="Times New Roman"/>
                    </w:rPr>
                    <w:t>km</w:t>
                  </w:r>
                  <w:r>
                    <w:rPr>
                      <w:rFonts w:ascii="Times New Roman" w:hAnsi="Times New Roman" w:eastAsia="Times New Roman" w:cs="Times New Roman"/>
                      <w:spacing w:val="29"/>
                      <w:w w:val="101"/>
                    </w:rPr>
                    <w:t xml:space="preserve"> </w:t>
                  </w:r>
                  <w:r>
                    <w:rPr>
                      <w:spacing w:val="6"/>
                    </w:rPr>
                    <w:t>的</w:t>
                  </w:r>
                </w:p>
                <w:p w14:paraId="241AECCB">
                  <w:pPr>
                    <w:pStyle w:val="6"/>
                    <w:spacing w:before="26" w:line="228" w:lineRule="auto"/>
                    <w:ind w:left="145"/>
                  </w:pPr>
                  <w:r>
                    <w:rPr>
                      <w:spacing w:val="6"/>
                    </w:rPr>
                    <w:t>河段范围共</w:t>
                  </w:r>
                  <w:r>
                    <w:rPr>
                      <w:spacing w:val="-37"/>
                    </w:rPr>
                    <w:t xml:space="preserve"> </w:t>
                  </w:r>
                  <w:r>
                    <w:rPr>
                      <w:rFonts w:ascii="Times New Roman" w:hAnsi="Times New Roman" w:eastAsia="Times New Roman" w:cs="Times New Roman"/>
                      <w:spacing w:val="6"/>
                    </w:rPr>
                    <w:t>0.7</w:t>
                  </w:r>
                  <w:r>
                    <w:rPr>
                      <w:rFonts w:ascii="Times New Roman" w:hAnsi="Times New Roman" w:eastAsia="Times New Roman" w:cs="Times New Roman"/>
                    </w:rPr>
                    <w:t>km</w:t>
                  </w:r>
                  <w:r>
                    <w:rPr>
                      <w:rFonts w:ascii="Times New Roman" w:hAnsi="Times New Roman" w:eastAsia="Times New Roman" w:cs="Times New Roman"/>
                      <w:spacing w:val="29"/>
                    </w:rPr>
                    <w:t xml:space="preserve"> </w:t>
                  </w:r>
                  <w:r>
                    <w:rPr>
                      <w:spacing w:val="6"/>
                    </w:rPr>
                    <w:t>的</w:t>
                  </w:r>
                </w:p>
                <w:p w14:paraId="4593737D">
                  <w:pPr>
                    <w:pStyle w:val="6"/>
                    <w:spacing w:before="24" w:line="219" w:lineRule="auto"/>
                    <w:ind w:left="253"/>
                  </w:pPr>
                  <w:r>
                    <w:rPr>
                      <w:spacing w:val="8"/>
                    </w:rPr>
                    <w:t>河段内的水生生物</w:t>
                  </w:r>
                </w:p>
              </w:tc>
              <w:tc>
                <w:tcPr>
                  <w:tcW w:w="2265" w:type="dxa"/>
                  <w:gridSpan w:val="3"/>
                  <w:vAlign w:val="top"/>
                </w:tcPr>
                <w:p w14:paraId="7803364E">
                  <w:pPr>
                    <w:spacing w:line="370" w:lineRule="auto"/>
                    <w:rPr>
                      <w:rFonts w:ascii="Arial"/>
                      <w:sz w:val="21"/>
                    </w:rPr>
                  </w:pPr>
                </w:p>
                <w:p w14:paraId="5B9F684C">
                  <w:pPr>
                    <w:pStyle w:val="6"/>
                    <w:spacing w:before="65"/>
                    <w:ind w:left="283" w:right="119" w:hanging="182"/>
                  </w:pPr>
                  <w:r>
                    <w:rPr>
                      <w:spacing w:val="3"/>
                    </w:rPr>
                    <w:t>不受重大影响，并保护</w:t>
                  </w:r>
                  <w:r>
                    <w:rPr>
                      <w:spacing w:val="7"/>
                    </w:rPr>
                    <w:t xml:space="preserve"> </w:t>
                  </w:r>
                  <w:r>
                    <w:rPr>
                      <w:spacing w:val="8"/>
                    </w:rPr>
                    <w:t>其生镜和正常繁衍</w:t>
                  </w:r>
                </w:p>
              </w:tc>
              <w:tc>
                <w:tcPr>
                  <w:tcW w:w="45" w:type="dxa"/>
                  <w:tcBorders>
                    <w:top w:val="nil"/>
                    <w:bottom w:val="nil"/>
                    <w:right w:val="nil"/>
                  </w:tcBorders>
                  <w:vAlign w:val="top"/>
                </w:tcPr>
                <w:p w14:paraId="5EBCFD2A">
                  <w:pPr>
                    <w:rPr>
                      <w:rFonts w:ascii="Arial"/>
                      <w:sz w:val="21"/>
                    </w:rPr>
                  </w:pPr>
                </w:p>
              </w:tc>
            </w:tr>
            <w:tr w14:paraId="1EA690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5" w:hRule="atLeast"/>
              </w:trPr>
              <w:tc>
                <w:tcPr>
                  <w:tcW w:w="464" w:type="dxa"/>
                  <w:vAlign w:val="top"/>
                </w:tcPr>
                <w:p w14:paraId="05229A23">
                  <w:pPr>
                    <w:spacing w:line="275" w:lineRule="auto"/>
                    <w:rPr>
                      <w:rFonts w:ascii="Arial"/>
                      <w:sz w:val="21"/>
                    </w:rPr>
                  </w:pPr>
                </w:p>
                <w:p w14:paraId="3A56127E">
                  <w:pPr>
                    <w:spacing w:line="275" w:lineRule="auto"/>
                    <w:rPr>
                      <w:rFonts w:ascii="Arial"/>
                      <w:sz w:val="21"/>
                    </w:rPr>
                  </w:pPr>
                </w:p>
                <w:p w14:paraId="59B59FB1">
                  <w:pPr>
                    <w:spacing w:before="57" w:line="195" w:lineRule="auto"/>
                    <w:ind w:left="237"/>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1463" w:type="dxa"/>
                  <w:vAlign w:val="top"/>
                </w:tcPr>
                <w:p w14:paraId="3FE8FC8B">
                  <w:pPr>
                    <w:spacing w:line="253" w:lineRule="auto"/>
                    <w:rPr>
                      <w:rFonts w:ascii="Arial"/>
                      <w:sz w:val="21"/>
                    </w:rPr>
                  </w:pPr>
                </w:p>
                <w:p w14:paraId="527C8EA1">
                  <w:pPr>
                    <w:spacing w:line="253" w:lineRule="auto"/>
                    <w:rPr>
                      <w:rFonts w:ascii="Arial"/>
                      <w:sz w:val="21"/>
                    </w:rPr>
                  </w:pPr>
                </w:p>
                <w:p w14:paraId="18B798BE">
                  <w:pPr>
                    <w:pStyle w:val="6"/>
                    <w:spacing w:before="65" w:line="228" w:lineRule="auto"/>
                    <w:ind w:left="308"/>
                  </w:pPr>
                  <w:r>
                    <w:rPr>
                      <w:spacing w:val="7"/>
                    </w:rPr>
                    <w:t>减水河段</w:t>
                  </w:r>
                </w:p>
              </w:tc>
              <w:tc>
                <w:tcPr>
                  <w:tcW w:w="638" w:type="dxa"/>
                  <w:gridSpan w:val="2"/>
                  <w:vAlign w:val="top"/>
                </w:tcPr>
                <w:p w14:paraId="68CBB73D">
                  <w:pPr>
                    <w:spacing w:line="253" w:lineRule="auto"/>
                    <w:rPr>
                      <w:rFonts w:ascii="Arial"/>
                      <w:sz w:val="21"/>
                    </w:rPr>
                  </w:pPr>
                </w:p>
                <w:p w14:paraId="3970D4D5">
                  <w:pPr>
                    <w:spacing w:line="254" w:lineRule="auto"/>
                    <w:rPr>
                      <w:rFonts w:ascii="Arial"/>
                      <w:sz w:val="21"/>
                    </w:rPr>
                  </w:pPr>
                </w:p>
                <w:p w14:paraId="03CAC399">
                  <w:pPr>
                    <w:pStyle w:val="6"/>
                    <w:spacing w:before="65" w:line="229" w:lineRule="auto"/>
                    <w:ind w:left="99"/>
                  </w:pPr>
                  <w:r>
                    <w:rPr>
                      <w:spacing w:val="3"/>
                    </w:rPr>
                    <w:t>生物</w:t>
                  </w:r>
                </w:p>
              </w:tc>
              <w:tc>
                <w:tcPr>
                  <w:tcW w:w="1008" w:type="dxa"/>
                  <w:gridSpan w:val="3"/>
                  <w:vAlign w:val="top"/>
                </w:tcPr>
                <w:p w14:paraId="7C76DF22">
                  <w:pPr>
                    <w:spacing w:line="370" w:lineRule="auto"/>
                    <w:rPr>
                      <w:rFonts w:ascii="Arial"/>
                      <w:sz w:val="21"/>
                    </w:rPr>
                  </w:pPr>
                </w:p>
                <w:p w14:paraId="7E01DBB1">
                  <w:pPr>
                    <w:pStyle w:val="6"/>
                    <w:spacing w:before="65"/>
                    <w:ind w:left="177" w:right="204"/>
                  </w:pPr>
                  <w:r>
                    <w:rPr>
                      <w:spacing w:val="6"/>
                    </w:rPr>
                    <w:t>减水河</w:t>
                  </w:r>
                  <w:r>
                    <w:rPr>
                      <w:spacing w:val="1"/>
                    </w:rPr>
                    <w:t xml:space="preserve"> </w:t>
                  </w:r>
                  <w:r>
                    <w:rPr>
                      <w:spacing w:val="6"/>
                    </w:rPr>
                    <w:t>段周边</w:t>
                  </w:r>
                </w:p>
              </w:tc>
              <w:tc>
                <w:tcPr>
                  <w:tcW w:w="2208" w:type="dxa"/>
                  <w:gridSpan w:val="4"/>
                  <w:vAlign w:val="top"/>
                </w:tcPr>
                <w:p w14:paraId="15F84DF0">
                  <w:pPr>
                    <w:pStyle w:val="6"/>
                    <w:spacing w:before="33" w:line="244" w:lineRule="auto"/>
                    <w:ind w:left="149" w:right="173" w:firstLine="1"/>
                  </w:pPr>
                  <w:r>
                    <w:rPr>
                      <w:spacing w:val="8"/>
                    </w:rPr>
                    <w:t>水域：拦水坝至发电</w:t>
                  </w:r>
                  <w:r>
                    <w:rPr>
                      <w:spacing w:val="5"/>
                    </w:rPr>
                    <w:t xml:space="preserve"> 站房减水河段水域。</w:t>
                  </w:r>
                  <w:r>
                    <w:t xml:space="preserve"> </w:t>
                  </w:r>
                  <w:r>
                    <w:rPr>
                      <w:spacing w:val="8"/>
                    </w:rPr>
                    <w:t>陆域；减水河段正常</w:t>
                  </w:r>
                  <w:r>
                    <w:rPr>
                      <w:spacing w:val="6"/>
                    </w:rPr>
                    <w:t xml:space="preserve"> 水位外延</w:t>
                  </w:r>
                  <w:r>
                    <w:rPr>
                      <w:spacing w:val="-33"/>
                    </w:rPr>
                    <w:t xml:space="preserve"> </w:t>
                  </w:r>
                  <w:r>
                    <w:rPr>
                      <w:rFonts w:ascii="Times New Roman" w:hAnsi="Times New Roman" w:eastAsia="Times New Roman" w:cs="Times New Roman"/>
                      <w:spacing w:val="6"/>
                    </w:rPr>
                    <w:t>200m</w:t>
                  </w:r>
                  <w:r>
                    <w:rPr>
                      <w:rFonts w:ascii="Times New Roman" w:hAnsi="Times New Roman" w:eastAsia="Times New Roman" w:cs="Times New Roman"/>
                      <w:spacing w:val="22"/>
                    </w:rPr>
                    <w:t xml:space="preserve"> </w:t>
                  </w:r>
                  <w:r>
                    <w:rPr>
                      <w:spacing w:val="6"/>
                    </w:rPr>
                    <w:t>陆域</w:t>
                  </w:r>
                  <w:r>
                    <w:t xml:space="preserve"> </w:t>
                  </w:r>
                  <w:r>
                    <w:rPr>
                      <w:spacing w:val="8"/>
                    </w:rPr>
                    <w:t>范围内的陆生动植物</w:t>
                  </w:r>
                </w:p>
              </w:tc>
              <w:tc>
                <w:tcPr>
                  <w:tcW w:w="2265" w:type="dxa"/>
                  <w:gridSpan w:val="3"/>
                  <w:vAlign w:val="top"/>
                </w:tcPr>
                <w:p w14:paraId="0120AD4D">
                  <w:pPr>
                    <w:spacing w:line="371" w:lineRule="auto"/>
                    <w:rPr>
                      <w:rFonts w:ascii="Arial"/>
                      <w:sz w:val="21"/>
                    </w:rPr>
                  </w:pPr>
                </w:p>
                <w:p w14:paraId="6484C5FF">
                  <w:pPr>
                    <w:pStyle w:val="6"/>
                    <w:spacing w:before="65" w:line="239" w:lineRule="auto"/>
                    <w:ind w:left="283" w:right="119" w:hanging="182"/>
                  </w:pPr>
                  <w:r>
                    <w:rPr>
                      <w:spacing w:val="3"/>
                    </w:rPr>
                    <w:t>不受重大影响，并保护</w:t>
                  </w:r>
                  <w:r>
                    <w:rPr>
                      <w:spacing w:val="7"/>
                    </w:rPr>
                    <w:t xml:space="preserve"> </w:t>
                  </w:r>
                  <w:r>
                    <w:rPr>
                      <w:spacing w:val="8"/>
                    </w:rPr>
                    <w:t>其生镜和正常繁衍</w:t>
                  </w:r>
                </w:p>
              </w:tc>
              <w:tc>
                <w:tcPr>
                  <w:tcW w:w="45" w:type="dxa"/>
                  <w:tcBorders>
                    <w:top w:val="nil"/>
                    <w:bottom w:val="nil"/>
                    <w:right w:val="nil"/>
                  </w:tcBorders>
                  <w:vAlign w:val="top"/>
                </w:tcPr>
                <w:p w14:paraId="13AFF3EF">
                  <w:pPr>
                    <w:rPr>
                      <w:rFonts w:ascii="Arial"/>
                      <w:sz w:val="21"/>
                    </w:rPr>
                  </w:pPr>
                </w:p>
              </w:tc>
            </w:tr>
            <w:tr w14:paraId="02E054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7" w:hRule="atLeast"/>
              </w:trPr>
              <w:tc>
                <w:tcPr>
                  <w:tcW w:w="8091" w:type="dxa"/>
                  <w:gridSpan w:val="15"/>
                  <w:tcBorders>
                    <w:right w:val="nil"/>
                  </w:tcBorders>
                  <w:vAlign w:val="top"/>
                </w:tcPr>
                <w:p w14:paraId="1B4CC42C">
                  <w:pPr>
                    <w:pStyle w:val="6"/>
                    <w:spacing w:before="32" w:line="228" w:lineRule="auto"/>
                    <w:ind w:left="530"/>
                  </w:pPr>
                  <w:r>
                    <w:rPr>
                      <w:rFonts w:ascii="Times New Roman" w:hAnsi="Times New Roman" w:eastAsia="Times New Roman" w:cs="Times New Roman"/>
                      <w:spacing w:val="7"/>
                    </w:rPr>
                    <w:t>2</w:t>
                  </w:r>
                  <w:r>
                    <w:rPr>
                      <w:spacing w:val="7"/>
                    </w:rPr>
                    <w:t>、水环境保护目标</w:t>
                  </w:r>
                </w:p>
                <w:p w14:paraId="322E5B4D">
                  <w:pPr>
                    <w:pStyle w:val="6"/>
                    <w:spacing w:before="161" w:line="225" w:lineRule="auto"/>
                    <w:ind w:left="533"/>
                  </w:pPr>
                  <w:r>
                    <w:rPr>
                      <w:spacing w:val="9"/>
                    </w:rPr>
                    <w:t>①地表水境保护目标</w:t>
                  </w:r>
                </w:p>
                <w:p w14:paraId="05A446CF">
                  <w:pPr>
                    <w:pStyle w:val="6"/>
                    <w:spacing w:before="164" w:line="361" w:lineRule="auto"/>
                    <w:ind w:left="115" w:right="143" w:firstLine="420"/>
                  </w:pPr>
                  <w:r>
                    <w:rPr>
                      <w:spacing w:val="9"/>
                    </w:rPr>
                    <w:t>本项目地表水环境保护目标为九峰水（乐昌杨桐山</w:t>
                  </w:r>
                  <w:r>
                    <w:rPr>
                      <w:rFonts w:ascii="Times New Roman" w:hAnsi="Times New Roman" w:eastAsia="Times New Roman" w:cs="Times New Roman"/>
                      <w:spacing w:val="9"/>
                    </w:rPr>
                    <w:t>-</w:t>
                  </w:r>
                  <w:r>
                    <w:rPr>
                      <w:spacing w:val="9"/>
                    </w:rPr>
                    <w:t>梅山隧道）河段，水质保护目</w:t>
                  </w:r>
                  <w:r>
                    <w:rPr>
                      <w:spacing w:val="17"/>
                    </w:rPr>
                    <w:t xml:space="preserve"> </w:t>
                  </w:r>
                  <w:r>
                    <w:rPr>
                      <w:spacing w:val="9"/>
                    </w:rPr>
                    <w:t>标为Ⅱ类，地表水保护目标在本项目建成运营后水质不受明显的影响。</w:t>
                  </w:r>
                </w:p>
                <w:p w14:paraId="77AD463B">
                  <w:pPr>
                    <w:pStyle w:val="6"/>
                    <w:spacing w:before="34" w:line="228" w:lineRule="auto"/>
                    <w:ind w:left="2609"/>
                  </w:pPr>
                  <w:r>
                    <w:rPr>
                      <w:b/>
                      <w:bCs/>
                      <w:spacing w:val="6"/>
                    </w:rPr>
                    <w:t>表</w:t>
                  </w:r>
                  <w:r>
                    <w:rPr>
                      <w:rFonts w:ascii="Times New Roman" w:hAnsi="Times New Roman" w:eastAsia="Times New Roman" w:cs="Times New Roman"/>
                      <w:b/>
                      <w:bCs/>
                      <w:spacing w:val="6"/>
                    </w:rPr>
                    <w:t xml:space="preserve">10    </w:t>
                  </w:r>
                  <w:r>
                    <w:rPr>
                      <w:b/>
                      <w:bCs/>
                      <w:spacing w:val="6"/>
                    </w:rPr>
                    <w:t>项目地表水环境保护目标</w:t>
                  </w:r>
                </w:p>
              </w:tc>
            </w:tr>
            <w:tr w14:paraId="53E56C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464" w:type="dxa"/>
                  <w:textDirection w:val="tbRlV"/>
                  <w:vAlign w:val="top"/>
                </w:tcPr>
                <w:p w14:paraId="7DD4D9DD">
                  <w:pPr>
                    <w:pStyle w:val="6"/>
                    <w:spacing w:before="27" w:line="218" w:lineRule="auto"/>
                    <w:ind w:left="31"/>
                  </w:pPr>
                  <w:r>
                    <w:rPr>
                      <w:b/>
                      <w:bCs/>
                      <w:spacing w:val="6"/>
                    </w:rPr>
                    <w:t>序</w:t>
                  </w:r>
                  <w:r>
                    <w:rPr>
                      <w:spacing w:val="-38"/>
                    </w:rPr>
                    <w:t xml:space="preserve"> </w:t>
                  </w:r>
                  <w:r>
                    <w:rPr>
                      <w:b/>
                      <w:bCs/>
                      <w:spacing w:val="6"/>
                    </w:rPr>
                    <w:t>号</w:t>
                  </w:r>
                </w:p>
              </w:tc>
              <w:tc>
                <w:tcPr>
                  <w:tcW w:w="1463" w:type="dxa"/>
                  <w:vAlign w:val="top"/>
                </w:tcPr>
                <w:p w14:paraId="57E58948">
                  <w:pPr>
                    <w:pStyle w:val="6"/>
                    <w:spacing w:before="165" w:line="228" w:lineRule="auto"/>
                    <w:ind w:left="309"/>
                  </w:pPr>
                  <w:r>
                    <w:rPr>
                      <w:b/>
                      <w:bCs/>
                      <w:spacing w:val="6"/>
                    </w:rPr>
                    <w:t>保护对象</w:t>
                  </w:r>
                </w:p>
              </w:tc>
              <w:tc>
                <w:tcPr>
                  <w:tcW w:w="529" w:type="dxa"/>
                  <w:textDirection w:val="tbRlV"/>
                  <w:vAlign w:val="top"/>
                </w:tcPr>
                <w:p w14:paraId="657D21E6">
                  <w:pPr>
                    <w:pStyle w:val="6"/>
                    <w:spacing w:before="174" w:line="216" w:lineRule="auto"/>
                    <w:ind w:left="31"/>
                  </w:pPr>
                  <w:r>
                    <w:rPr>
                      <w:b/>
                      <w:bCs/>
                      <w:spacing w:val="6"/>
                    </w:rPr>
                    <w:t>性</w:t>
                  </w:r>
                  <w:r>
                    <w:rPr>
                      <w:spacing w:val="-38"/>
                    </w:rPr>
                    <w:t xml:space="preserve"> </w:t>
                  </w:r>
                  <w:r>
                    <w:rPr>
                      <w:b/>
                      <w:bCs/>
                      <w:spacing w:val="6"/>
                    </w:rPr>
                    <w:t>质</w:t>
                  </w:r>
                </w:p>
              </w:tc>
              <w:tc>
                <w:tcPr>
                  <w:tcW w:w="1117" w:type="dxa"/>
                  <w:gridSpan w:val="4"/>
                  <w:vAlign w:val="top"/>
                </w:tcPr>
                <w:p w14:paraId="3CC32050">
                  <w:pPr>
                    <w:pStyle w:val="6"/>
                    <w:spacing w:before="166" w:line="229" w:lineRule="auto"/>
                    <w:ind w:left="337"/>
                  </w:pPr>
                  <w:r>
                    <w:rPr>
                      <w:b/>
                      <w:bCs/>
                      <w:spacing w:val="3"/>
                    </w:rPr>
                    <w:t>位置</w:t>
                  </w:r>
                </w:p>
              </w:tc>
              <w:tc>
                <w:tcPr>
                  <w:tcW w:w="2099" w:type="dxa"/>
                  <w:gridSpan w:val="3"/>
                  <w:vAlign w:val="top"/>
                </w:tcPr>
                <w:p w14:paraId="31A04DEA">
                  <w:pPr>
                    <w:pStyle w:val="6"/>
                    <w:spacing w:before="30" w:line="235" w:lineRule="auto"/>
                    <w:ind w:left="830" w:right="217" w:hanging="632"/>
                  </w:pPr>
                  <w:r>
                    <w:rPr>
                      <w:b/>
                      <w:bCs/>
                      <w:spacing w:val="7"/>
                    </w:rPr>
                    <w:t>评价范围内的影响</w:t>
                  </w:r>
                  <w:r>
                    <w:rPr>
                      <w:spacing w:val="3"/>
                    </w:rPr>
                    <w:t xml:space="preserve"> </w:t>
                  </w:r>
                  <w:r>
                    <w:rPr>
                      <w:b/>
                      <w:bCs/>
                      <w:spacing w:val="3"/>
                    </w:rPr>
                    <w:t>规模</w:t>
                  </w:r>
                </w:p>
              </w:tc>
              <w:tc>
                <w:tcPr>
                  <w:tcW w:w="2374" w:type="dxa"/>
                  <w:gridSpan w:val="4"/>
                  <w:vAlign w:val="top"/>
                </w:tcPr>
                <w:p w14:paraId="6AD0E1CB">
                  <w:pPr>
                    <w:pStyle w:val="6"/>
                    <w:spacing w:before="165" w:line="228" w:lineRule="auto"/>
                    <w:ind w:left="760"/>
                  </w:pPr>
                  <w:r>
                    <w:rPr>
                      <w:b/>
                      <w:bCs/>
                      <w:spacing w:val="6"/>
                    </w:rPr>
                    <w:t>保护等级</w:t>
                  </w:r>
                </w:p>
              </w:tc>
              <w:tc>
                <w:tcPr>
                  <w:tcW w:w="45" w:type="dxa"/>
                  <w:tcBorders>
                    <w:top w:val="nil"/>
                    <w:bottom w:val="nil"/>
                    <w:right w:val="nil"/>
                  </w:tcBorders>
                  <w:vAlign w:val="top"/>
                </w:tcPr>
                <w:p w14:paraId="5D0C9F16">
                  <w:pPr>
                    <w:rPr>
                      <w:rFonts w:ascii="Arial"/>
                      <w:sz w:val="21"/>
                    </w:rPr>
                  </w:pPr>
                </w:p>
              </w:tc>
            </w:tr>
            <w:tr w14:paraId="285579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464" w:type="dxa"/>
                  <w:vAlign w:val="top"/>
                </w:tcPr>
                <w:p w14:paraId="01DAFFAF">
                  <w:pPr>
                    <w:spacing w:line="278" w:lineRule="auto"/>
                    <w:rPr>
                      <w:rFonts w:ascii="Arial"/>
                      <w:sz w:val="21"/>
                    </w:rPr>
                  </w:pPr>
                </w:p>
                <w:p w14:paraId="353302DA">
                  <w:pPr>
                    <w:spacing w:before="58" w:line="195" w:lineRule="auto"/>
                    <w:ind w:left="258"/>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463" w:type="dxa"/>
                  <w:vAlign w:val="top"/>
                </w:tcPr>
                <w:p w14:paraId="0BA895AB">
                  <w:pPr>
                    <w:pStyle w:val="6"/>
                    <w:spacing w:before="30"/>
                    <w:ind w:left="167" w:right="125" w:hanging="51"/>
                    <w:jc w:val="both"/>
                  </w:pPr>
                  <w:r>
                    <w:rPr>
                      <w:spacing w:val="2"/>
                    </w:rPr>
                    <w:t xml:space="preserve">九峰水（乐昌 </w:t>
                  </w:r>
                  <w:r>
                    <w:rPr>
                      <w:spacing w:val="7"/>
                    </w:rPr>
                    <w:t>杨桐山</w:t>
                  </w:r>
                  <w:r>
                    <w:rPr>
                      <w:rFonts w:ascii="Times New Roman" w:hAnsi="Times New Roman" w:eastAsia="Times New Roman" w:cs="Times New Roman"/>
                      <w:spacing w:val="7"/>
                    </w:rPr>
                    <w:t>-</w:t>
                  </w:r>
                  <w:r>
                    <w:rPr>
                      <w:spacing w:val="7"/>
                    </w:rPr>
                    <w:t>梅山</w:t>
                  </w:r>
                  <w:r>
                    <w:t xml:space="preserve"> </w:t>
                  </w:r>
                  <w:r>
                    <w:rPr>
                      <w:spacing w:val="15"/>
                    </w:rPr>
                    <w:t>隧道）河段</w:t>
                  </w:r>
                </w:p>
              </w:tc>
              <w:tc>
                <w:tcPr>
                  <w:tcW w:w="529" w:type="dxa"/>
                  <w:textDirection w:val="tbRlV"/>
                  <w:vAlign w:val="top"/>
                </w:tcPr>
                <w:p w14:paraId="77994BDF">
                  <w:pPr>
                    <w:pStyle w:val="6"/>
                    <w:spacing w:before="175" w:line="218" w:lineRule="auto"/>
                    <w:ind w:left="167"/>
                  </w:pPr>
                  <w:r>
                    <w:rPr>
                      <w:spacing w:val="8"/>
                    </w:rPr>
                    <w:t>河</w:t>
                  </w:r>
                  <w:r>
                    <w:rPr>
                      <w:spacing w:val="-38"/>
                    </w:rPr>
                    <w:t xml:space="preserve"> </w:t>
                  </w:r>
                  <w:r>
                    <w:rPr>
                      <w:spacing w:val="8"/>
                    </w:rPr>
                    <w:t>流</w:t>
                  </w:r>
                </w:p>
              </w:tc>
              <w:tc>
                <w:tcPr>
                  <w:tcW w:w="1117" w:type="dxa"/>
                  <w:gridSpan w:val="4"/>
                  <w:vAlign w:val="top"/>
                </w:tcPr>
                <w:p w14:paraId="5636AF4A">
                  <w:pPr>
                    <w:pStyle w:val="6"/>
                    <w:spacing w:before="302" w:line="228" w:lineRule="auto"/>
                    <w:ind w:left="131"/>
                  </w:pPr>
                  <w:r>
                    <w:rPr>
                      <w:spacing w:val="6"/>
                    </w:rPr>
                    <w:t>项目所在</w:t>
                  </w:r>
                </w:p>
              </w:tc>
              <w:tc>
                <w:tcPr>
                  <w:tcW w:w="2099" w:type="dxa"/>
                  <w:gridSpan w:val="3"/>
                  <w:vAlign w:val="top"/>
                </w:tcPr>
                <w:p w14:paraId="4FD3016A">
                  <w:pPr>
                    <w:pStyle w:val="6"/>
                    <w:spacing w:before="31" w:line="228" w:lineRule="auto"/>
                    <w:ind w:left="168"/>
                    <w:rPr>
                      <w:rFonts w:ascii="Times New Roman" w:hAnsi="Times New Roman" w:eastAsia="Times New Roman" w:cs="Times New Roman"/>
                    </w:rPr>
                  </w:pPr>
                  <w:r>
                    <w:rPr>
                      <w:spacing w:val="4"/>
                    </w:rPr>
                    <w:t>电站坝址上游</w:t>
                  </w:r>
                  <w:r>
                    <w:rPr>
                      <w:spacing w:val="-40"/>
                    </w:rPr>
                    <w:t xml:space="preserve"> </w:t>
                  </w:r>
                  <w:r>
                    <w:rPr>
                      <w:rFonts w:ascii="Times New Roman" w:hAnsi="Times New Roman" w:eastAsia="Times New Roman" w:cs="Times New Roman"/>
                      <w:spacing w:val="4"/>
                    </w:rPr>
                    <w:t>200m</w:t>
                  </w:r>
                </w:p>
                <w:p w14:paraId="0DD4A209">
                  <w:pPr>
                    <w:pStyle w:val="6"/>
                    <w:spacing w:before="23" w:line="228" w:lineRule="auto"/>
                    <w:ind w:left="306"/>
                  </w:pPr>
                  <w:r>
                    <w:rPr>
                      <w:spacing w:val="8"/>
                    </w:rPr>
                    <w:t>至厂房减水段后</w:t>
                  </w:r>
                </w:p>
                <w:p w14:paraId="322EAA55">
                  <w:pPr>
                    <w:pStyle w:val="6"/>
                    <w:spacing w:before="27" w:line="217" w:lineRule="auto"/>
                    <w:ind w:left="114"/>
                    <w:rPr>
                      <w:rFonts w:ascii="Times New Roman" w:hAnsi="Times New Roman" w:eastAsia="Times New Roman" w:cs="Times New Roman"/>
                    </w:rPr>
                  </w:pPr>
                  <w:r>
                    <w:rPr>
                      <w:rFonts w:ascii="Times New Roman" w:hAnsi="Times New Roman" w:eastAsia="Times New Roman" w:cs="Times New Roman"/>
                      <w:spacing w:val="-4"/>
                    </w:rPr>
                    <w:t>100m</w:t>
                  </w:r>
                  <w:r>
                    <w:rPr>
                      <w:spacing w:val="-4"/>
                    </w:rPr>
                    <w:t>，共长约</w:t>
                  </w:r>
                  <w:r>
                    <w:rPr>
                      <w:spacing w:val="-48"/>
                    </w:rPr>
                    <w:t xml:space="preserve"> </w:t>
                  </w:r>
                  <w:r>
                    <w:rPr>
                      <w:rFonts w:ascii="Times New Roman" w:hAnsi="Times New Roman" w:eastAsia="Times New Roman" w:cs="Times New Roman"/>
                      <w:spacing w:val="-4"/>
                    </w:rPr>
                    <w:t>0.97km</w:t>
                  </w:r>
                </w:p>
              </w:tc>
              <w:tc>
                <w:tcPr>
                  <w:tcW w:w="2374" w:type="dxa"/>
                  <w:gridSpan w:val="4"/>
                  <w:vAlign w:val="top"/>
                </w:tcPr>
                <w:p w14:paraId="04445A04">
                  <w:pPr>
                    <w:pStyle w:val="6"/>
                    <w:spacing w:before="30" w:line="228" w:lineRule="auto"/>
                    <w:ind w:left="239"/>
                  </w:pPr>
                  <w:r>
                    <w:rPr>
                      <w:spacing w:val="7"/>
                    </w:rPr>
                    <w:t>《地表水环境质量标</w:t>
                  </w:r>
                </w:p>
                <w:p w14:paraId="7141F6DA">
                  <w:pPr>
                    <w:pStyle w:val="6"/>
                    <w:spacing w:before="24" w:line="221" w:lineRule="auto"/>
                    <w:ind w:left="144"/>
                  </w:pPr>
                  <w:r>
                    <w:rPr>
                      <w:spacing w:val="5"/>
                    </w:rPr>
                    <w:t>准》</w:t>
                  </w:r>
                  <w:r>
                    <w:rPr>
                      <w:rFonts w:ascii="Times New Roman" w:hAnsi="Times New Roman" w:eastAsia="Times New Roman" w:cs="Times New Roman"/>
                      <w:spacing w:val="5"/>
                    </w:rPr>
                    <w:t>(</w:t>
                  </w:r>
                  <w:r>
                    <w:rPr>
                      <w:rFonts w:ascii="Times New Roman" w:hAnsi="Times New Roman" w:eastAsia="Times New Roman" w:cs="Times New Roman"/>
                    </w:rPr>
                    <w:t>GB</w:t>
                  </w:r>
                  <w:r>
                    <w:rPr>
                      <w:rFonts w:ascii="Times New Roman" w:hAnsi="Times New Roman" w:eastAsia="Times New Roman" w:cs="Times New Roman"/>
                      <w:spacing w:val="5"/>
                    </w:rPr>
                    <w:t>3838-2002)</w:t>
                  </w:r>
                  <w:r>
                    <w:rPr>
                      <w:rFonts w:ascii="Times New Roman" w:hAnsi="Times New Roman" w:eastAsia="Times New Roman" w:cs="Times New Roman"/>
                      <w:spacing w:val="25"/>
                    </w:rPr>
                    <w:t xml:space="preserve">  </w:t>
                  </w:r>
                  <w:r>
                    <w:rPr>
                      <w:spacing w:val="5"/>
                    </w:rPr>
                    <w:t>Ⅱ</w:t>
                  </w:r>
                </w:p>
                <w:p w14:paraId="72B33660">
                  <w:pPr>
                    <w:pStyle w:val="6"/>
                    <w:spacing w:before="34" w:line="217" w:lineRule="auto"/>
                    <w:ind w:left="862"/>
                  </w:pPr>
                  <w:r>
                    <w:rPr>
                      <w:spacing w:val="6"/>
                    </w:rPr>
                    <w:t>类标准</w:t>
                  </w:r>
                </w:p>
              </w:tc>
              <w:tc>
                <w:tcPr>
                  <w:tcW w:w="45" w:type="dxa"/>
                  <w:tcBorders>
                    <w:top w:val="nil"/>
                    <w:bottom w:val="nil"/>
                    <w:right w:val="nil"/>
                  </w:tcBorders>
                  <w:vAlign w:val="top"/>
                </w:tcPr>
                <w:p w14:paraId="67D5BD3D">
                  <w:pPr>
                    <w:rPr>
                      <w:rFonts w:ascii="Arial"/>
                      <w:sz w:val="21"/>
                    </w:rPr>
                  </w:pPr>
                </w:p>
              </w:tc>
            </w:tr>
            <w:tr w14:paraId="6196A2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9" w:hRule="atLeast"/>
              </w:trPr>
              <w:tc>
                <w:tcPr>
                  <w:tcW w:w="8091" w:type="dxa"/>
                  <w:gridSpan w:val="15"/>
                  <w:tcBorders>
                    <w:right w:val="nil"/>
                  </w:tcBorders>
                  <w:vAlign w:val="top"/>
                </w:tcPr>
                <w:p w14:paraId="3CF32360">
                  <w:pPr>
                    <w:pStyle w:val="6"/>
                    <w:spacing w:before="32" w:line="225" w:lineRule="auto"/>
                    <w:ind w:left="533"/>
                  </w:pPr>
                  <w:r>
                    <w:rPr>
                      <w:spacing w:val="9"/>
                    </w:rPr>
                    <w:t>②地下水环境保护目标</w:t>
                  </w:r>
                </w:p>
                <w:p w14:paraId="54618A13">
                  <w:pPr>
                    <w:pStyle w:val="6"/>
                    <w:spacing w:before="163" w:line="362" w:lineRule="auto"/>
                    <w:ind w:left="114" w:right="54" w:firstLine="420"/>
                  </w:pPr>
                  <w:r>
                    <w:rPr>
                      <w:spacing w:val="7"/>
                    </w:rPr>
                    <w:t>本项目范围外</w:t>
                  </w:r>
                  <w:r>
                    <w:rPr>
                      <w:spacing w:val="-19"/>
                    </w:rPr>
                    <w:t xml:space="preserve"> </w:t>
                  </w:r>
                  <w:r>
                    <w:rPr>
                      <w:rFonts w:ascii="Times New Roman" w:hAnsi="Times New Roman" w:eastAsia="Times New Roman" w:cs="Times New Roman"/>
                      <w:spacing w:val="7"/>
                    </w:rPr>
                    <w:t xml:space="preserve">500 </w:t>
                  </w:r>
                  <w:r>
                    <w:rPr>
                      <w:spacing w:val="7"/>
                    </w:rPr>
                    <w:t>米范围内无地下水集中式饮用水水源和热水、矿泉水、温泉等特</w:t>
                  </w:r>
                  <w:r>
                    <w:t xml:space="preserve"> </w:t>
                  </w:r>
                  <w:r>
                    <w:rPr>
                      <w:spacing w:val="7"/>
                    </w:rPr>
                    <w:t>殊地下水资源。</w:t>
                  </w:r>
                </w:p>
                <w:p w14:paraId="7200891D">
                  <w:pPr>
                    <w:pStyle w:val="6"/>
                    <w:spacing w:before="32" w:line="361" w:lineRule="auto"/>
                    <w:ind w:left="535" w:right="5575"/>
                  </w:pPr>
                  <w:r>
                    <w:rPr>
                      <w:rFonts w:ascii="Times New Roman" w:hAnsi="Times New Roman" w:eastAsia="Times New Roman" w:cs="Times New Roman"/>
                      <w:spacing w:val="7"/>
                    </w:rPr>
                    <w:t>3</w:t>
                  </w:r>
                  <w:r>
                    <w:rPr>
                      <w:spacing w:val="7"/>
                    </w:rPr>
                    <w:t>、大气环境保护目标</w:t>
                  </w:r>
                  <w:r>
                    <w:rPr>
                      <w:spacing w:val="6"/>
                    </w:rPr>
                    <w:t xml:space="preserve"> </w:t>
                  </w:r>
                  <w:r>
                    <w:rPr>
                      <w:spacing w:val="7"/>
                    </w:rPr>
                    <w:t>本项目不产生废气。</w:t>
                  </w:r>
                </w:p>
                <w:p w14:paraId="34EE938A">
                  <w:pPr>
                    <w:pStyle w:val="6"/>
                    <w:spacing w:before="35" w:line="217" w:lineRule="auto"/>
                    <w:ind w:left="2029"/>
                  </w:pPr>
                  <w:r>
                    <w:rPr>
                      <w:b/>
                      <w:bCs/>
                      <w:spacing w:val="5"/>
                    </w:rPr>
                    <w:t>表</w:t>
                  </w:r>
                  <w:r>
                    <w:rPr>
                      <w:spacing w:val="-30"/>
                    </w:rPr>
                    <w:t xml:space="preserve"> </w:t>
                  </w:r>
                  <w:r>
                    <w:rPr>
                      <w:rFonts w:ascii="Times New Roman" w:hAnsi="Times New Roman" w:eastAsia="Times New Roman" w:cs="Times New Roman"/>
                      <w:b/>
                      <w:bCs/>
                      <w:spacing w:val="5"/>
                    </w:rPr>
                    <w:t xml:space="preserve">11  </w:t>
                  </w:r>
                  <w:r>
                    <w:rPr>
                      <w:b/>
                      <w:bCs/>
                      <w:spacing w:val="5"/>
                    </w:rPr>
                    <w:t>厂界外</w:t>
                  </w:r>
                  <w:r>
                    <w:rPr>
                      <w:spacing w:val="-38"/>
                    </w:rPr>
                    <w:t xml:space="preserve"> </w:t>
                  </w:r>
                  <w:r>
                    <w:rPr>
                      <w:rFonts w:ascii="Times New Roman" w:hAnsi="Times New Roman" w:eastAsia="Times New Roman" w:cs="Times New Roman"/>
                      <w:b/>
                      <w:bCs/>
                      <w:spacing w:val="5"/>
                    </w:rPr>
                    <w:t xml:space="preserve">500m </w:t>
                  </w:r>
                  <w:r>
                    <w:rPr>
                      <w:b/>
                      <w:bCs/>
                      <w:spacing w:val="5"/>
                    </w:rPr>
                    <w:t>范围内大气环境保护目标</w:t>
                  </w:r>
                </w:p>
              </w:tc>
            </w:tr>
            <w:tr w14:paraId="3D7A31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1927" w:type="dxa"/>
                  <w:gridSpan w:val="2"/>
                  <w:vMerge w:val="restart"/>
                  <w:tcBorders>
                    <w:bottom w:val="nil"/>
                  </w:tcBorders>
                  <w:vAlign w:val="top"/>
                </w:tcPr>
                <w:p w14:paraId="67958A7E">
                  <w:pPr>
                    <w:pStyle w:val="6"/>
                    <w:spacing w:before="166" w:line="228" w:lineRule="auto"/>
                    <w:ind w:left="511"/>
                  </w:pPr>
                  <w:r>
                    <w:rPr>
                      <w:b/>
                      <w:bCs/>
                      <w:spacing w:val="6"/>
                    </w:rPr>
                    <w:t>敏感点名称</w:t>
                  </w:r>
                </w:p>
              </w:tc>
              <w:tc>
                <w:tcPr>
                  <w:tcW w:w="1396" w:type="dxa"/>
                  <w:gridSpan w:val="4"/>
                  <w:vAlign w:val="top"/>
                </w:tcPr>
                <w:p w14:paraId="013281CA">
                  <w:pPr>
                    <w:pStyle w:val="6"/>
                    <w:spacing w:before="30" w:line="218" w:lineRule="auto"/>
                    <w:ind w:left="396"/>
                    <w:rPr>
                      <w:rFonts w:ascii="Times New Roman" w:hAnsi="Times New Roman" w:eastAsia="Times New Roman" w:cs="Times New Roman"/>
                    </w:rPr>
                  </w:pPr>
                  <w:r>
                    <w:rPr>
                      <w:b/>
                      <w:bCs/>
                      <w:spacing w:val="4"/>
                    </w:rPr>
                    <w:t>坐标</w:t>
                  </w:r>
                  <w:r>
                    <w:rPr>
                      <w:rFonts w:ascii="Times New Roman" w:hAnsi="Times New Roman" w:eastAsia="Times New Roman" w:cs="Times New Roman"/>
                      <w:b/>
                      <w:bCs/>
                      <w:spacing w:val="4"/>
                    </w:rPr>
                    <w:t>/m</w:t>
                  </w:r>
                </w:p>
              </w:tc>
              <w:tc>
                <w:tcPr>
                  <w:tcW w:w="886" w:type="dxa"/>
                  <w:gridSpan w:val="2"/>
                  <w:vMerge w:val="restart"/>
                  <w:tcBorders>
                    <w:bottom w:val="nil"/>
                  </w:tcBorders>
                  <w:vAlign w:val="top"/>
                </w:tcPr>
                <w:p w14:paraId="37228E92">
                  <w:pPr>
                    <w:pStyle w:val="6"/>
                    <w:spacing w:before="29" w:line="235" w:lineRule="auto"/>
                    <w:ind w:left="369" w:right="106" w:hanging="217"/>
                  </w:pPr>
                  <w:r>
                    <w:rPr>
                      <w:b/>
                      <w:bCs/>
                      <w:spacing w:val="5"/>
                    </w:rPr>
                    <w:t>保护对</w:t>
                  </w:r>
                  <w:r>
                    <w:t xml:space="preserve"> </w:t>
                  </w:r>
                  <w:r>
                    <w:rPr>
                      <w:b/>
                      <w:bCs/>
                      <w:spacing w:val="-3"/>
                    </w:rPr>
                    <w:t>象</w:t>
                  </w:r>
                </w:p>
              </w:tc>
              <w:tc>
                <w:tcPr>
                  <w:tcW w:w="1098" w:type="dxa"/>
                  <w:vMerge w:val="restart"/>
                  <w:tcBorders>
                    <w:bottom w:val="nil"/>
                  </w:tcBorders>
                  <w:vAlign w:val="top"/>
                </w:tcPr>
                <w:p w14:paraId="63B1B70B">
                  <w:pPr>
                    <w:pStyle w:val="6"/>
                    <w:spacing w:before="166" w:line="228" w:lineRule="auto"/>
                    <w:ind w:left="154"/>
                  </w:pPr>
                  <w:r>
                    <w:rPr>
                      <w:b/>
                      <w:bCs/>
                      <w:spacing w:val="6"/>
                    </w:rPr>
                    <w:t>保护内容</w:t>
                  </w:r>
                </w:p>
              </w:tc>
              <w:tc>
                <w:tcPr>
                  <w:tcW w:w="850" w:type="dxa"/>
                  <w:gridSpan w:val="3"/>
                  <w:vMerge w:val="restart"/>
                  <w:tcBorders>
                    <w:bottom w:val="nil"/>
                  </w:tcBorders>
                  <w:vAlign w:val="top"/>
                </w:tcPr>
                <w:p w14:paraId="57A89C46">
                  <w:pPr>
                    <w:pStyle w:val="6"/>
                    <w:spacing w:before="29" w:line="235" w:lineRule="auto"/>
                    <w:ind w:left="246" w:right="86" w:hanging="111"/>
                  </w:pPr>
                  <w:r>
                    <w:rPr>
                      <w:b/>
                      <w:bCs/>
                      <w:spacing w:val="5"/>
                    </w:rPr>
                    <w:t>环境功</w:t>
                  </w:r>
                  <w:r>
                    <w:t xml:space="preserve"> </w:t>
                  </w:r>
                  <w:r>
                    <w:rPr>
                      <w:b/>
                      <w:bCs/>
                      <w:spacing w:val="-1"/>
                    </w:rPr>
                    <w:t>能区</w:t>
                  </w:r>
                </w:p>
              </w:tc>
              <w:tc>
                <w:tcPr>
                  <w:tcW w:w="915" w:type="dxa"/>
                  <w:vMerge w:val="restart"/>
                  <w:tcBorders>
                    <w:bottom w:val="nil"/>
                  </w:tcBorders>
                  <w:vAlign w:val="top"/>
                </w:tcPr>
                <w:p w14:paraId="20A375BD">
                  <w:pPr>
                    <w:pStyle w:val="6"/>
                    <w:spacing w:before="29" w:line="235" w:lineRule="auto"/>
                    <w:ind w:left="168" w:right="117"/>
                  </w:pPr>
                  <w:r>
                    <w:rPr>
                      <w:b/>
                      <w:bCs/>
                      <w:spacing w:val="5"/>
                    </w:rPr>
                    <w:t>相对厂</w:t>
                  </w:r>
                  <w:r>
                    <w:t xml:space="preserve"> </w:t>
                  </w:r>
                  <w:r>
                    <w:rPr>
                      <w:b/>
                      <w:bCs/>
                      <w:spacing w:val="5"/>
                    </w:rPr>
                    <w:t>址方位</w:t>
                  </w:r>
                </w:p>
              </w:tc>
              <w:tc>
                <w:tcPr>
                  <w:tcW w:w="1019" w:type="dxa"/>
                  <w:gridSpan w:val="2"/>
                  <w:vMerge w:val="restart"/>
                  <w:tcBorders>
                    <w:bottom w:val="nil"/>
                  </w:tcBorders>
                  <w:vAlign w:val="top"/>
                </w:tcPr>
                <w:p w14:paraId="41E9B49C">
                  <w:pPr>
                    <w:pStyle w:val="6"/>
                    <w:spacing w:before="29" w:line="235" w:lineRule="auto"/>
                    <w:ind w:left="214" w:right="181" w:hanging="5"/>
                  </w:pPr>
                  <w:r>
                    <w:rPr>
                      <w:b/>
                      <w:bCs/>
                      <w:spacing w:val="5"/>
                    </w:rPr>
                    <w:t>相对厂</w:t>
                  </w:r>
                  <w:r>
                    <w:t xml:space="preserve"> </w:t>
                  </w:r>
                  <w:r>
                    <w:rPr>
                      <w:b/>
                      <w:bCs/>
                      <w:spacing w:val="3"/>
                    </w:rPr>
                    <w:t>界距离</w:t>
                  </w:r>
                </w:p>
              </w:tc>
            </w:tr>
            <w:tr w14:paraId="4CFD96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7" w:hRule="atLeast"/>
              </w:trPr>
              <w:tc>
                <w:tcPr>
                  <w:tcW w:w="1927" w:type="dxa"/>
                  <w:gridSpan w:val="2"/>
                  <w:vMerge w:val="continue"/>
                  <w:tcBorders>
                    <w:top w:val="nil"/>
                  </w:tcBorders>
                  <w:vAlign w:val="top"/>
                </w:tcPr>
                <w:p w14:paraId="45D900A0">
                  <w:pPr>
                    <w:rPr>
                      <w:rFonts w:ascii="Arial"/>
                      <w:sz w:val="21"/>
                    </w:rPr>
                  </w:pPr>
                </w:p>
              </w:tc>
              <w:tc>
                <w:tcPr>
                  <w:tcW w:w="705" w:type="dxa"/>
                  <w:gridSpan w:val="3"/>
                  <w:vAlign w:val="top"/>
                </w:tcPr>
                <w:p w14:paraId="539FAD30">
                  <w:pPr>
                    <w:spacing w:before="109" w:line="140" w:lineRule="exact"/>
                    <w:ind w:left="320"/>
                    <w:rPr>
                      <w:rFonts w:ascii="Times New Roman" w:hAnsi="Times New Roman" w:eastAsia="Times New Roman" w:cs="Times New Roman"/>
                      <w:sz w:val="20"/>
                      <w:szCs w:val="20"/>
                    </w:rPr>
                  </w:pPr>
                  <w:r>
                    <w:rPr>
                      <w:rFonts w:ascii="Times New Roman" w:hAnsi="Times New Roman" w:eastAsia="Times New Roman" w:cs="Times New Roman"/>
                      <w:b/>
                      <w:bCs/>
                      <w:sz w:val="20"/>
                      <w:szCs w:val="20"/>
                    </w:rPr>
                    <w:t>x</w:t>
                  </w:r>
                </w:p>
              </w:tc>
              <w:tc>
                <w:tcPr>
                  <w:tcW w:w="691" w:type="dxa"/>
                  <w:vAlign w:val="top"/>
                </w:tcPr>
                <w:p w14:paraId="44270D15">
                  <w:pPr>
                    <w:spacing w:before="109" w:line="142" w:lineRule="exact"/>
                    <w:ind w:left="308"/>
                    <w:rPr>
                      <w:rFonts w:ascii="Times New Roman" w:hAnsi="Times New Roman" w:eastAsia="Times New Roman" w:cs="Times New Roman"/>
                      <w:sz w:val="20"/>
                      <w:szCs w:val="20"/>
                    </w:rPr>
                  </w:pPr>
                  <w:r>
                    <w:rPr>
                      <w:rFonts w:ascii="Times New Roman" w:hAnsi="Times New Roman" w:eastAsia="Times New Roman" w:cs="Times New Roman"/>
                      <w:b/>
                      <w:bCs/>
                      <w:spacing w:val="2"/>
                      <w:position w:val="2"/>
                      <w:sz w:val="20"/>
                      <w:szCs w:val="20"/>
                    </w:rPr>
                    <w:t>y</w:t>
                  </w:r>
                </w:p>
              </w:tc>
              <w:tc>
                <w:tcPr>
                  <w:tcW w:w="886" w:type="dxa"/>
                  <w:gridSpan w:val="2"/>
                  <w:vMerge w:val="continue"/>
                  <w:tcBorders>
                    <w:top w:val="nil"/>
                  </w:tcBorders>
                  <w:vAlign w:val="top"/>
                </w:tcPr>
                <w:p w14:paraId="3A471D67">
                  <w:pPr>
                    <w:rPr>
                      <w:rFonts w:ascii="Arial"/>
                      <w:sz w:val="21"/>
                    </w:rPr>
                  </w:pPr>
                </w:p>
              </w:tc>
              <w:tc>
                <w:tcPr>
                  <w:tcW w:w="1098" w:type="dxa"/>
                  <w:vMerge w:val="continue"/>
                  <w:tcBorders>
                    <w:top w:val="nil"/>
                  </w:tcBorders>
                  <w:vAlign w:val="top"/>
                </w:tcPr>
                <w:p w14:paraId="3015C84C">
                  <w:pPr>
                    <w:rPr>
                      <w:rFonts w:ascii="Arial"/>
                      <w:sz w:val="21"/>
                    </w:rPr>
                  </w:pPr>
                </w:p>
              </w:tc>
              <w:tc>
                <w:tcPr>
                  <w:tcW w:w="850" w:type="dxa"/>
                  <w:gridSpan w:val="3"/>
                  <w:vMerge w:val="continue"/>
                  <w:tcBorders>
                    <w:top w:val="nil"/>
                  </w:tcBorders>
                  <w:vAlign w:val="top"/>
                </w:tcPr>
                <w:p w14:paraId="04A6D593">
                  <w:pPr>
                    <w:rPr>
                      <w:rFonts w:ascii="Arial"/>
                      <w:sz w:val="21"/>
                    </w:rPr>
                  </w:pPr>
                </w:p>
              </w:tc>
              <w:tc>
                <w:tcPr>
                  <w:tcW w:w="915" w:type="dxa"/>
                  <w:vMerge w:val="continue"/>
                  <w:tcBorders>
                    <w:top w:val="nil"/>
                  </w:tcBorders>
                  <w:vAlign w:val="top"/>
                </w:tcPr>
                <w:p w14:paraId="31F52424">
                  <w:pPr>
                    <w:rPr>
                      <w:rFonts w:ascii="Arial"/>
                      <w:sz w:val="21"/>
                    </w:rPr>
                  </w:pPr>
                </w:p>
              </w:tc>
              <w:tc>
                <w:tcPr>
                  <w:tcW w:w="1019" w:type="dxa"/>
                  <w:gridSpan w:val="2"/>
                  <w:vMerge w:val="continue"/>
                  <w:tcBorders>
                    <w:top w:val="nil"/>
                  </w:tcBorders>
                  <w:vAlign w:val="top"/>
                </w:tcPr>
                <w:p w14:paraId="7174B09C">
                  <w:pPr>
                    <w:rPr>
                      <w:rFonts w:ascii="Arial"/>
                      <w:sz w:val="21"/>
                    </w:rPr>
                  </w:pPr>
                </w:p>
              </w:tc>
            </w:tr>
            <w:tr w14:paraId="2AD37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1927" w:type="dxa"/>
                  <w:gridSpan w:val="2"/>
                  <w:vAlign w:val="top"/>
                </w:tcPr>
                <w:p w14:paraId="0D884824">
                  <w:pPr>
                    <w:pStyle w:val="6"/>
                    <w:spacing w:before="32" w:line="217" w:lineRule="auto"/>
                    <w:ind w:left="721"/>
                  </w:pPr>
                  <w:r>
                    <w:rPr>
                      <w:spacing w:val="6"/>
                    </w:rPr>
                    <w:t>乌石下</w:t>
                  </w:r>
                </w:p>
              </w:tc>
              <w:tc>
                <w:tcPr>
                  <w:tcW w:w="705" w:type="dxa"/>
                  <w:gridSpan w:val="3"/>
                  <w:vAlign w:val="top"/>
                </w:tcPr>
                <w:p w14:paraId="3F165B5E">
                  <w:pPr>
                    <w:spacing w:before="68" w:line="195" w:lineRule="auto"/>
                    <w:ind w:left="18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-200</w:t>
                  </w:r>
                </w:p>
              </w:tc>
              <w:tc>
                <w:tcPr>
                  <w:tcW w:w="691" w:type="dxa"/>
                  <w:vAlign w:val="top"/>
                </w:tcPr>
                <w:p w14:paraId="6DF9EA94">
                  <w:pPr>
                    <w:spacing w:before="68" w:line="195" w:lineRule="auto"/>
                    <w:ind w:left="20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277</w:t>
                  </w:r>
                </w:p>
              </w:tc>
              <w:tc>
                <w:tcPr>
                  <w:tcW w:w="886" w:type="dxa"/>
                  <w:gridSpan w:val="2"/>
                  <w:vAlign w:val="top"/>
                </w:tcPr>
                <w:p w14:paraId="12818714">
                  <w:pPr>
                    <w:pStyle w:val="6"/>
                    <w:spacing w:before="32" w:line="217" w:lineRule="auto"/>
                    <w:ind w:left="258"/>
                  </w:pPr>
                  <w:r>
                    <w:rPr>
                      <w:spacing w:val="4"/>
                    </w:rPr>
                    <w:t>村民</w:t>
                  </w:r>
                </w:p>
              </w:tc>
              <w:tc>
                <w:tcPr>
                  <w:tcW w:w="1098" w:type="dxa"/>
                  <w:vAlign w:val="top"/>
                </w:tcPr>
                <w:p w14:paraId="2AE98AB2">
                  <w:pPr>
                    <w:pStyle w:val="6"/>
                    <w:spacing w:before="32" w:line="217" w:lineRule="auto"/>
                    <w:ind w:left="274"/>
                  </w:pPr>
                  <w:r>
                    <w:rPr>
                      <w:rFonts w:ascii="Times New Roman" w:hAnsi="Times New Roman" w:eastAsia="Times New Roman" w:cs="Times New Roman"/>
                      <w:spacing w:val="3"/>
                    </w:rPr>
                    <w:t>~30</w:t>
                  </w:r>
                  <w:r>
                    <w:rPr>
                      <w:rFonts w:ascii="Times New Roman" w:hAnsi="Times New Roman" w:eastAsia="Times New Roman" w:cs="Times New Roman"/>
                      <w:spacing w:val="13"/>
                      <w:w w:val="101"/>
                    </w:rPr>
                    <w:t xml:space="preserve"> </w:t>
                  </w:r>
                  <w:r>
                    <w:rPr>
                      <w:spacing w:val="3"/>
                    </w:rPr>
                    <w:t>人</w:t>
                  </w:r>
                </w:p>
              </w:tc>
              <w:tc>
                <w:tcPr>
                  <w:tcW w:w="850" w:type="dxa"/>
                  <w:gridSpan w:val="3"/>
                  <w:vMerge w:val="restart"/>
                  <w:tcBorders>
                    <w:bottom w:val="nil"/>
                  </w:tcBorders>
                  <w:vAlign w:val="top"/>
                </w:tcPr>
                <w:p w14:paraId="06B83F80">
                  <w:pPr>
                    <w:spacing w:line="251" w:lineRule="auto"/>
                    <w:rPr>
                      <w:rFonts w:ascii="Arial"/>
                      <w:sz w:val="21"/>
                    </w:rPr>
                  </w:pPr>
                </w:p>
                <w:p w14:paraId="17EBFAE7">
                  <w:pPr>
                    <w:pStyle w:val="6"/>
                    <w:spacing w:before="65"/>
                    <w:ind w:left="135" w:right="88"/>
                  </w:pPr>
                  <w:r>
                    <w:rPr>
                      <w:spacing w:val="6"/>
                    </w:rPr>
                    <w:t>环境空</w:t>
                  </w:r>
                  <w:r>
                    <w:rPr>
                      <w:spacing w:val="1"/>
                    </w:rPr>
                    <w:t xml:space="preserve"> </w:t>
                  </w:r>
                  <w:r>
                    <w:rPr>
                      <w:spacing w:val="6"/>
                    </w:rPr>
                    <w:t>气二类</w:t>
                  </w:r>
                </w:p>
              </w:tc>
              <w:tc>
                <w:tcPr>
                  <w:tcW w:w="915" w:type="dxa"/>
                  <w:vAlign w:val="top"/>
                </w:tcPr>
                <w:p w14:paraId="506DECB9">
                  <w:pPr>
                    <w:pStyle w:val="6"/>
                    <w:spacing w:before="32" w:line="217" w:lineRule="auto"/>
                    <w:ind w:left="279"/>
                  </w:pPr>
                  <w:r>
                    <w:rPr>
                      <w:spacing w:val="1"/>
                    </w:rPr>
                    <w:t>东北</w:t>
                  </w:r>
                </w:p>
              </w:tc>
              <w:tc>
                <w:tcPr>
                  <w:tcW w:w="1019" w:type="dxa"/>
                  <w:gridSpan w:val="2"/>
                  <w:vAlign w:val="top"/>
                </w:tcPr>
                <w:p w14:paraId="60EBA872">
                  <w:pPr>
                    <w:spacing w:before="68" w:line="195" w:lineRule="auto"/>
                    <w:ind w:left="286"/>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330m</w:t>
                  </w:r>
                </w:p>
              </w:tc>
            </w:tr>
            <w:tr w14:paraId="7DEBD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1927" w:type="dxa"/>
                  <w:gridSpan w:val="2"/>
                  <w:vAlign w:val="top"/>
                </w:tcPr>
                <w:p w14:paraId="3ACBDC98">
                  <w:pPr>
                    <w:pStyle w:val="6"/>
                    <w:spacing w:before="30" w:line="218" w:lineRule="auto"/>
                    <w:ind w:left="721"/>
                  </w:pPr>
                  <w:r>
                    <w:rPr>
                      <w:spacing w:val="6"/>
                    </w:rPr>
                    <w:t>上屋村</w:t>
                  </w:r>
                </w:p>
              </w:tc>
              <w:tc>
                <w:tcPr>
                  <w:tcW w:w="705" w:type="dxa"/>
                  <w:gridSpan w:val="3"/>
                  <w:vAlign w:val="top"/>
                </w:tcPr>
                <w:p w14:paraId="347CEFF0">
                  <w:pPr>
                    <w:spacing w:before="66" w:line="195" w:lineRule="auto"/>
                    <w:ind w:left="271"/>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691" w:type="dxa"/>
                  <w:vAlign w:val="top"/>
                </w:tcPr>
                <w:p w14:paraId="75B89E89">
                  <w:pPr>
                    <w:spacing w:before="66" w:line="195" w:lineRule="auto"/>
                    <w:ind w:left="17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-170</w:t>
                  </w:r>
                </w:p>
              </w:tc>
              <w:tc>
                <w:tcPr>
                  <w:tcW w:w="886" w:type="dxa"/>
                  <w:gridSpan w:val="2"/>
                  <w:vAlign w:val="top"/>
                </w:tcPr>
                <w:p w14:paraId="6E933D3E">
                  <w:pPr>
                    <w:pStyle w:val="6"/>
                    <w:spacing w:before="30" w:line="218" w:lineRule="auto"/>
                    <w:ind w:left="258"/>
                  </w:pPr>
                  <w:r>
                    <w:rPr>
                      <w:spacing w:val="4"/>
                    </w:rPr>
                    <w:t>村民</w:t>
                  </w:r>
                </w:p>
              </w:tc>
              <w:tc>
                <w:tcPr>
                  <w:tcW w:w="1098" w:type="dxa"/>
                  <w:vAlign w:val="top"/>
                </w:tcPr>
                <w:p w14:paraId="5C0D13C5">
                  <w:pPr>
                    <w:pStyle w:val="6"/>
                    <w:spacing w:before="30" w:line="218" w:lineRule="auto"/>
                    <w:ind w:left="222"/>
                  </w:pPr>
                  <w:r>
                    <w:rPr>
                      <w:rFonts w:ascii="Times New Roman" w:hAnsi="Times New Roman" w:eastAsia="Times New Roman" w:cs="Times New Roman"/>
                      <w:spacing w:val="3"/>
                    </w:rPr>
                    <w:t>~100</w:t>
                  </w:r>
                  <w:r>
                    <w:rPr>
                      <w:rFonts w:ascii="Times New Roman" w:hAnsi="Times New Roman" w:eastAsia="Times New Roman" w:cs="Times New Roman"/>
                      <w:spacing w:val="13"/>
                      <w:w w:val="101"/>
                    </w:rPr>
                    <w:t xml:space="preserve"> </w:t>
                  </w:r>
                  <w:r>
                    <w:rPr>
                      <w:spacing w:val="3"/>
                    </w:rPr>
                    <w:t>人</w:t>
                  </w:r>
                </w:p>
              </w:tc>
              <w:tc>
                <w:tcPr>
                  <w:tcW w:w="850" w:type="dxa"/>
                  <w:gridSpan w:val="3"/>
                  <w:vMerge w:val="continue"/>
                  <w:tcBorders>
                    <w:top w:val="nil"/>
                    <w:bottom w:val="nil"/>
                  </w:tcBorders>
                  <w:vAlign w:val="top"/>
                </w:tcPr>
                <w:p w14:paraId="6AA66639">
                  <w:pPr>
                    <w:rPr>
                      <w:rFonts w:ascii="Arial"/>
                      <w:sz w:val="21"/>
                    </w:rPr>
                  </w:pPr>
                </w:p>
              </w:tc>
              <w:tc>
                <w:tcPr>
                  <w:tcW w:w="915" w:type="dxa"/>
                  <w:vAlign w:val="top"/>
                </w:tcPr>
                <w:p w14:paraId="4F5FA6C9">
                  <w:pPr>
                    <w:pStyle w:val="6"/>
                    <w:spacing w:before="30" w:line="218" w:lineRule="auto"/>
                    <w:ind w:left="380"/>
                  </w:pPr>
                  <w:r>
                    <w:t>南</w:t>
                  </w:r>
                </w:p>
              </w:tc>
              <w:tc>
                <w:tcPr>
                  <w:tcW w:w="1019" w:type="dxa"/>
                  <w:gridSpan w:val="2"/>
                  <w:vAlign w:val="top"/>
                </w:tcPr>
                <w:p w14:paraId="5F2BD937">
                  <w:pPr>
                    <w:spacing w:before="66" w:line="195" w:lineRule="auto"/>
                    <w:ind w:left="30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160m</w:t>
                  </w:r>
                </w:p>
              </w:tc>
            </w:tr>
            <w:tr w14:paraId="39834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1927" w:type="dxa"/>
                  <w:gridSpan w:val="2"/>
                  <w:vAlign w:val="top"/>
                </w:tcPr>
                <w:p w14:paraId="0D7EE4AB">
                  <w:pPr>
                    <w:pStyle w:val="6"/>
                    <w:spacing w:before="31" w:line="217" w:lineRule="auto"/>
                    <w:ind w:left="726"/>
                  </w:pPr>
                  <w:r>
                    <w:rPr>
                      <w:spacing w:val="4"/>
                    </w:rPr>
                    <w:t>下屋村</w:t>
                  </w:r>
                </w:p>
              </w:tc>
              <w:tc>
                <w:tcPr>
                  <w:tcW w:w="705" w:type="dxa"/>
                  <w:gridSpan w:val="3"/>
                  <w:vAlign w:val="top"/>
                </w:tcPr>
                <w:p w14:paraId="5C517651">
                  <w:pPr>
                    <w:spacing w:before="67" w:line="195" w:lineRule="auto"/>
                    <w:ind w:left="271"/>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691" w:type="dxa"/>
                  <w:vAlign w:val="top"/>
                </w:tcPr>
                <w:p w14:paraId="5EE4A30A">
                  <w:pPr>
                    <w:spacing w:before="67" w:line="195" w:lineRule="auto"/>
                    <w:ind w:left="17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-310</w:t>
                  </w:r>
                </w:p>
              </w:tc>
              <w:tc>
                <w:tcPr>
                  <w:tcW w:w="886" w:type="dxa"/>
                  <w:gridSpan w:val="2"/>
                  <w:vAlign w:val="top"/>
                </w:tcPr>
                <w:p w14:paraId="4A3632A3">
                  <w:pPr>
                    <w:pStyle w:val="6"/>
                    <w:spacing w:before="31" w:line="217" w:lineRule="auto"/>
                    <w:ind w:left="258"/>
                  </w:pPr>
                  <w:r>
                    <w:rPr>
                      <w:spacing w:val="4"/>
                    </w:rPr>
                    <w:t>村民</w:t>
                  </w:r>
                </w:p>
              </w:tc>
              <w:tc>
                <w:tcPr>
                  <w:tcW w:w="1098" w:type="dxa"/>
                  <w:vAlign w:val="top"/>
                </w:tcPr>
                <w:p w14:paraId="0B45F8EB">
                  <w:pPr>
                    <w:pStyle w:val="6"/>
                    <w:spacing w:before="31" w:line="217" w:lineRule="auto"/>
                    <w:ind w:left="222"/>
                  </w:pPr>
                  <w:r>
                    <w:rPr>
                      <w:rFonts w:ascii="Times New Roman" w:hAnsi="Times New Roman" w:eastAsia="Times New Roman" w:cs="Times New Roman"/>
                      <w:spacing w:val="3"/>
                    </w:rPr>
                    <w:t>~150</w:t>
                  </w:r>
                  <w:r>
                    <w:rPr>
                      <w:rFonts w:ascii="Times New Roman" w:hAnsi="Times New Roman" w:eastAsia="Times New Roman" w:cs="Times New Roman"/>
                      <w:spacing w:val="13"/>
                      <w:w w:val="101"/>
                    </w:rPr>
                    <w:t xml:space="preserve"> </w:t>
                  </w:r>
                  <w:r>
                    <w:rPr>
                      <w:spacing w:val="3"/>
                    </w:rPr>
                    <w:t>人</w:t>
                  </w:r>
                </w:p>
              </w:tc>
              <w:tc>
                <w:tcPr>
                  <w:tcW w:w="850" w:type="dxa"/>
                  <w:gridSpan w:val="3"/>
                  <w:vMerge w:val="continue"/>
                  <w:tcBorders>
                    <w:top w:val="nil"/>
                    <w:bottom w:val="nil"/>
                  </w:tcBorders>
                  <w:vAlign w:val="top"/>
                </w:tcPr>
                <w:p w14:paraId="4039BE9E">
                  <w:pPr>
                    <w:rPr>
                      <w:rFonts w:ascii="Arial"/>
                      <w:sz w:val="21"/>
                    </w:rPr>
                  </w:pPr>
                </w:p>
              </w:tc>
              <w:tc>
                <w:tcPr>
                  <w:tcW w:w="915" w:type="dxa"/>
                  <w:vAlign w:val="top"/>
                </w:tcPr>
                <w:p w14:paraId="3E7721B6">
                  <w:pPr>
                    <w:pStyle w:val="6"/>
                    <w:spacing w:before="31" w:line="217" w:lineRule="auto"/>
                    <w:ind w:left="380"/>
                  </w:pPr>
                  <w:r>
                    <w:t>南</w:t>
                  </w:r>
                </w:p>
              </w:tc>
              <w:tc>
                <w:tcPr>
                  <w:tcW w:w="1019" w:type="dxa"/>
                  <w:gridSpan w:val="2"/>
                  <w:vAlign w:val="top"/>
                </w:tcPr>
                <w:p w14:paraId="7312B04D">
                  <w:pPr>
                    <w:spacing w:before="67" w:line="195" w:lineRule="auto"/>
                    <w:ind w:left="286"/>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300m</w:t>
                  </w:r>
                </w:p>
              </w:tc>
            </w:tr>
            <w:tr w14:paraId="64A92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trPr>
              <w:tc>
                <w:tcPr>
                  <w:tcW w:w="1927" w:type="dxa"/>
                  <w:gridSpan w:val="2"/>
                  <w:vAlign w:val="top"/>
                </w:tcPr>
                <w:p w14:paraId="317D3CE5">
                  <w:pPr>
                    <w:pStyle w:val="6"/>
                    <w:spacing w:before="32" w:line="217" w:lineRule="auto"/>
                    <w:ind w:left="722"/>
                  </w:pPr>
                  <w:r>
                    <w:rPr>
                      <w:spacing w:val="5"/>
                    </w:rPr>
                    <w:t>曹家洞</w:t>
                  </w:r>
                </w:p>
              </w:tc>
              <w:tc>
                <w:tcPr>
                  <w:tcW w:w="705" w:type="dxa"/>
                  <w:gridSpan w:val="3"/>
                  <w:vAlign w:val="top"/>
                </w:tcPr>
                <w:p w14:paraId="5DBE7577">
                  <w:pPr>
                    <w:spacing w:before="68" w:line="195" w:lineRule="auto"/>
                    <w:ind w:left="18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-100</w:t>
                  </w:r>
                </w:p>
              </w:tc>
              <w:tc>
                <w:tcPr>
                  <w:tcW w:w="691" w:type="dxa"/>
                  <w:vAlign w:val="top"/>
                </w:tcPr>
                <w:p w14:paraId="5142145B">
                  <w:pPr>
                    <w:spacing w:before="68" w:line="195" w:lineRule="auto"/>
                    <w:ind w:left="17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-400</w:t>
                  </w:r>
                </w:p>
              </w:tc>
              <w:tc>
                <w:tcPr>
                  <w:tcW w:w="886" w:type="dxa"/>
                  <w:gridSpan w:val="2"/>
                  <w:vAlign w:val="top"/>
                </w:tcPr>
                <w:p w14:paraId="37C3C30E">
                  <w:pPr>
                    <w:pStyle w:val="6"/>
                    <w:spacing w:before="32" w:line="217" w:lineRule="auto"/>
                    <w:ind w:left="258"/>
                  </w:pPr>
                  <w:r>
                    <w:rPr>
                      <w:spacing w:val="4"/>
                    </w:rPr>
                    <w:t>村民</w:t>
                  </w:r>
                </w:p>
              </w:tc>
              <w:tc>
                <w:tcPr>
                  <w:tcW w:w="1098" w:type="dxa"/>
                  <w:vAlign w:val="top"/>
                </w:tcPr>
                <w:p w14:paraId="10FF6F15">
                  <w:pPr>
                    <w:pStyle w:val="6"/>
                    <w:spacing w:before="32" w:line="217" w:lineRule="auto"/>
                    <w:ind w:left="274"/>
                  </w:pPr>
                  <w:r>
                    <w:rPr>
                      <w:rFonts w:ascii="Times New Roman" w:hAnsi="Times New Roman" w:eastAsia="Times New Roman" w:cs="Times New Roman"/>
                      <w:spacing w:val="3"/>
                    </w:rPr>
                    <w:t>~30</w:t>
                  </w:r>
                  <w:r>
                    <w:rPr>
                      <w:rFonts w:ascii="Times New Roman" w:hAnsi="Times New Roman" w:eastAsia="Times New Roman" w:cs="Times New Roman"/>
                      <w:spacing w:val="13"/>
                      <w:w w:val="101"/>
                    </w:rPr>
                    <w:t xml:space="preserve"> </w:t>
                  </w:r>
                  <w:r>
                    <w:rPr>
                      <w:spacing w:val="3"/>
                    </w:rPr>
                    <w:t>人</w:t>
                  </w:r>
                </w:p>
              </w:tc>
              <w:tc>
                <w:tcPr>
                  <w:tcW w:w="850" w:type="dxa"/>
                  <w:gridSpan w:val="3"/>
                  <w:vMerge w:val="continue"/>
                  <w:tcBorders>
                    <w:top w:val="nil"/>
                  </w:tcBorders>
                  <w:vAlign w:val="top"/>
                </w:tcPr>
                <w:p w14:paraId="176FAFE5">
                  <w:pPr>
                    <w:rPr>
                      <w:rFonts w:ascii="Arial"/>
                      <w:sz w:val="21"/>
                    </w:rPr>
                  </w:pPr>
                </w:p>
              </w:tc>
              <w:tc>
                <w:tcPr>
                  <w:tcW w:w="915" w:type="dxa"/>
                  <w:vAlign w:val="top"/>
                </w:tcPr>
                <w:p w14:paraId="6CD5C59B">
                  <w:pPr>
                    <w:pStyle w:val="6"/>
                    <w:spacing w:before="32" w:line="217" w:lineRule="auto"/>
                    <w:ind w:left="277"/>
                  </w:pPr>
                  <w:r>
                    <w:rPr>
                      <w:spacing w:val="2"/>
                    </w:rPr>
                    <w:t>西南</w:t>
                  </w:r>
                </w:p>
              </w:tc>
              <w:tc>
                <w:tcPr>
                  <w:tcW w:w="1019" w:type="dxa"/>
                  <w:gridSpan w:val="2"/>
                  <w:vAlign w:val="top"/>
                </w:tcPr>
                <w:p w14:paraId="78D42F82">
                  <w:pPr>
                    <w:spacing w:before="68" w:line="195" w:lineRule="auto"/>
                    <w:ind w:left="281"/>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400m</w:t>
                  </w:r>
                </w:p>
              </w:tc>
            </w:tr>
            <w:tr w14:paraId="74958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2" w:hRule="atLeast"/>
              </w:trPr>
              <w:tc>
                <w:tcPr>
                  <w:tcW w:w="8091" w:type="dxa"/>
                  <w:gridSpan w:val="15"/>
                  <w:tcBorders>
                    <w:bottom w:val="nil"/>
                    <w:right w:val="nil"/>
                  </w:tcBorders>
                  <w:vAlign w:val="top"/>
                </w:tcPr>
                <w:p w14:paraId="609F1E8F">
                  <w:pPr>
                    <w:pStyle w:val="6"/>
                    <w:spacing w:before="30" w:line="221" w:lineRule="auto"/>
                    <w:ind w:left="114"/>
                  </w:pPr>
                  <w:r>
                    <w:rPr>
                      <w:spacing w:val="4"/>
                    </w:rPr>
                    <w:t>注</w:t>
                  </w:r>
                  <w:r>
                    <w:rPr>
                      <w:spacing w:val="-3"/>
                    </w:rPr>
                    <w:t>：（</w:t>
                  </w:r>
                  <w:r>
                    <w:rPr>
                      <w:rFonts w:ascii="Times New Roman" w:hAnsi="Times New Roman" w:eastAsia="Times New Roman" w:cs="Times New Roman"/>
                      <w:spacing w:val="4"/>
                    </w:rPr>
                    <w:t>x</w:t>
                  </w:r>
                  <w:r>
                    <w:rPr>
                      <w:rFonts w:ascii="Times New Roman" w:hAnsi="Times New Roman" w:eastAsia="Times New Roman" w:cs="Times New Roman"/>
                      <w:spacing w:val="-24"/>
                    </w:rPr>
                    <w:t xml:space="preserve"> </w:t>
                  </w:r>
                  <w:r>
                    <w:rPr>
                      <w:spacing w:val="4"/>
                    </w:rPr>
                    <w:t>，</w:t>
                  </w:r>
                  <w:r>
                    <w:rPr>
                      <w:rFonts w:ascii="Times New Roman" w:hAnsi="Times New Roman" w:eastAsia="Times New Roman" w:cs="Times New Roman"/>
                      <w:spacing w:val="4"/>
                    </w:rPr>
                    <w:t>y</w:t>
                  </w:r>
                  <w:r>
                    <w:rPr>
                      <w:spacing w:val="4"/>
                    </w:rPr>
                    <w:t>）</w:t>
                  </w:r>
                  <w:r>
                    <w:rPr>
                      <w:spacing w:val="-58"/>
                    </w:rPr>
                    <w:t xml:space="preserve"> </w:t>
                  </w:r>
                  <w:r>
                    <w:rPr>
                      <w:spacing w:val="4"/>
                    </w:rPr>
                    <w:t>以项目中心为原点（</w:t>
                  </w:r>
                  <w:r>
                    <w:rPr>
                      <w:rFonts w:ascii="Times New Roman" w:hAnsi="Times New Roman" w:eastAsia="Times New Roman" w:cs="Times New Roman"/>
                      <w:spacing w:val="4"/>
                    </w:rPr>
                    <w:t>0</w:t>
                  </w:r>
                  <w:r>
                    <w:rPr>
                      <w:rFonts w:ascii="Times New Roman" w:hAnsi="Times New Roman" w:eastAsia="Times New Roman" w:cs="Times New Roman"/>
                      <w:spacing w:val="-24"/>
                    </w:rPr>
                    <w:t xml:space="preserve"> </w:t>
                  </w:r>
                  <w:r>
                    <w:rPr>
                      <w:spacing w:val="4"/>
                    </w:rPr>
                    <w:t>，</w:t>
                  </w:r>
                  <w:r>
                    <w:rPr>
                      <w:rFonts w:ascii="Times New Roman" w:hAnsi="Times New Roman" w:eastAsia="Times New Roman" w:cs="Times New Roman"/>
                      <w:spacing w:val="4"/>
                    </w:rPr>
                    <w:t>0</w:t>
                  </w:r>
                  <w:r>
                    <w:rPr>
                      <w:spacing w:val="4"/>
                    </w:rPr>
                    <w:t>）</w:t>
                  </w:r>
                </w:p>
                <w:p w14:paraId="0FC80387">
                  <w:pPr>
                    <w:pStyle w:val="6"/>
                    <w:spacing w:before="168" w:line="228" w:lineRule="auto"/>
                    <w:ind w:left="529"/>
                  </w:pPr>
                  <w:r>
                    <w:rPr>
                      <w:rFonts w:ascii="Times New Roman" w:hAnsi="Times New Roman" w:eastAsia="Times New Roman" w:cs="Times New Roman"/>
                      <w:spacing w:val="7"/>
                    </w:rPr>
                    <w:t>4</w:t>
                  </w:r>
                  <w:r>
                    <w:rPr>
                      <w:spacing w:val="7"/>
                    </w:rPr>
                    <w:t>、声环境保护目标</w:t>
                  </w:r>
                </w:p>
                <w:p w14:paraId="4028DABE">
                  <w:pPr>
                    <w:pStyle w:val="6"/>
                    <w:spacing w:before="160" w:line="227" w:lineRule="auto"/>
                    <w:ind w:left="535"/>
                  </w:pPr>
                  <w:r>
                    <w:rPr>
                      <w:spacing w:val="7"/>
                    </w:rPr>
                    <w:t>本项目坝址、电站周边</w:t>
                  </w:r>
                  <w:r>
                    <w:rPr>
                      <w:spacing w:val="-17"/>
                    </w:rPr>
                    <w:t xml:space="preserve"> </w:t>
                  </w:r>
                  <w:r>
                    <w:rPr>
                      <w:rFonts w:ascii="Times New Roman" w:hAnsi="Times New Roman" w:eastAsia="Times New Roman" w:cs="Times New Roman"/>
                      <w:spacing w:val="7"/>
                    </w:rPr>
                    <w:t>50m</w:t>
                  </w:r>
                  <w:r>
                    <w:rPr>
                      <w:rFonts w:ascii="Times New Roman" w:hAnsi="Times New Roman" w:eastAsia="Times New Roman" w:cs="Times New Roman"/>
                      <w:spacing w:val="17"/>
                    </w:rPr>
                    <w:t xml:space="preserve"> </w:t>
                  </w:r>
                  <w:r>
                    <w:rPr>
                      <w:spacing w:val="7"/>
                    </w:rPr>
                    <w:t>范围内不存在声环境敏感点。</w:t>
                  </w:r>
                </w:p>
              </w:tc>
            </w:tr>
          </w:tbl>
          <w:p w14:paraId="29AE65A3">
            <w:pPr>
              <w:spacing w:line="14" w:lineRule="auto"/>
              <w:rPr>
                <w:rFonts w:ascii="Arial"/>
                <w:sz w:val="2"/>
              </w:rPr>
            </w:pPr>
          </w:p>
        </w:tc>
      </w:tr>
    </w:tbl>
    <w:p w14:paraId="32CD1210">
      <w:pPr>
        <w:pStyle w:val="2"/>
      </w:pPr>
    </w:p>
    <w:p w14:paraId="65AFB669">
      <w:pPr>
        <w:sectPr>
          <w:footerReference r:id="rId39" w:type="default"/>
          <w:pgSz w:w="11906" w:h="16839"/>
          <w:pgMar w:top="400" w:right="798" w:bottom="1185" w:left="968" w:header="0" w:footer="922" w:gutter="0"/>
          <w:cols w:space="720" w:num="1"/>
        </w:sectPr>
      </w:pPr>
    </w:p>
    <w:p w14:paraId="22BAD1CC">
      <w:pPr>
        <w:spacing w:before="19"/>
      </w:pPr>
    </w:p>
    <w:p w14:paraId="60A2FB91">
      <w:pPr>
        <w:spacing w:before="19"/>
      </w:pPr>
    </w:p>
    <w:p w14:paraId="6EB52D5C">
      <w:pPr>
        <w:spacing w:before="18"/>
      </w:pPr>
    </w:p>
    <w:p w14:paraId="55D7E809">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87"/>
        <w:gridCol w:w="8139"/>
      </w:tblGrid>
      <w:tr w14:paraId="785696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767" w:hRule="atLeast"/>
        </w:trPr>
        <w:tc>
          <w:tcPr>
            <w:tcW w:w="387" w:type="dxa"/>
            <w:tcBorders>
              <w:right w:val="single" w:color="000000" w:sz="2" w:space="0"/>
            </w:tcBorders>
            <w:textDirection w:val="tbRlV"/>
            <w:vAlign w:val="top"/>
          </w:tcPr>
          <w:p w14:paraId="49D0CAF3">
            <w:pPr>
              <w:pStyle w:val="6"/>
              <w:spacing w:before="65" w:line="215" w:lineRule="auto"/>
              <w:ind w:left="6370"/>
            </w:pPr>
            <w:r>
              <w:rPr>
                <w:spacing w:val="8"/>
              </w:rPr>
              <w:t>评</w:t>
            </w:r>
            <w:r>
              <w:rPr>
                <w:spacing w:val="-36"/>
              </w:rPr>
              <w:t xml:space="preserve"> </w:t>
            </w:r>
            <w:r>
              <w:rPr>
                <w:spacing w:val="8"/>
              </w:rPr>
              <w:t>价</w:t>
            </w:r>
            <w:r>
              <w:rPr>
                <w:spacing w:val="-35"/>
              </w:rPr>
              <w:t xml:space="preserve"> </w:t>
            </w:r>
            <w:r>
              <w:rPr>
                <w:spacing w:val="8"/>
              </w:rPr>
              <w:t>标</w:t>
            </w:r>
            <w:r>
              <w:rPr>
                <w:spacing w:val="-38"/>
              </w:rPr>
              <w:t xml:space="preserve"> </w:t>
            </w:r>
            <w:r>
              <w:rPr>
                <w:spacing w:val="8"/>
              </w:rPr>
              <w:t>准</w:t>
            </w:r>
          </w:p>
        </w:tc>
        <w:tc>
          <w:tcPr>
            <w:tcW w:w="8139" w:type="dxa"/>
            <w:tcBorders>
              <w:left w:val="single" w:color="000000" w:sz="2" w:space="0"/>
            </w:tcBorders>
            <w:vAlign w:val="top"/>
          </w:tcPr>
          <w:p w14:paraId="7B86D7C4">
            <w:pPr>
              <w:pStyle w:val="6"/>
              <w:spacing w:before="37" w:line="228" w:lineRule="auto"/>
              <w:ind w:left="108"/>
              <w:outlineLvl w:val="0"/>
            </w:pPr>
            <w:r>
              <w:rPr>
                <w:b/>
                <w:bCs/>
                <w:spacing w:val="5"/>
              </w:rPr>
              <w:t>一、环境质量标准</w:t>
            </w:r>
          </w:p>
          <w:p w14:paraId="66577449">
            <w:pPr>
              <w:pStyle w:val="6"/>
              <w:spacing w:before="161" w:line="228" w:lineRule="auto"/>
              <w:ind w:left="531"/>
              <w:outlineLvl w:val="0"/>
            </w:pPr>
            <w:r>
              <w:rPr>
                <w:rFonts w:ascii="Times New Roman" w:hAnsi="Times New Roman" w:eastAsia="Times New Roman" w:cs="Times New Roman"/>
                <w:b/>
                <w:bCs/>
                <w:spacing w:val="5"/>
              </w:rPr>
              <w:t>1</w:t>
            </w:r>
            <w:r>
              <w:rPr>
                <w:b/>
                <w:bCs/>
                <w:spacing w:val="5"/>
              </w:rPr>
              <w:t>、环境空气质量标准</w:t>
            </w:r>
          </w:p>
          <w:p w14:paraId="1FAE20FE">
            <w:pPr>
              <w:pStyle w:val="6"/>
              <w:spacing w:before="160" w:line="362" w:lineRule="auto"/>
              <w:ind w:left="112" w:right="97" w:firstLine="413"/>
            </w:pPr>
            <w:r>
              <w:rPr>
                <w:spacing w:val="8"/>
              </w:rPr>
              <w:t>本项目所在地环境空气质量执行《环境空气质量标准》（</w:t>
            </w:r>
            <w:r>
              <w:rPr>
                <w:rFonts w:ascii="Times New Roman" w:hAnsi="Times New Roman" w:eastAsia="Times New Roman" w:cs="Times New Roman"/>
              </w:rPr>
              <w:t>GB</w:t>
            </w:r>
            <w:r>
              <w:rPr>
                <w:rFonts w:ascii="Times New Roman" w:hAnsi="Times New Roman" w:eastAsia="Times New Roman" w:cs="Times New Roman"/>
                <w:spacing w:val="8"/>
              </w:rPr>
              <w:t>3095-2012</w:t>
            </w:r>
            <w:r>
              <w:rPr>
                <w:spacing w:val="-5"/>
              </w:rPr>
              <w:t>）（</w:t>
            </w:r>
            <w:r>
              <w:rPr>
                <w:rFonts w:ascii="Times New Roman" w:hAnsi="Times New Roman" w:eastAsia="Times New Roman" w:cs="Times New Roman"/>
                <w:spacing w:val="8"/>
              </w:rPr>
              <w:t xml:space="preserve">2018 </w:t>
            </w:r>
            <w:r>
              <w:rPr>
                <w:spacing w:val="8"/>
              </w:rPr>
              <w:t>修</w:t>
            </w:r>
            <w:r>
              <w:t xml:space="preserve"> </w:t>
            </w:r>
            <w:r>
              <w:rPr>
                <w:spacing w:val="7"/>
              </w:rPr>
              <w:t>改单）中的二级标准。</w:t>
            </w:r>
          </w:p>
          <w:p w14:paraId="5822694D">
            <w:pPr>
              <w:pStyle w:val="6"/>
              <w:spacing w:before="34" w:line="228" w:lineRule="auto"/>
              <w:ind w:left="2888"/>
            </w:pPr>
            <w:r>
              <w:rPr>
                <w:b/>
                <w:bCs/>
                <w:spacing w:val="4"/>
              </w:rPr>
              <w:t>表</w:t>
            </w:r>
            <w:r>
              <w:rPr>
                <w:spacing w:val="-21"/>
              </w:rPr>
              <w:t xml:space="preserve"> </w:t>
            </w:r>
            <w:r>
              <w:rPr>
                <w:rFonts w:ascii="Times New Roman" w:hAnsi="Times New Roman" w:eastAsia="Times New Roman" w:cs="Times New Roman"/>
                <w:b/>
                <w:bCs/>
                <w:spacing w:val="4"/>
              </w:rPr>
              <w:t xml:space="preserve">12    </w:t>
            </w:r>
            <w:r>
              <w:rPr>
                <w:b/>
                <w:bCs/>
                <w:spacing w:val="4"/>
              </w:rPr>
              <w:t>环境空气质量标准</w:t>
            </w:r>
          </w:p>
          <w:p w14:paraId="4D8CD8FE">
            <w:pPr>
              <w:spacing w:line="129" w:lineRule="exact"/>
            </w:pPr>
          </w:p>
          <w:tbl>
            <w:tblPr>
              <w:tblStyle w:val="5"/>
              <w:tblW w:w="7922"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94"/>
              <w:gridCol w:w="2774"/>
              <w:gridCol w:w="2954"/>
            </w:tblGrid>
            <w:tr w14:paraId="30E2C3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2194" w:type="dxa"/>
                  <w:vAlign w:val="top"/>
                </w:tcPr>
                <w:p w14:paraId="27D0B163">
                  <w:pPr>
                    <w:pStyle w:val="6"/>
                    <w:spacing w:before="103" w:line="228" w:lineRule="auto"/>
                    <w:ind w:left="790"/>
                  </w:pPr>
                  <w:r>
                    <w:rPr>
                      <w:b/>
                      <w:bCs/>
                      <w:spacing w:val="5"/>
                    </w:rPr>
                    <w:t>污染物</w:t>
                  </w:r>
                </w:p>
              </w:tc>
              <w:tc>
                <w:tcPr>
                  <w:tcW w:w="2774" w:type="dxa"/>
                  <w:vAlign w:val="top"/>
                </w:tcPr>
                <w:p w14:paraId="6EF4520D">
                  <w:pPr>
                    <w:pStyle w:val="6"/>
                    <w:spacing w:before="103" w:line="226" w:lineRule="auto"/>
                    <w:ind w:left="868"/>
                  </w:pPr>
                  <w:r>
                    <w:rPr>
                      <w:b/>
                      <w:bCs/>
                      <w:spacing w:val="6"/>
                    </w:rPr>
                    <w:t>年评价指标</w:t>
                  </w:r>
                </w:p>
              </w:tc>
              <w:tc>
                <w:tcPr>
                  <w:tcW w:w="2954" w:type="dxa"/>
                  <w:vAlign w:val="top"/>
                </w:tcPr>
                <w:p w14:paraId="5FC62688">
                  <w:pPr>
                    <w:pStyle w:val="6"/>
                    <w:spacing w:before="102" w:line="228" w:lineRule="auto"/>
                    <w:ind w:left="1166"/>
                  </w:pPr>
                  <w:r>
                    <w:rPr>
                      <w:b/>
                      <w:bCs/>
                      <w:spacing w:val="5"/>
                    </w:rPr>
                    <w:t>标准值</w:t>
                  </w:r>
                </w:p>
              </w:tc>
            </w:tr>
            <w:tr w14:paraId="732B7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restart"/>
                  <w:tcBorders>
                    <w:bottom w:val="nil"/>
                  </w:tcBorders>
                  <w:vAlign w:val="top"/>
                </w:tcPr>
                <w:p w14:paraId="6A142171">
                  <w:pPr>
                    <w:spacing w:line="246" w:lineRule="auto"/>
                    <w:rPr>
                      <w:rFonts w:ascii="Arial"/>
                      <w:sz w:val="21"/>
                    </w:rPr>
                  </w:pPr>
                </w:p>
                <w:p w14:paraId="42EE2D28">
                  <w:pPr>
                    <w:pStyle w:val="6"/>
                    <w:spacing w:before="65" w:line="221" w:lineRule="auto"/>
                    <w:ind w:left="477"/>
                  </w:pPr>
                  <w:r>
                    <w:rPr>
                      <w:rFonts w:ascii="Times New Roman" w:hAnsi="Times New Roman" w:eastAsia="Times New Roman" w:cs="Times New Roman"/>
                    </w:rPr>
                    <w:t>SO</w:t>
                  </w:r>
                  <w:r>
                    <w:rPr>
                      <w:rFonts w:ascii="Times New Roman" w:hAnsi="Times New Roman" w:eastAsia="Times New Roman" w:cs="Times New Roman"/>
                      <w:spacing w:val="3"/>
                      <w:position w:val="-1"/>
                      <w:sz w:val="13"/>
                      <w:szCs w:val="13"/>
                    </w:rPr>
                    <w:t>2</w:t>
                  </w:r>
                  <w:r>
                    <w:rPr>
                      <w:rFonts w:ascii="Times New Roman" w:hAnsi="Times New Roman" w:eastAsia="Times New Roman" w:cs="Times New Roman"/>
                      <w:spacing w:val="7"/>
                      <w:position w:val="-1"/>
                      <w:sz w:val="13"/>
                      <w:szCs w:val="13"/>
                    </w:rPr>
                    <w:t xml:space="preserve">   </w:t>
                  </w:r>
                  <w:r>
                    <w:rPr>
                      <w:spacing w:val="2"/>
                    </w:rPr>
                    <w:t>(</w:t>
                  </w:r>
                  <w:r>
                    <w:rPr>
                      <w:rFonts w:ascii="Times New Roman" w:hAnsi="Times New Roman" w:eastAsia="Times New Roman" w:cs="Times New Roman"/>
                      <w:spacing w:val="2"/>
                    </w:rPr>
                    <w:t>μg/m</w:t>
                  </w:r>
                  <w:r>
                    <w:rPr>
                      <w:rFonts w:ascii="Times New Roman" w:hAnsi="Times New Roman" w:eastAsia="Times New Roman" w:cs="Times New Roman"/>
                      <w:spacing w:val="2"/>
                      <w:position w:val="6"/>
                      <w:sz w:val="13"/>
                      <w:szCs w:val="13"/>
                    </w:rPr>
                    <w:t>3</w:t>
                  </w:r>
                  <w:r>
                    <w:rPr>
                      <w:spacing w:val="2"/>
                    </w:rPr>
                    <w:t>）</w:t>
                  </w:r>
                </w:p>
              </w:tc>
              <w:tc>
                <w:tcPr>
                  <w:tcW w:w="2774" w:type="dxa"/>
                  <w:vAlign w:val="top"/>
                </w:tcPr>
                <w:p w14:paraId="64F9E055">
                  <w:pPr>
                    <w:pStyle w:val="6"/>
                    <w:spacing w:before="31" w:line="217" w:lineRule="auto"/>
                    <w:ind w:left="1079"/>
                  </w:pPr>
                  <w:r>
                    <w:rPr>
                      <w:spacing w:val="6"/>
                    </w:rPr>
                    <w:t>年均值</w:t>
                  </w:r>
                </w:p>
              </w:tc>
              <w:tc>
                <w:tcPr>
                  <w:tcW w:w="2954" w:type="dxa"/>
                  <w:vAlign w:val="top"/>
                </w:tcPr>
                <w:p w14:paraId="66E05515">
                  <w:pPr>
                    <w:spacing w:before="67" w:line="195" w:lineRule="auto"/>
                    <w:ind w:left="1377"/>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r>
            <w:tr w14:paraId="57BA9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bottom w:val="nil"/>
                  </w:tcBorders>
                  <w:vAlign w:val="top"/>
                </w:tcPr>
                <w:p w14:paraId="2702F580">
                  <w:pPr>
                    <w:rPr>
                      <w:rFonts w:ascii="Arial"/>
                      <w:sz w:val="21"/>
                    </w:rPr>
                  </w:pPr>
                </w:p>
              </w:tc>
              <w:tc>
                <w:tcPr>
                  <w:tcW w:w="2774" w:type="dxa"/>
                  <w:vAlign w:val="top"/>
                </w:tcPr>
                <w:p w14:paraId="777AFE0B">
                  <w:pPr>
                    <w:pStyle w:val="6"/>
                    <w:spacing w:before="30" w:line="218" w:lineRule="auto"/>
                    <w:ind w:left="1114"/>
                  </w:pPr>
                  <w:r>
                    <w:rPr>
                      <w:spacing w:val="-6"/>
                    </w:rPr>
                    <w:t>日均值</w:t>
                  </w:r>
                </w:p>
              </w:tc>
              <w:tc>
                <w:tcPr>
                  <w:tcW w:w="2954" w:type="dxa"/>
                  <w:vAlign w:val="top"/>
                </w:tcPr>
                <w:p w14:paraId="2B43E328">
                  <w:pPr>
                    <w:spacing w:before="66" w:line="195" w:lineRule="auto"/>
                    <w:ind w:left="134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150</w:t>
                  </w:r>
                </w:p>
              </w:tc>
            </w:tr>
            <w:tr w14:paraId="52C2F7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tcBorders>
                  <w:vAlign w:val="top"/>
                </w:tcPr>
                <w:p w14:paraId="5D86F0EF">
                  <w:pPr>
                    <w:rPr>
                      <w:rFonts w:ascii="Arial"/>
                      <w:sz w:val="21"/>
                    </w:rPr>
                  </w:pPr>
                </w:p>
              </w:tc>
              <w:tc>
                <w:tcPr>
                  <w:tcW w:w="2774" w:type="dxa"/>
                  <w:vAlign w:val="top"/>
                </w:tcPr>
                <w:p w14:paraId="65404819">
                  <w:pPr>
                    <w:pStyle w:val="6"/>
                    <w:spacing w:before="31" w:line="217" w:lineRule="auto"/>
                    <w:ind w:left="978"/>
                  </w:pPr>
                  <w:r>
                    <w:rPr>
                      <w:spacing w:val="5"/>
                    </w:rPr>
                    <w:t>小时均值</w:t>
                  </w:r>
                </w:p>
              </w:tc>
              <w:tc>
                <w:tcPr>
                  <w:tcW w:w="2954" w:type="dxa"/>
                  <w:vAlign w:val="top"/>
                </w:tcPr>
                <w:p w14:paraId="244EB8BC">
                  <w:pPr>
                    <w:spacing w:before="67" w:line="195" w:lineRule="auto"/>
                    <w:ind w:left="132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500</w:t>
                  </w:r>
                </w:p>
              </w:tc>
            </w:tr>
            <w:tr w14:paraId="718431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restart"/>
                  <w:tcBorders>
                    <w:bottom w:val="nil"/>
                  </w:tcBorders>
                  <w:vAlign w:val="top"/>
                </w:tcPr>
                <w:p w14:paraId="4ED4BAF2">
                  <w:pPr>
                    <w:spacing w:line="247" w:lineRule="auto"/>
                    <w:rPr>
                      <w:rFonts w:ascii="Arial"/>
                      <w:sz w:val="21"/>
                    </w:rPr>
                  </w:pPr>
                </w:p>
                <w:p w14:paraId="1A337EE5">
                  <w:pPr>
                    <w:pStyle w:val="6"/>
                    <w:spacing w:before="65" w:line="221" w:lineRule="auto"/>
                    <w:ind w:left="444"/>
                  </w:pPr>
                  <w:r>
                    <w:rPr>
                      <w:rFonts w:ascii="Times New Roman" w:hAnsi="Times New Roman" w:eastAsia="Times New Roman" w:cs="Times New Roman"/>
                    </w:rPr>
                    <w:t>NO</w:t>
                  </w:r>
                  <w:r>
                    <w:rPr>
                      <w:rFonts w:ascii="Times New Roman" w:hAnsi="Times New Roman" w:eastAsia="Times New Roman" w:cs="Times New Roman"/>
                      <w:spacing w:val="4"/>
                      <w:position w:val="-1"/>
                      <w:sz w:val="13"/>
                      <w:szCs w:val="13"/>
                    </w:rPr>
                    <w:t>2</w:t>
                  </w:r>
                  <w:r>
                    <w:rPr>
                      <w:rFonts w:ascii="Times New Roman" w:hAnsi="Times New Roman" w:eastAsia="Times New Roman" w:cs="Times New Roman"/>
                      <w:spacing w:val="7"/>
                      <w:position w:val="-1"/>
                      <w:sz w:val="13"/>
                      <w:szCs w:val="13"/>
                    </w:rPr>
                    <w:t xml:space="preserve">   </w:t>
                  </w:r>
                  <w:r>
                    <w:rPr>
                      <w:spacing w:val="4"/>
                    </w:rPr>
                    <w:t>(</w:t>
                  </w:r>
                  <w:r>
                    <w:rPr>
                      <w:rFonts w:ascii="Times New Roman" w:hAnsi="Times New Roman" w:eastAsia="Times New Roman" w:cs="Times New Roman"/>
                      <w:spacing w:val="4"/>
                    </w:rPr>
                    <w:t>μg/m</w:t>
                  </w:r>
                  <w:r>
                    <w:rPr>
                      <w:rFonts w:ascii="Times New Roman" w:hAnsi="Times New Roman" w:eastAsia="Times New Roman" w:cs="Times New Roman"/>
                      <w:spacing w:val="4"/>
                      <w:position w:val="6"/>
                      <w:sz w:val="13"/>
                      <w:szCs w:val="13"/>
                    </w:rPr>
                    <w:t>3</w:t>
                  </w:r>
                  <w:r>
                    <w:rPr>
                      <w:spacing w:val="4"/>
                    </w:rPr>
                    <w:t>）</w:t>
                  </w:r>
                </w:p>
              </w:tc>
              <w:tc>
                <w:tcPr>
                  <w:tcW w:w="2774" w:type="dxa"/>
                  <w:vAlign w:val="top"/>
                </w:tcPr>
                <w:p w14:paraId="16305634">
                  <w:pPr>
                    <w:pStyle w:val="6"/>
                    <w:spacing w:before="32" w:line="216" w:lineRule="auto"/>
                    <w:ind w:left="1079"/>
                  </w:pPr>
                  <w:r>
                    <w:rPr>
                      <w:spacing w:val="6"/>
                    </w:rPr>
                    <w:t>年均值</w:t>
                  </w:r>
                </w:p>
              </w:tc>
              <w:tc>
                <w:tcPr>
                  <w:tcW w:w="2954" w:type="dxa"/>
                  <w:vAlign w:val="top"/>
                </w:tcPr>
                <w:p w14:paraId="2C759A13">
                  <w:pPr>
                    <w:spacing w:before="68" w:line="195" w:lineRule="auto"/>
                    <w:ind w:left="137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40</w:t>
                  </w:r>
                </w:p>
              </w:tc>
            </w:tr>
            <w:tr w14:paraId="20A6E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bottom w:val="nil"/>
                  </w:tcBorders>
                  <w:vAlign w:val="top"/>
                </w:tcPr>
                <w:p w14:paraId="15550E03">
                  <w:pPr>
                    <w:rPr>
                      <w:rFonts w:ascii="Arial"/>
                      <w:sz w:val="21"/>
                    </w:rPr>
                  </w:pPr>
                </w:p>
              </w:tc>
              <w:tc>
                <w:tcPr>
                  <w:tcW w:w="2774" w:type="dxa"/>
                  <w:vAlign w:val="top"/>
                </w:tcPr>
                <w:p w14:paraId="60CA5445">
                  <w:pPr>
                    <w:pStyle w:val="6"/>
                    <w:spacing w:before="31" w:line="217" w:lineRule="auto"/>
                    <w:ind w:left="1114"/>
                  </w:pPr>
                  <w:r>
                    <w:rPr>
                      <w:spacing w:val="-6"/>
                    </w:rPr>
                    <w:t>日均值</w:t>
                  </w:r>
                </w:p>
              </w:tc>
              <w:tc>
                <w:tcPr>
                  <w:tcW w:w="2954" w:type="dxa"/>
                  <w:vAlign w:val="top"/>
                </w:tcPr>
                <w:p w14:paraId="3E680F14">
                  <w:pPr>
                    <w:spacing w:before="67" w:line="195" w:lineRule="auto"/>
                    <w:ind w:left="138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80</w:t>
                  </w:r>
                </w:p>
              </w:tc>
            </w:tr>
            <w:tr w14:paraId="3AF7D1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tcBorders>
                  <w:vAlign w:val="top"/>
                </w:tcPr>
                <w:p w14:paraId="54977798">
                  <w:pPr>
                    <w:rPr>
                      <w:rFonts w:ascii="Arial"/>
                      <w:sz w:val="21"/>
                    </w:rPr>
                  </w:pPr>
                </w:p>
              </w:tc>
              <w:tc>
                <w:tcPr>
                  <w:tcW w:w="2774" w:type="dxa"/>
                  <w:vAlign w:val="top"/>
                </w:tcPr>
                <w:p w14:paraId="7E084537">
                  <w:pPr>
                    <w:pStyle w:val="6"/>
                    <w:spacing w:before="32" w:line="216" w:lineRule="auto"/>
                    <w:ind w:left="978"/>
                  </w:pPr>
                  <w:r>
                    <w:rPr>
                      <w:spacing w:val="5"/>
                    </w:rPr>
                    <w:t>小时均值</w:t>
                  </w:r>
                </w:p>
              </w:tc>
              <w:tc>
                <w:tcPr>
                  <w:tcW w:w="2954" w:type="dxa"/>
                  <w:vAlign w:val="top"/>
                </w:tcPr>
                <w:p w14:paraId="7DB34BB3">
                  <w:pPr>
                    <w:spacing w:before="68" w:line="195" w:lineRule="auto"/>
                    <w:ind w:left="132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200</w:t>
                  </w:r>
                </w:p>
              </w:tc>
            </w:tr>
            <w:tr w14:paraId="5811EC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restart"/>
                  <w:tcBorders>
                    <w:bottom w:val="nil"/>
                  </w:tcBorders>
                  <w:vAlign w:val="top"/>
                </w:tcPr>
                <w:p w14:paraId="39CC2DC6">
                  <w:pPr>
                    <w:pStyle w:val="6"/>
                    <w:spacing w:before="173" w:line="221" w:lineRule="auto"/>
                    <w:ind w:left="417"/>
                  </w:pPr>
                  <w:r>
                    <w:rPr>
                      <w:rFonts w:ascii="Times New Roman" w:hAnsi="Times New Roman" w:eastAsia="Times New Roman" w:cs="Times New Roman"/>
                    </w:rPr>
                    <w:t>PM</w:t>
                  </w:r>
                  <w:r>
                    <w:rPr>
                      <w:rFonts w:ascii="Times New Roman" w:hAnsi="Times New Roman" w:eastAsia="Times New Roman" w:cs="Times New Roman"/>
                      <w:spacing w:val="3"/>
                      <w:position w:val="-1"/>
                      <w:sz w:val="13"/>
                      <w:szCs w:val="13"/>
                    </w:rPr>
                    <w:t>10</w:t>
                  </w:r>
                  <w:r>
                    <w:rPr>
                      <w:rFonts w:ascii="Times New Roman" w:hAnsi="Times New Roman" w:eastAsia="Times New Roman" w:cs="Times New Roman"/>
                      <w:spacing w:val="8"/>
                      <w:position w:val="-1"/>
                      <w:sz w:val="13"/>
                      <w:szCs w:val="13"/>
                    </w:rPr>
                    <w:t xml:space="preserve">   </w:t>
                  </w:r>
                  <w:r>
                    <w:rPr>
                      <w:spacing w:val="3"/>
                    </w:rPr>
                    <w:t>(</w:t>
                  </w:r>
                  <w:r>
                    <w:rPr>
                      <w:rFonts w:ascii="Times New Roman" w:hAnsi="Times New Roman" w:eastAsia="Times New Roman" w:cs="Times New Roman"/>
                      <w:spacing w:val="3"/>
                    </w:rPr>
                    <w:t>μg/m</w:t>
                  </w:r>
                  <w:r>
                    <w:rPr>
                      <w:rFonts w:ascii="Times New Roman" w:hAnsi="Times New Roman" w:eastAsia="Times New Roman" w:cs="Times New Roman"/>
                      <w:spacing w:val="3"/>
                      <w:position w:val="6"/>
                      <w:sz w:val="13"/>
                      <w:szCs w:val="13"/>
                    </w:rPr>
                    <w:t>3</w:t>
                  </w:r>
                  <w:r>
                    <w:rPr>
                      <w:spacing w:val="3"/>
                    </w:rPr>
                    <w:t>）</w:t>
                  </w:r>
                </w:p>
              </w:tc>
              <w:tc>
                <w:tcPr>
                  <w:tcW w:w="2774" w:type="dxa"/>
                  <w:vAlign w:val="top"/>
                </w:tcPr>
                <w:p w14:paraId="224D371E">
                  <w:pPr>
                    <w:pStyle w:val="6"/>
                    <w:spacing w:before="34" w:line="215" w:lineRule="auto"/>
                    <w:ind w:left="1079"/>
                  </w:pPr>
                  <w:r>
                    <w:rPr>
                      <w:spacing w:val="6"/>
                    </w:rPr>
                    <w:t>年均值</w:t>
                  </w:r>
                </w:p>
              </w:tc>
              <w:tc>
                <w:tcPr>
                  <w:tcW w:w="2954" w:type="dxa"/>
                  <w:vAlign w:val="top"/>
                </w:tcPr>
                <w:p w14:paraId="5D6948C0">
                  <w:pPr>
                    <w:spacing w:before="70" w:line="195" w:lineRule="auto"/>
                    <w:ind w:left="137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70</w:t>
                  </w:r>
                </w:p>
              </w:tc>
            </w:tr>
            <w:tr w14:paraId="732805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tcBorders>
                  <w:vAlign w:val="top"/>
                </w:tcPr>
                <w:p w14:paraId="2481AE88">
                  <w:pPr>
                    <w:rPr>
                      <w:rFonts w:ascii="Arial"/>
                      <w:sz w:val="21"/>
                    </w:rPr>
                  </w:pPr>
                </w:p>
              </w:tc>
              <w:tc>
                <w:tcPr>
                  <w:tcW w:w="2774" w:type="dxa"/>
                  <w:vAlign w:val="top"/>
                </w:tcPr>
                <w:p w14:paraId="3144D62C">
                  <w:pPr>
                    <w:pStyle w:val="6"/>
                    <w:spacing w:before="32" w:line="216" w:lineRule="auto"/>
                    <w:ind w:left="1114"/>
                  </w:pPr>
                  <w:r>
                    <w:rPr>
                      <w:spacing w:val="-6"/>
                    </w:rPr>
                    <w:t>日均值</w:t>
                  </w:r>
                </w:p>
              </w:tc>
              <w:tc>
                <w:tcPr>
                  <w:tcW w:w="2954" w:type="dxa"/>
                  <w:vAlign w:val="top"/>
                </w:tcPr>
                <w:p w14:paraId="63FB0A3D">
                  <w:pPr>
                    <w:spacing w:before="68" w:line="195" w:lineRule="auto"/>
                    <w:ind w:left="134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150</w:t>
                  </w:r>
                </w:p>
              </w:tc>
            </w:tr>
            <w:tr w14:paraId="2E5519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restart"/>
                  <w:tcBorders>
                    <w:bottom w:val="nil"/>
                  </w:tcBorders>
                  <w:vAlign w:val="top"/>
                </w:tcPr>
                <w:p w14:paraId="04E53B84">
                  <w:pPr>
                    <w:pStyle w:val="6"/>
                    <w:spacing w:before="173" w:line="221" w:lineRule="auto"/>
                    <w:ind w:left="400"/>
                  </w:pPr>
                  <w:r>
                    <w:rPr>
                      <w:rFonts w:ascii="Times New Roman" w:hAnsi="Times New Roman" w:eastAsia="Times New Roman" w:cs="Times New Roman"/>
                    </w:rPr>
                    <w:t>PM</w:t>
                  </w:r>
                  <w:r>
                    <w:rPr>
                      <w:rFonts w:ascii="Times New Roman" w:hAnsi="Times New Roman" w:eastAsia="Times New Roman" w:cs="Times New Roman"/>
                      <w:spacing w:val="3"/>
                      <w:position w:val="-1"/>
                      <w:sz w:val="13"/>
                      <w:szCs w:val="13"/>
                    </w:rPr>
                    <w:t>2.5</w:t>
                  </w:r>
                  <w:r>
                    <w:rPr>
                      <w:rFonts w:ascii="Times New Roman" w:hAnsi="Times New Roman" w:eastAsia="Times New Roman" w:cs="Times New Roman"/>
                      <w:spacing w:val="7"/>
                      <w:position w:val="-1"/>
                      <w:sz w:val="13"/>
                      <w:szCs w:val="13"/>
                    </w:rPr>
                    <w:t xml:space="preserve">   </w:t>
                  </w:r>
                  <w:r>
                    <w:rPr>
                      <w:spacing w:val="3"/>
                    </w:rPr>
                    <w:t>(</w:t>
                  </w:r>
                  <w:r>
                    <w:rPr>
                      <w:rFonts w:ascii="Times New Roman" w:hAnsi="Times New Roman" w:eastAsia="Times New Roman" w:cs="Times New Roman"/>
                      <w:spacing w:val="3"/>
                    </w:rPr>
                    <w:t>μg/m</w:t>
                  </w:r>
                  <w:r>
                    <w:rPr>
                      <w:rFonts w:ascii="Times New Roman" w:hAnsi="Times New Roman" w:eastAsia="Times New Roman" w:cs="Times New Roman"/>
                      <w:spacing w:val="3"/>
                      <w:position w:val="6"/>
                      <w:sz w:val="13"/>
                      <w:szCs w:val="13"/>
                    </w:rPr>
                    <w:t>3</w:t>
                  </w:r>
                  <w:r>
                    <w:rPr>
                      <w:spacing w:val="3"/>
                    </w:rPr>
                    <w:t>）</w:t>
                  </w:r>
                </w:p>
              </w:tc>
              <w:tc>
                <w:tcPr>
                  <w:tcW w:w="2774" w:type="dxa"/>
                  <w:vAlign w:val="top"/>
                </w:tcPr>
                <w:p w14:paraId="2E0FC34C">
                  <w:pPr>
                    <w:pStyle w:val="6"/>
                    <w:spacing w:before="34" w:line="215" w:lineRule="auto"/>
                    <w:ind w:left="1079"/>
                  </w:pPr>
                  <w:r>
                    <w:rPr>
                      <w:spacing w:val="6"/>
                    </w:rPr>
                    <w:t>年均值</w:t>
                  </w:r>
                </w:p>
              </w:tc>
              <w:tc>
                <w:tcPr>
                  <w:tcW w:w="2954" w:type="dxa"/>
                  <w:vAlign w:val="top"/>
                </w:tcPr>
                <w:p w14:paraId="0F735DE1">
                  <w:pPr>
                    <w:spacing w:before="70" w:line="195" w:lineRule="auto"/>
                    <w:ind w:left="1377"/>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r>
            <w:tr w14:paraId="5B3806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tcBorders>
                  <w:vAlign w:val="top"/>
                </w:tcPr>
                <w:p w14:paraId="37C523E0">
                  <w:pPr>
                    <w:rPr>
                      <w:rFonts w:ascii="Arial"/>
                      <w:sz w:val="21"/>
                    </w:rPr>
                  </w:pPr>
                </w:p>
              </w:tc>
              <w:tc>
                <w:tcPr>
                  <w:tcW w:w="2774" w:type="dxa"/>
                  <w:vAlign w:val="top"/>
                </w:tcPr>
                <w:p w14:paraId="1E4BF471">
                  <w:pPr>
                    <w:pStyle w:val="6"/>
                    <w:spacing w:before="35" w:line="214" w:lineRule="auto"/>
                    <w:ind w:left="1114"/>
                  </w:pPr>
                  <w:r>
                    <w:rPr>
                      <w:spacing w:val="-6"/>
                    </w:rPr>
                    <w:t>日均值</w:t>
                  </w:r>
                </w:p>
              </w:tc>
              <w:tc>
                <w:tcPr>
                  <w:tcW w:w="2954" w:type="dxa"/>
                  <w:vAlign w:val="top"/>
                </w:tcPr>
                <w:p w14:paraId="2FD10924">
                  <w:pPr>
                    <w:spacing w:before="74" w:line="192" w:lineRule="auto"/>
                    <w:ind w:left="137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75</w:t>
                  </w:r>
                </w:p>
              </w:tc>
            </w:tr>
            <w:tr w14:paraId="66F70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restart"/>
                  <w:tcBorders>
                    <w:bottom w:val="nil"/>
                  </w:tcBorders>
                  <w:vAlign w:val="top"/>
                </w:tcPr>
                <w:p w14:paraId="268FE3AA">
                  <w:pPr>
                    <w:pStyle w:val="6"/>
                    <w:spacing w:before="175" w:line="221" w:lineRule="auto"/>
                    <w:ind w:left="469"/>
                  </w:pPr>
                  <w:r>
                    <w:rPr>
                      <w:rFonts w:ascii="Times New Roman" w:hAnsi="Times New Roman" w:eastAsia="Times New Roman" w:cs="Times New Roman"/>
                    </w:rPr>
                    <w:t>CO</w:t>
                  </w:r>
                  <w:r>
                    <w:rPr>
                      <w:spacing w:val="8"/>
                    </w:rPr>
                    <w:t>（</w:t>
                  </w:r>
                  <w:r>
                    <w:rPr>
                      <w:rFonts w:ascii="Times New Roman" w:hAnsi="Times New Roman" w:eastAsia="Times New Roman" w:cs="Times New Roman"/>
                    </w:rPr>
                    <w:t>mg</w:t>
                  </w:r>
                  <w:r>
                    <w:rPr>
                      <w:rFonts w:ascii="Times New Roman" w:hAnsi="Times New Roman" w:eastAsia="Times New Roman" w:cs="Times New Roman"/>
                      <w:spacing w:val="8"/>
                    </w:rPr>
                    <w:t>/m</w:t>
                  </w:r>
                  <w:r>
                    <w:rPr>
                      <w:rFonts w:ascii="Times New Roman" w:hAnsi="Times New Roman" w:eastAsia="Times New Roman" w:cs="Times New Roman"/>
                      <w:spacing w:val="8"/>
                      <w:position w:val="6"/>
                      <w:sz w:val="13"/>
                      <w:szCs w:val="13"/>
                    </w:rPr>
                    <w:t>3</w:t>
                  </w:r>
                  <w:r>
                    <w:rPr>
                      <w:spacing w:val="8"/>
                    </w:rPr>
                    <w:t>）</w:t>
                  </w:r>
                </w:p>
              </w:tc>
              <w:tc>
                <w:tcPr>
                  <w:tcW w:w="2774" w:type="dxa"/>
                  <w:vAlign w:val="top"/>
                </w:tcPr>
                <w:p w14:paraId="2C67903D">
                  <w:pPr>
                    <w:pStyle w:val="6"/>
                    <w:spacing w:before="34" w:line="215" w:lineRule="auto"/>
                    <w:ind w:left="1114"/>
                  </w:pPr>
                  <w:r>
                    <w:rPr>
                      <w:spacing w:val="-6"/>
                    </w:rPr>
                    <w:t>日均值</w:t>
                  </w:r>
                </w:p>
              </w:tc>
              <w:tc>
                <w:tcPr>
                  <w:tcW w:w="2954" w:type="dxa"/>
                  <w:vAlign w:val="top"/>
                </w:tcPr>
                <w:p w14:paraId="4831528D">
                  <w:pPr>
                    <w:spacing w:before="70" w:line="195" w:lineRule="auto"/>
                    <w:ind w:left="1424"/>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r>
            <w:tr w14:paraId="7DF0A3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continue"/>
                  <w:tcBorders>
                    <w:top w:val="nil"/>
                  </w:tcBorders>
                  <w:vAlign w:val="top"/>
                </w:tcPr>
                <w:p w14:paraId="0DB7D6E5">
                  <w:pPr>
                    <w:rPr>
                      <w:rFonts w:ascii="Arial"/>
                      <w:sz w:val="21"/>
                    </w:rPr>
                  </w:pPr>
                </w:p>
              </w:tc>
              <w:tc>
                <w:tcPr>
                  <w:tcW w:w="2774" w:type="dxa"/>
                  <w:vAlign w:val="top"/>
                </w:tcPr>
                <w:p w14:paraId="2BAD1BC5">
                  <w:pPr>
                    <w:pStyle w:val="6"/>
                    <w:spacing w:before="35" w:line="214" w:lineRule="auto"/>
                    <w:ind w:left="978"/>
                  </w:pPr>
                  <w:r>
                    <w:rPr>
                      <w:spacing w:val="5"/>
                    </w:rPr>
                    <w:t>小时均值</w:t>
                  </w:r>
                </w:p>
              </w:tc>
              <w:tc>
                <w:tcPr>
                  <w:tcW w:w="2954" w:type="dxa"/>
                  <w:vAlign w:val="top"/>
                </w:tcPr>
                <w:p w14:paraId="2E864211">
                  <w:pPr>
                    <w:spacing w:before="71" w:line="195" w:lineRule="auto"/>
                    <w:ind w:left="1393"/>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10</w:t>
                  </w:r>
                </w:p>
              </w:tc>
            </w:tr>
            <w:tr w14:paraId="07CDBA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2194" w:type="dxa"/>
                  <w:vMerge w:val="restart"/>
                  <w:tcBorders>
                    <w:bottom w:val="nil"/>
                  </w:tcBorders>
                  <w:vAlign w:val="top"/>
                </w:tcPr>
                <w:p w14:paraId="1C0C14A4">
                  <w:pPr>
                    <w:pStyle w:val="6"/>
                    <w:spacing w:before="175" w:line="221" w:lineRule="auto"/>
                    <w:ind w:left="528"/>
                  </w:pPr>
                  <w:r>
                    <w:rPr>
                      <w:rFonts w:ascii="Times New Roman" w:hAnsi="Times New Roman" w:eastAsia="Times New Roman" w:cs="Times New Roman"/>
                      <w:spacing w:val="1"/>
                    </w:rPr>
                    <w:t>O</w:t>
                  </w:r>
                  <w:r>
                    <w:rPr>
                      <w:rFonts w:ascii="Times New Roman" w:hAnsi="Times New Roman" w:eastAsia="Times New Roman" w:cs="Times New Roman"/>
                      <w:spacing w:val="1"/>
                      <w:position w:val="-1"/>
                      <w:sz w:val="13"/>
                      <w:szCs w:val="13"/>
                    </w:rPr>
                    <w:t>3</w:t>
                  </w:r>
                  <w:r>
                    <w:rPr>
                      <w:rFonts w:ascii="Times New Roman" w:hAnsi="Times New Roman" w:eastAsia="Times New Roman" w:cs="Times New Roman"/>
                      <w:spacing w:val="7"/>
                      <w:position w:val="-1"/>
                      <w:sz w:val="13"/>
                      <w:szCs w:val="13"/>
                    </w:rPr>
                    <w:t xml:space="preserve">   </w:t>
                  </w:r>
                  <w:r>
                    <w:rPr>
                      <w:spacing w:val="2"/>
                    </w:rPr>
                    <w:t>(</w:t>
                  </w:r>
                  <w:r>
                    <w:rPr>
                      <w:rFonts w:ascii="Times New Roman" w:hAnsi="Times New Roman" w:eastAsia="Times New Roman" w:cs="Times New Roman"/>
                      <w:spacing w:val="2"/>
                    </w:rPr>
                    <w:t>μg/m</w:t>
                  </w:r>
                  <w:r>
                    <w:rPr>
                      <w:rFonts w:ascii="Times New Roman" w:hAnsi="Times New Roman" w:eastAsia="Times New Roman" w:cs="Times New Roman"/>
                      <w:spacing w:val="2"/>
                      <w:position w:val="6"/>
                      <w:sz w:val="13"/>
                      <w:szCs w:val="13"/>
                    </w:rPr>
                    <w:t>3</w:t>
                  </w:r>
                  <w:r>
                    <w:rPr>
                      <w:spacing w:val="2"/>
                    </w:rPr>
                    <w:t>）</w:t>
                  </w:r>
                </w:p>
              </w:tc>
              <w:tc>
                <w:tcPr>
                  <w:tcW w:w="2774" w:type="dxa"/>
                  <w:vAlign w:val="top"/>
                </w:tcPr>
                <w:p w14:paraId="4AB73902">
                  <w:pPr>
                    <w:pStyle w:val="6"/>
                    <w:spacing w:before="34" w:line="215" w:lineRule="auto"/>
                    <w:ind w:left="589"/>
                  </w:pPr>
                  <w:r>
                    <w:rPr>
                      <w:spacing w:val="-1"/>
                    </w:rPr>
                    <w:t>日最大</w:t>
                  </w:r>
                  <w:r>
                    <w:rPr>
                      <w:spacing w:val="-28"/>
                    </w:rPr>
                    <w:t xml:space="preserve"> </w:t>
                  </w:r>
                  <w:r>
                    <w:rPr>
                      <w:rFonts w:ascii="Times New Roman" w:hAnsi="Times New Roman" w:eastAsia="Times New Roman" w:cs="Times New Roman"/>
                      <w:spacing w:val="-1"/>
                    </w:rPr>
                    <w:t>8</w:t>
                  </w:r>
                  <w:r>
                    <w:rPr>
                      <w:rFonts w:ascii="Times New Roman" w:hAnsi="Times New Roman" w:eastAsia="Times New Roman" w:cs="Times New Roman"/>
                      <w:spacing w:val="18"/>
                      <w:w w:val="101"/>
                    </w:rPr>
                    <w:t xml:space="preserve"> </w:t>
                  </w:r>
                  <w:r>
                    <w:rPr>
                      <w:spacing w:val="-1"/>
                    </w:rPr>
                    <w:t>小时平均</w:t>
                  </w:r>
                </w:p>
              </w:tc>
              <w:tc>
                <w:tcPr>
                  <w:tcW w:w="2954" w:type="dxa"/>
                  <w:vAlign w:val="top"/>
                </w:tcPr>
                <w:p w14:paraId="54DFEC4E">
                  <w:pPr>
                    <w:spacing w:before="70" w:line="195" w:lineRule="auto"/>
                    <w:ind w:left="134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160</w:t>
                  </w:r>
                </w:p>
              </w:tc>
            </w:tr>
            <w:tr w14:paraId="67898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2194" w:type="dxa"/>
                  <w:vMerge w:val="continue"/>
                  <w:tcBorders>
                    <w:top w:val="nil"/>
                  </w:tcBorders>
                  <w:vAlign w:val="top"/>
                </w:tcPr>
                <w:p w14:paraId="4E498FF4">
                  <w:pPr>
                    <w:rPr>
                      <w:rFonts w:ascii="Arial"/>
                      <w:sz w:val="21"/>
                    </w:rPr>
                  </w:pPr>
                </w:p>
              </w:tc>
              <w:tc>
                <w:tcPr>
                  <w:tcW w:w="2774" w:type="dxa"/>
                  <w:vAlign w:val="top"/>
                </w:tcPr>
                <w:p w14:paraId="48416295">
                  <w:pPr>
                    <w:pStyle w:val="6"/>
                    <w:spacing w:before="35" w:line="217" w:lineRule="auto"/>
                    <w:ind w:left="978"/>
                  </w:pPr>
                  <w:r>
                    <w:rPr>
                      <w:spacing w:val="5"/>
                    </w:rPr>
                    <w:t>小时均值</w:t>
                  </w:r>
                </w:p>
              </w:tc>
              <w:tc>
                <w:tcPr>
                  <w:tcW w:w="2954" w:type="dxa"/>
                  <w:vAlign w:val="top"/>
                </w:tcPr>
                <w:p w14:paraId="16B51AEB">
                  <w:pPr>
                    <w:spacing w:before="71" w:line="195" w:lineRule="auto"/>
                    <w:ind w:left="132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200</w:t>
                  </w:r>
                </w:p>
              </w:tc>
            </w:tr>
          </w:tbl>
          <w:p w14:paraId="1735EA16">
            <w:pPr>
              <w:pStyle w:val="6"/>
              <w:spacing w:before="31" w:line="228" w:lineRule="auto"/>
              <w:ind w:left="522"/>
              <w:outlineLvl w:val="0"/>
            </w:pPr>
            <w:r>
              <w:rPr>
                <w:rFonts w:ascii="Times New Roman" w:hAnsi="Times New Roman" w:eastAsia="Times New Roman" w:cs="Times New Roman"/>
                <w:b/>
                <w:bCs/>
                <w:spacing w:val="7"/>
              </w:rPr>
              <w:t>2</w:t>
            </w:r>
            <w:r>
              <w:rPr>
                <w:b/>
                <w:bCs/>
                <w:spacing w:val="7"/>
              </w:rPr>
              <w:t>、地表水环境质量标准</w:t>
            </w:r>
          </w:p>
          <w:p w14:paraId="7A12F4B0">
            <w:pPr>
              <w:pStyle w:val="6"/>
              <w:spacing w:before="161" w:line="367" w:lineRule="auto"/>
              <w:ind w:left="105" w:right="101" w:firstLine="420"/>
              <w:jc w:val="both"/>
            </w:pPr>
            <w:r>
              <w:rPr>
                <w:spacing w:val="6"/>
              </w:rPr>
              <w:t>根据《广东省地表水环境功能区划》（粤环【</w:t>
            </w:r>
            <w:r>
              <w:rPr>
                <w:rFonts w:ascii="Times New Roman" w:hAnsi="Times New Roman" w:eastAsia="Times New Roman" w:cs="Times New Roman"/>
                <w:spacing w:val="6"/>
              </w:rPr>
              <w:t>2011</w:t>
            </w:r>
            <w:r>
              <w:rPr>
                <w:spacing w:val="6"/>
              </w:rPr>
              <w:t>】</w:t>
            </w:r>
            <w:r>
              <w:rPr>
                <w:rFonts w:ascii="Times New Roman" w:hAnsi="Times New Roman" w:eastAsia="Times New Roman" w:cs="Times New Roman"/>
                <w:spacing w:val="6"/>
              </w:rPr>
              <w:t xml:space="preserve">29 </w:t>
            </w:r>
            <w:r>
              <w:rPr>
                <w:spacing w:val="6"/>
              </w:rPr>
              <w:t>号</w:t>
            </w:r>
            <w:r>
              <w:rPr>
                <w:spacing w:val="11"/>
              </w:rPr>
              <w:t>），</w:t>
            </w:r>
            <w:r>
              <w:rPr>
                <w:spacing w:val="6"/>
              </w:rPr>
              <w:t>本项目所在区域主要</w:t>
            </w:r>
            <w:r>
              <w:t xml:space="preserve"> </w:t>
            </w:r>
            <w:r>
              <w:rPr>
                <w:spacing w:val="12"/>
              </w:rPr>
              <w:t>地表水及影响水域为九峰水（乐昌杨桐山</w:t>
            </w:r>
            <w:r>
              <w:rPr>
                <w:rFonts w:ascii="Times New Roman" w:hAnsi="Times New Roman" w:eastAsia="Times New Roman" w:cs="Times New Roman"/>
                <w:spacing w:val="12"/>
              </w:rPr>
              <w:t>-</w:t>
            </w:r>
            <w:r>
              <w:rPr>
                <w:spacing w:val="12"/>
              </w:rPr>
              <w:t>梅山隧道）河段，为Ⅱ类水质功</w:t>
            </w:r>
            <w:r>
              <w:rPr>
                <w:spacing w:val="11"/>
              </w:rPr>
              <w:t>能区，执行</w:t>
            </w:r>
            <w:r>
              <w:t xml:space="preserve"> </w:t>
            </w:r>
            <w:r>
              <w:rPr>
                <w:spacing w:val="8"/>
              </w:rPr>
              <w:t>《地表水环境质量标准》（</w:t>
            </w:r>
            <w:r>
              <w:rPr>
                <w:rFonts w:ascii="Times New Roman" w:hAnsi="Times New Roman" w:eastAsia="Times New Roman" w:cs="Times New Roman"/>
              </w:rPr>
              <w:t>GB</w:t>
            </w:r>
            <w:r>
              <w:rPr>
                <w:rFonts w:ascii="Times New Roman" w:hAnsi="Times New Roman" w:eastAsia="Times New Roman" w:cs="Times New Roman"/>
                <w:spacing w:val="8"/>
              </w:rPr>
              <w:t>3838-2002</w:t>
            </w:r>
            <w:r>
              <w:rPr>
                <w:spacing w:val="8"/>
              </w:rPr>
              <w:t>）中的Ⅱ类标准。</w:t>
            </w:r>
          </w:p>
          <w:p w14:paraId="328967AE">
            <w:pPr>
              <w:pStyle w:val="6"/>
              <w:spacing w:before="154" w:line="221" w:lineRule="auto"/>
              <w:ind w:left="1724"/>
            </w:pPr>
            <w:r>
              <w:rPr>
                <w:b/>
                <w:bCs/>
                <w:spacing w:val="-1"/>
              </w:rPr>
              <w:t>表</w:t>
            </w:r>
            <w:r>
              <w:rPr>
                <w:spacing w:val="-30"/>
              </w:rPr>
              <w:t xml:space="preserve"> </w:t>
            </w:r>
            <w:r>
              <w:rPr>
                <w:rFonts w:ascii="Times New Roman" w:hAnsi="Times New Roman" w:eastAsia="Times New Roman" w:cs="Times New Roman"/>
                <w:b/>
                <w:bCs/>
                <w:spacing w:val="-1"/>
              </w:rPr>
              <w:t xml:space="preserve">13  </w:t>
            </w:r>
            <w:r>
              <w:rPr>
                <w:b/>
                <w:bCs/>
                <w:spacing w:val="-1"/>
              </w:rPr>
              <w:t>地表水环境质量标准（摘录）</w:t>
            </w:r>
            <w:r>
              <w:rPr>
                <w:spacing w:val="-1"/>
              </w:rPr>
              <w:t xml:space="preserve"> </w:t>
            </w:r>
            <w:r>
              <w:rPr>
                <w:b/>
                <w:bCs/>
                <w:spacing w:val="-1"/>
              </w:rPr>
              <w:t>单位</w:t>
            </w:r>
            <w:r>
              <w:rPr>
                <w:b/>
                <w:bCs/>
                <w:spacing w:val="-17"/>
              </w:rPr>
              <w:t>：（</w:t>
            </w:r>
            <w:r>
              <w:rPr>
                <w:rFonts w:ascii="Times New Roman" w:hAnsi="Times New Roman" w:eastAsia="Times New Roman" w:cs="Times New Roman"/>
                <w:b/>
                <w:bCs/>
                <w:spacing w:val="-1"/>
              </w:rPr>
              <w:t>mg/L</w:t>
            </w:r>
            <w:r>
              <w:rPr>
                <w:b/>
                <w:bCs/>
                <w:spacing w:val="-1"/>
              </w:rPr>
              <w:t>）</w:t>
            </w:r>
          </w:p>
          <w:p w14:paraId="4283B190">
            <w:pPr>
              <w:spacing w:line="19" w:lineRule="auto"/>
              <w:rPr>
                <w:rFonts w:ascii="Arial"/>
                <w:sz w:val="2"/>
              </w:rPr>
            </w:pPr>
          </w:p>
          <w:tbl>
            <w:tblPr>
              <w:tblStyle w:val="5"/>
              <w:tblW w:w="7922"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4"/>
              <w:gridCol w:w="844"/>
              <w:gridCol w:w="668"/>
              <w:gridCol w:w="858"/>
              <w:gridCol w:w="777"/>
              <w:gridCol w:w="722"/>
              <w:gridCol w:w="764"/>
              <w:gridCol w:w="682"/>
              <w:gridCol w:w="899"/>
              <w:gridCol w:w="934"/>
            </w:tblGrid>
            <w:tr w14:paraId="3A90E2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774" w:type="dxa"/>
                  <w:vAlign w:val="top"/>
                </w:tcPr>
                <w:p w14:paraId="5FCFED19">
                  <w:pPr>
                    <w:pStyle w:val="6"/>
                    <w:spacing w:before="68" w:line="228" w:lineRule="auto"/>
                    <w:ind w:left="185"/>
                  </w:pPr>
                  <w:r>
                    <w:rPr>
                      <w:b/>
                      <w:bCs/>
                      <w:spacing w:val="2"/>
                    </w:rPr>
                    <w:t>项目</w:t>
                  </w:r>
                </w:p>
              </w:tc>
              <w:tc>
                <w:tcPr>
                  <w:tcW w:w="844" w:type="dxa"/>
                  <w:vAlign w:val="top"/>
                </w:tcPr>
                <w:p w14:paraId="7B251536">
                  <w:pPr>
                    <w:pStyle w:val="6"/>
                    <w:spacing w:before="68" w:line="221" w:lineRule="auto"/>
                    <w:ind w:left="152"/>
                  </w:pPr>
                  <w:r>
                    <w:rPr>
                      <w:rFonts w:ascii="Times New Roman" w:hAnsi="Times New Roman" w:eastAsia="Times New Roman" w:cs="Times New Roman"/>
                      <w:b/>
                      <w:bCs/>
                    </w:rPr>
                    <w:t>pH</w:t>
                  </w:r>
                  <w:r>
                    <w:rPr>
                      <w:rFonts w:ascii="Times New Roman" w:hAnsi="Times New Roman" w:eastAsia="Times New Roman" w:cs="Times New Roman"/>
                      <w:b/>
                      <w:bCs/>
                      <w:spacing w:val="11"/>
                    </w:rPr>
                    <w:t xml:space="preserve"> </w:t>
                  </w:r>
                  <w:r>
                    <w:rPr>
                      <w:b/>
                      <w:bCs/>
                      <w:spacing w:val="5"/>
                    </w:rPr>
                    <w:t>值</w:t>
                  </w:r>
                </w:p>
              </w:tc>
              <w:tc>
                <w:tcPr>
                  <w:tcW w:w="668" w:type="dxa"/>
                  <w:vAlign w:val="top"/>
                </w:tcPr>
                <w:p w14:paraId="1E0B826C">
                  <w:pPr>
                    <w:spacing w:before="104" w:line="195" w:lineRule="auto"/>
                    <w:ind w:left="224"/>
                    <w:rPr>
                      <w:rFonts w:ascii="Times New Roman" w:hAnsi="Times New Roman" w:eastAsia="Times New Roman" w:cs="Times New Roman"/>
                      <w:sz w:val="20"/>
                      <w:szCs w:val="20"/>
                    </w:rPr>
                  </w:pPr>
                  <w:r>
                    <w:rPr>
                      <w:rFonts w:ascii="Times New Roman" w:hAnsi="Times New Roman" w:eastAsia="Times New Roman" w:cs="Times New Roman"/>
                      <w:b/>
                      <w:bCs/>
                      <w:spacing w:val="-1"/>
                      <w:sz w:val="20"/>
                      <w:szCs w:val="20"/>
                    </w:rPr>
                    <w:t>SS</w:t>
                  </w:r>
                </w:p>
              </w:tc>
              <w:tc>
                <w:tcPr>
                  <w:tcW w:w="858" w:type="dxa"/>
                  <w:vAlign w:val="top"/>
                </w:tcPr>
                <w:p w14:paraId="5A8D40F0">
                  <w:pPr>
                    <w:spacing w:before="104" w:line="202" w:lineRule="auto"/>
                    <w:ind w:left="142"/>
                    <w:rPr>
                      <w:rFonts w:ascii="Times New Roman" w:hAnsi="Times New Roman" w:eastAsia="Times New Roman" w:cs="Times New Roman"/>
                      <w:sz w:val="13"/>
                      <w:szCs w:val="13"/>
                    </w:rPr>
                  </w:pPr>
                  <w:r>
                    <w:rPr>
                      <w:rFonts w:ascii="Times New Roman" w:hAnsi="Times New Roman" w:eastAsia="Times New Roman" w:cs="Times New Roman"/>
                      <w:b/>
                      <w:bCs/>
                      <w:spacing w:val="3"/>
                      <w:sz w:val="20"/>
                      <w:szCs w:val="20"/>
                    </w:rPr>
                    <w:t>COD</w:t>
                  </w:r>
                  <w:r>
                    <w:rPr>
                      <w:rFonts w:ascii="Times New Roman" w:hAnsi="Times New Roman" w:eastAsia="Times New Roman" w:cs="Times New Roman"/>
                      <w:b/>
                      <w:bCs/>
                      <w:spacing w:val="3"/>
                      <w:position w:val="-1"/>
                      <w:sz w:val="13"/>
                      <w:szCs w:val="13"/>
                    </w:rPr>
                    <w:t>cr</w:t>
                  </w:r>
                </w:p>
              </w:tc>
              <w:tc>
                <w:tcPr>
                  <w:tcW w:w="777" w:type="dxa"/>
                  <w:vAlign w:val="top"/>
                </w:tcPr>
                <w:p w14:paraId="26DE2F67">
                  <w:pPr>
                    <w:spacing w:before="104" w:line="202" w:lineRule="auto"/>
                    <w:ind w:left="129"/>
                    <w:rPr>
                      <w:rFonts w:ascii="Times New Roman" w:hAnsi="Times New Roman" w:eastAsia="Times New Roman" w:cs="Times New Roman"/>
                      <w:sz w:val="13"/>
                      <w:szCs w:val="13"/>
                    </w:rPr>
                  </w:pPr>
                  <w:r>
                    <w:rPr>
                      <w:rFonts w:ascii="Times New Roman" w:hAnsi="Times New Roman" w:eastAsia="Times New Roman" w:cs="Times New Roman"/>
                      <w:b/>
                      <w:bCs/>
                      <w:spacing w:val="5"/>
                      <w:sz w:val="20"/>
                      <w:szCs w:val="20"/>
                    </w:rPr>
                    <w:t>BOD</w:t>
                  </w:r>
                  <w:r>
                    <w:rPr>
                      <w:rFonts w:ascii="Times New Roman" w:hAnsi="Times New Roman" w:eastAsia="Times New Roman" w:cs="Times New Roman"/>
                      <w:b/>
                      <w:bCs/>
                      <w:spacing w:val="5"/>
                      <w:position w:val="-1"/>
                      <w:sz w:val="13"/>
                      <w:szCs w:val="13"/>
                    </w:rPr>
                    <w:t>5</w:t>
                  </w:r>
                </w:p>
              </w:tc>
              <w:tc>
                <w:tcPr>
                  <w:tcW w:w="722" w:type="dxa"/>
                  <w:vAlign w:val="top"/>
                </w:tcPr>
                <w:p w14:paraId="5D1E4CA5">
                  <w:pPr>
                    <w:pStyle w:val="6"/>
                    <w:spacing w:before="68" w:line="227" w:lineRule="auto"/>
                    <w:ind w:left="158"/>
                  </w:pPr>
                  <w:r>
                    <w:rPr>
                      <w:b/>
                      <w:bCs/>
                      <w:spacing w:val="3"/>
                    </w:rPr>
                    <w:t>氨氮</w:t>
                  </w:r>
                </w:p>
              </w:tc>
              <w:tc>
                <w:tcPr>
                  <w:tcW w:w="764" w:type="dxa"/>
                  <w:vAlign w:val="top"/>
                </w:tcPr>
                <w:p w14:paraId="3AA874E1">
                  <w:pPr>
                    <w:pStyle w:val="6"/>
                    <w:spacing w:before="68" w:line="228" w:lineRule="auto"/>
                    <w:ind w:left="183"/>
                  </w:pPr>
                  <w:r>
                    <w:rPr>
                      <w:b/>
                      <w:bCs/>
                      <w:spacing w:val="1"/>
                    </w:rPr>
                    <w:t>总磷</w:t>
                  </w:r>
                </w:p>
              </w:tc>
              <w:tc>
                <w:tcPr>
                  <w:tcW w:w="682" w:type="dxa"/>
                  <w:vAlign w:val="top"/>
                </w:tcPr>
                <w:p w14:paraId="74B00B51">
                  <w:pPr>
                    <w:pStyle w:val="6"/>
                    <w:spacing w:before="68" w:line="227" w:lineRule="auto"/>
                    <w:ind w:left="144"/>
                  </w:pPr>
                  <w:r>
                    <w:rPr>
                      <w:b/>
                      <w:bCs/>
                      <w:spacing w:val="1"/>
                    </w:rPr>
                    <w:t>总氮</w:t>
                  </w:r>
                </w:p>
              </w:tc>
              <w:tc>
                <w:tcPr>
                  <w:tcW w:w="899" w:type="dxa"/>
                  <w:vAlign w:val="top"/>
                </w:tcPr>
                <w:p w14:paraId="19C76735">
                  <w:pPr>
                    <w:pStyle w:val="6"/>
                    <w:spacing w:before="68" w:line="228" w:lineRule="auto"/>
                    <w:ind w:left="141"/>
                  </w:pPr>
                  <w:r>
                    <w:rPr>
                      <w:b/>
                      <w:bCs/>
                      <w:spacing w:val="5"/>
                    </w:rPr>
                    <w:t>石油类</w:t>
                  </w:r>
                </w:p>
              </w:tc>
              <w:tc>
                <w:tcPr>
                  <w:tcW w:w="934" w:type="dxa"/>
                  <w:vAlign w:val="top"/>
                </w:tcPr>
                <w:p w14:paraId="44794810">
                  <w:pPr>
                    <w:pStyle w:val="6"/>
                    <w:spacing w:before="68" w:line="227" w:lineRule="auto"/>
                    <w:ind w:left="161"/>
                  </w:pPr>
                  <w:r>
                    <w:rPr>
                      <w:b/>
                      <w:bCs/>
                      <w:spacing w:val="4"/>
                    </w:rPr>
                    <w:t>溶解氧</w:t>
                  </w:r>
                </w:p>
              </w:tc>
            </w:tr>
            <w:tr w14:paraId="0332B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2" w:hRule="atLeast"/>
              </w:trPr>
              <w:tc>
                <w:tcPr>
                  <w:tcW w:w="774" w:type="dxa"/>
                  <w:vAlign w:val="top"/>
                </w:tcPr>
                <w:p w14:paraId="078128AB">
                  <w:pPr>
                    <w:spacing w:line="341" w:lineRule="auto"/>
                    <w:rPr>
                      <w:rFonts w:ascii="Arial"/>
                      <w:sz w:val="21"/>
                    </w:rPr>
                  </w:pPr>
                </w:p>
                <w:p w14:paraId="1EE325D6">
                  <w:pPr>
                    <w:pStyle w:val="6"/>
                    <w:spacing w:before="65" w:line="239" w:lineRule="auto"/>
                    <w:ind w:left="182" w:right="175" w:firstLine="35"/>
                  </w:pPr>
                  <w:r>
                    <w:rPr>
                      <w:spacing w:val="-12"/>
                    </w:rPr>
                    <w:t>Ⅱ类</w:t>
                  </w:r>
                  <w:r>
                    <w:t xml:space="preserve"> </w:t>
                  </w:r>
                  <w:r>
                    <w:rPr>
                      <w:spacing w:val="4"/>
                    </w:rPr>
                    <w:t>标准</w:t>
                  </w:r>
                </w:p>
              </w:tc>
              <w:tc>
                <w:tcPr>
                  <w:tcW w:w="844" w:type="dxa"/>
                  <w:vAlign w:val="top"/>
                </w:tcPr>
                <w:p w14:paraId="640BF827">
                  <w:pPr>
                    <w:spacing w:line="260" w:lineRule="auto"/>
                    <w:rPr>
                      <w:rFonts w:ascii="Arial"/>
                      <w:sz w:val="21"/>
                    </w:rPr>
                  </w:pPr>
                </w:p>
                <w:p w14:paraId="79DEF309">
                  <w:pPr>
                    <w:spacing w:line="260" w:lineRule="auto"/>
                    <w:rPr>
                      <w:rFonts w:ascii="Arial"/>
                      <w:sz w:val="21"/>
                    </w:rPr>
                  </w:pPr>
                </w:p>
                <w:p w14:paraId="13D88B17">
                  <w:pPr>
                    <w:spacing w:before="57" w:line="195" w:lineRule="auto"/>
                    <w:ind w:left="286"/>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668" w:type="dxa"/>
                  <w:vAlign w:val="top"/>
                </w:tcPr>
                <w:p w14:paraId="60D113AB">
                  <w:pPr>
                    <w:spacing w:line="260" w:lineRule="auto"/>
                    <w:rPr>
                      <w:rFonts w:ascii="Arial"/>
                      <w:sz w:val="21"/>
                    </w:rPr>
                  </w:pPr>
                </w:p>
                <w:p w14:paraId="6BF0BC62">
                  <w:pPr>
                    <w:spacing w:line="260" w:lineRule="auto"/>
                    <w:rPr>
                      <w:rFonts w:ascii="Arial"/>
                      <w:sz w:val="21"/>
                    </w:rPr>
                  </w:pPr>
                </w:p>
                <w:p w14:paraId="245D3222">
                  <w:pPr>
                    <w:spacing w:before="58" w:line="195" w:lineRule="auto"/>
                    <w:ind w:left="170"/>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≥25</w:t>
                  </w:r>
                </w:p>
              </w:tc>
              <w:tc>
                <w:tcPr>
                  <w:tcW w:w="858" w:type="dxa"/>
                  <w:vAlign w:val="top"/>
                </w:tcPr>
                <w:p w14:paraId="55BFB2CA">
                  <w:pPr>
                    <w:spacing w:line="260" w:lineRule="auto"/>
                    <w:rPr>
                      <w:rFonts w:ascii="Arial"/>
                      <w:sz w:val="21"/>
                    </w:rPr>
                  </w:pPr>
                </w:p>
                <w:p w14:paraId="68191F5B">
                  <w:pPr>
                    <w:spacing w:line="260" w:lineRule="auto"/>
                    <w:rPr>
                      <w:rFonts w:ascii="Arial"/>
                      <w:sz w:val="21"/>
                    </w:rPr>
                  </w:pPr>
                </w:p>
                <w:p w14:paraId="023DDBBC">
                  <w:pPr>
                    <w:spacing w:before="58" w:line="195" w:lineRule="auto"/>
                    <w:ind w:left="266"/>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≤15</w:t>
                  </w:r>
                </w:p>
              </w:tc>
              <w:tc>
                <w:tcPr>
                  <w:tcW w:w="777" w:type="dxa"/>
                  <w:vAlign w:val="top"/>
                </w:tcPr>
                <w:p w14:paraId="3AF1ACD4">
                  <w:pPr>
                    <w:spacing w:line="260" w:lineRule="auto"/>
                    <w:rPr>
                      <w:rFonts w:ascii="Arial"/>
                      <w:sz w:val="21"/>
                    </w:rPr>
                  </w:pPr>
                </w:p>
                <w:p w14:paraId="1023B694">
                  <w:pPr>
                    <w:spacing w:line="260" w:lineRule="auto"/>
                    <w:rPr>
                      <w:rFonts w:ascii="Arial"/>
                      <w:sz w:val="21"/>
                    </w:rPr>
                  </w:pPr>
                </w:p>
                <w:p w14:paraId="7463BDF8">
                  <w:pPr>
                    <w:spacing w:before="58" w:line="195" w:lineRule="auto"/>
                    <w:ind w:left="27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≤3</w:t>
                  </w:r>
                </w:p>
              </w:tc>
              <w:tc>
                <w:tcPr>
                  <w:tcW w:w="722" w:type="dxa"/>
                  <w:vAlign w:val="top"/>
                </w:tcPr>
                <w:p w14:paraId="3B7C0F5B">
                  <w:pPr>
                    <w:spacing w:line="260" w:lineRule="auto"/>
                    <w:rPr>
                      <w:rFonts w:ascii="Arial"/>
                      <w:sz w:val="21"/>
                    </w:rPr>
                  </w:pPr>
                </w:p>
                <w:p w14:paraId="473F2237">
                  <w:pPr>
                    <w:spacing w:line="260" w:lineRule="auto"/>
                    <w:rPr>
                      <w:rFonts w:ascii="Arial"/>
                      <w:sz w:val="21"/>
                    </w:rPr>
                  </w:pPr>
                </w:p>
                <w:p w14:paraId="68EC686D">
                  <w:pPr>
                    <w:spacing w:before="58" w:line="195" w:lineRule="auto"/>
                    <w:ind w:left="174"/>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≤0.5</w:t>
                  </w:r>
                </w:p>
              </w:tc>
              <w:tc>
                <w:tcPr>
                  <w:tcW w:w="764" w:type="dxa"/>
                  <w:vAlign w:val="top"/>
                </w:tcPr>
                <w:p w14:paraId="177FBA33">
                  <w:pPr>
                    <w:spacing w:before="53" w:line="195" w:lineRule="auto"/>
                    <w:ind w:left="193"/>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≤0.1</w:t>
                  </w:r>
                </w:p>
                <w:p w14:paraId="4062EABB">
                  <w:pPr>
                    <w:pStyle w:val="6"/>
                    <w:spacing w:before="30" w:line="230" w:lineRule="auto"/>
                    <w:ind w:left="125"/>
                  </w:pPr>
                  <w:r>
                    <w:rPr>
                      <w:spacing w:val="-1"/>
                    </w:rPr>
                    <w:t>（湖、</w:t>
                  </w:r>
                </w:p>
                <w:p w14:paraId="2A2514E4">
                  <w:pPr>
                    <w:pStyle w:val="6"/>
                    <w:spacing w:before="24" w:line="228" w:lineRule="auto"/>
                    <w:ind w:left="310"/>
                  </w:pPr>
                  <w:r>
                    <w:t>库</w:t>
                  </w:r>
                </w:p>
                <w:p w14:paraId="2DE42861">
                  <w:pPr>
                    <w:pStyle w:val="6"/>
                    <w:spacing w:before="47" w:line="222" w:lineRule="auto"/>
                    <w:ind w:left="305" w:right="141" w:hanging="152"/>
                  </w:pPr>
                  <w:r>
                    <w:rPr>
                      <w:rFonts w:ascii="Times New Roman" w:hAnsi="Times New Roman" w:eastAsia="Times New Roman" w:cs="Times New Roman"/>
                      <w:spacing w:val="2"/>
                    </w:rPr>
                    <w:t>0.025</w:t>
                  </w:r>
                  <w:r>
                    <w:rPr>
                      <w:rFonts w:ascii="Times New Roman" w:hAnsi="Times New Roman" w:eastAsia="Times New Roman" w:cs="Times New Roman"/>
                      <w:spacing w:val="3"/>
                    </w:rPr>
                    <w:t xml:space="preserve"> </w:t>
                  </w:r>
                  <w:r>
                    <w:t>)</w:t>
                  </w:r>
                </w:p>
              </w:tc>
              <w:tc>
                <w:tcPr>
                  <w:tcW w:w="682" w:type="dxa"/>
                  <w:vAlign w:val="top"/>
                </w:tcPr>
                <w:p w14:paraId="2118AD8F">
                  <w:pPr>
                    <w:spacing w:line="260" w:lineRule="auto"/>
                    <w:rPr>
                      <w:rFonts w:ascii="Arial"/>
                      <w:sz w:val="21"/>
                    </w:rPr>
                  </w:pPr>
                </w:p>
                <w:p w14:paraId="43159920">
                  <w:pPr>
                    <w:spacing w:line="260" w:lineRule="auto"/>
                    <w:rPr>
                      <w:rFonts w:ascii="Arial"/>
                      <w:sz w:val="21"/>
                    </w:rPr>
                  </w:pPr>
                </w:p>
                <w:p w14:paraId="54931595">
                  <w:pPr>
                    <w:spacing w:before="58" w:line="195" w:lineRule="auto"/>
                    <w:ind w:left="15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≤0.5</w:t>
                  </w:r>
                </w:p>
              </w:tc>
              <w:tc>
                <w:tcPr>
                  <w:tcW w:w="899" w:type="dxa"/>
                  <w:vAlign w:val="top"/>
                </w:tcPr>
                <w:p w14:paraId="349DDFD8">
                  <w:pPr>
                    <w:spacing w:line="260" w:lineRule="auto"/>
                    <w:rPr>
                      <w:rFonts w:ascii="Arial"/>
                      <w:sz w:val="21"/>
                    </w:rPr>
                  </w:pPr>
                </w:p>
                <w:p w14:paraId="330291AB">
                  <w:pPr>
                    <w:spacing w:line="260" w:lineRule="auto"/>
                    <w:rPr>
                      <w:rFonts w:ascii="Arial"/>
                      <w:sz w:val="21"/>
                    </w:rPr>
                  </w:pPr>
                </w:p>
                <w:p w14:paraId="0DCB6F9F">
                  <w:pPr>
                    <w:spacing w:before="58" w:line="195" w:lineRule="auto"/>
                    <w:ind w:left="209"/>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≤0.05</w:t>
                  </w:r>
                </w:p>
              </w:tc>
              <w:tc>
                <w:tcPr>
                  <w:tcW w:w="934" w:type="dxa"/>
                  <w:vAlign w:val="top"/>
                </w:tcPr>
                <w:p w14:paraId="61AE0253">
                  <w:pPr>
                    <w:spacing w:line="476" w:lineRule="auto"/>
                    <w:rPr>
                      <w:rFonts w:ascii="Arial"/>
                      <w:sz w:val="21"/>
                    </w:rPr>
                  </w:pPr>
                </w:p>
                <w:p w14:paraId="1753C4BD">
                  <w:pPr>
                    <w:pStyle w:val="6"/>
                    <w:spacing w:before="65" w:line="265" w:lineRule="exact"/>
                    <w:ind w:left="335"/>
                    <w:rPr>
                      <w:rFonts w:ascii="Times New Roman" w:hAnsi="Times New Roman" w:eastAsia="Times New Roman" w:cs="Times New Roman"/>
                    </w:rPr>
                  </w:pPr>
                  <w:r>
                    <w:rPr>
                      <w:spacing w:val="-7"/>
                      <w:position w:val="1"/>
                    </w:rPr>
                    <w:t>≥</w:t>
                  </w:r>
                  <w:r>
                    <w:rPr>
                      <w:rFonts w:ascii="Times New Roman" w:hAnsi="Times New Roman" w:eastAsia="Times New Roman" w:cs="Times New Roman"/>
                      <w:spacing w:val="-7"/>
                      <w:position w:val="1"/>
                    </w:rPr>
                    <w:t>6</w:t>
                  </w:r>
                </w:p>
              </w:tc>
            </w:tr>
            <w:tr w14:paraId="07819E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trPr>
              <w:tc>
                <w:tcPr>
                  <w:tcW w:w="7922" w:type="dxa"/>
                  <w:gridSpan w:val="10"/>
                  <w:vAlign w:val="top"/>
                </w:tcPr>
                <w:p w14:paraId="22F086D5">
                  <w:pPr>
                    <w:pStyle w:val="6"/>
                    <w:spacing w:before="34" w:line="335" w:lineRule="auto"/>
                    <w:ind w:left="118" w:right="1593" w:hanging="2"/>
                    <w:rPr>
                      <w:rFonts w:ascii="Times New Roman" w:hAnsi="Times New Roman" w:eastAsia="Times New Roman" w:cs="Times New Roman"/>
                    </w:rPr>
                  </w:pPr>
                  <w:r>
                    <w:rPr>
                      <w:spacing w:val="9"/>
                    </w:rPr>
                    <w:t>注：粪大肠菌群单位：个</w:t>
                  </w:r>
                  <w:r>
                    <w:rPr>
                      <w:rFonts w:ascii="Times New Roman" w:hAnsi="Times New Roman" w:eastAsia="Times New Roman" w:cs="Times New Roman"/>
                      <w:spacing w:val="9"/>
                    </w:rPr>
                    <w:t>/L</w:t>
                  </w:r>
                  <w:r>
                    <w:rPr>
                      <w:rFonts w:ascii="Times New Roman" w:hAnsi="Times New Roman" w:eastAsia="Times New Roman" w:cs="Times New Roman"/>
                      <w:spacing w:val="-20"/>
                    </w:rPr>
                    <w:t xml:space="preserve"> </w:t>
                  </w:r>
                  <w:r>
                    <w:rPr>
                      <w:spacing w:val="9"/>
                    </w:rPr>
                    <w:t>，</w:t>
                  </w:r>
                  <w:r>
                    <w:rPr>
                      <w:rFonts w:ascii="Times New Roman" w:hAnsi="Times New Roman" w:eastAsia="Times New Roman" w:cs="Times New Roman"/>
                    </w:rPr>
                    <w:t>pH</w:t>
                  </w:r>
                  <w:r>
                    <w:rPr>
                      <w:rFonts w:ascii="Times New Roman" w:hAnsi="Times New Roman" w:eastAsia="Times New Roman" w:cs="Times New Roman"/>
                      <w:spacing w:val="9"/>
                    </w:rPr>
                    <w:t xml:space="preserve"> </w:t>
                  </w:r>
                  <w:r>
                    <w:rPr>
                      <w:spacing w:val="9"/>
                    </w:rPr>
                    <w:t>无量纲，其他指标单位均为</w:t>
                  </w:r>
                  <w:r>
                    <w:rPr>
                      <w:rFonts w:ascii="Times New Roman" w:hAnsi="Times New Roman" w:eastAsia="Times New Roman" w:cs="Times New Roman"/>
                    </w:rPr>
                    <w:t>mg</w:t>
                  </w:r>
                  <w:r>
                    <w:rPr>
                      <w:rFonts w:ascii="Times New Roman" w:hAnsi="Times New Roman" w:eastAsia="Times New Roman" w:cs="Times New Roman"/>
                      <w:spacing w:val="9"/>
                    </w:rPr>
                    <w:t>/L</w:t>
                  </w:r>
                  <w:r>
                    <w:rPr>
                      <w:spacing w:val="9"/>
                    </w:rPr>
                    <w:t>。</w:t>
                  </w:r>
                  <w:r>
                    <w:t xml:space="preserve"> </w:t>
                  </w:r>
                  <w:r>
                    <w:rPr>
                      <w:spacing w:val="8"/>
                    </w:rPr>
                    <w:t>悬浮物参照《地表水资源质量标准》（</w:t>
                  </w:r>
                  <w:r>
                    <w:rPr>
                      <w:rFonts w:ascii="Times New Roman" w:hAnsi="Times New Roman" w:eastAsia="Times New Roman" w:cs="Times New Roman"/>
                    </w:rPr>
                    <w:t>SL</w:t>
                  </w:r>
                  <w:r>
                    <w:rPr>
                      <w:rFonts w:ascii="Times New Roman" w:hAnsi="Times New Roman" w:eastAsia="Times New Roman" w:cs="Times New Roman"/>
                      <w:spacing w:val="8"/>
                    </w:rPr>
                    <w:t>63-1994</w:t>
                  </w:r>
                  <w:r>
                    <w:rPr>
                      <w:spacing w:val="8"/>
                    </w:rPr>
                    <w:t>）</w:t>
                  </w:r>
                  <w:r>
                    <w:rPr>
                      <w:rFonts w:ascii="Times New Roman" w:hAnsi="Times New Roman" w:eastAsia="Times New Roman" w:cs="Times New Roman"/>
                      <w:spacing w:val="8"/>
                    </w:rPr>
                    <w:t>.</w:t>
                  </w:r>
                </w:p>
              </w:tc>
            </w:tr>
          </w:tbl>
          <w:p w14:paraId="5AB9C8E5">
            <w:pPr>
              <w:pStyle w:val="6"/>
              <w:spacing w:before="31" w:line="228" w:lineRule="auto"/>
              <w:ind w:left="520"/>
              <w:outlineLvl w:val="0"/>
            </w:pPr>
            <w:r>
              <w:rPr>
                <w:rFonts w:ascii="Times New Roman" w:hAnsi="Times New Roman" w:eastAsia="Times New Roman" w:cs="Times New Roman"/>
                <w:b/>
                <w:bCs/>
                <w:spacing w:val="6"/>
              </w:rPr>
              <w:t>3</w:t>
            </w:r>
            <w:r>
              <w:rPr>
                <w:b/>
                <w:bCs/>
                <w:spacing w:val="6"/>
              </w:rPr>
              <w:t>、声环境质量标准</w:t>
            </w:r>
          </w:p>
          <w:p w14:paraId="4DC61384">
            <w:pPr>
              <w:pStyle w:val="6"/>
              <w:spacing w:before="163" w:line="371" w:lineRule="auto"/>
              <w:ind w:left="97" w:right="14" w:firstLine="429"/>
              <w:jc w:val="both"/>
            </w:pPr>
            <w:r>
              <w:rPr>
                <w:spacing w:val="3"/>
              </w:rPr>
              <w:t>本项目建设地位于韶关市乐昌市，根据《声环境质量标准》（</w:t>
            </w:r>
            <w:r>
              <w:rPr>
                <w:rFonts w:ascii="Times New Roman" w:hAnsi="Times New Roman" w:eastAsia="Times New Roman" w:cs="Times New Roman"/>
              </w:rPr>
              <w:t>GB</w:t>
            </w:r>
            <w:r>
              <w:rPr>
                <w:rFonts w:ascii="Times New Roman" w:hAnsi="Times New Roman" w:eastAsia="Times New Roman" w:cs="Times New Roman"/>
                <w:spacing w:val="3"/>
              </w:rPr>
              <w:t>3096-2008</w:t>
            </w:r>
            <w:r>
              <w:rPr>
                <w:spacing w:val="-6"/>
              </w:rPr>
              <w:t>）：</w:t>
            </w:r>
            <w:r>
              <w:rPr>
                <w:spacing w:val="3"/>
              </w:rPr>
              <w:t>“</w:t>
            </w:r>
            <w:r>
              <w:rPr>
                <w:rFonts w:ascii="Times New Roman" w:hAnsi="Times New Roman" w:eastAsia="Times New Roman" w:cs="Times New Roman"/>
                <w:spacing w:val="3"/>
              </w:rPr>
              <w:t>7.2</w:t>
            </w:r>
            <w:r>
              <w:rPr>
                <w:rFonts w:ascii="Times New Roman" w:hAnsi="Times New Roman" w:eastAsia="Times New Roman" w:cs="Times New Roman"/>
              </w:rPr>
              <w:t xml:space="preserve">   </w:t>
            </w:r>
            <w:r>
              <w:rPr>
                <w:rFonts w:ascii="Times New Roman" w:hAnsi="Times New Roman" w:eastAsia="Times New Roman" w:cs="Times New Roman"/>
                <w:spacing w:val="10"/>
              </w:rPr>
              <w:t>b</w:t>
            </w:r>
            <w:r>
              <w:rPr>
                <w:spacing w:val="10"/>
              </w:rPr>
              <w:t>）村庄原则上执行</w:t>
            </w:r>
            <w:r>
              <w:rPr>
                <w:spacing w:val="-12"/>
              </w:rPr>
              <w:t xml:space="preserve"> </w:t>
            </w:r>
            <w:r>
              <w:rPr>
                <w:rFonts w:ascii="Times New Roman" w:hAnsi="Times New Roman" w:eastAsia="Times New Roman" w:cs="Times New Roman"/>
                <w:spacing w:val="10"/>
              </w:rPr>
              <w:t xml:space="preserve">1 </w:t>
            </w:r>
            <w:r>
              <w:rPr>
                <w:spacing w:val="10"/>
              </w:rPr>
              <w:t>类声环境功能区的要求，工业活动较多的村庄以及有交通干线经</w:t>
            </w:r>
            <w:r>
              <w:t xml:space="preserve">  </w:t>
            </w:r>
            <w:r>
              <w:rPr>
                <w:spacing w:val="8"/>
              </w:rPr>
              <w:t>过的村庄（指执行</w:t>
            </w:r>
            <w:r>
              <w:rPr>
                <w:spacing w:val="-45"/>
              </w:rPr>
              <w:t xml:space="preserve"> </w:t>
            </w:r>
            <w:r>
              <w:rPr>
                <w:rFonts w:ascii="Times New Roman" w:hAnsi="Times New Roman" w:eastAsia="Times New Roman" w:cs="Times New Roman"/>
                <w:spacing w:val="8"/>
              </w:rPr>
              <w:t xml:space="preserve">4 </w:t>
            </w:r>
            <w:r>
              <w:rPr>
                <w:spacing w:val="8"/>
              </w:rPr>
              <w:t>类声环境功能区要求以外的地区）可局部或全部执行</w:t>
            </w:r>
            <w:r>
              <w:rPr>
                <w:spacing w:val="-43"/>
              </w:rPr>
              <w:t xml:space="preserve"> </w:t>
            </w:r>
            <w:r>
              <w:rPr>
                <w:rFonts w:ascii="Times New Roman" w:hAnsi="Times New Roman" w:eastAsia="Times New Roman" w:cs="Times New Roman"/>
                <w:spacing w:val="8"/>
              </w:rPr>
              <w:t xml:space="preserve">2 </w:t>
            </w:r>
            <w:r>
              <w:rPr>
                <w:spacing w:val="8"/>
              </w:rPr>
              <w:t>类</w:t>
            </w:r>
            <w:r>
              <w:rPr>
                <w:spacing w:val="7"/>
              </w:rPr>
              <w:t>声环境功</w:t>
            </w:r>
            <w:r>
              <w:t xml:space="preserve">  </w:t>
            </w:r>
            <w:r>
              <w:rPr>
                <w:spacing w:val="-3"/>
              </w:rPr>
              <w:t>能区要求。则本项目所在区域为</w:t>
            </w:r>
            <w:r>
              <w:rPr>
                <w:spacing w:val="-21"/>
              </w:rPr>
              <w:t xml:space="preserve"> </w:t>
            </w:r>
            <w:r>
              <w:rPr>
                <w:rFonts w:ascii="Times New Roman" w:hAnsi="Times New Roman" w:eastAsia="Times New Roman" w:cs="Times New Roman"/>
                <w:spacing w:val="-3"/>
              </w:rPr>
              <w:t xml:space="preserve">1 </w:t>
            </w:r>
            <w:r>
              <w:rPr>
                <w:spacing w:val="-3"/>
              </w:rPr>
              <w:t>类标准适用区，执行《声环境质</w:t>
            </w:r>
            <w:r>
              <w:rPr>
                <w:spacing w:val="-4"/>
              </w:rPr>
              <w:t>量标准》（</w:t>
            </w:r>
            <w:r>
              <w:rPr>
                <w:rFonts w:ascii="Times New Roman" w:hAnsi="Times New Roman" w:eastAsia="Times New Roman" w:cs="Times New Roman"/>
                <w:spacing w:val="-4"/>
              </w:rPr>
              <w:t>GB3096-2008</w:t>
            </w:r>
            <w:r>
              <w:rPr>
                <w:spacing w:val="-4"/>
              </w:rPr>
              <w:t>）</w:t>
            </w:r>
            <w:r>
              <w:t xml:space="preserve"> </w:t>
            </w:r>
            <w:r>
              <w:rPr>
                <w:spacing w:val="6"/>
              </w:rPr>
              <w:t>中</w:t>
            </w:r>
            <w:r>
              <w:rPr>
                <w:spacing w:val="-12"/>
              </w:rPr>
              <w:t xml:space="preserve"> </w:t>
            </w:r>
            <w:r>
              <w:rPr>
                <w:rFonts w:ascii="Times New Roman" w:hAnsi="Times New Roman" w:eastAsia="Times New Roman" w:cs="Times New Roman"/>
                <w:spacing w:val="6"/>
              </w:rPr>
              <w:t xml:space="preserve">1 </w:t>
            </w:r>
            <w:r>
              <w:rPr>
                <w:spacing w:val="6"/>
              </w:rPr>
              <w:t>类标准。具体标准见下表。</w:t>
            </w:r>
          </w:p>
          <w:p w14:paraId="0D209BBE">
            <w:pPr>
              <w:pStyle w:val="6"/>
              <w:spacing w:before="151" w:line="216" w:lineRule="auto"/>
              <w:ind w:left="2070"/>
              <w:rPr>
                <w:rFonts w:ascii="Times New Roman" w:hAnsi="Times New Roman" w:eastAsia="Times New Roman" w:cs="Times New Roman"/>
              </w:rPr>
            </w:pPr>
            <w:r>
              <w:rPr>
                <w:b/>
                <w:bCs/>
                <w:spacing w:val="10"/>
              </w:rPr>
              <w:t>表</w:t>
            </w:r>
            <w:r>
              <w:rPr>
                <w:spacing w:val="-21"/>
              </w:rPr>
              <w:t xml:space="preserve"> </w:t>
            </w:r>
            <w:r>
              <w:rPr>
                <w:rFonts w:ascii="Times New Roman" w:hAnsi="Times New Roman" w:eastAsia="Times New Roman" w:cs="Times New Roman"/>
                <w:b/>
                <w:bCs/>
                <w:spacing w:val="10"/>
              </w:rPr>
              <w:t xml:space="preserve">14  </w:t>
            </w:r>
            <w:r>
              <w:rPr>
                <w:b/>
                <w:bCs/>
                <w:spacing w:val="10"/>
              </w:rPr>
              <w:t>《声环境质量标准》</w:t>
            </w:r>
            <w:r>
              <w:rPr>
                <w:spacing w:val="-40"/>
              </w:rPr>
              <w:t xml:space="preserve"> </w:t>
            </w:r>
            <w:r>
              <w:rPr>
                <w:rFonts w:ascii="Times New Roman" w:hAnsi="Times New Roman" w:eastAsia="Times New Roman" w:cs="Times New Roman"/>
                <w:b/>
                <w:bCs/>
                <w:spacing w:val="10"/>
              </w:rPr>
              <w:t>(</w:t>
            </w:r>
            <w:r>
              <w:rPr>
                <w:rFonts w:ascii="Times New Roman" w:hAnsi="Times New Roman" w:eastAsia="Times New Roman" w:cs="Times New Roman"/>
                <w:b/>
                <w:bCs/>
              </w:rPr>
              <w:t>GB</w:t>
            </w:r>
            <w:r>
              <w:rPr>
                <w:rFonts w:ascii="Times New Roman" w:hAnsi="Times New Roman" w:eastAsia="Times New Roman" w:cs="Times New Roman"/>
                <w:b/>
                <w:bCs/>
                <w:spacing w:val="10"/>
              </w:rPr>
              <w:t>3096-2008)</w:t>
            </w:r>
          </w:p>
        </w:tc>
      </w:tr>
    </w:tbl>
    <w:p w14:paraId="18056361">
      <w:pPr>
        <w:pStyle w:val="2"/>
      </w:pPr>
    </w:p>
    <w:p w14:paraId="3FD23FF8">
      <w:pPr>
        <w:sectPr>
          <w:headerReference r:id="rId40" w:type="default"/>
          <w:footerReference r:id="rId41" w:type="default"/>
          <w:pgSz w:w="11906" w:h="16839"/>
          <w:pgMar w:top="400" w:right="798" w:bottom="1185" w:left="968" w:header="0" w:footer="922" w:gutter="0"/>
          <w:cols w:space="720" w:num="1"/>
        </w:sectPr>
      </w:pPr>
    </w:p>
    <w:p w14:paraId="79D57427">
      <w:pPr>
        <w:spacing w:before="19"/>
      </w:pPr>
      <w:r>
        <w:pict>
          <v:shape id="_x0000_s1047" o:spid="_x0000_s1047" style="position:absolute;left:0pt;margin-left:103.25pt;margin-top:72.95pt;height:541.2pt;width:0.5pt;mso-position-horizontal-relative:page;mso-position-vertical-relative:page;z-index:251686912;mso-width-relative:page;mso-height-relative:page;" filled="f" stroked="t" coordsize="10,10824" o:allowincell="f" path="m4,0l4,10823e">
            <v:fill on="f" focussize="0,0"/>
            <v:stroke weight="0.48pt" color="#000000" miterlimit="2" joinstyle="bevel"/>
            <v:imagedata o:title=""/>
            <o:lock v:ext="edit"/>
          </v:shape>
        </w:pict>
      </w:r>
    </w:p>
    <w:p w14:paraId="3E89B9C6">
      <w:pPr>
        <w:spacing w:before="19"/>
      </w:pPr>
    </w:p>
    <w:p w14:paraId="0FBE42CC">
      <w:pPr>
        <w:spacing w:before="18"/>
      </w:pPr>
    </w:p>
    <w:p w14:paraId="5A4ED735">
      <w:pPr>
        <w:spacing w:before="18"/>
      </w:pPr>
    </w:p>
    <w:tbl>
      <w:tblPr>
        <w:tblStyle w:val="5"/>
        <w:tblW w:w="8526" w:type="dxa"/>
        <w:tblInd w:w="7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3"/>
        <w:gridCol w:w="7903"/>
      </w:tblGrid>
      <w:tr w14:paraId="1B751F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613" w:hRule="atLeast"/>
        </w:trPr>
        <w:tc>
          <w:tcPr>
            <w:tcW w:w="8526" w:type="dxa"/>
            <w:gridSpan w:val="2"/>
            <w:tcBorders>
              <w:bottom w:val="single" w:color="000000" w:sz="2" w:space="0"/>
            </w:tcBorders>
            <w:vAlign w:val="top"/>
          </w:tcPr>
          <w:p w14:paraId="3BADFEF8">
            <w:pPr>
              <w:spacing w:line="52" w:lineRule="auto"/>
              <w:rPr>
                <w:rFonts w:ascii="Arial"/>
                <w:sz w:val="2"/>
              </w:rPr>
            </w:pPr>
          </w:p>
          <w:tbl>
            <w:tblPr>
              <w:tblStyle w:val="5"/>
              <w:tblW w:w="7919" w:type="dxa"/>
              <w:tblInd w:w="48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20"/>
              <w:gridCol w:w="2831"/>
              <w:gridCol w:w="3168"/>
            </w:tblGrid>
            <w:tr w14:paraId="5C306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1920" w:type="dxa"/>
                  <w:tcBorders>
                    <w:top w:val="nil"/>
                  </w:tcBorders>
                  <w:vAlign w:val="top"/>
                </w:tcPr>
                <w:p w14:paraId="7FD52724">
                  <w:pPr>
                    <w:pStyle w:val="6"/>
                    <w:spacing w:before="108" w:line="228" w:lineRule="auto"/>
                    <w:ind w:left="751"/>
                  </w:pPr>
                  <w:r>
                    <w:rPr>
                      <w:b/>
                      <w:bCs/>
                      <w:spacing w:val="3"/>
                    </w:rPr>
                    <w:t>类别</w:t>
                  </w:r>
                </w:p>
              </w:tc>
              <w:tc>
                <w:tcPr>
                  <w:tcW w:w="2831" w:type="dxa"/>
                  <w:tcBorders>
                    <w:top w:val="nil"/>
                  </w:tcBorders>
                  <w:vAlign w:val="top"/>
                </w:tcPr>
                <w:p w14:paraId="5B767CAD">
                  <w:pPr>
                    <w:pStyle w:val="6"/>
                    <w:spacing w:before="108" w:line="231" w:lineRule="auto"/>
                    <w:ind w:left="455"/>
                  </w:pPr>
                  <w:r>
                    <w:rPr>
                      <w:b/>
                      <w:bCs/>
                      <w:spacing w:val="4"/>
                    </w:rPr>
                    <w:t>昼间（</w:t>
                  </w:r>
                  <w:r>
                    <w:rPr>
                      <w:rFonts w:ascii="Times New Roman" w:hAnsi="Times New Roman" w:eastAsia="Times New Roman" w:cs="Times New Roman"/>
                      <w:b/>
                      <w:bCs/>
                      <w:spacing w:val="4"/>
                    </w:rPr>
                    <w:t>6:00</w:t>
                  </w:r>
                  <w:r>
                    <w:rPr>
                      <w:b/>
                      <w:bCs/>
                      <w:spacing w:val="4"/>
                    </w:rPr>
                    <w:t>～</w:t>
                  </w:r>
                  <w:r>
                    <w:rPr>
                      <w:rFonts w:ascii="Times New Roman" w:hAnsi="Times New Roman" w:eastAsia="Times New Roman" w:cs="Times New Roman"/>
                      <w:b/>
                      <w:bCs/>
                      <w:spacing w:val="4"/>
                    </w:rPr>
                    <w:t>22:00</w:t>
                  </w:r>
                  <w:r>
                    <w:rPr>
                      <w:b/>
                      <w:bCs/>
                      <w:spacing w:val="4"/>
                    </w:rPr>
                    <w:t>）</w:t>
                  </w:r>
                </w:p>
              </w:tc>
              <w:tc>
                <w:tcPr>
                  <w:tcW w:w="3168" w:type="dxa"/>
                  <w:tcBorders>
                    <w:top w:val="nil"/>
                  </w:tcBorders>
                  <w:vAlign w:val="top"/>
                </w:tcPr>
                <w:p w14:paraId="08B65284">
                  <w:pPr>
                    <w:pStyle w:val="6"/>
                    <w:spacing w:before="108" w:line="228" w:lineRule="auto"/>
                    <w:ind w:left="556"/>
                  </w:pPr>
                  <w:r>
                    <w:rPr>
                      <w:b/>
                      <w:bCs/>
                      <w:spacing w:val="4"/>
                    </w:rPr>
                    <w:t>夜间（</w:t>
                  </w:r>
                  <w:r>
                    <w:rPr>
                      <w:rFonts w:ascii="Times New Roman" w:hAnsi="Times New Roman" w:eastAsia="Times New Roman" w:cs="Times New Roman"/>
                      <w:b/>
                      <w:bCs/>
                      <w:spacing w:val="4"/>
                    </w:rPr>
                    <w:t>22</w:t>
                  </w:r>
                  <w:r>
                    <w:rPr>
                      <w:b/>
                      <w:bCs/>
                      <w:spacing w:val="4"/>
                    </w:rPr>
                    <w:t>：</w:t>
                  </w:r>
                  <w:r>
                    <w:rPr>
                      <w:rFonts w:ascii="Times New Roman" w:hAnsi="Times New Roman" w:eastAsia="Times New Roman" w:cs="Times New Roman"/>
                      <w:b/>
                      <w:bCs/>
                      <w:spacing w:val="4"/>
                    </w:rPr>
                    <w:t>00</w:t>
                  </w:r>
                  <w:r>
                    <w:rPr>
                      <w:b/>
                      <w:bCs/>
                      <w:spacing w:val="4"/>
                    </w:rPr>
                    <w:t>～</w:t>
                  </w:r>
                  <w:r>
                    <w:rPr>
                      <w:rFonts w:ascii="Times New Roman" w:hAnsi="Times New Roman" w:eastAsia="Times New Roman" w:cs="Times New Roman"/>
                      <w:b/>
                      <w:bCs/>
                      <w:spacing w:val="4"/>
                    </w:rPr>
                    <w:t>6:00</w:t>
                  </w:r>
                  <w:r>
                    <w:rPr>
                      <w:b/>
                      <w:bCs/>
                      <w:spacing w:val="4"/>
                    </w:rPr>
                    <w:t>）</w:t>
                  </w:r>
                </w:p>
              </w:tc>
            </w:tr>
            <w:tr w14:paraId="4C57F6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1920" w:type="dxa"/>
                  <w:vAlign w:val="top"/>
                </w:tcPr>
                <w:p w14:paraId="0EAF2CD5">
                  <w:pPr>
                    <w:pStyle w:val="6"/>
                    <w:spacing w:before="97" w:line="228" w:lineRule="auto"/>
                    <w:ind w:left="794"/>
                  </w:pPr>
                  <w:r>
                    <w:rPr>
                      <w:rFonts w:ascii="Times New Roman" w:hAnsi="Times New Roman" w:eastAsia="Times New Roman" w:cs="Times New Roman"/>
                      <w:spacing w:val="-10"/>
                    </w:rPr>
                    <w:t>1</w:t>
                  </w:r>
                  <w:r>
                    <w:rPr>
                      <w:rFonts w:ascii="Times New Roman" w:hAnsi="Times New Roman" w:eastAsia="Times New Roman" w:cs="Times New Roman"/>
                      <w:spacing w:val="12"/>
                    </w:rPr>
                    <w:t xml:space="preserve"> </w:t>
                  </w:r>
                  <w:r>
                    <w:rPr>
                      <w:spacing w:val="-10"/>
                    </w:rPr>
                    <w:t>类</w:t>
                  </w:r>
                </w:p>
              </w:tc>
              <w:tc>
                <w:tcPr>
                  <w:tcW w:w="2831" w:type="dxa"/>
                  <w:vAlign w:val="top"/>
                </w:tcPr>
                <w:p w14:paraId="0341D3C8">
                  <w:pPr>
                    <w:spacing w:before="129" w:line="201" w:lineRule="auto"/>
                    <w:ind w:left="1045"/>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60</w:t>
                  </w:r>
                  <w:r>
                    <w:rPr>
                      <w:rFonts w:ascii="Times New Roman" w:hAnsi="Times New Roman" w:eastAsia="Times New Roman" w:cs="Times New Roman"/>
                      <w:sz w:val="20"/>
                      <w:szCs w:val="20"/>
                    </w:rPr>
                    <w:t>dB</w:t>
                  </w:r>
                  <w:r>
                    <w:rPr>
                      <w:rFonts w:ascii="Times New Roman" w:hAnsi="Times New Roman" w:eastAsia="Times New Roman" w:cs="Times New Roman"/>
                      <w:spacing w:val="5"/>
                      <w:sz w:val="20"/>
                      <w:szCs w:val="20"/>
                    </w:rPr>
                    <w:t>(A)</w:t>
                  </w:r>
                </w:p>
              </w:tc>
              <w:tc>
                <w:tcPr>
                  <w:tcW w:w="3168" w:type="dxa"/>
                  <w:vAlign w:val="top"/>
                </w:tcPr>
                <w:p w14:paraId="1DF5E07A">
                  <w:pPr>
                    <w:spacing w:before="129" w:line="201" w:lineRule="auto"/>
                    <w:ind w:left="1215"/>
                    <w:rPr>
                      <w:rFonts w:ascii="Times New Roman" w:hAnsi="Times New Roman" w:eastAsia="Times New Roman" w:cs="Times New Roman"/>
                      <w:sz w:val="20"/>
                      <w:szCs w:val="20"/>
                    </w:rPr>
                  </w:pPr>
                  <w:r>
                    <w:rPr>
                      <w:rFonts w:ascii="Times New Roman" w:hAnsi="Times New Roman" w:eastAsia="Times New Roman" w:cs="Times New Roman"/>
                      <w:spacing w:val="5"/>
                      <w:sz w:val="20"/>
                      <w:szCs w:val="20"/>
                    </w:rPr>
                    <w:t>50</w:t>
                  </w:r>
                  <w:r>
                    <w:rPr>
                      <w:rFonts w:ascii="Times New Roman" w:hAnsi="Times New Roman" w:eastAsia="Times New Roman" w:cs="Times New Roman"/>
                      <w:sz w:val="20"/>
                      <w:szCs w:val="20"/>
                    </w:rPr>
                    <w:t>dB</w:t>
                  </w:r>
                  <w:r>
                    <w:rPr>
                      <w:rFonts w:ascii="Times New Roman" w:hAnsi="Times New Roman" w:eastAsia="Times New Roman" w:cs="Times New Roman"/>
                      <w:spacing w:val="5"/>
                      <w:sz w:val="20"/>
                      <w:szCs w:val="20"/>
                    </w:rPr>
                    <w:t>(A)</w:t>
                  </w:r>
                </w:p>
              </w:tc>
            </w:tr>
          </w:tbl>
          <w:p w14:paraId="3F861CBC">
            <w:pPr>
              <w:pStyle w:val="6"/>
              <w:spacing w:before="271" w:line="228" w:lineRule="auto"/>
              <w:ind w:left="490"/>
            </w:pPr>
            <w:r>
              <w:rPr>
                <w:b/>
                <w:bCs/>
                <w:spacing w:val="7"/>
              </w:rPr>
              <w:t>二、污染物排放标准</w:t>
            </w:r>
          </w:p>
          <w:p w14:paraId="04577A73">
            <w:pPr>
              <w:pStyle w:val="6"/>
              <w:spacing w:before="161" w:line="228" w:lineRule="auto"/>
              <w:ind w:left="913"/>
            </w:pPr>
            <w:r>
              <w:rPr>
                <w:rFonts w:ascii="Times New Roman" w:hAnsi="Times New Roman" w:eastAsia="Times New Roman" w:cs="Times New Roman"/>
                <w:b/>
                <w:bCs/>
                <w:spacing w:val="6"/>
              </w:rPr>
              <w:t>1</w:t>
            </w:r>
            <w:r>
              <w:rPr>
                <w:b/>
                <w:bCs/>
                <w:spacing w:val="6"/>
              </w:rPr>
              <w:t>、大气污染物排放标准</w:t>
            </w:r>
          </w:p>
          <w:p w14:paraId="272691EF">
            <w:pPr>
              <w:pStyle w:val="6"/>
              <w:spacing w:before="162" w:line="227" w:lineRule="auto"/>
              <w:ind w:left="908"/>
            </w:pPr>
            <w:r>
              <w:pict>
                <v:shape id="_x0000_s1048" o:spid="_x0000_s1048" o:spt="136" type="#_x0000_t136" style="position:absolute;left:0pt;margin-left:-105.4pt;margin-top:225.75pt;height:72.05pt;width:644.95pt;rotation:20643840f;z-index:251687936;mso-width-relative:page;mso-height-relative:page;" fillcolor="#000000" filled="t" stroked="f" coordsize="21600,21600">
                  <v:path/>
                  <v:fill on="t" focussize="0,0"/>
                  <v:stroke on="f"/>
                  <v:imagedata o:title=""/>
                  <o:lock v:ext="edit"/>
                  <v:textpath on="t" fitshape="t" fitpath="t" trim="t" xscale="f" string="版权所有，严禁复制" style="font-family:SimSun;font-size:8pt;v-text-align:center;"/>
                </v:shape>
              </w:pict>
            </w:r>
            <w:r>
              <w:rPr>
                <w:spacing w:val="8"/>
              </w:rPr>
              <w:t>本项目运营期不产生废气。</w:t>
            </w:r>
          </w:p>
          <w:p w14:paraId="3EB98F5F">
            <w:pPr>
              <w:pStyle w:val="6"/>
              <w:spacing w:before="161" w:line="228" w:lineRule="auto"/>
              <w:ind w:left="904"/>
            </w:pPr>
            <w:r>
              <w:rPr>
                <w:rFonts w:ascii="Times New Roman" w:hAnsi="Times New Roman" w:eastAsia="Times New Roman" w:cs="Times New Roman"/>
                <w:b/>
                <w:bCs/>
                <w:spacing w:val="6"/>
              </w:rPr>
              <w:t>2</w:t>
            </w:r>
            <w:r>
              <w:rPr>
                <w:b/>
                <w:bCs/>
                <w:spacing w:val="6"/>
              </w:rPr>
              <w:t>、废水排放标准</w:t>
            </w:r>
          </w:p>
          <w:p w14:paraId="7519EA13">
            <w:pPr>
              <w:pStyle w:val="6"/>
              <w:spacing w:before="160" w:line="362" w:lineRule="auto"/>
              <w:ind w:left="486" w:right="104" w:firstLine="421"/>
            </w:pPr>
            <w:r>
              <w:rPr>
                <w:spacing w:val="8"/>
              </w:rPr>
              <w:t>本项目运营期只产生生活污水，不产生生产废水。生活污水经化粪池处理后用于周</w:t>
            </w:r>
            <w:r>
              <w:rPr>
                <w:spacing w:val="9"/>
              </w:rPr>
              <w:t xml:space="preserve"> </w:t>
            </w:r>
            <w:r>
              <w:rPr>
                <w:spacing w:val="8"/>
              </w:rPr>
              <w:t>边林地施肥，不外排。</w:t>
            </w:r>
          </w:p>
          <w:p w14:paraId="486FCB0A">
            <w:pPr>
              <w:pStyle w:val="6"/>
              <w:spacing w:before="36" w:line="228" w:lineRule="auto"/>
              <w:ind w:left="902"/>
            </w:pPr>
            <w:r>
              <w:rPr>
                <w:rFonts w:ascii="Times New Roman" w:hAnsi="Times New Roman" w:eastAsia="Times New Roman" w:cs="Times New Roman"/>
                <w:b/>
                <w:bCs/>
                <w:spacing w:val="6"/>
              </w:rPr>
              <w:t>3</w:t>
            </w:r>
            <w:r>
              <w:rPr>
                <w:b/>
                <w:bCs/>
                <w:spacing w:val="6"/>
              </w:rPr>
              <w:t>、噪声排放标准</w:t>
            </w:r>
          </w:p>
          <w:p w14:paraId="18733C0A">
            <w:pPr>
              <w:pStyle w:val="6"/>
              <w:spacing w:before="160" w:line="362" w:lineRule="auto"/>
              <w:ind w:left="487" w:right="107" w:firstLine="423"/>
            </w:pPr>
            <w:r>
              <w:rPr>
                <w:spacing w:val="9"/>
              </w:rPr>
              <w:t>项目运营期厂界噪声执行《工业企业厂界环境噪声排放标准</w:t>
            </w:r>
            <w:r>
              <w:rPr>
                <w:spacing w:val="8"/>
              </w:rPr>
              <w:t>》（</w:t>
            </w:r>
            <w:r>
              <w:rPr>
                <w:rFonts w:ascii="Times New Roman" w:hAnsi="Times New Roman" w:eastAsia="Times New Roman" w:cs="Times New Roman"/>
              </w:rPr>
              <w:t>GB</w:t>
            </w:r>
            <w:r>
              <w:rPr>
                <w:rFonts w:ascii="Times New Roman" w:hAnsi="Times New Roman" w:eastAsia="Times New Roman" w:cs="Times New Roman"/>
                <w:spacing w:val="8"/>
              </w:rPr>
              <w:t>12348-2008</w:t>
            </w:r>
            <w:r>
              <w:rPr>
                <w:spacing w:val="8"/>
              </w:rPr>
              <w:t>）</w:t>
            </w:r>
            <w:r>
              <w:rPr>
                <w:rFonts w:ascii="Times New Roman" w:hAnsi="Times New Roman" w:eastAsia="Times New Roman" w:cs="Times New Roman"/>
                <w:spacing w:val="8"/>
              </w:rPr>
              <w:t>1</w:t>
            </w:r>
            <w:r>
              <w:rPr>
                <w:rFonts w:ascii="Times New Roman" w:hAnsi="Times New Roman" w:eastAsia="Times New Roman" w:cs="Times New Roman"/>
              </w:rPr>
              <w:t xml:space="preserve"> </w:t>
            </w:r>
            <w:r>
              <w:rPr>
                <w:spacing w:val="5"/>
              </w:rPr>
              <w:t>类标准。</w:t>
            </w:r>
          </w:p>
          <w:p w14:paraId="75E2BE93">
            <w:pPr>
              <w:pStyle w:val="6"/>
              <w:spacing w:before="31" w:line="228" w:lineRule="auto"/>
              <w:ind w:left="1885"/>
            </w:pPr>
            <w:r>
              <w:rPr>
                <w:b/>
                <w:bCs/>
                <w:spacing w:val="7"/>
              </w:rPr>
              <w:t>表</w:t>
            </w:r>
            <w:r>
              <w:rPr>
                <w:rFonts w:ascii="Times New Roman" w:hAnsi="Times New Roman" w:eastAsia="Times New Roman" w:cs="Times New Roman"/>
                <w:b/>
                <w:bCs/>
                <w:spacing w:val="7"/>
              </w:rPr>
              <w:t xml:space="preserve">15  </w:t>
            </w:r>
            <w:r>
              <w:rPr>
                <w:b/>
                <w:bCs/>
                <w:spacing w:val="7"/>
              </w:rPr>
              <w:t>工业企业厂界环境噪声排放限值</w:t>
            </w:r>
            <w:r>
              <w:rPr>
                <w:spacing w:val="7"/>
              </w:rPr>
              <w:t xml:space="preserve">  </w:t>
            </w:r>
            <w:r>
              <w:rPr>
                <w:b/>
                <w:bCs/>
                <w:spacing w:val="7"/>
              </w:rPr>
              <w:t>单位：</w:t>
            </w:r>
            <w:r>
              <w:rPr>
                <w:rFonts w:ascii="Times New Roman" w:hAnsi="Times New Roman" w:eastAsia="Times New Roman" w:cs="Times New Roman"/>
                <w:b/>
                <w:bCs/>
              </w:rPr>
              <w:t>dB</w:t>
            </w:r>
            <w:r>
              <w:rPr>
                <w:b/>
                <w:bCs/>
                <w:spacing w:val="7"/>
              </w:rPr>
              <w:t>（</w:t>
            </w:r>
            <w:r>
              <w:rPr>
                <w:rFonts w:ascii="Times New Roman" w:hAnsi="Times New Roman" w:eastAsia="Times New Roman" w:cs="Times New Roman"/>
                <w:b/>
                <w:bCs/>
                <w:spacing w:val="7"/>
              </w:rPr>
              <w:t>A</w:t>
            </w:r>
            <w:r>
              <w:rPr>
                <w:b/>
                <w:bCs/>
                <w:spacing w:val="7"/>
              </w:rPr>
              <w:t>）</w:t>
            </w:r>
          </w:p>
          <w:p w14:paraId="71BB83FB">
            <w:pPr>
              <w:spacing w:line="132" w:lineRule="exact"/>
            </w:pPr>
          </w:p>
          <w:tbl>
            <w:tblPr>
              <w:tblStyle w:val="5"/>
              <w:tblW w:w="7978" w:type="dxa"/>
              <w:tblInd w:w="4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61"/>
              <w:gridCol w:w="2656"/>
              <w:gridCol w:w="2661"/>
            </w:tblGrid>
            <w:tr w14:paraId="4B2E6D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 w:hRule="atLeast"/>
              </w:trPr>
              <w:tc>
                <w:tcPr>
                  <w:tcW w:w="2661" w:type="dxa"/>
                  <w:vAlign w:val="top"/>
                </w:tcPr>
                <w:p w14:paraId="7058D250">
                  <w:pPr>
                    <w:pStyle w:val="6"/>
                    <w:spacing w:before="37" w:line="215" w:lineRule="auto"/>
                    <w:ind w:left="184"/>
                  </w:pPr>
                  <w:r>
                    <w:rPr>
                      <w:b/>
                      <w:bCs/>
                      <w:spacing w:val="7"/>
                    </w:rPr>
                    <w:t>厂界外声环境功能区类别</w:t>
                  </w:r>
                </w:p>
              </w:tc>
              <w:tc>
                <w:tcPr>
                  <w:tcW w:w="2656" w:type="dxa"/>
                  <w:vAlign w:val="top"/>
                </w:tcPr>
                <w:p w14:paraId="789B2208">
                  <w:pPr>
                    <w:pStyle w:val="6"/>
                    <w:spacing w:before="37" w:line="215" w:lineRule="auto"/>
                    <w:ind w:left="1122"/>
                  </w:pPr>
                  <w:r>
                    <w:rPr>
                      <w:b/>
                      <w:bCs/>
                      <w:spacing w:val="4"/>
                    </w:rPr>
                    <w:t>昼间</w:t>
                  </w:r>
                </w:p>
              </w:tc>
              <w:tc>
                <w:tcPr>
                  <w:tcW w:w="2661" w:type="dxa"/>
                  <w:vAlign w:val="top"/>
                </w:tcPr>
                <w:p w14:paraId="170F96ED">
                  <w:pPr>
                    <w:pStyle w:val="6"/>
                    <w:spacing w:before="37" w:line="215" w:lineRule="auto"/>
                    <w:ind w:left="1129"/>
                  </w:pPr>
                  <w:r>
                    <w:rPr>
                      <w:b/>
                      <w:bCs/>
                      <w:spacing w:val="2"/>
                    </w:rPr>
                    <w:t>夜间</w:t>
                  </w:r>
                </w:p>
              </w:tc>
            </w:tr>
            <w:tr w14:paraId="65647C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2661" w:type="dxa"/>
                  <w:vAlign w:val="top"/>
                </w:tcPr>
                <w:p w14:paraId="2BEDAD33">
                  <w:pPr>
                    <w:pStyle w:val="6"/>
                    <w:spacing w:before="32" w:line="218" w:lineRule="auto"/>
                    <w:ind w:left="1170"/>
                  </w:pPr>
                  <w:r>
                    <w:rPr>
                      <w:rFonts w:ascii="Times New Roman" w:hAnsi="Times New Roman" w:eastAsia="Times New Roman" w:cs="Times New Roman"/>
                      <w:spacing w:val="-10"/>
                    </w:rPr>
                    <w:t>1</w:t>
                  </w:r>
                  <w:r>
                    <w:rPr>
                      <w:rFonts w:ascii="Times New Roman" w:hAnsi="Times New Roman" w:eastAsia="Times New Roman" w:cs="Times New Roman"/>
                      <w:spacing w:val="9"/>
                    </w:rPr>
                    <w:t xml:space="preserve"> </w:t>
                  </w:r>
                  <w:r>
                    <w:rPr>
                      <w:spacing w:val="-10"/>
                    </w:rPr>
                    <w:t>类</w:t>
                  </w:r>
                </w:p>
              </w:tc>
              <w:tc>
                <w:tcPr>
                  <w:tcW w:w="2656" w:type="dxa"/>
                  <w:vAlign w:val="top"/>
                </w:tcPr>
                <w:p w14:paraId="0A8C5191">
                  <w:pPr>
                    <w:spacing w:before="71" w:line="192" w:lineRule="auto"/>
                    <w:ind w:left="1230"/>
                    <w:rPr>
                      <w:rFonts w:ascii="Times New Roman" w:hAnsi="Times New Roman" w:eastAsia="Times New Roman" w:cs="Times New Roman"/>
                      <w:sz w:val="20"/>
                      <w:szCs w:val="20"/>
                    </w:rPr>
                  </w:pPr>
                  <w:r>
                    <w:rPr>
                      <w:rFonts w:ascii="Times New Roman" w:hAnsi="Times New Roman" w:eastAsia="Times New Roman" w:cs="Times New Roman"/>
                      <w:sz w:val="20"/>
                      <w:szCs w:val="20"/>
                    </w:rPr>
                    <w:t>55</w:t>
                  </w:r>
                </w:p>
              </w:tc>
              <w:tc>
                <w:tcPr>
                  <w:tcW w:w="2661" w:type="dxa"/>
                  <w:vAlign w:val="top"/>
                </w:tcPr>
                <w:p w14:paraId="5CE1A41A">
                  <w:pPr>
                    <w:spacing w:before="68" w:line="195" w:lineRule="auto"/>
                    <w:ind w:left="122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45</w:t>
                  </w:r>
                </w:p>
              </w:tc>
            </w:tr>
          </w:tbl>
          <w:p w14:paraId="2F8C9726">
            <w:pPr>
              <w:pStyle w:val="6"/>
              <w:spacing w:before="272" w:line="228" w:lineRule="auto"/>
              <w:ind w:left="904"/>
            </w:pPr>
            <w:r>
              <w:rPr>
                <w:rFonts w:ascii="Times New Roman" w:hAnsi="Times New Roman" w:eastAsia="Times New Roman" w:cs="Times New Roman"/>
                <w:b/>
                <w:bCs/>
                <w:spacing w:val="6"/>
              </w:rPr>
              <w:t>4</w:t>
            </w:r>
            <w:r>
              <w:rPr>
                <w:b/>
                <w:bCs/>
                <w:spacing w:val="6"/>
              </w:rPr>
              <w:t>、固体废物控制标准</w:t>
            </w:r>
          </w:p>
          <w:p w14:paraId="02BB5444">
            <w:pPr>
              <w:pStyle w:val="6"/>
              <w:spacing w:before="160" w:line="363" w:lineRule="auto"/>
              <w:ind w:left="497" w:right="11" w:firstLine="413"/>
            </w:pPr>
            <w:r>
              <w:rPr>
                <w:spacing w:val="14"/>
              </w:rPr>
              <w:t>一般固体废物在厂内贮存须符合《一般工业固体废物贮存和填</w:t>
            </w:r>
            <w:r>
              <w:rPr>
                <w:spacing w:val="13"/>
              </w:rPr>
              <w:t>埋污染控制标准》</w:t>
            </w:r>
            <w:r>
              <w:t xml:space="preserve">  </w:t>
            </w: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18599-2020</w:t>
            </w:r>
            <w:r>
              <w:rPr>
                <w:spacing w:val="4"/>
              </w:rPr>
              <w:t>）相关要求；危险废物在厂内贮存须</w:t>
            </w:r>
            <w:r>
              <w:rPr>
                <w:spacing w:val="3"/>
              </w:rPr>
              <w:t>符合《危险废物贮存污染控制标准》</w:t>
            </w:r>
            <w:r>
              <w:t xml:space="preserve"> </w:t>
            </w:r>
            <w:r>
              <w:rPr>
                <w:spacing w:val="6"/>
              </w:rPr>
              <w:t>（</w:t>
            </w:r>
            <w:r>
              <w:rPr>
                <w:rFonts w:ascii="Times New Roman" w:hAnsi="Times New Roman" w:eastAsia="Times New Roman" w:cs="Times New Roman"/>
              </w:rPr>
              <w:t>GB</w:t>
            </w:r>
            <w:r>
              <w:rPr>
                <w:rFonts w:ascii="Times New Roman" w:hAnsi="Times New Roman" w:eastAsia="Times New Roman" w:cs="Times New Roman"/>
                <w:spacing w:val="6"/>
              </w:rPr>
              <w:t>18597-2001</w:t>
            </w:r>
            <w:r>
              <w:rPr>
                <w:spacing w:val="6"/>
              </w:rPr>
              <w:t>）及</w:t>
            </w:r>
            <w:r>
              <w:rPr>
                <w:spacing w:val="-36"/>
              </w:rPr>
              <w:t xml:space="preserve"> </w:t>
            </w:r>
            <w:r>
              <w:rPr>
                <w:rFonts w:ascii="Times New Roman" w:hAnsi="Times New Roman" w:eastAsia="Times New Roman" w:cs="Times New Roman"/>
                <w:spacing w:val="6"/>
              </w:rPr>
              <w:t xml:space="preserve">2013 </w:t>
            </w:r>
            <w:r>
              <w:rPr>
                <w:spacing w:val="6"/>
              </w:rPr>
              <w:t>年修改单相关要求。</w:t>
            </w:r>
          </w:p>
        </w:tc>
      </w:tr>
      <w:tr w14:paraId="0AF347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14" w:hRule="atLeast"/>
        </w:trPr>
        <w:tc>
          <w:tcPr>
            <w:tcW w:w="623" w:type="dxa"/>
            <w:tcBorders>
              <w:top w:val="single" w:color="000000" w:sz="2" w:space="0"/>
              <w:right w:val="nil"/>
            </w:tcBorders>
            <w:textDirection w:val="tbRlV"/>
            <w:vAlign w:val="top"/>
          </w:tcPr>
          <w:p w14:paraId="5FE63524">
            <w:pPr>
              <w:pStyle w:val="6"/>
              <w:spacing w:before="304" w:line="216" w:lineRule="auto"/>
              <w:ind w:left="1368"/>
            </w:pPr>
            <w:r>
              <w:rPr>
                <w:spacing w:val="8"/>
              </w:rPr>
              <w:t>其</w:t>
            </w:r>
            <w:r>
              <w:rPr>
                <w:spacing w:val="-35"/>
              </w:rPr>
              <w:t xml:space="preserve"> </w:t>
            </w:r>
            <w:r>
              <w:rPr>
                <w:spacing w:val="8"/>
              </w:rPr>
              <w:t>他</w:t>
            </w:r>
          </w:p>
        </w:tc>
        <w:tc>
          <w:tcPr>
            <w:tcW w:w="7903" w:type="dxa"/>
            <w:tcBorders>
              <w:top w:val="single" w:color="000000" w:sz="2" w:space="0"/>
              <w:left w:val="nil"/>
            </w:tcBorders>
            <w:vAlign w:val="top"/>
          </w:tcPr>
          <w:p w14:paraId="66CD87AE">
            <w:pPr>
              <w:spacing w:line="272" w:lineRule="auto"/>
              <w:rPr>
                <w:rFonts w:ascii="Arial"/>
                <w:sz w:val="21"/>
              </w:rPr>
            </w:pPr>
          </w:p>
          <w:p w14:paraId="21BA43A5">
            <w:pPr>
              <w:spacing w:line="273" w:lineRule="auto"/>
              <w:rPr>
                <w:rFonts w:ascii="Arial"/>
                <w:sz w:val="21"/>
              </w:rPr>
            </w:pPr>
          </w:p>
          <w:p w14:paraId="1C201C2B">
            <w:pPr>
              <w:spacing w:line="273" w:lineRule="auto"/>
              <w:rPr>
                <w:rFonts w:ascii="Arial"/>
                <w:sz w:val="21"/>
              </w:rPr>
            </w:pPr>
          </w:p>
          <w:p w14:paraId="1E05DE25">
            <w:pPr>
              <w:spacing w:line="273" w:lineRule="auto"/>
              <w:rPr>
                <w:rFonts w:ascii="Arial"/>
                <w:sz w:val="21"/>
              </w:rPr>
            </w:pPr>
          </w:p>
          <w:p w14:paraId="4DE28D31">
            <w:pPr>
              <w:spacing w:line="273" w:lineRule="auto"/>
              <w:rPr>
                <w:rFonts w:ascii="Arial"/>
                <w:sz w:val="21"/>
              </w:rPr>
            </w:pPr>
          </w:p>
          <w:p w14:paraId="244B8F06">
            <w:pPr>
              <w:pStyle w:val="6"/>
              <w:spacing w:before="65" w:line="227" w:lineRule="auto"/>
              <w:ind w:left="292"/>
            </w:pPr>
            <w:r>
              <w:rPr>
                <w:spacing w:val="9"/>
              </w:rPr>
              <w:t>根据本项目的工艺特征和排污特点，本项目无需申请总量控制指标。</w:t>
            </w:r>
          </w:p>
        </w:tc>
      </w:tr>
    </w:tbl>
    <w:p w14:paraId="36BF0705">
      <w:pPr>
        <w:pStyle w:val="2"/>
      </w:pPr>
    </w:p>
    <w:p w14:paraId="582ECC35">
      <w:pPr>
        <w:sectPr>
          <w:headerReference r:id="rId42" w:type="default"/>
          <w:footerReference r:id="rId43" w:type="default"/>
          <w:pgSz w:w="11906" w:h="16839"/>
          <w:pgMar w:top="400" w:right="798" w:bottom="1185" w:left="968" w:header="0" w:footer="922" w:gutter="0"/>
          <w:cols w:space="720" w:num="1"/>
        </w:sectPr>
      </w:pPr>
    </w:p>
    <w:p w14:paraId="5ECFCFD7">
      <w:pPr>
        <w:pStyle w:val="2"/>
        <w:spacing w:line="251" w:lineRule="auto"/>
      </w:pPr>
    </w:p>
    <w:p w14:paraId="5C4BFCFE">
      <w:pPr>
        <w:pStyle w:val="2"/>
        <w:spacing w:line="251" w:lineRule="auto"/>
      </w:pPr>
    </w:p>
    <w:p w14:paraId="7F0166DE">
      <w:pPr>
        <w:pStyle w:val="2"/>
        <w:spacing w:line="252" w:lineRule="auto"/>
      </w:pPr>
    </w:p>
    <w:p w14:paraId="73084EFD">
      <w:pPr>
        <w:pStyle w:val="2"/>
        <w:spacing w:line="252" w:lineRule="auto"/>
      </w:pPr>
    </w:p>
    <w:p w14:paraId="6F7B69EF">
      <w:pPr>
        <w:pStyle w:val="2"/>
        <w:spacing w:line="252" w:lineRule="auto"/>
      </w:pPr>
    </w:p>
    <w:p w14:paraId="1FDCEEA4">
      <w:pPr>
        <w:spacing w:before="97" w:line="222" w:lineRule="auto"/>
        <w:ind w:left="3512"/>
        <w:rPr>
          <w:rFonts w:ascii="黑体" w:hAnsi="黑体" w:eastAsia="黑体" w:cs="黑体"/>
          <w:sz w:val="30"/>
          <w:szCs w:val="30"/>
        </w:rPr>
      </w:pPr>
      <w:r>
        <w:rPr>
          <w:rFonts w:ascii="黑体" w:hAnsi="黑体" w:eastAsia="黑体" w:cs="黑体"/>
          <w:spacing w:val="-3"/>
          <w:sz w:val="30"/>
          <w:szCs w:val="30"/>
        </w:rPr>
        <w:t>四、生态环境影响分析</w:t>
      </w:r>
    </w:p>
    <w:p w14:paraId="3DA94DB1">
      <w:pPr>
        <w:spacing w:before="23"/>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497446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671" w:hRule="atLeast"/>
        </w:trPr>
        <w:tc>
          <w:tcPr>
            <w:tcW w:w="815" w:type="dxa"/>
            <w:tcBorders>
              <w:right w:val="single" w:color="000000" w:sz="2" w:space="0"/>
            </w:tcBorders>
            <w:vAlign w:val="top"/>
          </w:tcPr>
          <w:p w14:paraId="7F2918F9">
            <w:pPr>
              <w:spacing w:line="248" w:lineRule="auto"/>
              <w:rPr>
                <w:rFonts w:ascii="Arial"/>
                <w:sz w:val="21"/>
              </w:rPr>
            </w:pPr>
          </w:p>
          <w:p w14:paraId="0546828A">
            <w:pPr>
              <w:spacing w:line="248" w:lineRule="auto"/>
              <w:rPr>
                <w:rFonts w:ascii="Arial"/>
                <w:sz w:val="21"/>
              </w:rPr>
            </w:pPr>
          </w:p>
          <w:p w14:paraId="3A8F3724">
            <w:pPr>
              <w:spacing w:line="248" w:lineRule="auto"/>
              <w:rPr>
                <w:rFonts w:ascii="Arial"/>
                <w:sz w:val="21"/>
              </w:rPr>
            </w:pPr>
          </w:p>
          <w:p w14:paraId="17F69AED">
            <w:pPr>
              <w:spacing w:line="248" w:lineRule="auto"/>
              <w:rPr>
                <w:rFonts w:ascii="Arial"/>
                <w:sz w:val="21"/>
              </w:rPr>
            </w:pPr>
          </w:p>
          <w:p w14:paraId="2AF1BAD7">
            <w:pPr>
              <w:spacing w:line="248" w:lineRule="auto"/>
              <w:rPr>
                <w:rFonts w:ascii="Arial"/>
                <w:sz w:val="21"/>
              </w:rPr>
            </w:pPr>
          </w:p>
          <w:p w14:paraId="73759DF0">
            <w:pPr>
              <w:spacing w:line="249" w:lineRule="auto"/>
              <w:rPr>
                <w:rFonts w:ascii="Arial"/>
                <w:sz w:val="21"/>
              </w:rPr>
            </w:pPr>
          </w:p>
          <w:p w14:paraId="71287B87">
            <w:pPr>
              <w:spacing w:line="249" w:lineRule="auto"/>
              <w:rPr>
                <w:rFonts w:ascii="Arial"/>
                <w:sz w:val="21"/>
              </w:rPr>
            </w:pPr>
          </w:p>
          <w:p w14:paraId="19260F1C">
            <w:pPr>
              <w:spacing w:line="249" w:lineRule="auto"/>
              <w:rPr>
                <w:rFonts w:ascii="Arial"/>
                <w:sz w:val="21"/>
              </w:rPr>
            </w:pPr>
          </w:p>
          <w:p w14:paraId="149091B7">
            <w:pPr>
              <w:spacing w:line="249" w:lineRule="auto"/>
              <w:rPr>
                <w:rFonts w:ascii="Arial"/>
                <w:sz w:val="21"/>
              </w:rPr>
            </w:pPr>
          </w:p>
          <w:p w14:paraId="4FE8005F">
            <w:pPr>
              <w:spacing w:line="249" w:lineRule="auto"/>
              <w:rPr>
                <w:rFonts w:ascii="Arial"/>
                <w:sz w:val="21"/>
              </w:rPr>
            </w:pPr>
          </w:p>
          <w:p w14:paraId="7D300580">
            <w:pPr>
              <w:spacing w:line="249" w:lineRule="auto"/>
              <w:rPr>
                <w:rFonts w:ascii="Arial"/>
                <w:sz w:val="21"/>
              </w:rPr>
            </w:pPr>
          </w:p>
          <w:p w14:paraId="4B89CD5B">
            <w:pPr>
              <w:spacing w:line="249" w:lineRule="auto"/>
              <w:rPr>
                <w:rFonts w:ascii="Arial"/>
                <w:sz w:val="21"/>
              </w:rPr>
            </w:pPr>
          </w:p>
          <w:p w14:paraId="531C76F4">
            <w:pPr>
              <w:spacing w:line="249" w:lineRule="auto"/>
              <w:rPr>
                <w:rFonts w:ascii="Arial"/>
                <w:sz w:val="21"/>
              </w:rPr>
            </w:pPr>
          </w:p>
          <w:p w14:paraId="70AC2956">
            <w:pPr>
              <w:spacing w:line="249" w:lineRule="auto"/>
              <w:rPr>
                <w:rFonts w:ascii="Arial"/>
                <w:sz w:val="21"/>
              </w:rPr>
            </w:pPr>
          </w:p>
          <w:p w14:paraId="42C90D72">
            <w:pPr>
              <w:spacing w:line="249" w:lineRule="auto"/>
              <w:rPr>
                <w:rFonts w:ascii="Arial"/>
                <w:sz w:val="21"/>
              </w:rPr>
            </w:pPr>
          </w:p>
          <w:p w14:paraId="73F84C5A">
            <w:pPr>
              <w:spacing w:line="249" w:lineRule="auto"/>
              <w:rPr>
                <w:rFonts w:ascii="Arial"/>
                <w:sz w:val="21"/>
              </w:rPr>
            </w:pPr>
          </w:p>
          <w:p w14:paraId="5810F0D2">
            <w:pPr>
              <w:spacing w:line="249" w:lineRule="auto"/>
              <w:rPr>
                <w:rFonts w:ascii="Arial"/>
                <w:sz w:val="21"/>
              </w:rPr>
            </w:pPr>
          </w:p>
          <w:p w14:paraId="26E1FEFB">
            <w:pPr>
              <w:spacing w:line="249" w:lineRule="auto"/>
              <w:rPr>
                <w:rFonts w:ascii="Arial"/>
                <w:sz w:val="21"/>
              </w:rPr>
            </w:pPr>
          </w:p>
          <w:p w14:paraId="0361BB62">
            <w:pPr>
              <w:spacing w:line="249" w:lineRule="auto"/>
              <w:rPr>
                <w:rFonts w:ascii="Arial"/>
                <w:sz w:val="21"/>
              </w:rPr>
            </w:pPr>
          </w:p>
          <w:p w14:paraId="147854C0">
            <w:pPr>
              <w:spacing w:line="249" w:lineRule="auto"/>
              <w:rPr>
                <w:rFonts w:ascii="Arial"/>
                <w:sz w:val="21"/>
              </w:rPr>
            </w:pPr>
          </w:p>
          <w:p w14:paraId="2716611B">
            <w:pPr>
              <w:spacing w:line="249" w:lineRule="auto"/>
              <w:rPr>
                <w:rFonts w:ascii="Arial"/>
                <w:sz w:val="21"/>
              </w:rPr>
            </w:pPr>
          </w:p>
          <w:p w14:paraId="02367239">
            <w:pPr>
              <w:spacing w:line="249" w:lineRule="auto"/>
              <w:rPr>
                <w:rFonts w:ascii="Arial"/>
                <w:sz w:val="21"/>
              </w:rPr>
            </w:pPr>
          </w:p>
          <w:p w14:paraId="647542CC">
            <w:pPr>
              <w:spacing w:line="249" w:lineRule="auto"/>
              <w:rPr>
                <w:rFonts w:ascii="Arial"/>
                <w:sz w:val="21"/>
              </w:rPr>
            </w:pPr>
          </w:p>
          <w:p w14:paraId="3535379F">
            <w:pPr>
              <w:pStyle w:val="6"/>
              <w:spacing w:before="65" w:line="228" w:lineRule="auto"/>
              <w:ind w:left="58"/>
            </w:pPr>
            <w:r>
              <w:rPr>
                <w:spacing w:val="20"/>
              </w:rPr>
              <w:t>施工期</w:t>
            </w:r>
          </w:p>
          <w:p w14:paraId="1011FDF9">
            <w:pPr>
              <w:pStyle w:val="6"/>
              <w:spacing w:before="23" w:line="230" w:lineRule="auto"/>
              <w:ind w:left="61"/>
            </w:pPr>
            <w:r>
              <w:rPr>
                <w:spacing w:val="19"/>
              </w:rPr>
              <w:t>生态环</w:t>
            </w:r>
          </w:p>
          <w:p w14:paraId="3998E082">
            <w:pPr>
              <w:pStyle w:val="6"/>
              <w:spacing w:before="25" w:line="228" w:lineRule="auto"/>
              <w:ind w:left="60"/>
            </w:pPr>
            <w:r>
              <w:rPr>
                <w:spacing w:val="20"/>
              </w:rPr>
              <w:t>境影响</w:t>
            </w:r>
          </w:p>
          <w:p w14:paraId="07DBE671">
            <w:pPr>
              <w:pStyle w:val="6"/>
              <w:spacing w:before="24" w:line="228" w:lineRule="auto"/>
              <w:ind w:left="177"/>
            </w:pPr>
            <w:r>
              <w:rPr>
                <w:spacing w:val="14"/>
              </w:rPr>
              <w:t>分析</w:t>
            </w:r>
          </w:p>
        </w:tc>
        <w:tc>
          <w:tcPr>
            <w:tcW w:w="8535" w:type="dxa"/>
            <w:tcBorders>
              <w:left w:val="single" w:color="000000" w:sz="2" w:space="0"/>
            </w:tcBorders>
            <w:vAlign w:val="top"/>
          </w:tcPr>
          <w:p w14:paraId="2406F832">
            <w:pPr>
              <w:pStyle w:val="6"/>
              <w:spacing w:before="35" w:line="362" w:lineRule="auto"/>
              <w:ind w:left="113" w:right="51" w:firstLine="418"/>
            </w:pPr>
            <w:r>
              <w:rPr>
                <w:b/>
                <w:bCs/>
                <w:spacing w:val="7"/>
              </w:rPr>
              <w:t>项目施工期已结束，本次仅对施工期环境影响进行回顾性分析。项目已扩</w:t>
            </w:r>
            <w:r>
              <w:rPr>
                <w:b/>
                <w:bCs/>
                <w:spacing w:val="6"/>
              </w:rPr>
              <w:t>容改造完成，</w:t>
            </w:r>
            <w:r>
              <w:t xml:space="preserve"> </w:t>
            </w:r>
            <w:r>
              <w:rPr>
                <w:b/>
                <w:bCs/>
                <w:spacing w:val="8"/>
              </w:rPr>
              <w:t>原有施工期影响已找不到痕迹、取土，现场已彻底恢复植被，生态得到</w:t>
            </w:r>
            <w:r>
              <w:rPr>
                <w:b/>
                <w:bCs/>
                <w:spacing w:val="7"/>
              </w:rPr>
              <w:t>恢复。</w:t>
            </w:r>
          </w:p>
          <w:p w14:paraId="764E5024">
            <w:pPr>
              <w:pStyle w:val="6"/>
              <w:spacing w:before="34" w:line="228" w:lineRule="auto"/>
              <w:ind w:left="534"/>
            </w:pPr>
            <w:r>
              <w:rPr>
                <w:rFonts w:ascii="Times New Roman" w:hAnsi="Times New Roman" w:eastAsia="Times New Roman" w:cs="Times New Roman"/>
                <w:b/>
                <w:bCs/>
                <w:spacing w:val="6"/>
              </w:rPr>
              <w:t>1</w:t>
            </w:r>
            <w:r>
              <w:rPr>
                <w:b/>
                <w:bCs/>
                <w:spacing w:val="6"/>
              </w:rPr>
              <w:t>、施工期生态环境影响回顾</w:t>
            </w:r>
          </w:p>
          <w:p w14:paraId="2E2124A1">
            <w:pPr>
              <w:pStyle w:val="6"/>
              <w:spacing w:before="161" w:line="369" w:lineRule="auto"/>
              <w:ind w:left="112" w:right="32" w:firstLine="418"/>
              <w:jc w:val="both"/>
            </w:pPr>
            <w:r>
              <w:rPr>
                <w:spacing w:val="4"/>
              </w:rPr>
              <w:t xml:space="preserve">经调查，建设单位在施工期间对施工人员进行了施工区生态保护的宣传教育，并以公告、 </w:t>
            </w:r>
            <w:r>
              <w:rPr>
                <w:spacing w:val="8"/>
              </w:rPr>
              <w:t>宣传标语等形式教育施工人员，通过制度化严禁施工人员非</w:t>
            </w:r>
            <w:r>
              <w:rPr>
                <w:spacing w:val="7"/>
              </w:rPr>
              <w:t>法滥砍滥伐林木，减轻了施工对</w:t>
            </w:r>
            <w:r>
              <w:t xml:space="preserve"> </w:t>
            </w:r>
            <w:r>
              <w:rPr>
                <w:spacing w:val="8"/>
              </w:rPr>
              <w:t>当地陆生动植物的影响。建设单位在弃渣场周围设置了挡渣</w:t>
            </w:r>
            <w:r>
              <w:rPr>
                <w:spacing w:val="7"/>
              </w:rPr>
              <w:t>墙、截水沟和排水沟，避免了流</w:t>
            </w:r>
            <w:r>
              <w:t xml:space="preserve"> </w:t>
            </w:r>
            <w:r>
              <w:rPr>
                <w:spacing w:val="8"/>
              </w:rPr>
              <w:t>失造成水质污染和影响鱼类栖息环境。</w:t>
            </w:r>
          </w:p>
          <w:p w14:paraId="0C6D9D61">
            <w:pPr>
              <w:pStyle w:val="6"/>
              <w:spacing w:before="32" w:line="368" w:lineRule="auto"/>
              <w:ind w:left="107" w:right="103" w:firstLine="426"/>
              <w:jc w:val="both"/>
            </w:pPr>
            <w:r>
              <w:rPr>
                <w:spacing w:val="7"/>
              </w:rPr>
              <w:t>总体而言，施工期间基本落实了必要的生态环境保护措施，从现状来看，当时的施工遗</w:t>
            </w:r>
            <w:r>
              <w:rPr>
                <w:spacing w:val="17"/>
              </w:rPr>
              <w:t xml:space="preserve"> </w:t>
            </w:r>
            <w:r>
              <w:rPr>
                <w:spacing w:val="8"/>
              </w:rPr>
              <w:t>迹基本进行了植被绿化，做到了生态恢复，并未对当地的生态环境造成明</w:t>
            </w:r>
            <w:r>
              <w:rPr>
                <w:spacing w:val="7"/>
              </w:rPr>
              <w:t>显的影响，不存在</w:t>
            </w:r>
            <w:r>
              <w:t xml:space="preserve"> </w:t>
            </w:r>
            <w:r>
              <w:rPr>
                <w:spacing w:val="7"/>
              </w:rPr>
              <w:t>历史遗留问题。</w:t>
            </w:r>
          </w:p>
          <w:p w14:paraId="65E86498">
            <w:pPr>
              <w:pStyle w:val="6"/>
              <w:spacing w:before="29" w:line="228" w:lineRule="auto"/>
              <w:ind w:left="525"/>
            </w:pPr>
            <w:r>
              <w:rPr>
                <w:rFonts w:ascii="Times New Roman" w:hAnsi="Times New Roman" w:eastAsia="Times New Roman" w:cs="Times New Roman"/>
                <w:b/>
                <w:bCs/>
                <w:spacing w:val="6"/>
              </w:rPr>
              <w:t>2</w:t>
            </w:r>
            <w:r>
              <w:rPr>
                <w:b/>
                <w:bCs/>
                <w:spacing w:val="6"/>
              </w:rPr>
              <w:t>、施工期水环境影响回顾</w:t>
            </w:r>
          </w:p>
          <w:p w14:paraId="127CC32D">
            <w:pPr>
              <w:pStyle w:val="6"/>
              <w:spacing w:before="161" w:line="370" w:lineRule="auto"/>
              <w:ind w:left="107" w:right="32" w:firstLine="420"/>
              <w:jc w:val="both"/>
            </w:pPr>
            <w:r>
              <w:rPr>
                <w:spacing w:val="8"/>
              </w:rPr>
              <w:t>施工期生产废水主要是基坑废水、生产废水和施工人员生活</w:t>
            </w:r>
            <w:r>
              <w:rPr>
                <w:spacing w:val="7"/>
              </w:rPr>
              <w:t>污水，建设单位将废水经处</w:t>
            </w:r>
            <w:r>
              <w:t xml:space="preserve"> </w:t>
            </w:r>
            <w:r>
              <w:rPr>
                <w:spacing w:val="8"/>
              </w:rPr>
              <w:t>理后回用于生产、周边区域绿化及降尘等综合利用，并未排入周边水</w:t>
            </w:r>
            <w:r>
              <w:rPr>
                <w:spacing w:val="7"/>
              </w:rPr>
              <w:t>体中。其中：施工期间</w:t>
            </w:r>
            <w:r>
              <w:t xml:space="preserve"> </w:t>
            </w:r>
            <w:r>
              <w:rPr>
                <w:spacing w:val="5"/>
              </w:rPr>
              <w:t>产生的基坑废水采用沉淀法进行处理；施工</w:t>
            </w:r>
            <w:r>
              <w:rPr>
                <w:spacing w:val="4"/>
              </w:rPr>
              <w:t>期生产废水主要产生于砂石料冲洗、混凝土搅拌、</w:t>
            </w:r>
            <w:r>
              <w:t xml:space="preserve"> </w:t>
            </w:r>
            <w:r>
              <w:rPr>
                <w:spacing w:val="9"/>
              </w:rPr>
              <w:t>机械修配以及汽车修理等，主要污染物为泥沙、悬浮物、油类，采用自然沉淀处理方法：</w:t>
            </w:r>
          </w:p>
          <w:p w14:paraId="531E50C4">
            <w:pPr>
              <w:pStyle w:val="6"/>
              <w:spacing w:before="32" w:line="364" w:lineRule="auto"/>
              <w:ind w:left="110" w:right="105" w:firstLine="417"/>
            </w:pPr>
            <w:r>
              <w:rPr>
                <w:spacing w:val="8"/>
              </w:rPr>
              <w:t>施工期人员来自附近村庄，人员生活污水依托附近村庄</w:t>
            </w:r>
            <w:r>
              <w:rPr>
                <w:spacing w:val="7"/>
              </w:rPr>
              <w:t>三级化粪池处理。施工期间未发</w:t>
            </w:r>
            <w:r>
              <w:t xml:space="preserve"> </w:t>
            </w:r>
            <w:r>
              <w:rPr>
                <w:spacing w:val="9"/>
              </w:rPr>
              <w:t>生水污染事件，并未对当地的水环境造成明显的影响。</w:t>
            </w:r>
          </w:p>
          <w:p w14:paraId="0FC0FB70">
            <w:pPr>
              <w:pStyle w:val="6"/>
              <w:spacing w:before="30" w:line="228" w:lineRule="auto"/>
              <w:ind w:left="523"/>
            </w:pPr>
            <w:r>
              <w:rPr>
                <w:rFonts w:ascii="Times New Roman" w:hAnsi="Times New Roman" w:eastAsia="Times New Roman" w:cs="Times New Roman"/>
                <w:b/>
                <w:bCs/>
                <w:spacing w:val="6"/>
              </w:rPr>
              <w:t>3</w:t>
            </w:r>
            <w:r>
              <w:rPr>
                <w:b/>
                <w:bCs/>
                <w:spacing w:val="6"/>
              </w:rPr>
              <w:t>、施工期大气环境影响回顾</w:t>
            </w:r>
          </w:p>
          <w:p w14:paraId="52B0F3F3">
            <w:pPr>
              <w:pStyle w:val="6"/>
              <w:spacing w:before="161" w:line="227" w:lineRule="auto"/>
              <w:ind w:left="530"/>
            </w:pPr>
            <w:r>
              <w:rPr>
                <w:spacing w:val="9"/>
              </w:rPr>
              <w:t>经调查，建设单位在施工建设过程中，针对运输车辆、机械设备运行废气：</w:t>
            </w:r>
          </w:p>
          <w:p w14:paraId="096C130B">
            <w:pPr>
              <w:pStyle w:val="6"/>
              <w:spacing w:before="160" w:line="367" w:lineRule="auto"/>
              <w:ind w:left="110" w:right="61" w:firstLine="420"/>
            </w:pPr>
            <w:r>
              <w:rPr>
                <w:spacing w:val="8"/>
              </w:rPr>
              <w:t>凿裂、钻孔、露天爆破粉尘：砂石料加工系统粉</w:t>
            </w:r>
            <w:r>
              <w:rPr>
                <w:spacing w:val="7"/>
              </w:rPr>
              <w:t>尘以及道路扬尘等，采取了严禁随地随</w:t>
            </w:r>
            <w:r>
              <w:t xml:space="preserve"> </w:t>
            </w:r>
            <w:r>
              <w:rPr>
                <w:spacing w:val="9"/>
              </w:rPr>
              <w:t>处乱挖乱放、尽量控制开挖面、运输粉状施工材料的车辆加遮盖物、经常</w:t>
            </w:r>
            <w:r>
              <w:rPr>
                <w:spacing w:val="8"/>
              </w:rPr>
              <w:t>在作业区域洒水、</w:t>
            </w:r>
            <w:r>
              <w:t xml:space="preserve"> </w:t>
            </w:r>
            <w:r>
              <w:rPr>
                <w:spacing w:val="9"/>
              </w:rPr>
              <w:t>凿岩机的人员配戴防尘口罩等大气污染防治措施。</w:t>
            </w:r>
          </w:p>
          <w:p w14:paraId="697217DC">
            <w:pPr>
              <w:pStyle w:val="6"/>
              <w:spacing w:before="35" w:line="362" w:lineRule="auto"/>
              <w:ind w:left="121" w:right="103" w:firstLine="412"/>
            </w:pPr>
            <w:r>
              <w:rPr>
                <w:spacing w:val="8"/>
              </w:rPr>
              <w:t>总体而言，施工期大气环境保护措施基本合理</w:t>
            </w:r>
            <w:r>
              <w:rPr>
                <w:spacing w:val="7"/>
              </w:rPr>
              <w:t>，施工期间未发生大气污染事件，并未对</w:t>
            </w:r>
            <w:r>
              <w:t xml:space="preserve"> </w:t>
            </w:r>
            <w:r>
              <w:rPr>
                <w:spacing w:val="7"/>
              </w:rPr>
              <w:t>当地的大气环境造成明显的影响。</w:t>
            </w:r>
          </w:p>
          <w:p w14:paraId="7314402A">
            <w:pPr>
              <w:pStyle w:val="6"/>
              <w:spacing w:before="32" w:line="228" w:lineRule="auto"/>
              <w:ind w:left="525"/>
            </w:pPr>
            <w:r>
              <w:rPr>
                <w:rFonts w:ascii="Times New Roman" w:hAnsi="Times New Roman" w:eastAsia="Times New Roman" w:cs="Times New Roman"/>
                <w:b/>
                <w:bCs/>
                <w:spacing w:val="6"/>
              </w:rPr>
              <w:t>4</w:t>
            </w:r>
            <w:r>
              <w:rPr>
                <w:b/>
                <w:bCs/>
                <w:spacing w:val="6"/>
              </w:rPr>
              <w:t>、施工期声环境影响回顾</w:t>
            </w:r>
          </w:p>
          <w:p w14:paraId="3B1E335B">
            <w:pPr>
              <w:pStyle w:val="6"/>
              <w:spacing w:before="160" w:line="368" w:lineRule="auto"/>
              <w:ind w:left="107" w:right="105" w:firstLine="420"/>
              <w:jc w:val="both"/>
            </w:pPr>
            <w:r>
              <w:rPr>
                <w:spacing w:val="8"/>
              </w:rPr>
              <w:t>施工期噪声主要是施工机械噪声、施工爆破噪声，会对</w:t>
            </w:r>
            <w:r>
              <w:rPr>
                <w:spacing w:val="7"/>
              </w:rPr>
              <w:t>施工操作人员和周边环境构成一</w:t>
            </w:r>
            <w:r>
              <w:t xml:space="preserve"> </w:t>
            </w:r>
            <w:r>
              <w:rPr>
                <w:spacing w:val="8"/>
              </w:rPr>
              <w:t>定影响。经调查，施工单位采取了“合理安排施工作业时间、施工人</w:t>
            </w:r>
            <w:r>
              <w:rPr>
                <w:spacing w:val="7"/>
              </w:rPr>
              <w:t>员佩戴防噪耳塞、施工</w:t>
            </w:r>
            <w:r>
              <w:t xml:space="preserve"> </w:t>
            </w:r>
            <w:r>
              <w:rPr>
                <w:spacing w:val="9"/>
              </w:rPr>
              <w:t>场地安装临时挡板”等噪声防治措施，施工期间未发生噪声扰民、噪声污染投诉事件。</w:t>
            </w:r>
          </w:p>
          <w:p w14:paraId="53D7B491">
            <w:pPr>
              <w:pStyle w:val="6"/>
              <w:spacing w:before="31" w:line="227" w:lineRule="auto"/>
              <w:ind w:left="534"/>
            </w:pPr>
            <w:r>
              <w:rPr>
                <w:spacing w:val="9"/>
              </w:rPr>
              <w:t>总体而言，施工期声环境保护措施基本合理，并未对当地的声环境造成明显的影响。</w:t>
            </w:r>
          </w:p>
          <w:p w14:paraId="1577F37F">
            <w:pPr>
              <w:pStyle w:val="6"/>
              <w:spacing w:before="163" w:line="228" w:lineRule="auto"/>
              <w:ind w:left="527"/>
            </w:pPr>
            <w:r>
              <w:rPr>
                <w:rFonts w:ascii="Times New Roman" w:hAnsi="Times New Roman" w:eastAsia="Times New Roman" w:cs="Times New Roman"/>
                <w:b/>
                <w:bCs/>
                <w:spacing w:val="6"/>
              </w:rPr>
              <w:t>5</w:t>
            </w:r>
            <w:r>
              <w:rPr>
                <w:b/>
                <w:bCs/>
                <w:spacing w:val="6"/>
              </w:rPr>
              <w:t>、施工期固体废物影响回顾</w:t>
            </w:r>
          </w:p>
          <w:p w14:paraId="0E81030A">
            <w:pPr>
              <w:pStyle w:val="6"/>
              <w:spacing w:before="161" w:line="228" w:lineRule="auto"/>
              <w:ind w:left="530"/>
            </w:pPr>
            <w:r>
              <w:rPr>
                <w:spacing w:val="8"/>
              </w:rPr>
              <w:t>经调查，施工期的生活垃圾由施工单位组织人员</w:t>
            </w:r>
            <w:r>
              <w:rPr>
                <w:spacing w:val="7"/>
              </w:rPr>
              <w:t>定期清运，未在作业区设置生活垃圾永</w:t>
            </w:r>
          </w:p>
        </w:tc>
      </w:tr>
    </w:tbl>
    <w:p w14:paraId="2AEE9B5B">
      <w:pPr>
        <w:pStyle w:val="2"/>
      </w:pPr>
    </w:p>
    <w:p w14:paraId="3110406A">
      <w:pPr>
        <w:sectPr>
          <w:headerReference r:id="rId44" w:type="default"/>
          <w:footerReference r:id="rId45" w:type="default"/>
          <w:pgSz w:w="11906" w:h="16839"/>
          <w:pgMar w:top="400" w:right="798" w:bottom="1185" w:left="968" w:header="0" w:footer="922" w:gutter="0"/>
          <w:cols w:space="720" w:num="1"/>
        </w:sectPr>
      </w:pPr>
    </w:p>
    <w:p w14:paraId="1D7B24CB">
      <w:pPr>
        <w:spacing w:before="19"/>
      </w:pPr>
    </w:p>
    <w:p w14:paraId="086EBAF3">
      <w:pPr>
        <w:spacing w:before="19"/>
      </w:pPr>
    </w:p>
    <w:p w14:paraId="39E1F4E9">
      <w:pPr>
        <w:spacing w:before="18"/>
      </w:pPr>
    </w:p>
    <w:p w14:paraId="5321F574">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412395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4" w:hRule="atLeast"/>
        </w:trPr>
        <w:tc>
          <w:tcPr>
            <w:tcW w:w="815" w:type="dxa"/>
            <w:tcBorders>
              <w:bottom w:val="single" w:color="000000" w:sz="2" w:space="0"/>
              <w:right w:val="single" w:color="000000" w:sz="2" w:space="0"/>
            </w:tcBorders>
            <w:vAlign w:val="top"/>
          </w:tcPr>
          <w:p w14:paraId="16365973">
            <w:pPr>
              <w:rPr>
                <w:rFonts w:ascii="Arial"/>
                <w:sz w:val="21"/>
              </w:rPr>
            </w:pPr>
          </w:p>
        </w:tc>
        <w:tc>
          <w:tcPr>
            <w:tcW w:w="8535" w:type="dxa"/>
            <w:tcBorders>
              <w:left w:val="single" w:color="000000" w:sz="2" w:space="0"/>
              <w:bottom w:val="single" w:color="000000" w:sz="2" w:space="0"/>
            </w:tcBorders>
            <w:vAlign w:val="top"/>
          </w:tcPr>
          <w:p w14:paraId="45BE3081">
            <w:pPr>
              <w:pStyle w:val="6"/>
              <w:spacing w:before="35" w:line="362" w:lineRule="auto"/>
              <w:ind w:left="110" w:right="105"/>
            </w:pPr>
            <w:r>
              <w:rPr>
                <w:spacing w:val="8"/>
              </w:rPr>
              <w:t>久堆存点，避免了对区域生态造成不利影响：旱厕由施工单</w:t>
            </w:r>
            <w:r>
              <w:rPr>
                <w:spacing w:val="7"/>
              </w:rPr>
              <w:t>位组织人员定期清理运送，用做</w:t>
            </w:r>
            <w:r>
              <w:t xml:space="preserve"> </w:t>
            </w:r>
            <w:r>
              <w:rPr>
                <w:spacing w:val="9"/>
              </w:rPr>
              <w:t>绿化堆肥。建设单位在施工完成后，对于作业区堆放的弃渣进行了及时清运处置。</w:t>
            </w:r>
          </w:p>
          <w:p w14:paraId="202802C1">
            <w:pPr>
              <w:pStyle w:val="6"/>
              <w:spacing w:before="32" w:line="227" w:lineRule="auto"/>
              <w:ind w:left="534"/>
            </w:pPr>
            <w:r>
              <w:rPr>
                <w:spacing w:val="9"/>
              </w:rPr>
              <w:t>总体而言，施工期固体废物处置措施基本合理，并未对当地的环境造成明显的影响。</w:t>
            </w:r>
          </w:p>
        </w:tc>
      </w:tr>
      <w:tr w14:paraId="4D9F87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668" w:hRule="atLeast"/>
        </w:trPr>
        <w:tc>
          <w:tcPr>
            <w:tcW w:w="815" w:type="dxa"/>
            <w:tcBorders>
              <w:top w:val="single" w:color="000000" w:sz="2" w:space="0"/>
              <w:right w:val="single" w:color="000000" w:sz="2" w:space="0"/>
            </w:tcBorders>
            <w:vAlign w:val="top"/>
          </w:tcPr>
          <w:p w14:paraId="126F8CC7">
            <w:pPr>
              <w:spacing w:line="248" w:lineRule="auto"/>
              <w:rPr>
                <w:rFonts w:ascii="Arial"/>
                <w:sz w:val="21"/>
              </w:rPr>
            </w:pPr>
          </w:p>
          <w:p w14:paraId="4C59A719">
            <w:pPr>
              <w:spacing w:line="248" w:lineRule="auto"/>
              <w:rPr>
                <w:rFonts w:ascii="Arial"/>
                <w:sz w:val="21"/>
              </w:rPr>
            </w:pPr>
          </w:p>
          <w:p w14:paraId="27FC35A3">
            <w:pPr>
              <w:spacing w:line="248" w:lineRule="auto"/>
              <w:rPr>
                <w:rFonts w:ascii="Arial"/>
                <w:sz w:val="21"/>
              </w:rPr>
            </w:pPr>
          </w:p>
          <w:p w14:paraId="7D548E91">
            <w:pPr>
              <w:spacing w:line="248" w:lineRule="auto"/>
              <w:rPr>
                <w:rFonts w:ascii="Arial"/>
                <w:sz w:val="21"/>
              </w:rPr>
            </w:pPr>
          </w:p>
          <w:p w14:paraId="4605841F">
            <w:pPr>
              <w:spacing w:line="248" w:lineRule="auto"/>
              <w:rPr>
                <w:rFonts w:ascii="Arial"/>
                <w:sz w:val="21"/>
              </w:rPr>
            </w:pPr>
          </w:p>
          <w:p w14:paraId="026A97BC">
            <w:pPr>
              <w:spacing w:line="248" w:lineRule="auto"/>
              <w:rPr>
                <w:rFonts w:ascii="Arial"/>
                <w:sz w:val="21"/>
              </w:rPr>
            </w:pPr>
          </w:p>
          <w:p w14:paraId="2795CCA2">
            <w:pPr>
              <w:spacing w:line="248" w:lineRule="auto"/>
              <w:rPr>
                <w:rFonts w:ascii="Arial"/>
                <w:sz w:val="21"/>
              </w:rPr>
            </w:pPr>
          </w:p>
          <w:p w14:paraId="38C8DC8D">
            <w:pPr>
              <w:spacing w:line="248" w:lineRule="auto"/>
              <w:rPr>
                <w:rFonts w:ascii="Arial"/>
                <w:sz w:val="21"/>
              </w:rPr>
            </w:pPr>
          </w:p>
          <w:p w14:paraId="47553198">
            <w:pPr>
              <w:spacing w:line="248" w:lineRule="auto"/>
              <w:rPr>
                <w:rFonts w:ascii="Arial"/>
                <w:sz w:val="21"/>
              </w:rPr>
            </w:pPr>
          </w:p>
          <w:p w14:paraId="254DB443">
            <w:pPr>
              <w:spacing w:line="248" w:lineRule="auto"/>
              <w:rPr>
                <w:rFonts w:ascii="Arial"/>
                <w:sz w:val="21"/>
              </w:rPr>
            </w:pPr>
          </w:p>
          <w:p w14:paraId="53D307D0">
            <w:pPr>
              <w:spacing w:line="249" w:lineRule="auto"/>
              <w:rPr>
                <w:rFonts w:ascii="Arial"/>
                <w:sz w:val="21"/>
              </w:rPr>
            </w:pPr>
          </w:p>
          <w:p w14:paraId="597C426C">
            <w:pPr>
              <w:spacing w:line="249" w:lineRule="auto"/>
              <w:rPr>
                <w:rFonts w:ascii="Arial"/>
                <w:sz w:val="21"/>
              </w:rPr>
            </w:pPr>
          </w:p>
          <w:p w14:paraId="7ADA1699">
            <w:pPr>
              <w:spacing w:line="249" w:lineRule="auto"/>
              <w:rPr>
                <w:rFonts w:ascii="Arial"/>
                <w:sz w:val="21"/>
              </w:rPr>
            </w:pPr>
          </w:p>
          <w:p w14:paraId="6007CC62">
            <w:pPr>
              <w:spacing w:line="249" w:lineRule="auto"/>
              <w:rPr>
                <w:rFonts w:ascii="Arial"/>
                <w:sz w:val="21"/>
              </w:rPr>
            </w:pPr>
          </w:p>
          <w:p w14:paraId="3E0162E7">
            <w:pPr>
              <w:spacing w:line="249" w:lineRule="auto"/>
              <w:rPr>
                <w:rFonts w:ascii="Arial"/>
                <w:sz w:val="21"/>
              </w:rPr>
            </w:pPr>
          </w:p>
          <w:p w14:paraId="692145B4">
            <w:pPr>
              <w:spacing w:line="249" w:lineRule="auto"/>
              <w:rPr>
                <w:rFonts w:ascii="Arial"/>
                <w:sz w:val="21"/>
              </w:rPr>
            </w:pPr>
          </w:p>
          <w:p w14:paraId="2C27D922">
            <w:pPr>
              <w:spacing w:line="249" w:lineRule="auto"/>
              <w:rPr>
                <w:rFonts w:ascii="Arial"/>
                <w:sz w:val="21"/>
              </w:rPr>
            </w:pPr>
          </w:p>
          <w:p w14:paraId="1E2F9D25">
            <w:pPr>
              <w:spacing w:line="249" w:lineRule="auto"/>
              <w:rPr>
                <w:rFonts w:ascii="Arial"/>
                <w:sz w:val="21"/>
              </w:rPr>
            </w:pPr>
          </w:p>
          <w:p w14:paraId="00B07958">
            <w:pPr>
              <w:spacing w:line="249" w:lineRule="auto"/>
              <w:rPr>
                <w:rFonts w:ascii="Arial"/>
                <w:sz w:val="21"/>
              </w:rPr>
            </w:pPr>
          </w:p>
          <w:p w14:paraId="0B2568B6">
            <w:pPr>
              <w:spacing w:line="249" w:lineRule="auto"/>
              <w:rPr>
                <w:rFonts w:ascii="Arial"/>
                <w:sz w:val="21"/>
              </w:rPr>
            </w:pPr>
          </w:p>
          <w:p w14:paraId="15F1B58B">
            <w:pPr>
              <w:spacing w:line="249" w:lineRule="auto"/>
              <w:rPr>
                <w:rFonts w:ascii="Arial"/>
                <w:sz w:val="21"/>
              </w:rPr>
            </w:pPr>
          </w:p>
          <w:p w14:paraId="14D1B0AC">
            <w:pPr>
              <w:spacing w:line="249" w:lineRule="auto"/>
              <w:rPr>
                <w:rFonts w:ascii="Arial"/>
                <w:sz w:val="21"/>
              </w:rPr>
            </w:pPr>
          </w:p>
          <w:p w14:paraId="11CAFE5D">
            <w:pPr>
              <w:spacing w:line="249" w:lineRule="auto"/>
              <w:rPr>
                <w:rFonts w:ascii="Arial"/>
                <w:sz w:val="21"/>
              </w:rPr>
            </w:pPr>
          </w:p>
          <w:p w14:paraId="34079CCE">
            <w:pPr>
              <w:pStyle w:val="6"/>
              <w:spacing w:before="65" w:line="228" w:lineRule="auto"/>
              <w:ind w:left="59"/>
            </w:pPr>
            <w:r>
              <w:rPr>
                <w:spacing w:val="20"/>
              </w:rPr>
              <w:t>运营期</w:t>
            </w:r>
          </w:p>
          <w:p w14:paraId="3B6D9076">
            <w:pPr>
              <w:pStyle w:val="6"/>
              <w:spacing w:before="26" w:line="230" w:lineRule="auto"/>
              <w:ind w:left="61"/>
            </w:pPr>
            <w:r>
              <w:rPr>
                <w:spacing w:val="19"/>
              </w:rPr>
              <w:t>生态环</w:t>
            </w:r>
          </w:p>
          <w:p w14:paraId="74019582">
            <w:pPr>
              <w:pStyle w:val="6"/>
              <w:spacing w:before="22" w:line="228" w:lineRule="auto"/>
              <w:ind w:left="60"/>
            </w:pPr>
            <w:r>
              <w:rPr>
                <w:spacing w:val="20"/>
              </w:rPr>
              <w:t>境影响</w:t>
            </w:r>
          </w:p>
          <w:p w14:paraId="27B2AD24">
            <w:pPr>
              <w:pStyle w:val="6"/>
              <w:spacing w:before="26" w:line="228" w:lineRule="auto"/>
              <w:ind w:left="177"/>
            </w:pPr>
            <w:r>
              <w:rPr>
                <w:spacing w:val="14"/>
              </w:rPr>
              <w:t>分析</w:t>
            </w:r>
          </w:p>
        </w:tc>
        <w:tc>
          <w:tcPr>
            <w:tcW w:w="8535" w:type="dxa"/>
            <w:tcBorders>
              <w:top w:val="single" w:color="000000" w:sz="2" w:space="0"/>
              <w:left w:val="single" w:color="000000" w:sz="2" w:space="0"/>
            </w:tcBorders>
            <w:vAlign w:val="top"/>
          </w:tcPr>
          <w:p w14:paraId="705A296F">
            <w:pPr>
              <w:pStyle w:val="6"/>
              <w:spacing w:before="31" w:line="228" w:lineRule="auto"/>
              <w:ind w:left="532"/>
            </w:pPr>
            <w:r>
              <w:rPr>
                <w:b/>
                <w:bCs/>
                <w:spacing w:val="6"/>
              </w:rPr>
              <w:t>一、地表水环境影响分析</w:t>
            </w:r>
          </w:p>
          <w:p w14:paraId="74137C0D">
            <w:pPr>
              <w:pStyle w:val="6"/>
              <w:spacing w:before="161" w:line="228" w:lineRule="auto"/>
              <w:ind w:left="538"/>
            </w:pPr>
            <w:r>
              <w:rPr>
                <w:spacing w:val="5"/>
              </w:rPr>
              <w:t>（</w:t>
            </w:r>
            <w:r>
              <w:rPr>
                <w:rFonts w:ascii="Times New Roman" w:hAnsi="Times New Roman" w:eastAsia="Times New Roman" w:cs="Times New Roman"/>
                <w:spacing w:val="5"/>
              </w:rPr>
              <w:t>1</w:t>
            </w:r>
            <w:r>
              <w:rPr>
                <w:spacing w:val="5"/>
              </w:rPr>
              <w:t>）污染影响型</w:t>
            </w:r>
          </w:p>
          <w:p w14:paraId="36EF0C65">
            <w:pPr>
              <w:pStyle w:val="6"/>
              <w:spacing w:before="162" w:line="227" w:lineRule="auto"/>
              <w:ind w:right="9"/>
              <w:jc w:val="right"/>
            </w:pPr>
            <w:r>
              <w:rPr>
                <w:spacing w:val="5"/>
              </w:rPr>
              <w:t>本项目污水主要为电站员工生活污水，经三级化粪池处理后用作周</w:t>
            </w:r>
            <w:r>
              <w:rPr>
                <w:spacing w:val="4"/>
              </w:rPr>
              <w:t>围林地灌溉，不外排。</w:t>
            </w:r>
          </w:p>
          <w:p w14:paraId="21ABF28F">
            <w:pPr>
              <w:pStyle w:val="6"/>
              <w:spacing w:before="161" w:line="228" w:lineRule="auto"/>
              <w:ind w:left="538"/>
            </w:pPr>
            <w:r>
              <w:rPr>
                <w:spacing w:val="6"/>
              </w:rPr>
              <w:t>（</w:t>
            </w:r>
            <w:r>
              <w:rPr>
                <w:rFonts w:ascii="Times New Roman" w:hAnsi="Times New Roman" w:eastAsia="Times New Roman" w:cs="Times New Roman"/>
                <w:spacing w:val="6"/>
              </w:rPr>
              <w:t>2</w:t>
            </w:r>
            <w:r>
              <w:rPr>
                <w:spacing w:val="6"/>
              </w:rPr>
              <w:t>）水文要素影响型</w:t>
            </w:r>
          </w:p>
          <w:p w14:paraId="7C33336F">
            <w:pPr>
              <w:pStyle w:val="6"/>
              <w:spacing w:before="162" w:line="225" w:lineRule="auto"/>
              <w:ind w:left="527"/>
            </w:pPr>
            <w:r>
              <w:rPr>
                <w:spacing w:val="9"/>
              </w:rPr>
              <w:t>①水文情势及泥沙的影响分析</w:t>
            </w:r>
          </w:p>
          <w:p w14:paraId="51085178">
            <w:pPr>
              <w:pStyle w:val="6"/>
              <w:spacing w:before="162" w:line="370" w:lineRule="auto"/>
              <w:ind w:left="108" w:right="61" w:firstLine="420"/>
            </w:pPr>
            <w:r>
              <w:rPr>
                <w:spacing w:val="8"/>
              </w:rPr>
              <w:t>根据项目地表水专项评价，大坝的建成使坝上河段的水位</w:t>
            </w:r>
            <w:r>
              <w:rPr>
                <w:spacing w:val="7"/>
              </w:rPr>
              <w:t>、水面面积、流速等水文情势</w:t>
            </w:r>
            <w:r>
              <w:t xml:space="preserve"> </w:t>
            </w:r>
            <w:r>
              <w:rPr>
                <w:spacing w:val="9"/>
              </w:rPr>
              <w:t>发生变化；坝下减水河段通过下泄生态环境流量后基本维持河道水生生态和</w:t>
            </w:r>
            <w:r>
              <w:rPr>
                <w:spacing w:val="8"/>
              </w:rPr>
              <w:t>水域功能要求。</w:t>
            </w:r>
            <w:r>
              <w:t xml:space="preserve"> </w:t>
            </w:r>
            <w:r>
              <w:rPr>
                <w:spacing w:val="8"/>
              </w:rPr>
              <w:t>项目运行以来坝址前河段并未有大量泥沙淤泥，因此坝址受泥沙淤积影</w:t>
            </w:r>
            <w:r>
              <w:rPr>
                <w:spacing w:val="7"/>
              </w:rPr>
              <w:t>响较小。具体内容见</w:t>
            </w:r>
            <w:r>
              <w:t xml:space="preserve"> </w:t>
            </w:r>
            <w:r>
              <w:rPr>
                <w:spacing w:val="7"/>
              </w:rPr>
              <w:t>地表水专项评价。</w:t>
            </w:r>
          </w:p>
          <w:p w14:paraId="30958A44">
            <w:pPr>
              <w:pStyle w:val="6"/>
              <w:spacing w:before="33" w:line="225" w:lineRule="auto"/>
              <w:ind w:left="527"/>
            </w:pPr>
            <w:r>
              <w:rPr>
                <w:spacing w:val="9"/>
              </w:rPr>
              <w:t>②对径流过程、水量、水面面积、水面宽的影响分析</w:t>
            </w:r>
          </w:p>
          <w:p w14:paraId="7FCFCC83">
            <w:pPr>
              <w:pStyle w:val="6"/>
              <w:spacing w:before="164" w:line="368" w:lineRule="auto"/>
              <w:ind w:left="107" w:right="113" w:firstLine="425"/>
            </w:pPr>
            <w:r>
              <w:rPr>
                <w:spacing w:val="5"/>
              </w:rPr>
              <w:t>红马坝电站控制集水面积</w:t>
            </w:r>
            <w:r>
              <w:rPr>
                <w:spacing w:val="-27"/>
              </w:rPr>
              <w:t xml:space="preserve"> </w:t>
            </w:r>
            <w:r>
              <w:rPr>
                <w:rFonts w:ascii="Times New Roman" w:hAnsi="Times New Roman" w:eastAsia="Times New Roman" w:cs="Times New Roman"/>
                <w:spacing w:val="5"/>
              </w:rPr>
              <w:t>260</w:t>
            </w:r>
            <w:r>
              <w:rPr>
                <w:rFonts w:ascii="Times New Roman" w:hAnsi="Times New Roman" w:eastAsia="Times New Roman" w:cs="Times New Roman"/>
              </w:rPr>
              <w:t>km</w:t>
            </w:r>
            <w:r>
              <w:rPr>
                <w:rFonts w:ascii="Times New Roman" w:hAnsi="Times New Roman" w:eastAsia="Times New Roman" w:cs="Times New Roman"/>
                <w:spacing w:val="5"/>
                <w:position w:val="6"/>
                <w:sz w:val="13"/>
                <w:szCs w:val="13"/>
              </w:rPr>
              <w:t>2</w:t>
            </w:r>
            <w:r>
              <w:rPr>
                <w:spacing w:val="5"/>
              </w:rPr>
              <w:t>，坝址多年平均流量</w:t>
            </w:r>
            <w:r>
              <w:rPr>
                <w:spacing w:val="-37"/>
              </w:rPr>
              <w:t xml:space="preserve"> </w:t>
            </w:r>
            <w:r>
              <w:rPr>
                <w:rFonts w:ascii="Times New Roman" w:hAnsi="Times New Roman" w:eastAsia="Times New Roman" w:cs="Times New Roman"/>
                <w:spacing w:val="5"/>
              </w:rPr>
              <w:t>7.09m</w:t>
            </w:r>
            <w:r>
              <w:rPr>
                <w:rFonts w:ascii="Times New Roman" w:hAnsi="Times New Roman" w:eastAsia="Times New Roman" w:cs="Times New Roman"/>
                <w:spacing w:val="5"/>
                <w:position w:val="6"/>
                <w:sz w:val="13"/>
                <w:szCs w:val="13"/>
              </w:rPr>
              <w:t>3</w:t>
            </w:r>
            <w:r>
              <w:rPr>
                <w:rFonts w:ascii="Times New Roman" w:hAnsi="Times New Roman" w:eastAsia="Times New Roman" w:cs="Times New Roman"/>
                <w:spacing w:val="5"/>
              </w:rPr>
              <w:t>/s</w:t>
            </w:r>
            <w:r>
              <w:rPr>
                <w:spacing w:val="5"/>
              </w:rPr>
              <w:t>。红马坝水电站为引水式</w:t>
            </w:r>
            <w:r>
              <w:t xml:space="preserve"> </w:t>
            </w:r>
            <w:r>
              <w:rPr>
                <w:spacing w:val="9"/>
              </w:rPr>
              <w:t>电站，坝址至尾水间有</w:t>
            </w:r>
            <w:r>
              <w:rPr>
                <w:spacing w:val="-36"/>
              </w:rPr>
              <w:t xml:space="preserve"> </w:t>
            </w:r>
            <w:r>
              <w:rPr>
                <w:rFonts w:ascii="Times New Roman" w:hAnsi="Times New Roman" w:eastAsia="Times New Roman" w:cs="Times New Roman"/>
                <w:spacing w:val="9"/>
              </w:rPr>
              <w:t>0.67</w:t>
            </w:r>
            <w:r>
              <w:rPr>
                <w:rFonts w:ascii="Times New Roman" w:hAnsi="Times New Roman" w:eastAsia="Times New Roman" w:cs="Times New Roman"/>
              </w:rPr>
              <w:t>km</w:t>
            </w:r>
            <w:r>
              <w:rPr>
                <w:rFonts w:ascii="Times New Roman" w:hAnsi="Times New Roman" w:eastAsia="Times New Roman" w:cs="Times New Roman"/>
                <w:spacing w:val="9"/>
              </w:rPr>
              <w:t xml:space="preserve"> </w:t>
            </w:r>
            <w:r>
              <w:rPr>
                <w:spacing w:val="9"/>
              </w:rPr>
              <w:t>减水河段，为保证减水河段生态平衡，在坝址利用水库冲砂</w:t>
            </w:r>
            <w:r>
              <w:t xml:space="preserve"> </w:t>
            </w:r>
            <w:r>
              <w:rPr>
                <w:spacing w:val="8"/>
              </w:rPr>
              <w:t>底孔下泄生态流量</w:t>
            </w:r>
            <w:r>
              <w:rPr>
                <w:spacing w:val="-39"/>
              </w:rPr>
              <w:t xml:space="preserve"> </w:t>
            </w:r>
            <w:r>
              <w:rPr>
                <w:rFonts w:ascii="Times New Roman" w:hAnsi="Times New Roman" w:eastAsia="Times New Roman" w:cs="Times New Roman"/>
                <w:spacing w:val="8"/>
              </w:rPr>
              <w:t>0.709m</w:t>
            </w:r>
            <w:r>
              <w:rPr>
                <w:rFonts w:ascii="Times New Roman" w:hAnsi="Times New Roman" w:eastAsia="Times New Roman" w:cs="Times New Roman"/>
                <w:spacing w:val="8"/>
                <w:position w:val="6"/>
                <w:sz w:val="13"/>
                <w:szCs w:val="13"/>
              </w:rPr>
              <w:t>3</w:t>
            </w:r>
            <w:r>
              <w:rPr>
                <w:rFonts w:ascii="Times New Roman" w:hAnsi="Times New Roman" w:eastAsia="Times New Roman" w:cs="Times New Roman"/>
                <w:spacing w:val="8"/>
              </w:rPr>
              <w:t>/s</w:t>
            </w:r>
            <w:r>
              <w:rPr>
                <w:rFonts w:ascii="Times New Roman" w:hAnsi="Times New Roman" w:eastAsia="Times New Roman" w:cs="Times New Roman"/>
                <w:spacing w:val="-25"/>
              </w:rPr>
              <w:t xml:space="preserve"> </w:t>
            </w:r>
            <w:r>
              <w:rPr>
                <w:spacing w:val="8"/>
              </w:rPr>
              <w:t>，且减水河段有</w:t>
            </w:r>
            <w:r>
              <w:rPr>
                <w:spacing w:val="7"/>
              </w:rPr>
              <w:t>自然沟渠来水补给，能保证减水河段生态。</w:t>
            </w:r>
          </w:p>
          <w:p w14:paraId="07717DB0">
            <w:pPr>
              <w:pStyle w:val="6"/>
              <w:spacing w:before="31" w:line="225" w:lineRule="auto"/>
              <w:ind w:left="527"/>
            </w:pPr>
            <w:r>
              <w:rPr>
                <w:spacing w:val="8"/>
              </w:rPr>
              <w:t>③对水位的影响分析</w:t>
            </w:r>
          </w:p>
          <w:p w14:paraId="15C84B6C">
            <w:pPr>
              <w:pStyle w:val="6"/>
              <w:spacing w:before="163" w:line="371" w:lineRule="auto"/>
              <w:ind w:left="108" w:right="105" w:firstLine="425"/>
            </w:pPr>
            <w:r>
              <w:rPr>
                <w:spacing w:val="7"/>
              </w:rPr>
              <w:t>红马坝水电站在乐昌九峰水引水发电，</w:t>
            </w:r>
            <w:r>
              <w:rPr>
                <w:spacing w:val="-44"/>
              </w:rPr>
              <w:t xml:space="preserve"> </w:t>
            </w:r>
            <w:r>
              <w:rPr>
                <w:spacing w:val="7"/>
              </w:rPr>
              <w:t>电站库区控制集水面积</w:t>
            </w:r>
            <w:r>
              <w:rPr>
                <w:spacing w:val="-40"/>
              </w:rPr>
              <w:t xml:space="preserve"> </w:t>
            </w:r>
            <w:r>
              <w:rPr>
                <w:rFonts w:ascii="Times New Roman" w:hAnsi="Times New Roman" w:eastAsia="Times New Roman" w:cs="Times New Roman"/>
                <w:spacing w:val="7"/>
              </w:rPr>
              <w:t>260</w:t>
            </w:r>
            <w:r>
              <w:rPr>
                <w:rFonts w:ascii="Times New Roman" w:hAnsi="Times New Roman" w:eastAsia="Times New Roman" w:cs="Times New Roman"/>
              </w:rPr>
              <w:t>km</w:t>
            </w:r>
            <w:r>
              <w:rPr>
                <w:rFonts w:ascii="Times New Roman" w:hAnsi="Times New Roman" w:eastAsia="Times New Roman" w:cs="Times New Roman"/>
                <w:spacing w:val="7"/>
                <w:position w:val="6"/>
                <w:sz w:val="13"/>
                <w:szCs w:val="13"/>
              </w:rPr>
              <w:t>2</w:t>
            </w:r>
            <w:r>
              <w:rPr>
                <w:rFonts w:ascii="Times New Roman" w:hAnsi="Times New Roman" w:eastAsia="Times New Roman" w:cs="Times New Roman"/>
                <w:spacing w:val="-9"/>
                <w:position w:val="6"/>
                <w:sz w:val="13"/>
                <w:szCs w:val="13"/>
              </w:rPr>
              <w:t xml:space="preserve"> </w:t>
            </w:r>
            <w:r>
              <w:rPr>
                <w:spacing w:val="7"/>
              </w:rPr>
              <w:t>，坝址多年平均</w:t>
            </w:r>
            <w:r>
              <w:t xml:space="preserve"> </w:t>
            </w:r>
            <w:r>
              <w:rPr>
                <w:spacing w:val="8"/>
              </w:rPr>
              <w:t>流量为</w:t>
            </w:r>
            <w:r>
              <w:rPr>
                <w:spacing w:val="-40"/>
              </w:rPr>
              <w:t xml:space="preserve"> </w:t>
            </w:r>
            <w:r>
              <w:rPr>
                <w:rFonts w:ascii="Times New Roman" w:hAnsi="Times New Roman" w:eastAsia="Times New Roman" w:cs="Times New Roman"/>
                <w:spacing w:val="8"/>
              </w:rPr>
              <w:t>7.09m</w:t>
            </w:r>
            <w:r>
              <w:rPr>
                <w:rFonts w:ascii="Times New Roman" w:hAnsi="Times New Roman" w:eastAsia="Times New Roman" w:cs="Times New Roman"/>
                <w:spacing w:val="8"/>
                <w:position w:val="6"/>
                <w:sz w:val="13"/>
                <w:szCs w:val="13"/>
              </w:rPr>
              <w:t>3</w:t>
            </w:r>
            <w:r>
              <w:rPr>
                <w:rFonts w:ascii="Times New Roman" w:hAnsi="Times New Roman" w:eastAsia="Times New Roman" w:cs="Times New Roman"/>
                <w:spacing w:val="8"/>
              </w:rPr>
              <w:t>/s</w:t>
            </w:r>
            <w:r>
              <w:rPr>
                <w:spacing w:val="8"/>
              </w:rPr>
              <w:t>。电站筑坝后坝址上游水位升高，下游</w:t>
            </w:r>
            <w:r>
              <w:rPr>
                <w:spacing w:val="-40"/>
              </w:rPr>
              <w:t xml:space="preserve"> </w:t>
            </w:r>
            <w:r>
              <w:rPr>
                <w:rFonts w:ascii="Times New Roman" w:hAnsi="Times New Roman" w:eastAsia="Times New Roman" w:cs="Times New Roman"/>
                <w:spacing w:val="8"/>
              </w:rPr>
              <w:t>0.67</w:t>
            </w:r>
            <w:r>
              <w:rPr>
                <w:rFonts w:ascii="Times New Roman" w:hAnsi="Times New Roman" w:eastAsia="Times New Roman" w:cs="Times New Roman"/>
              </w:rPr>
              <w:t>km</w:t>
            </w:r>
            <w:r>
              <w:rPr>
                <w:rFonts w:ascii="Times New Roman" w:hAnsi="Times New Roman" w:eastAsia="Times New Roman" w:cs="Times New Roman"/>
                <w:spacing w:val="8"/>
              </w:rPr>
              <w:t xml:space="preserve"> </w:t>
            </w:r>
            <w:r>
              <w:rPr>
                <w:spacing w:val="8"/>
              </w:rPr>
              <w:t>减水河段水位下降，但电站</w:t>
            </w:r>
            <w:r>
              <w:t xml:space="preserve"> </w:t>
            </w:r>
            <w:r>
              <w:rPr>
                <w:spacing w:val="8"/>
              </w:rPr>
              <w:t>通过水库冲砂底孔下泄生态流量，且减水河段有自然沟渠来水补给</w:t>
            </w:r>
            <w:r>
              <w:rPr>
                <w:spacing w:val="7"/>
              </w:rPr>
              <w:t>，减小了对下游水位的影</w:t>
            </w:r>
            <w:r>
              <w:t xml:space="preserve"> 响。</w:t>
            </w:r>
          </w:p>
          <w:p w14:paraId="0A547FE0">
            <w:pPr>
              <w:pStyle w:val="6"/>
              <w:spacing w:before="28" w:line="225" w:lineRule="auto"/>
              <w:ind w:left="527"/>
            </w:pPr>
            <w:r>
              <w:rPr>
                <w:spacing w:val="9"/>
              </w:rPr>
              <w:t>④下游河道生态需水分析</w:t>
            </w:r>
          </w:p>
          <w:p w14:paraId="3F2C6804">
            <w:pPr>
              <w:pStyle w:val="6"/>
              <w:spacing w:before="165" w:line="371" w:lineRule="auto"/>
              <w:ind w:left="109" w:right="51" w:firstLine="419"/>
            </w:pPr>
            <w:r>
              <w:rPr>
                <w:spacing w:val="8"/>
              </w:rPr>
              <w:t>根据《建设项目水资源论证导则》有关要求以及广东</w:t>
            </w:r>
            <w:r>
              <w:rPr>
                <w:spacing w:val="7"/>
              </w:rPr>
              <w:t>省水利厅、广东省生态环境厅关于</w:t>
            </w:r>
            <w:r>
              <w:t xml:space="preserve"> </w:t>
            </w:r>
            <w:r>
              <w:rPr>
                <w:spacing w:val="4"/>
              </w:rPr>
              <w:t>印发《广东省小水电站生态流量核定、泄放及监测监控设施建设技术指引（试行）》的通知，</w:t>
            </w:r>
            <w:r>
              <w:t xml:space="preserve"> </w:t>
            </w:r>
            <w:r>
              <w:rPr>
                <w:spacing w:val="8"/>
              </w:rPr>
              <w:t>小水电站取水必须维持该河段基本生态用水，即在枯季也要保证</w:t>
            </w:r>
            <w:r>
              <w:rPr>
                <w:spacing w:val="7"/>
              </w:rPr>
              <w:t>生态用水量不小于多年平均</w:t>
            </w:r>
            <w:r>
              <w:t xml:space="preserve"> </w:t>
            </w:r>
            <w:r>
              <w:rPr>
                <w:spacing w:val="7"/>
              </w:rPr>
              <w:t>流量的</w:t>
            </w:r>
            <w:r>
              <w:rPr>
                <w:spacing w:val="-10"/>
              </w:rPr>
              <w:t xml:space="preserve"> </w:t>
            </w:r>
            <w:r>
              <w:rPr>
                <w:rFonts w:ascii="Times New Roman" w:hAnsi="Times New Roman" w:eastAsia="Times New Roman" w:cs="Times New Roman"/>
                <w:spacing w:val="7"/>
              </w:rPr>
              <w:t>10%</w:t>
            </w:r>
            <w:r>
              <w:rPr>
                <w:spacing w:val="7"/>
              </w:rPr>
              <w:t>，即</w:t>
            </w:r>
            <w:r>
              <w:rPr>
                <w:spacing w:val="-38"/>
              </w:rPr>
              <w:t xml:space="preserve"> </w:t>
            </w:r>
            <w:r>
              <w:rPr>
                <w:rFonts w:ascii="Times New Roman" w:hAnsi="Times New Roman" w:eastAsia="Times New Roman" w:cs="Times New Roman"/>
                <w:spacing w:val="7"/>
              </w:rPr>
              <w:t>0.709m</w:t>
            </w:r>
            <w:r>
              <w:rPr>
                <w:rFonts w:ascii="Times New Roman" w:hAnsi="Times New Roman" w:eastAsia="Times New Roman" w:cs="Times New Roman"/>
                <w:spacing w:val="7"/>
                <w:position w:val="6"/>
                <w:sz w:val="13"/>
                <w:szCs w:val="13"/>
              </w:rPr>
              <w:t>3</w:t>
            </w:r>
            <w:r>
              <w:rPr>
                <w:rFonts w:ascii="Times New Roman" w:hAnsi="Times New Roman" w:eastAsia="Times New Roman" w:cs="Times New Roman"/>
                <w:spacing w:val="7"/>
              </w:rPr>
              <w:t>/s</w:t>
            </w:r>
            <w:r>
              <w:rPr>
                <w:rFonts w:ascii="Times New Roman" w:hAnsi="Times New Roman" w:eastAsia="Times New Roman" w:cs="Times New Roman"/>
                <w:spacing w:val="16"/>
              </w:rPr>
              <w:t xml:space="preserve"> </w:t>
            </w:r>
            <w:r>
              <w:rPr>
                <w:spacing w:val="7"/>
              </w:rPr>
              <w:t>生态流量。另根据乐昌市水务局文件和韶关市生态环境局乐昌分</w:t>
            </w:r>
            <w:r>
              <w:t xml:space="preserve"> </w:t>
            </w:r>
            <w:r>
              <w:rPr>
                <w:spacing w:val="8"/>
              </w:rPr>
              <w:t>局联合发文《关于公布乐昌市小水电生态流量核</w:t>
            </w:r>
            <w:r>
              <w:rPr>
                <w:spacing w:val="7"/>
              </w:rPr>
              <w:t>定结果的通知》乐水联发〔</w:t>
            </w:r>
            <w:r>
              <w:rPr>
                <w:spacing w:val="45"/>
              </w:rPr>
              <w:t xml:space="preserve"> </w:t>
            </w:r>
            <w:r>
              <w:rPr>
                <w:rFonts w:ascii="Times New Roman" w:hAnsi="Times New Roman" w:eastAsia="Times New Roman" w:cs="Times New Roman"/>
                <w:spacing w:val="7"/>
              </w:rPr>
              <w:t>2021</w:t>
            </w:r>
            <w:r>
              <w:rPr>
                <w:spacing w:val="7"/>
              </w:rPr>
              <w:t>〕</w:t>
            </w:r>
            <w:r>
              <w:rPr>
                <w:rFonts w:ascii="Times New Roman" w:hAnsi="Times New Roman" w:eastAsia="Times New Roman" w:cs="Times New Roman"/>
                <w:spacing w:val="7"/>
              </w:rPr>
              <w:t>4</w:t>
            </w:r>
            <w:r>
              <w:rPr>
                <w:rFonts w:ascii="Times New Roman" w:hAnsi="Times New Roman" w:eastAsia="Times New Roman" w:cs="Times New Roman"/>
                <w:spacing w:val="17"/>
                <w:w w:val="101"/>
              </w:rPr>
              <w:t xml:space="preserve"> </w:t>
            </w:r>
            <w:r>
              <w:rPr>
                <w:spacing w:val="7"/>
              </w:rPr>
              <w:t>号，</w:t>
            </w:r>
          </w:p>
          <w:p w14:paraId="1665535C">
            <w:pPr>
              <w:pStyle w:val="6"/>
              <w:spacing w:before="31" w:line="228" w:lineRule="auto"/>
              <w:ind w:left="113"/>
            </w:pPr>
            <w:r>
              <w:rPr>
                <w:spacing w:val="7"/>
              </w:rPr>
              <w:t>红马坝水电站核定的生态下泄流量为</w:t>
            </w:r>
            <w:r>
              <w:rPr>
                <w:spacing w:val="-40"/>
              </w:rPr>
              <w:t xml:space="preserve"> </w:t>
            </w:r>
            <w:r>
              <w:rPr>
                <w:rFonts w:ascii="Times New Roman" w:hAnsi="Times New Roman" w:eastAsia="Times New Roman" w:cs="Times New Roman"/>
                <w:spacing w:val="7"/>
              </w:rPr>
              <w:t>0.70</w:t>
            </w:r>
            <w:r>
              <w:rPr>
                <w:rFonts w:ascii="Times New Roman" w:hAnsi="Times New Roman" w:eastAsia="Times New Roman" w:cs="Times New Roman"/>
                <w:spacing w:val="6"/>
              </w:rPr>
              <w:t>9m</w:t>
            </w:r>
            <w:r>
              <w:rPr>
                <w:rFonts w:ascii="Times New Roman" w:hAnsi="Times New Roman" w:eastAsia="Times New Roman" w:cs="Times New Roman"/>
                <w:spacing w:val="6"/>
                <w:position w:val="6"/>
                <w:sz w:val="13"/>
                <w:szCs w:val="13"/>
              </w:rPr>
              <w:t>3</w:t>
            </w:r>
            <w:r>
              <w:rPr>
                <w:rFonts w:ascii="Times New Roman" w:hAnsi="Times New Roman" w:eastAsia="Times New Roman" w:cs="Times New Roman"/>
                <w:spacing w:val="6"/>
              </w:rPr>
              <w:t>/s</w:t>
            </w:r>
            <w:r>
              <w:rPr>
                <w:spacing w:val="6"/>
              </w:rPr>
              <w:t>。</w:t>
            </w:r>
          </w:p>
          <w:p w14:paraId="5E2E8E11">
            <w:pPr>
              <w:pStyle w:val="6"/>
              <w:spacing w:before="162" w:line="225" w:lineRule="auto"/>
              <w:ind w:left="527"/>
            </w:pPr>
            <w:r>
              <w:rPr>
                <w:spacing w:val="8"/>
              </w:rPr>
              <w:t>⑤对水质的影响分析</w:t>
            </w:r>
          </w:p>
          <w:p w14:paraId="7DE8E354">
            <w:pPr>
              <w:pStyle w:val="6"/>
              <w:spacing w:before="166" w:line="362" w:lineRule="auto"/>
              <w:ind w:left="107" w:right="103" w:firstLine="420"/>
            </w:pPr>
            <w:r>
              <w:rPr>
                <w:spacing w:val="8"/>
              </w:rPr>
              <w:t>根据项目地表水专项评价，在本电站已建成的情况下，下</w:t>
            </w:r>
            <w:r>
              <w:rPr>
                <w:spacing w:val="7"/>
              </w:rPr>
              <w:t>游河段水质依然符合《地表水</w:t>
            </w:r>
            <w:r>
              <w:t xml:space="preserve"> </w:t>
            </w:r>
            <w:r>
              <w:rPr>
                <w:spacing w:val="8"/>
              </w:rPr>
              <w:t xml:space="preserve">环境质量标准》 </w:t>
            </w:r>
            <w:r>
              <w:rPr>
                <w:rFonts w:ascii="Times New Roman" w:hAnsi="Times New Roman" w:eastAsia="Times New Roman" w:cs="Times New Roman"/>
                <w:spacing w:val="8"/>
              </w:rPr>
              <w:t>(</w:t>
            </w:r>
            <w:r>
              <w:rPr>
                <w:rFonts w:ascii="Times New Roman" w:hAnsi="Times New Roman" w:eastAsia="Times New Roman" w:cs="Times New Roman"/>
              </w:rPr>
              <w:t>GB</w:t>
            </w:r>
            <w:r>
              <w:rPr>
                <w:rFonts w:ascii="Times New Roman" w:hAnsi="Times New Roman" w:eastAsia="Times New Roman" w:cs="Times New Roman"/>
                <w:spacing w:val="8"/>
              </w:rPr>
              <w:t>3838-2002) Ⅱ</w:t>
            </w:r>
            <w:r>
              <w:rPr>
                <w:spacing w:val="8"/>
              </w:rPr>
              <w:t>类标准，没有出现污染物累</w:t>
            </w:r>
            <w:r>
              <w:rPr>
                <w:spacing w:val="7"/>
              </w:rPr>
              <w:t>积现象。可见项目运行多年，</w:t>
            </w:r>
            <w:r>
              <w:t xml:space="preserve"> </w:t>
            </w:r>
            <w:r>
              <w:rPr>
                <w:spacing w:val="9"/>
              </w:rPr>
              <w:t>对水环境影响较小。具体内容见地表水专项评价。</w:t>
            </w:r>
          </w:p>
          <w:p w14:paraId="42374EA0">
            <w:pPr>
              <w:pStyle w:val="6"/>
              <w:spacing w:before="48" w:line="225" w:lineRule="auto"/>
              <w:ind w:left="527"/>
            </w:pPr>
            <w:r>
              <w:rPr>
                <w:spacing w:val="8"/>
              </w:rPr>
              <w:t>⑥对饮用水源影响</w:t>
            </w:r>
          </w:p>
          <w:p w14:paraId="4B4BD276">
            <w:pPr>
              <w:pStyle w:val="6"/>
              <w:spacing w:before="166" w:line="228" w:lineRule="auto"/>
              <w:ind w:left="533"/>
            </w:pPr>
            <w:r>
              <w:rPr>
                <w:spacing w:val="7"/>
              </w:rPr>
              <w:t>红马坝水电站在乐昌九峰水引水发电，根据《乐昌市九峰水流域小水电站现状环境影响</w:t>
            </w:r>
          </w:p>
        </w:tc>
      </w:tr>
    </w:tbl>
    <w:p w14:paraId="4FAB7C5E">
      <w:pPr>
        <w:pStyle w:val="2"/>
      </w:pPr>
    </w:p>
    <w:p w14:paraId="61B84F49">
      <w:pPr>
        <w:sectPr>
          <w:footerReference r:id="rId46" w:type="default"/>
          <w:pgSz w:w="11906" w:h="16839"/>
          <w:pgMar w:top="400" w:right="798" w:bottom="1185" w:left="968" w:header="0" w:footer="922" w:gutter="0"/>
          <w:cols w:space="720" w:num="1"/>
        </w:sectPr>
      </w:pPr>
    </w:p>
    <w:p w14:paraId="2FE7663D">
      <w:pPr>
        <w:spacing w:before="19"/>
      </w:pPr>
    </w:p>
    <w:p w14:paraId="04707402">
      <w:pPr>
        <w:spacing w:before="19"/>
      </w:pPr>
    </w:p>
    <w:p w14:paraId="69FB6796">
      <w:pPr>
        <w:spacing w:before="18"/>
      </w:pPr>
    </w:p>
    <w:p w14:paraId="0A9EAF75">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1A7A98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668" w:hRule="atLeast"/>
        </w:trPr>
        <w:tc>
          <w:tcPr>
            <w:tcW w:w="815" w:type="dxa"/>
            <w:tcBorders>
              <w:right w:val="single" w:color="000000" w:sz="2" w:space="0"/>
            </w:tcBorders>
            <w:vAlign w:val="top"/>
          </w:tcPr>
          <w:p w14:paraId="612825CD">
            <w:pPr>
              <w:rPr>
                <w:rFonts w:ascii="Arial"/>
                <w:sz w:val="21"/>
              </w:rPr>
            </w:pPr>
          </w:p>
        </w:tc>
        <w:tc>
          <w:tcPr>
            <w:tcW w:w="8535" w:type="dxa"/>
            <w:tcBorders>
              <w:left w:val="single" w:color="000000" w:sz="2" w:space="0"/>
            </w:tcBorders>
            <w:vAlign w:val="top"/>
          </w:tcPr>
          <w:p w14:paraId="0AE354A0">
            <w:pPr>
              <w:pStyle w:val="6"/>
              <w:spacing w:before="27" w:line="226" w:lineRule="auto"/>
              <w:ind w:left="107"/>
            </w:pPr>
            <w:r>
              <w:rPr>
                <w:spacing w:val="9"/>
              </w:rPr>
              <w:t>评估报告》及相关图件，本项目不涉及饮用水源保护区范围。</w:t>
            </w:r>
          </w:p>
          <w:p w14:paraId="5D456F0A">
            <w:pPr>
              <w:pStyle w:val="6"/>
              <w:spacing w:before="163" w:line="225" w:lineRule="auto"/>
              <w:ind w:left="527"/>
            </w:pPr>
            <w:r>
              <w:rPr>
                <w:spacing w:val="8"/>
              </w:rPr>
              <w:t>⑦减水河段</w:t>
            </w:r>
          </w:p>
          <w:p w14:paraId="0BF19BC7">
            <w:pPr>
              <w:pStyle w:val="6"/>
              <w:spacing w:before="164" w:line="371" w:lineRule="auto"/>
              <w:ind w:left="108" w:right="103" w:firstLine="425"/>
            </w:pPr>
            <w:r>
              <w:rPr>
                <w:spacing w:val="9"/>
              </w:rPr>
              <w:t>红马坝水电站在乐昌九峰水引水发电，坝址至尾水间有</w:t>
            </w:r>
            <w:r>
              <w:rPr>
                <w:spacing w:val="-39"/>
              </w:rPr>
              <w:t xml:space="preserve"> </w:t>
            </w:r>
            <w:r>
              <w:rPr>
                <w:rFonts w:ascii="Times New Roman" w:hAnsi="Times New Roman" w:eastAsia="Times New Roman" w:cs="Times New Roman"/>
                <w:spacing w:val="9"/>
              </w:rPr>
              <w:t>0.67</w:t>
            </w:r>
            <w:r>
              <w:rPr>
                <w:rFonts w:ascii="Times New Roman" w:hAnsi="Times New Roman" w:eastAsia="Times New Roman" w:cs="Times New Roman"/>
              </w:rPr>
              <w:t>km</w:t>
            </w:r>
            <w:r>
              <w:rPr>
                <w:rFonts w:ascii="Times New Roman" w:hAnsi="Times New Roman" w:eastAsia="Times New Roman" w:cs="Times New Roman"/>
                <w:spacing w:val="9"/>
              </w:rPr>
              <w:t xml:space="preserve"> </w:t>
            </w:r>
            <w:r>
              <w:rPr>
                <w:spacing w:val="9"/>
              </w:rPr>
              <w:t>减水河段，</w:t>
            </w:r>
            <w:r>
              <w:rPr>
                <w:spacing w:val="8"/>
              </w:rPr>
              <w:t>工程河段无</w:t>
            </w:r>
            <w:r>
              <w:t xml:space="preserve"> </w:t>
            </w:r>
            <w:r>
              <w:rPr>
                <w:spacing w:val="8"/>
              </w:rPr>
              <w:t>通航、漂木要求，无工业用水需求，减水河段无农业灌溉用水需求</w:t>
            </w:r>
            <w:r>
              <w:rPr>
                <w:spacing w:val="7"/>
              </w:rPr>
              <w:t>；该河段鱼类无国家和省</w:t>
            </w:r>
            <w:r>
              <w:t xml:space="preserve"> </w:t>
            </w:r>
            <w:r>
              <w:rPr>
                <w:spacing w:val="8"/>
              </w:rPr>
              <w:t>级保护鱼类；减水河段居民分布点少面广，无集中生活污水排放点，且</w:t>
            </w:r>
            <w:r>
              <w:rPr>
                <w:spacing w:val="7"/>
              </w:rPr>
              <w:t>不直接进入河道。为</w:t>
            </w:r>
            <w:r>
              <w:t xml:space="preserve"> </w:t>
            </w:r>
            <w:r>
              <w:rPr>
                <w:spacing w:val="8"/>
              </w:rPr>
              <w:t>保证减水河段生态平衡，在坝址利用水库冲砂底孔下泄生态流量</w:t>
            </w:r>
            <w:r>
              <w:rPr>
                <w:spacing w:val="-21"/>
              </w:rPr>
              <w:t xml:space="preserve"> </w:t>
            </w:r>
            <w:r>
              <w:rPr>
                <w:rFonts w:ascii="Times New Roman" w:hAnsi="Times New Roman" w:eastAsia="Times New Roman" w:cs="Times New Roman"/>
                <w:spacing w:val="8"/>
              </w:rPr>
              <w:t>0.709m</w:t>
            </w:r>
            <w:r>
              <w:rPr>
                <w:rFonts w:ascii="Times New Roman" w:hAnsi="Times New Roman" w:eastAsia="Times New Roman" w:cs="Times New Roman"/>
                <w:spacing w:val="8"/>
                <w:position w:val="6"/>
                <w:sz w:val="13"/>
                <w:szCs w:val="13"/>
              </w:rPr>
              <w:t>3</w:t>
            </w:r>
            <w:r>
              <w:rPr>
                <w:rFonts w:ascii="Times New Roman" w:hAnsi="Times New Roman" w:eastAsia="Times New Roman" w:cs="Times New Roman"/>
                <w:spacing w:val="8"/>
              </w:rPr>
              <w:t>/s</w:t>
            </w:r>
            <w:r>
              <w:rPr>
                <w:spacing w:val="8"/>
              </w:rPr>
              <w:t>，且减水河段有</w:t>
            </w:r>
            <w:r>
              <w:t xml:space="preserve"> </w:t>
            </w:r>
            <w:r>
              <w:rPr>
                <w:spacing w:val="9"/>
              </w:rPr>
              <w:t>自然沟渠来水补给。因此，采取措施后电站运行能减小对减水河段的影响。</w:t>
            </w:r>
          </w:p>
          <w:p w14:paraId="59BCF50A">
            <w:pPr>
              <w:pStyle w:val="6"/>
              <w:spacing w:before="32" w:line="225" w:lineRule="auto"/>
              <w:ind w:left="527"/>
            </w:pPr>
            <w:r>
              <w:rPr>
                <w:spacing w:val="9"/>
              </w:rPr>
              <w:t>⑧对区域水资源状况的影响</w:t>
            </w:r>
          </w:p>
          <w:p w14:paraId="3F4D392E">
            <w:pPr>
              <w:pStyle w:val="6"/>
              <w:spacing w:before="162" w:line="368" w:lineRule="auto"/>
              <w:ind w:left="112" w:right="77" w:firstLine="421"/>
            </w:pPr>
            <w:r>
              <w:rPr>
                <w:spacing w:val="8"/>
              </w:rPr>
              <w:t>红马坝水电站工程发电用水是取河道地表水，利用水能发电，用水属性非消耗性用水， 不消耗河道水资源，该项目的建设能达到合理开发该流域水能资</w:t>
            </w:r>
            <w:r>
              <w:rPr>
                <w:spacing w:val="7"/>
              </w:rPr>
              <w:t>源的目的。在保证生态流量</w:t>
            </w:r>
            <w:r>
              <w:t xml:space="preserve"> </w:t>
            </w:r>
            <w:r>
              <w:rPr>
                <w:spacing w:val="8"/>
              </w:rPr>
              <w:t>的前提下，工程取水不会对区域以及该流域水资源产生较大的影响。</w:t>
            </w:r>
          </w:p>
          <w:p w14:paraId="576E765C">
            <w:pPr>
              <w:pStyle w:val="6"/>
              <w:spacing w:before="32" w:line="228" w:lineRule="auto"/>
              <w:ind w:left="532"/>
            </w:pPr>
            <w:r>
              <w:rPr>
                <w:b/>
                <w:bCs/>
                <w:spacing w:val="7"/>
              </w:rPr>
              <w:t>二、环境空气影响分析</w:t>
            </w:r>
          </w:p>
          <w:p w14:paraId="624CD632">
            <w:pPr>
              <w:pStyle w:val="6"/>
              <w:spacing w:before="161" w:line="227" w:lineRule="auto"/>
              <w:ind w:left="531"/>
            </w:pPr>
            <w:r>
              <w:rPr>
                <w:spacing w:val="9"/>
              </w:rPr>
              <w:t>水电站在运营期无生产性废气产生，不会对周边大气环境产生明显的影响。</w:t>
            </w:r>
          </w:p>
          <w:p w14:paraId="3B4E04FD">
            <w:pPr>
              <w:pStyle w:val="6"/>
              <w:spacing w:before="162" w:line="228" w:lineRule="auto"/>
              <w:ind w:left="528"/>
            </w:pPr>
            <w:r>
              <w:rPr>
                <w:b/>
                <w:bCs/>
                <w:spacing w:val="7"/>
              </w:rPr>
              <w:t>三、声环境影响分析</w:t>
            </w:r>
          </w:p>
          <w:p w14:paraId="5C310B38">
            <w:pPr>
              <w:pStyle w:val="6"/>
              <w:spacing w:before="164" w:line="228" w:lineRule="auto"/>
              <w:ind w:left="545"/>
            </w:pPr>
            <w:r>
              <w:rPr>
                <w:rFonts w:ascii="Times New Roman" w:hAnsi="Times New Roman" w:eastAsia="Times New Roman" w:cs="Times New Roman"/>
                <w:spacing w:val="2"/>
              </w:rPr>
              <w:t>1</w:t>
            </w:r>
            <w:r>
              <w:rPr>
                <w:spacing w:val="2"/>
              </w:rPr>
              <w:t>、噪声源强</w:t>
            </w:r>
          </w:p>
          <w:p w14:paraId="760AC080">
            <w:pPr>
              <w:pStyle w:val="6"/>
              <w:spacing w:before="159" w:line="367" w:lineRule="auto"/>
              <w:ind w:left="108" w:right="105" w:firstLine="419"/>
            </w:pPr>
            <w:r>
              <w:rPr>
                <w:spacing w:val="8"/>
              </w:rPr>
              <w:t>运行噪声主要来自电站发电水轮机噪声，为持续性的</w:t>
            </w:r>
            <w:r>
              <w:rPr>
                <w:spacing w:val="7"/>
              </w:rPr>
              <w:t>。电站引水水流冲击水轮机发电产</w:t>
            </w:r>
            <w:r>
              <w:t xml:space="preserve"> </w:t>
            </w:r>
            <w:r>
              <w:rPr>
                <w:spacing w:val="9"/>
              </w:rPr>
              <w:t>生的机械噪声强度约为</w:t>
            </w:r>
            <w:r>
              <w:rPr>
                <w:spacing w:val="-35"/>
              </w:rPr>
              <w:t xml:space="preserve"> </w:t>
            </w:r>
            <w:r>
              <w:rPr>
                <w:rFonts w:ascii="Times New Roman" w:hAnsi="Times New Roman" w:eastAsia="Times New Roman" w:cs="Times New Roman"/>
                <w:spacing w:val="9"/>
              </w:rPr>
              <w:t>80</w:t>
            </w:r>
            <w:r>
              <w:rPr>
                <w:rFonts w:ascii="Times New Roman" w:hAnsi="Times New Roman" w:eastAsia="Times New Roman" w:cs="Times New Roman"/>
              </w:rPr>
              <w:t>dB</w:t>
            </w:r>
            <w:r>
              <w:rPr>
                <w:spacing w:val="9"/>
              </w:rPr>
              <w:t>。本项目电站设置</w:t>
            </w:r>
            <w:r>
              <w:rPr>
                <w:spacing w:val="-41"/>
              </w:rPr>
              <w:t xml:space="preserve"> </w:t>
            </w:r>
            <w:r>
              <w:rPr>
                <w:rFonts w:ascii="Times New Roman" w:hAnsi="Times New Roman" w:eastAsia="Times New Roman" w:cs="Times New Roman"/>
                <w:spacing w:val="8"/>
              </w:rPr>
              <w:t>2</w:t>
            </w:r>
            <w:r>
              <w:rPr>
                <w:rFonts w:ascii="Times New Roman" w:hAnsi="Times New Roman" w:eastAsia="Times New Roman" w:cs="Times New Roman"/>
                <w:spacing w:val="26"/>
                <w:w w:val="101"/>
              </w:rPr>
              <w:t xml:space="preserve"> </w:t>
            </w:r>
            <w:r>
              <w:rPr>
                <w:spacing w:val="8"/>
              </w:rPr>
              <w:t>台水轮机。本项目采用减震、隔声、将水</w:t>
            </w:r>
            <w:r>
              <w:t xml:space="preserve"> </w:t>
            </w:r>
            <w:r>
              <w:rPr>
                <w:spacing w:val="9"/>
              </w:rPr>
              <w:t>轮机放置地下等措施降低噪声对外环境的影响，可将设备噪声降低</w:t>
            </w:r>
            <w:r>
              <w:rPr>
                <w:spacing w:val="-40"/>
              </w:rPr>
              <w:t xml:space="preserve"> </w:t>
            </w:r>
            <w:r>
              <w:rPr>
                <w:rFonts w:ascii="Times New Roman" w:hAnsi="Times New Roman" w:eastAsia="Times New Roman" w:cs="Times New Roman"/>
                <w:spacing w:val="9"/>
              </w:rPr>
              <w:t>2</w:t>
            </w:r>
            <w:r>
              <w:rPr>
                <w:rFonts w:ascii="Times New Roman" w:hAnsi="Times New Roman" w:eastAsia="Times New Roman" w:cs="Times New Roman"/>
                <w:spacing w:val="8"/>
              </w:rPr>
              <w:t>5</w:t>
            </w:r>
            <w:r>
              <w:rPr>
                <w:rFonts w:ascii="Times New Roman" w:hAnsi="Times New Roman" w:eastAsia="Times New Roman" w:cs="Times New Roman"/>
              </w:rPr>
              <w:t>dB</w:t>
            </w:r>
            <w:r>
              <w:rPr>
                <w:spacing w:val="8"/>
              </w:rPr>
              <w:t>（</w:t>
            </w:r>
            <w:r>
              <w:rPr>
                <w:rFonts w:ascii="Times New Roman" w:hAnsi="Times New Roman" w:eastAsia="Times New Roman" w:cs="Times New Roman"/>
                <w:spacing w:val="8"/>
              </w:rPr>
              <w:t>A</w:t>
            </w:r>
            <w:r>
              <w:rPr>
                <w:spacing w:val="8"/>
              </w:rPr>
              <w:t>）。</w:t>
            </w:r>
          </w:p>
          <w:p w14:paraId="6C37456A">
            <w:pPr>
              <w:pStyle w:val="6"/>
              <w:spacing w:before="32" w:line="227" w:lineRule="auto"/>
              <w:ind w:left="2980"/>
            </w:pPr>
            <w:r>
              <w:rPr>
                <w:b/>
                <w:bCs/>
                <w:spacing w:val="5"/>
              </w:rPr>
              <w:t>表</w:t>
            </w:r>
            <w:r>
              <w:rPr>
                <w:spacing w:val="-24"/>
              </w:rPr>
              <w:t xml:space="preserve"> </w:t>
            </w:r>
            <w:r>
              <w:rPr>
                <w:rFonts w:ascii="Times New Roman" w:hAnsi="Times New Roman" w:eastAsia="Times New Roman" w:cs="Times New Roman"/>
                <w:b/>
                <w:bCs/>
                <w:spacing w:val="5"/>
              </w:rPr>
              <w:t xml:space="preserve">16    </w:t>
            </w:r>
            <w:r>
              <w:rPr>
                <w:b/>
                <w:bCs/>
                <w:spacing w:val="5"/>
              </w:rPr>
              <w:t>本项目主要噪声源汇总表</w:t>
            </w:r>
          </w:p>
          <w:p w14:paraId="7EDAC83E">
            <w:pPr>
              <w:spacing w:line="133" w:lineRule="exact"/>
            </w:pPr>
          </w:p>
          <w:tbl>
            <w:tblPr>
              <w:tblStyle w:val="5"/>
              <w:tblW w:w="8317"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0"/>
              <w:gridCol w:w="1411"/>
              <w:gridCol w:w="847"/>
              <w:gridCol w:w="1034"/>
              <w:gridCol w:w="1048"/>
              <w:gridCol w:w="1021"/>
              <w:gridCol w:w="530"/>
              <w:gridCol w:w="620"/>
              <w:gridCol w:w="616"/>
              <w:gridCol w:w="620"/>
            </w:tblGrid>
            <w:tr w14:paraId="2C5786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70" w:type="dxa"/>
                  <w:vMerge w:val="restart"/>
                  <w:tcBorders>
                    <w:bottom w:val="nil"/>
                  </w:tcBorders>
                  <w:textDirection w:val="tbRlV"/>
                  <w:vAlign w:val="top"/>
                </w:tcPr>
                <w:p w14:paraId="2D2C01B9">
                  <w:pPr>
                    <w:pStyle w:val="6"/>
                    <w:spacing w:before="177" w:line="218" w:lineRule="auto"/>
                    <w:ind w:left="307"/>
                  </w:pPr>
                  <w:r>
                    <w:rPr>
                      <w:b/>
                      <w:bCs/>
                      <w:spacing w:val="6"/>
                    </w:rPr>
                    <w:t>序</w:t>
                  </w:r>
                  <w:r>
                    <w:rPr>
                      <w:spacing w:val="-38"/>
                    </w:rPr>
                    <w:t xml:space="preserve"> </w:t>
                  </w:r>
                  <w:r>
                    <w:rPr>
                      <w:b/>
                      <w:bCs/>
                      <w:spacing w:val="6"/>
                    </w:rPr>
                    <w:t>号</w:t>
                  </w:r>
                </w:p>
              </w:tc>
              <w:tc>
                <w:tcPr>
                  <w:tcW w:w="1411" w:type="dxa"/>
                  <w:vMerge w:val="restart"/>
                  <w:tcBorders>
                    <w:bottom w:val="nil"/>
                  </w:tcBorders>
                  <w:vAlign w:val="top"/>
                </w:tcPr>
                <w:p w14:paraId="75314830">
                  <w:pPr>
                    <w:spacing w:line="377" w:lineRule="auto"/>
                    <w:rPr>
                      <w:rFonts w:ascii="Arial"/>
                      <w:sz w:val="21"/>
                    </w:rPr>
                  </w:pPr>
                </w:p>
                <w:p w14:paraId="596AA50E">
                  <w:pPr>
                    <w:pStyle w:val="6"/>
                    <w:spacing w:before="65" w:line="228" w:lineRule="auto"/>
                    <w:ind w:left="186"/>
                  </w:pPr>
                  <w:r>
                    <w:rPr>
                      <w:b/>
                      <w:bCs/>
                      <w:spacing w:val="6"/>
                    </w:rPr>
                    <w:t>主要噪声源</w:t>
                  </w:r>
                </w:p>
              </w:tc>
              <w:tc>
                <w:tcPr>
                  <w:tcW w:w="847" w:type="dxa"/>
                  <w:vMerge w:val="restart"/>
                  <w:tcBorders>
                    <w:bottom w:val="nil"/>
                  </w:tcBorders>
                  <w:vAlign w:val="top"/>
                </w:tcPr>
                <w:p w14:paraId="3EA26EE2">
                  <w:pPr>
                    <w:spacing w:line="241" w:lineRule="auto"/>
                    <w:rPr>
                      <w:rFonts w:ascii="Arial"/>
                      <w:sz w:val="21"/>
                    </w:rPr>
                  </w:pPr>
                </w:p>
                <w:p w14:paraId="72CAA1F0">
                  <w:pPr>
                    <w:pStyle w:val="6"/>
                    <w:spacing w:before="65"/>
                    <w:ind w:left="123" w:right="123" w:firstLine="97"/>
                  </w:pPr>
                  <w:r>
                    <w:rPr>
                      <w:b/>
                      <w:bCs/>
                      <w:spacing w:val="3"/>
                    </w:rPr>
                    <w:t>数量</w:t>
                  </w:r>
                  <w:r>
                    <w:t xml:space="preserve">  </w:t>
                  </w:r>
                  <w:r>
                    <w:rPr>
                      <w:b/>
                      <w:bCs/>
                      <w:spacing w:val="-4"/>
                    </w:rPr>
                    <w:t>（台）</w:t>
                  </w:r>
                </w:p>
              </w:tc>
              <w:tc>
                <w:tcPr>
                  <w:tcW w:w="1034" w:type="dxa"/>
                  <w:vMerge w:val="restart"/>
                  <w:tcBorders>
                    <w:bottom w:val="nil"/>
                  </w:tcBorders>
                  <w:vAlign w:val="top"/>
                </w:tcPr>
                <w:p w14:paraId="50B4CA14">
                  <w:pPr>
                    <w:pStyle w:val="6"/>
                    <w:spacing w:before="36" w:line="242" w:lineRule="auto"/>
                    <w:ind w:left="209" w:right="198" w:hanging="2"/>
                    <w:jc w:val="both"/>
                  </w:pPr>
                  <w:r>
                    <w:rPr>
                      <w:b/>
                      <w:bCs/>
                      <w:spacing w:val="5"/>
                    </w:rPr>
                    <w:t>每台设</w:t>
                  </w:r>
                  <w:r>
                    <w:t xml:space="preserve"> </w:t>
                  </w:r>
                  <w:r>
                    <w:rPr>
                      <w:b/>
                      <w:bCs/>
                      <w:spacing w:val="4"/>
                    </w:rPr>
                    <w:t>备噪声</w:t>
                  </w:r>
                  <w:r>
                    <w:rPr>
                      <w:spacing w:val="1"/>
                    </w:rPr>
                    <w:t xml:space="preserve"> </w:t>
                  </w:r>
                  <w:r>
                    <w:rPr>
                      <w:b/>
                      <w:bCs/>
                      <w:spacing w:val="53"/>
                    </w:rPr>
                    <w:t>值</w:t>
                  </w:r>
                  <w:r>
                    <w:rPr>
                      <w:spacing w:val="-37"/>
                    </w:rPr>
                    <w:t xml:space="preserve"> </w:t>
                  </w:r>
                  <w:r>
                    <w:rPr>
                      <w:rFonts w:ascii="Times New Roman" w:hAnsi="Times New Roman" w:eastAsia="Times New Roman" w:cs="Times New Roman"/>
                      <w:b/>
                      <w:bCs/>
                    </w:rPr>
                    <w:t xml:space="preserve">dB  </w:t>
                  </w:r>
                  <w:r>
                    <w:rPr>
                      <w:b/>
                      <w:bCs/>
                      <w:spacing w:val="10"/>
                    </w:rPr>
                    <w:t>（</w:t>
                  </w:r>
                  <w:r>
                    <w:rPr>
                      <w:rFonts w:ascii="Times New Roman" w:hAnsi="Times New Roman" w:eastAsia="Times New Roman" w:cs="Times New Roman"/>
                      <w:b/>
                      <w:bCs/>
                      <w:spacing w:val="10"/>
                    </w:rPr>
                    <w:t>A</w:t>
                  </w:r>
                  <w:r>
                    <w:rPr>
                      <w:b/>
                      <w:bCs/>
                      <w:spacing w:val="10"/>
                    </w:rPr>
                    <w:t>）</w:t>
                  </w:r>
                </w:p>
              </w:tc>
              <w:tc>
                <w:tcPr>
                  <w:tcW w:w="1048" w:type="dxa"/>
                  <w:vMerge w:val="restart"/>
                  <w:tcBorders>
                    <w:bottom w:val="nil"/>
                  </w:tcBorders>
                  <w:vAlign w:val="top"/>
                </w:tcPr>
                <w:p w14:paraId="34FE2F73">
                  <w:pPr>
                    <w:pStyle w:val="6"/>
                    <w:spacing w:before="170" w:line="247" w:lineRule="auto"/>
                    <w:ind w:left="116" w:right="124" w:firstLine="101"/>
                    <w:jc w:val="both"/>
                  </w:pPr>
                  <w:r>
                    <w:rPr>
                      <w:b/>
                      <w:bCs/>
                      <w:spacing w:val="4"/>
                    </w:rPr>
                    <w:t>设备等</w:t>
                  </w:r>
                  <w:r>
                    <w:t xml:space="preserve">  </w:t>
                  </w:r>
                  <w:r>
                    <w:rPr>
                      <w:b/>
                      <w:bCs/>
                      <w:spacing w:val="37"/>
                    </w:rPr>
                    <w:t>效源强</w:t>
                  </w:r>
                  <w:r>
                    <w:t xml:space="preserve">  </w:t>
                  </w:r>
                  <w:r>
                    <w:rPr>
                      <w:rFonts w:ascii="Times New Roman" w:hAnsi="Times New Roman" w:eastAsia="Times New Roman" w:cs="Times New Roman"/>
                      <w:b/>
                      <w:bCs/>
                    </w:rPr>
                    <w:t>dB</w:t>
                  </w:r>
                  <w:r>
                    <w:rPr>
                      <w:b/>
                      <w:bCs/>
                      <w:spacing w:val="2"/>
                    </w:rPr>
                    <w:t>（</w:t>
                  </w:r>
                  <w:r>
                    <w:rPr>
                      <w:rFonts w:ascii="Times New Roman" w:hAnsi="Times New Roman" w:eastAsia="Times New Roman" w:cs="Times New Roman"/>
                      <w:b/>
                      <w:bCs/>
                      <w:spacing w:val="2"/>
                    </w:rPr>
                    <w:t>A</w:t>
                  </w:r>
                  <w:r>
                    <w:rPr>
                      <w:b/>
                      <w:bCs/>
                      <w:spacing w:val="2"/>
                    </w:rPr>
                    <w:t>）</w:t>
                  </w:r>
                </w:p>
              </w:tc>
              <w:tc>
                <w:tcPr>
                  <w:tcW w:w="1021" w:type="dxa"/>
                  <w:vMerge w:val="restart"/>
                  <w:tcBorders>
                    <w:bottom w:val="nil"/>
                  </w:tcBorders>
                  <w:vAlign w:val="top"/>
                </w:tcPr>
                <w:p w14:paraId="476C8AAD">
                  <w:pPr>
                    <w:pStyle w:val="6"/>
                    <w:spacing w:before="37" w:line="239" w:lineRule="auto"/>
                    <w:ind w:left="220" w:right="189" w:hanging="17"/>
                  </w:pPr>
                  <w:r>
                    <w:rPr>
                      <w:b/>
                      <w:bCs/>
                      <w:spacing w:val="5"/>
                    </w:rPr>
                    <w:t>减震后</w:t>
                  </w:r>
                  <w:r>
                    <w:t xml:space="preserve"> </w:t>
                  </w:r>
                  <w:r>
                    <w:rPr>
                      <w:b/>
                      <w:bCs/>
                      <w:spacing w:val="-1"/>
                    </w:rPr>
                    <w:t>的噪声</w:t>
                  </w:r>
                </w:p>
                <w:p w14:paraId="63D88163">
                  <w:pPr>
                    <w:pStyle w:val="6"/>
                    <w:spacing w:before="22" w:line="234" w:lineRule="auto"/>
                    <w:ind w:left="114" w:right="99" w:firstLine="191"/>
                  </w:pPr>
                  <w:r>
                    <w:rPr>
                      <w:b/>
                      <w:bCs/>
                      <w:spacing w:val="4"/>
                    </w:rPr>
                    <w:t>源强</w:t>
                  </w:r>
                  <w:r>
                    <w:t xml:space="preserve">   </w:t>
                  </w:r>
                  <w:r>
                    <w:rPr>
                      <w:rFonts w:ascii="Times New Roman" w:hAnsi="Times New Roman" w:eastAsia="Times New Roman" w:cs="Times New Roman"/>
                      <w:b/>
                      <w:bCs/>
                    </w:rPr>
                    <w:t>dB</w:t>
                  </w:r>
                  <w:r>
                    <w:rPr>
                      <w:b/>
                      <w:bCs/>
                      <w:spacing w:val="2"/>
                    </w:rPr>
                    <w:t>（</w:t>
                  </w:r>
                  <w:r>
                    <w:rPr>
                      <w:rFonts w:ascii="Times New Roman" w:hAnsi="Times New Roman" w:eastAsia="Times New Roman" w:cs="Times New Roman"/>
                      <w:b/>
                      <w:bCs/>
                      <w:spacing w:val="2"/>
                    </w:rPr>
                    <w:t>A</w:t>
                  </w:r>
                  <w:r>
                    <w:rPr>
                      <w:b/>
                      <w:bCs/>
                      <w:spacing w:val="2"/>
                    </w:rPr>
                    <w:t>）</w:t>
                  </w:r>
                </w:p>
              </w:tc>
              <w:tc>
                <w:tcPr>
                  <w:tcW w:w="2386" w:type="dxa"/>
                  <w:gridSpan w:val="4"/>
                  <w:vAlign w:val="top"/>
                </w:tcPr>
                <w:p w14:paraId="75CAD5BC">
                  <w:pPr>
                    <w:pStyle w:val="6"/>
                    <w:spacing w:before="96" w:line="228" w:lineRule="auto"/>
                    <w:ind w:left="165"/>
                  </w:pPr>
                  <w:r>
                    <w:rPr>
                      <w:b/>
                      <w:bCs/>
                      <w:spacing w:val="2"/>
                    </w:rPr>
                    <w:t>距离各厂界距离（</w:t>
                  </w:r>
                  <w:r>
                    <w:rPr>
                      <w:spacing w:val="-53"/>
                    </w:rPr>
                    <w:t xml:space="preserve"> </w:t>
                  </w:r>
                  <w:r>
                    <w:rPr>
                      <w:rFonts w:ascii="Times New Roman" w:hAnsi="Times New Roman" w:eastAsia="Times New Roman" w:cs="Times New Roman"/>
                      <w:b/>
                      <w:bCs/>
                      <w:spacing w:val="2"/>
                    </w:rPr>
                    <w:t>m</w:t>
                  </w:r>
                  <w:r>
                    <w:rPr>
                      <w:b/>
                      <w:bCs/>
                      <w:spacing w:val="2"/>
                    </w:rPr>
                    <w:t>）</w:t>
                  </w:r>
                </w:p>
              </w:tc>
            </w:tr>
            <w:tr w14:paraId="7CC1E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70" w:type="dxa"/>
                  <w:vMerge w:val="continue"/>
                  <w:tcBorders>
                    <w:top w:val="nil"/>
                  </w:tcBorders>
                  <w:textDirection w:val="tbRlV"/>
                  <w:vAlign w:val="top"/>
                </w:tcPr>
                <w:p w14:paraId="1B8D0CE0">
                  <w:pPr>
                    <w:rPr>
                      <w:rFonts w:ascii="Arial"/>
                      <w:sz w:val="21"/>
                    </w:rPr>
                  </w:pPr>
                </w:p>
              </w:tc>
              <w:tc>
                <w:tcPr>
                  <w:tcW w:w="1411" w:type="dxa"/>
                  <w:vMerge w:val="continue"/>
                  <w:tcBorders>
                    <w:top w:val="nil"/>
                  </w:tcBorders>
                  <w:vAlign w:val="top"/>
                </w:tcPr>
                <w:p w14:paraId="39F2A635">
                  <w:pPr>
                    <w:rPr>
                      <w:rFonts w:ascii="Arial"/>
                      <w:sz w:val="21"/>
                    </w:rPr>
                  </w:pPr>
                </w:p>
              </w:tc>
              <w:tc>
                <w:tcPr>
                  <w:tcW w:w="847" w:type="dxa"/>
                  <w:vMerge w:val="continue"/>
                  <w:tcBorders>
                    <w:top w:val="nil"/>
                  </w:tcBorders>
                  <w:vAlign w:val="top"/>
                </w:tcPr>
                <w:p w14:paraId="0A22C906">
                  <w:pPr>
                    <w:rPr>
                      <w:rFonts w:ascii="Arial"/>
                      <w:sz w:val="21"/>
                    </w:rPr>
                  </w:pPr>
                </w:p>
              </w:tc>
              <w:tc>
                <w:tcPr>
                  <w:tcW w:w="1034" w:type="dxa"/>
                  <w:vMerge w:val="continue"/>
                  <w:tcBorders>
                    <w:top w:val="nil"/>
                  </w:tcBorders>
                  <w:vAlign w:val="top"/>
                </w:tcPr>
                <w:p w14:paraId="5BFC8FE9">
                  <w:pPr>
                    <w:rPr>
                      <w:rFonts w:ascii="Arial"/>
                      <w:sz w:val="21"/>
                    </w:rPr>
                  </w:pPr>
                </w:p>
              </w:tc>
              <w:tc>
                <w:tcPr>
                  <w:tcW w:w="1048" w:type="dxa"/>
                  <w:vMerge w:val="continue"/>
                  <w:tcBorders>
                    <w:top w:val="nil"/>
                  </w:tcBorders>
                  <w:vAlign w:val="top"/>
                </w:tcPr>
                <w:p w14:paraId="5A4206C9">
                  <w:pPr>
                    <w:rPr>
                      <w:rFonts w:ascii="Arial"/>
                      <w:sz w:val="21"/>
                    </w:rPr>
                  </w:pPr>
                </w:p>
              </w:tc>
              <w:tc>
                <w:tcPr>
                  <w:tcW w:w="1021" w:type="dxa"/>
                  <w:vMerge w:val="continue"/>
                  <w:tcBorders>
                    <w:top w:val="nil"/>
                  </w:tcBorders>
                  <w:vAlign w:val="top"/>
                </w:tcPr>
                <w:p w14:paraId="0496CEDD">
                  <w:pPr>
                    <w:rPr>
                      <w:rFonts w:ascii="Arial"/>
                      <w:sz w:val="21"/>
                    </w:rPr>
                  </w:pPr>
                </w:p>
              </w:tc>
              <w:tc>
                <w:tcPr>
                  <w:tcW w:w="530" w:type="dxa"/>
                  <w:vAlign w:val="top"/>
                </w:tcPr>
                <w:p w14:paraId="714BBFD9">
                  <w:pPr>
                    <w:pStyle w:val="6"/>
                    <w:spacing w:before="235" w:line="228" w:lineRule="auto"/>
                    <w:ind w:left="176"/>
                  </w:pPr>
                  <w:r>
                    <w:rPr>
                      <w:b/>
                      <w:bCs/>
                      <w:spacing w:val="-3"/>
                    </w:rPr>
                    <w:t>东</w:t>
                  </w:r>
                </w:p>
              </w:tc>
              <w:tc>
                <w:tcPr>
                  <w:tcW w:w="620" w:type="dxa"/>
                  <w:vAlign w:val="top"/>
                </w:tcPr>
                <w:p w14:paraId="3818E691">
                  <w:pPr>
                    <w:pStyle w:val="6"/>
                    <w:spacing w:before="235" w:line="230" w:lineRule="auto"/>
                    <w:ind w:left="215"/>
                  </w:pPr>
                  <w:r>
                    <w:rPr>
                      <w:b/>
                      <w:bCs/>
                      <w:spacing w:val="-3"/>
                    </w:rPr>
                    <w:t>南</w:t>
                  </w:r>
                </w:p>
              </w:tc>
              <w:tc>
                <w:tcPr>
                  <w:tcW w:w="616" w:type="dxa"/>
                  <w:vAlign w:val="top"/>
                </w:tcPr>
                <w:p w14:paraId="0615F484">
                  <w:pPr>
                    <w:pStyle w:val="6"/>
                    <w:spacing w:before="236" w:line="231" w:lineRule="auto"/>
                    <w:ind w:left="216"/>
                  </w:pPr>
                  <w:r>
                    <w:rPr>
                      <w:b/>
                      <w:bCs/>
                      <w:spacing w:val="-3"/>
                    </w:rPr>
                    <w:t>西</w:t>
                  </w:r>
                </w:p>
              </w:tc>
              <w:tc>
                <w:tcPr>
                  <w:tcW w:w="620" w:type="dxa"/>
                  <w:vAlign w:val="top"/>
                </w:tcPr>
                <w:p w14:paraId="6679DA9C">
                  <w:pPr>
                    <w:pStyle w:val="6"/>
                    <w:spacing w:before="236" w:line="231" w:lineRule="auto"/>
                    <w:ind w:left="213"/>
                  </w:pPr>
                  <w:r>
                    <w:rPr>
                      <w:b/>
                      <w:bCs/>
                      <w:spacing w:val="-3"/>
                    </w:rPr>
                    <w:t>北</w:t>
                  </w:r>
                </w:p>
              </w:tc>
            </w:tr>
            <w:tr w14:paraId="079ABF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 w:hRule="atLeast"/>
              </w:trPr>
              <w:tc>
                <w:tcPr>
                  <w:tcW w:w="570" w:type="dxa"/>
                  <w:vAlign w:val="top"/>
                </w:tcPr>
                <w:p w14:paraId="0C21F336">
                  <w:pPr>
                    <w:spacing w:before="105" w:line="195" w:lineRule="auto"/>
                    <w:ind w:left="253"/>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411" w:type="dxa"/>
                  <w:vAlign w:val="top"/>
                </w:tcPr>
                <w:p w14:paraId="68192430">
                  <w:pPr>
                    <w:pStyle w:val="6"/>
                    <w:spacing w:before="69" w:line="227" w:lineRule="auto"/>
                    <w:ind w:left="396"/>
                  </w:pPr>
                  <w:r>
                    <w:rPr>
                      <w:spacing w:val="6"/>
                    </w:rPr>
                    <w:t>水轮机</w:t>
                  </w:r>
                </w:p>
              </w:tc>
              <w:tc>
                <w:tcPr>
                  <w:tcW w:w="847" w:type="dxa"/>
                  <w:vAlign w:val="top"/>
                </w:tcPr>
                <w:p w14:paraId="00A353CC">
                  <w:pPr>
                    <w:spacing w:before="105" w:line="195" w:lineRule="auto"/>
                    <w:ind w:left="371"/>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034" w:type="dxa"/>
                  <w:vAlign w:val="top"/>
                </w:tcPr>
                <w:p w14:paraId="12A4635E">
                  <w:pPr>
                    <w:spacing w:before="105" w:line="195" w:lineRule="auto"/>
                    <w:ind w:left="42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80</w:t>
                  </w:r>
                </w:p>
              </w:tc>
              <w:tc>
                <w:tcPr>
                  <w:tcW w:w="1048" w:type="dxa"/>
                  <w:vAlign w:val="top"/>
                </w:tcPr>
                <w:p w14:paraId="11BB66DD">
                  <w:pPr>
                    <w:spacing w:before="105" w:line="195" w:lineRule="auto"/>
                    <w:ind w:left="43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83</w:t>
                  </w:r>
                </w:p>
              </w:tc>
              <w:tc>
                <w:tcPr>
                  <w:tcW w:w="1021" w:type="dxa"/>
                  <w:vAlign w:val="top"/>
                </w:tcPr>
                <w:p w14:paraId="6F41123F">
                  <w:pPr>
                    <w:spacing w:before="105" w:line="195" w:lineRule="auto"/>
                    <w:ind w:left="40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25</w:t>
                  </w:r>
                </w:p>
              </w:tc>
              <w:tc>
                <w:tcPr>
                  <w:tcW w:w="530" w:type="dxa"/>
                  <w:vAlign w:val="top"/>
                </w:tcPr>
                <w:p w14:paraId="6AA7B5A5">
                  <w:pPr>
                    <w:spacing w:before="108" w:line="192" w:lineRule="auto"/>
                    <w:ind w:left="221"/>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620" w:type="dxa"/>
                  <w:vAlign w:val="top"/>
                </w:tcPr>
                <w:p w14:paraId="65B99601">
                  <w:pPr>
                    <w:spacing w:before="105" w:line="195" w:lineRule="auto"/>
                    <w:ind w:left="228"/>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10</w:t>
                  </w:r>
                </w:p>
              </w:tc>
              <w:tc>
                <w:tcPr>
                  <w:tcW w:w="616" w:type="dxa"/>
                  <w:vAlign w:val="top"/>
                </w:tcPr>
                <w:p w14:paraId="121AE334">
                  <w:pPr>
                    <w:spacing w:before="105" w:line="195" w:lineRule="auto"/>
                    <w:ind w:left="262"/>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620" w:type="dxa"/>
                  <w:vAlign w:val="top"/>
                </w:tcPr>
                <w:p w14:paraId="2E708656">
                  <w:pPr>
                    <w:spacing w:before="105" w:line="195" w:lineRule="auto"/>
                    <w:ind w:left="226"/>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10</w:t>
                  </w:r>
                </w:p>
              </w:tc>
            </w:tr>
          </w:tbl>
          <w:p w14:paraId="3E6B84CE">
            <w:pPr>
              <w:pStyle w:val="6"/>
              <w:spacing w:before="32" w:line="228" w:lineRule="auto"/>
              <w:ind w:left="538"/>
            </w:pPr>
            <w:r>
              <w:rPr>
                <w:spacing w:val="7"/>
              </w:rPr>
              <w:t>（</w:t>
            </w:r>
            <w:r>
              <w:rPr>
                <w:rFonts w:ascii="Times New Roman" w:hAnsi="Times New Roman" w:eastAsia="Times New Roman" w:cs="Times New Roman"/>
                <w:spacing w:val="7"/>
              </w:rPr>
              <w:t>2</w:t>
            </w:r>
            <w:r>
              <w:rPr>
                <w:spacing w:val="7"/>
              </w:rPr>
              <w:t>）噪声影响预测模式及参数选择</w:t>
            </w:r>
          </w:p>
          <w:p w14:paraId="383DF619">
            <w:pPr>
              <w:pStyle w:val="6"/>
              <w:spacing w:before="162" w:line="362" w:lineRule="auto"/>
              <w:ind w:left="118" w:right="32" w:firstLine="411"/>
            </w:pPr>
            <w:r>
              <w:rPr>
                <w:spacing w:val="8"/>
              </w:rPr>
              <w:t>本评价采用《环境影响评价技术导则 声环境》（</w:t>
            </w:r>
            <w:r>
              <w:rPr>
                <w:rFonts w:ascii="Times New Roman" w:hAnsi="Times New Roman" w:eastAsia="Times New Roman" w:cs="Times New Roman"/>
              </w:rPr>
              <w:t>HJ</w:t>
            </w:r>
            <w:r>
              <w:rPr>
                <w:rFonts w:ascii="Times New Roman" w:hAnsi="Times New Roman" w:eastAsia="Times New Roman" w:cs="Times New Roman"/>
                <w:spacing w:val="8"/>
              </w:rPr>
              <w:t xml:space="preserve"> 2.4——2021</w:t>
            </w:r>
            <w:r>
              <w:rPr>
                <w:spacing w:val="8"/>
              </w:rPr>
              <w:t>）</w:t>
            </w:r>
            <w:r>
              <w:rPr>
                <w:spacing w:val="-42"/>
              </w:rPr>
              <w:t xml:space="preserve"> </w:t>
            </w:r>
            <w:r>
              <w:rPr>
                <w:spacing w:val="8"/>
              </w:rPr>
              <w:t>中附录</w:t>
            </w:r>
            <w:r>
              <w:rPr>
                <w:spacing w:val="-43"/>
              </w:rPr>
              <w:t xml:space="preserve"> </w:t>
            </w:r>
            <w:r>
              <w:rPr>
                <w:rFonts w:ascii="Times New Roman" w:hAnsi="Times New Roman" w:eastAsia="Times New Roman" w:cs="Times New Roman"/>
                <w:spacing w:val="8"/>
              </w:rPr>
              <w:t>A</w:t>
            </w:r>
            <w:r>
              <w:rPr>
                <w:rFonts w:ascii="Times New Roman" w:hAnsi="Times New Roman" w:eastAsia="Times New Roman" w:cs="Times New Roman"/>
                <w:spacing w:val="33"/>
                <w:w w:val="101"/>
              </w:rPr>
              <w:t xml:space="preserve"> </w:t>
            </w:r>
            <w:r>
              <w:rPr>
                <w:spacing w:val="8"/>
              </w:rPr>
              <w:t>中的工业</w:t>
            </w:r>
            <w:r>
              <w:t xml:space="preserve"> </w:t>
            </w:r>
            <w:r>
              <w:rPr>
                <w:spacing w:val="8"/>
              </w:rPr>
              <w:t>噪声预测计算模式，对项目主要噪声源在各预测点产生的</w:t>
            </w:r>
            <w:r>
              <w:rPr>
                <w:spacing w:val="-44"/>
              </w:rPr>
              <w:t xml:space="preserve"> </w:t>
            </w:r>
            <w:r>
              <w:rPr>
                <w:rFonts w:ascii="Times New Roman" w:hAnsi="Times New Roman" w:eastAsia="Times New Roman" w:cs="Times New Roman"/>
                <w:spacing w:val="8"/>
              </w:rPr>
              <w:t>A</w:t>
            </w:r>
            <w:r>
              <w:rPr>
                <w:rFonts w:ascii="Times New Roman" w:hAnsi="Times New Roman" w:eastAsia="Times New Roman" w:cs="Times New Roman"/>
                <w:spacing w:val="16"/>
              </w:rPr>
              <w:t xml:space="preserve"> </w:t>
            </w:r>
            <w:r>
              <w:rPr>
                <w:spacing w:val="7"/>
              </w:rPr>
              <w:t>声级进行计算，计算过程如下。</w:t>
            </w:r>
          </w:p>
          <w:p w14:paraId="3844CE60">
            <w:pPr>
              <w:pStyle w:val="6"/>
              <w:spacing w:before="31" w:line="228" w:lineRule="auto"/>
              <w:ind w:left="528"/>
            </w:pPr>
            <w:r>
              <w:rPr>
                <w:rFonts w:ascii="Times New Roman" w:hAnsi="Times New Roman" w:eastAsia="Times New Roman" w:cs="Times New Roman"/>
                <w:spacing w:val="8"/>
              </w:rPr>
              <w:t>a.</w:t>
            </w:r>
            <w:r>
              <w:rPr>
                <w:spacing w:val="8"/>
              </w:rPr>
              <w:t>室外的点声源在预测点产生的声级计计算公式：</w:t>
            </w:r>
          </w:p>
          <w:p w14:paraId="302AFB32">
            <w:pPr>
              <w:pStyle w:val="6"/>
              <w:spacing w:before="162" w:line="221" w:lineRule="auto"/>
              <w:ind w:left="524"/>
              <w:rPr>
                <w:rFonts w:ascii="Times New Roman" w:hAnsi="Times New Roman" w:eastAsia="Times New Roman" w:cs="Times New Roman"/>
              </w:rPr>
            </w:pPr>
            <w:r>
              <w:rPr>
                <w:rFonts w:ascii="Times New Roman" w:hAnsi="Times New Roman" w:eastAsia="Times New Roman" w:cs="Times New Roman"/>
              </w:rPr>
              <w:t>L</w:t>
            </w:r>
            <w:r>
              <w:rPr>
                <w:rFonts w:ascii="Times New Roman" w:hAnsi="Times New Roman" w:eastAsia="Times New Roman" w:cs="Times New Roman"/>
                <w:position w:val="-1"/>
                <w:sz w:val="13"/>
                <w:szCs w:val="13"/>
              </w:rPr>
              <w:t>A</w:t>
            </w:r>
            <w:r>
              <w:rPr>
                <w:spacing w:val="7"/>
              </w:rPr>
              <w:t>（</w:t>
            </w:r>
            <w:r>
              <w:rPr>
                <w:rFonts w:ascii="Times New Roman" w:hAnsi="Times New Roman" w:eastAsia="Times New Roman" w:cs="Times New Roman"/>
                <w:spacing w:val="7"/>
              </w:rPr>
              <w:t>r</w:t>
            </w:r>
            <w:r>
              <w:rPr>
                <w:spacing w:val="7"/>
              </w:rPr>
              <w:t>）</w:t>
            </w:r>
            <w:r>
              <w:rPr>
                <w:rFonts w:ascii="Times New Roman" w:hAnsi="Times New Roman" w:eastAsia="Times New Roman" w:cs="Times New Roman"/>
                <w:spacing w:val="7"/>
              </w:rPr>
              <w:t>=</w:t>
            </w:r>
            <w:r>
              <w:rPr>
                <w:rFonts w:ascii="Times New Roman" w:hAnsi="Times New Roman" w:eastAsia="Times New Roman" w:cs="Times New Roman"/>
              </w:rPr>
              <w:t>L</w:t>
            </w:r>
            <w:r>
              <w:rPr>
                <w:rFonts w:ascii="Times New Roman" w:hAnsi="Times New Roman" w:eastAsia="Times New Roman" w:cs="Times New Roman"/>
                <w:position w:val="-1"/>
                <w:sz w:val="13"/>
                <w:szCs w:val="13"/>
              </w:rPr>
              <w:t>A</w:t>
            </w:r>
            <w:r>
              <w:rPr>
                <w:spacing w:val="7"/>
              </w:rPr>
              <w:t>（</w:t>
            </w:r>
            <w:r>
              <w:rPr>
                <w:rFonts w:ascii="Times New Roman" w:hAnsi="Times New Roman" w:eastAsia="Times New Roman" w:cs="Times New Roman"/>
                <w:spacing w:val="7"/>
              </w:rPr>
              <w:t>r</w:t>
            </w:r>
            <w:r>
              <w:rPr>
                <w:rFonts w:ascii="Times New Roman" w:hAnsi="Times New Roman" w:eastAsia="Times New Roman" w:cs="Times New Roman"/>
                <w:spacing w:val="7"/>
                <w:sz w:val="13"/>
                <w:szCs w:val="13"/>
              </w:rPr>
              <w:t>0</w:t>
            </w:r>
            <w:r>
              <w:rPr>
                <w:spacing w:val="7"/>
              </w:rPr>
              <w:t>）</w:t>
            </w:r>
            <w:r>
              <w:rPr>
                <w:rFonts w:ascii="Times New Roman" w:hAnsi="Times New Roman" w:eastAsia="Times New Roman" w:cs="Times New Roman"/>
                <w:spacing w:val="7"/>
              </w:rPr>
              <w:t>+</w:t>
            </w:r>
            <w:r>
              <w:rPr>
                <w:rFonts w:ascii="Times New Roman" w:hAnsi="Times New Roman" w:eastAsia="Times New Roman" w:cs="Times New Roman"/>
              </w:rPr>
              <w:t>D</w:t>
            </w:r>
            <w:r>
              <w:rPr>
                <w:rFonts w:ascii="Times New Roman" w:hAnsi="Times New Roman" w:eastAsia="Times New Roman" w:cs="Times New Roman"/>
                <w:sz w:val="13"/>
                <w:szCs w:val="13"/>
              </w:rPr>
              <w:t>C</w:t>
            </w:r>
            <w:r>
              <w:rPr>
                <w:rFonts w:ascii="Times New Roman" w:hAnsi="Times New Roman" w:eastAsia="Times New Roman" w:cs="Times New Roman"/>
                <w:spacing w:val="7"/>
              </w:rPr>
              <w:t>-A</w:t>
            </w:r>
            <w:r>
              <w:rPr>
                <w:rFonts w:ascii="Times New Roman" w:hAnsi="Times New Roman" w:eastAsia="Times New Roman" w:cs="Times New Roman"/>
                <w:spacing w:val="-24"/>
              </w:rPr>
              <w:t xml:space="preserve"> </w:t>
            </w:r>
            <w:r>
              <w:rPr>
                <w:rFonts w:ascii="Times New Roman" w:hAnsi="Times New Roman" w:eastAsia="Times New Roman" w:cs="Times New Roman"/>
                <w:u w:val="single" w:color="auto"/>
              </w:rPr>
              <w:t xml:space="preserve">                                 </w:t>
            </w:r>
            <w:r>
              <w:rPr>
                <w:rFonts w:ascii="Times New Roman" w:hAnsi="Times New Roman" w:eastAsia="Times New Roman" w:cs="Times New Roman"/>
                <w:spacing w:val="-35"/>
              </w:rPr>
              <w:t xml:space="preserve"> </w:t>
            </w:r>
            <w:r>
              <w:rPr>
                <w:rFonts w:ascii="Times New Roman" w:hAnsi="Times New Roman" w:eastAsia="Times New Roman" w:cs="Times New Roman"/>
                <w:spacing w:val="7"/>
              </w:rPr>
              <w:t>(1)</w:t>
            </w:r>
          </w:p>
          <w:p w14:paraId="22D8D90C">
            <w:pPr>
              <w:spacing w:before="189" w:line="204" w:lineRule="auto"/>
              <w:ind w:left="522"/>
              <w:rPr>
                <w:rFonts w:ascii="Times New Roman" w:hAnsi="Times New Roman" w:eastAsia="Times New Roman" w:cs="Times New Roman"/>
                <w:sz w:val="13"/>
                <w:szCs w:val="13"/>
              </w:rPr>
            </w:pPr>
            <w:r>
              <w:rPr>
                <w:rFonts w:ascii="Times New Roman" w:hAnsi="Times New Roman" w:eastAsia="Times New Roman" w:cs="Times New Roman"/>
                <w:spacing w:val="17"/>
                <w:sz w:val="20"/>
                <w:szCs w:val="20"/>
              </w:rPr>
              <w:t>A=</w:t>
            </w:r>
            <w:r>
              <w:rPr>
                <w:rFonts w:ascii="Times New Roman" w:hAnsi="Times New Roman" w:eastAsia="Times New Roman" w:cs="Times New Roman"/>
                <w:sz w:val="20"/>
                <w:szCs w:val="20"/>
              </w:rPr>
              <w:t>A</w:t>
            </w:r>
            <w:r>
              <w:rPr>
                <w:rFonts w:ascii="Times New Roman" w:hAnsi="Times New Roman" w:eastAsia="Times New Roman" w:cs="Times New Roman"/>
                <w:position w:val="-1"/>
                <w:sz w:val="13"/>
                <w:szCs w:val="13"/>
              </w:rPr>
              <w:t>div</w:t>
            </w:r>
            <w:r>
              <w:rPr>
                <w:rFonts w:ascii="Times New Roman" w:hAnsi="Times New Roman" w:eastAsia="Times New Roman" w:cs="Times New Roman"/>
                <w:spacing w:val="17"/>
                <w:sz w:val="20"/>
                <w:szCs w:val="20"/>
              </w:rPr>
              <w:t>+</w:t>
            </w:r>
            <w:r>
              <w:rPr>
                <w:rFonts w:ascii="Times New Roman" w:hAnsi="Times New Roman" w:eastAsia="Times New Roman" w:cs="Times New Roman"/>
                <w:sz w:val="20"/>
                <w:szCs w:val="20"/>
              </w:rPr>
              <w:t>A</w:t>
            </w:r>
            <w:r>
              <w:rPr>
                <w:rFonts w:ascii="Times New Roman" w:hAnsi="Times New Roman" w:eastAsia="Times New Roman" w:cs="Times New Roman"/>
                <w:position w:val="-1"/>
                <w:sz w:val="13"/>
                <w:szCs w:val="13"/>
              </w:rPr>
              <w:t>atm</w:t>
            </w:r>
            <w:r>
              <w:rPr>
                <w:rFonts w:ascii="Times New Roman" w:hAnsi="Times New Roman" w:eastAsia="Times New Roman" w:cs="Times New Roman"/>
                <w:spacing w:val="17"/>
                <w:sz w:val="20"/>
                <w:szCs w:val="20"/>
              </w:rPr>
              <w:t>+</w:t>
            </w:r>
            <w:r>
              <w:rPr>
                <w:rFonts w:ascii="Times New Roman" w:hAnsi="Times New Roman" w:eastAsia="Times New Roman" w:cs="Times New Roman"/>
                <w:sz w:val="20"/>
                <w:szCs w:val="20"/>
              </w:rPr>
              <w:t>A</w:t>
            </w:r>
            <w:r>
              <w:rPr>
                <w:rFonts w:ascii="Times New Roman" w:hAnsi="Times New Roman" w:eastAsia="Times New Roman" w:cs="Times New Roman"/>
                <w:position w:val="-1"/>
                <w:sz w:val="13"/>
                <w:szCs w:val="13"/>
              </w:rPr>
              <w:t>gr</w:t>
            </w:r>
            <w:r>
              <w:rPr>
                <w:rFonts w:ascii="Times New Roman" w:hAnsi="Times New Roman" w:eastAsia="Times New Roman" w:cs="Times New Roman"/>
                <w:spacing w:val="17"/>
                <w:sz w:val="20"/>
                <w:szCs w:val="20"/>
              </w:rPr>
              <w:t>+</w:t>
            </w:r>
            <w:r>
              <w:rPr>
                <w:rFonts w:ascii="Times New Roman" w:hAnsi="Times New Roman" w:eastAsia="Times New Roman" w:cs="Times New Roman"/>
                <w:sz w:val="20"/>
                <w:szCs w:val="20"/>
              </w:rPr>
              <w:t>A</w:t>
            </w:r>
            <w:r>
              <w:rPr>
                <w:rFonts w:ascii="Times New Roman" w:hAnsi="Times New Roman" w:eastAsia="Times New Roman" w:cs="Times New Roman"/>
                <w:position w:val="-1"/>
                <w:sz w:val="13"/>
                <w:szCs w:val="13"/>
              </w:rPr>
              <w:t>bar</w:t>
            </w:r>
            <w:r>
              <w:rPr>
                <w:rFonts w:ascii="Times New Roman" w:hAnsi="Times New Roman" w:eastAsia="Times New Roman" w:cs="Times New Roman"/>
                <w:spacing w:val="17"/>
                <w:sz w:val="20"/>
                <w:szCs w:val="20"/>
              </w:rPr>
              <w:t>+</w:t>
            </w:r>
            <w:r>
              <w:rPr>
                <w:rFonts w:ascii="Times New Roman" w:hAnsi="Times New Roman" w:eastAsia="Times New Roman" w:cs="Times New Roman"/>
                <w:sz w:val="20"/>
                <w:szCs w:val="20"/>
              </w:rPr>
              <w:t>A</w:t>
            </w:r>
            <w:r>
              <w:rPr>
                <w:rFonts w:ascii="Times New Roman" w:hAnsi="Times New Roman" w:eastAsia="Times New Roman" w:cs="Times New Roman"/>
                <w:position w:val="-1"/>
                <w:sz w:val="13"/>
                <w:szCs w:val="13"/>
              </w:rPr>
              <w:t>misc</w:t>
            </w:r>
          </w:p>
          <w:p w14:paraId="3920B490">
            <w:pPr>
              <w:pStyle w:val="6"/>
              <w:spacing w:before="146" w:line="228" w:lineRule="auto"/>
              <w:ind w:left="532"/>
            </w:pPr>
            <w:r>
              <w:rPr>
                <w:spacing w:val="7"/>
              </w:rPr>
              <w:t>式中</w:t>
            </w:r>
            <w:r>
              <w:rPr>
                <w:spacing w:val="-42"/>
              </w:rPr>
              <w:t xml:space="preserve"> </w:t>
            </w:r>
            <w:r>
              <w:rPr>
                <w:rFonts w:ascii="Times New Roman" w:hAnsi="Times New Roman" w:eastAsia="Times New Roman" w:cs="Times New Roman"/>
              </w:rPr>
              <w:t>LA</w:t>
            </w:r>
            <w:r>
              <w:rPr>
                <w:spacing w:val="7"/>
              </w:rPr>
              <w:t>（</w:t>
            </w:r>
            <w:r>
              <w:rPr>
                <w:rFonts w:ascii="Times New Roman" w:hAnsi="Times New Roman" w:eastAsia="Times New Roman" w:cs="Times New Roman"/>
                <w:spacing w:val="7"/>
              </w:rPr>
              <w:t>r</w:t>
            </w:r>
            <w:r>
              <w:rPr>
                <w:spacing w:val="16"/>
              </w:rPr>
              <w:t>）：</w:t>
            </w:r>
            <w:r>
              <w:rPr>
                <w:spacing w:val="7"/>
              </w:rPr>
              <w:t>预测点的声压级；</w:t>
            </w:r>
          </w:p>
          <w:p w14:paraId="565F67E3">
            <w:pPr>
              <w:pStyle w:val="6"/>
              <w:spacing w:before="165" w:line="349" w:lineRule="auto"/>
              <w:ind w:left="524" w:right="3075"/>
            </w:pPr>
            <w:r>
              <w:rPr>
                <w:rFonts w:ascii="Times New Roman" w:hAnsi="Times New Roman" w:eastAsia="Times New Roman" w:cs="Times New Roman"/>
              </w:rPr>
              <w:t>L</w:t>
            </w:r>
            <w:r>
              <w:rPr>
                <w:rFonts w:ascii="Times New Roman" w:hAnsi="Times New Roman" w:eastAsia="Times New Roman" w:cs="Times New Roman"/>
                <w:position w:val="-1"/>
                <w:sz w:val="13"/>
                <w:szCs w:val="13"/>
              </w:rPr>
              <w:t>A</w:t>
            </w:r>
            <w:r>
              <w:rPr>
                <w:spacing w:val="5"/>
              </w:rPr>
              <w:t>（</w:t>
            </w:r>
            <w:r>
              <w:rPr>
                <w:rFonts w:ascii="Times New Roman" w:hAnsi="Times New Roman" w:eastAsia="Times New Roman" w:cs="Times New Roman"/>
                <w:spacing w:val="5"/>
              </w:rPr>
              <w:t>r</w:t>
            </w:r>
            <w:r>
              <w:rPr>
                <w:rFonts w:ascii="Times New Roman" w:hAnsi="Times New Roman" w:eastAsia="Times New Roman" w:cs="Times New Roman"/>
                <w:spacing w:val="5"/>
                <w:sz w:val="13"/>
                <w:szCs w:val="13"/>
              </w:rPr>
              <w:t>0</w:t>
            </w:r>
            <w:r>
              <w:rPr>
                <w:spacing w:val="5"/>
              </w:rPr>
              <w:t>）</w:t>
            </w:r>
            <w:r>
              <w:rPr>
                <w:rFonts w:ascii="Times New Roman" w:hAnsi="Times New Roman" w:eastAsia="Times New Roman" w:cs="Times New Roman"/>
                <w:spacing w:val="5"/>
              </w:rPr>
              <w:t>—</w:t>
            </w:r>
            <w:r>
              <w:rPr>
                <w:spacing w:val="5"/>
              </w:rPr>
              <w:t>离噪声源距离为</w:t>
            </w:r>
            <w:r>
              <w:rPr>
                <w:spacing w:val="-20"/>
              </w:rPr>
              <w:t xml:space="preserve"> </w:t>
            </w:r>
            <w:r>
              <w:rPr>
                <w:rFonts w:ascii="Times New Roman" w:hAnsi="Times New Roman" w:eastAsia="Times New Roman" w:cs="Times New Roman"/>
                <w:spacing w:val="5"/>
              </w:rPr>
              <w:t>1m</w:t>
            </w:r>
            <w:r>
              <w:rPr>
                <w:rFonts w:ascii="Times New Roman" w:hAnsi="Times New Roman" w:eastAsia="Times New Roman" w:cs="Times New Roman"/>
                <w:spacing w:val="16"/>
                <w:w w:val="101"/>
              </w:rPr>
              <w:t xml:space="preserve"> </w:t>
            </w:r>
            <w:r>
              <w:rPr>
                <w:spacing w:val="5"/>
              </w:rPr>
              <w:t>处的噪声强度</w:t>
            </w:r>
            <w:r>
              <w:rPr>
                <w:rFonts w:ascii="Times New Roman" w:hAnsi="Times New Roman" w:eastAsia="Times New Roman" w:cs="Times New Roman"/>
                <w:spacing w:val="5"/>
              </w:rPr>
              <w:t>(</w:t>
            </w:r>
            <w:r>
              <w:rPr>
                <w:rFonts w:ascii="Times New Roman" w:hAnsi="Times New Roman" w:eastAsia="Times New Roman" w:cs="Times New Roman"/>
              </w:rPr>
              <w:t>dB</w:t>
            </w:r>
            <w:r>
              <w:rPr>
                <w:rFonts w:ascii="Times New Roman" w:hAnsi="Times New Roman" w:eastAsia="Times New Roman" w:cs="Times New Roman"/>
                <w:spacing w:val="5"/>
              </w:rPr>
              <w:t>(A))</w:t>
            </w:r>
            <w:r>
              <w:rPr>
                <w:spacing w:val="5"/>
              </w:rPr>
              <w:t>；</w:t>
            </w:r>
            <w:r>
              <w:t xml:space="preserve"> </w:t>
            </w:r>
            <w:r>
              <w:rPr>
                <w:rFonts w:ascii="Times New Roman" w:hAnsi="Times New Roman" w:eastAsia="Times New Roman" w:cs="Times New Roman"/>
              </w:rPr>
              <w:t>D</w:t>
            </w:r>
            <w:r>
              <w:rPr>
                <w:rFonts w:ascii="Times New Roman" w:hAnsi="Times New Roman" w:eastAsia="Times New Roman" w:cs="Times New Roman"/>
                <w:position w:val="-1"/>
                <w:sz w:val="13"/>
                <w:szCs w:val="13"/>
              </w:rPr>
              <w:t>C</w:t>
            </w:r>
            <w:r>
              <w:rPr>
                <w:rFonts w:ascii="Times New Roman" w:hAnsi="Times New Roman" w:eastAsia="Times New Roman" w:cs="Times New Roman"/>
                <w:spacing w:val="2"/>
                <w:position w:val="-1"/>
                <w:sz w:val="13"/>
                <w:szCs w:val="13"/>
              </w:rPr>
              <w:t xml:space="preserve"> </w:t>
            </w:r>
            <w:r>
              <w:rPr>
                <w:spacing w:val="7"/>
              </w:rPr>
              <w:t>：指向性校正，本评价不考虑；</w:t>
            </w:r>
          </w:p>
          <w:p w14:paraId="4049040F">
            <w:pPr>
              <w:pStyle w:val="6"/>
              <w:spacing w:before="59" w:line="359" w:lineRule="auto"/>
              <w:ind w:left="522" w:right="4308"/>
            </w:pPr>
            <w:r>
              <w:rPr>
                <w:rFonts w:ascii="Times New Roman" w:hAnsi="Times New Roman" w:eastAsia="Times New Roman" w:cs="Times New Roman"/>
              </w:rPr>
              <w:t>A</w:t>
            </w:r>
            <w:r>
              <w:rPr>
                <w:rFonts w:ascii="Times New Roman" w:hAnsi="Times New Roman" w:eastAsia="Times New Roman" w:cs="Times New Roman"/>
                <w:position w:val="-1"/>
                <w:sz w:val="13"/>
                <w:szCs w:val="13"/>
              </w:rPr>
              <w:t>atm</w:t>
            </w:r>
            <w:r>
              <w:rPr>
                <w:rFonts w:ascii="Times New Roman" w:hAnsi="Times New Roman" w:eastAsia="Times New Roman" w:cs="Times New Roman"/>
                <w:spacing w:val="8"/>
              </w:rPr>
              <w:t>—</w:t>
            </w:r>
            <w:r>
              <w:rPr>
                <w:spacing w:val="8"/>
              </w:rPr>
              <w:t>大气吸收引起的倍频带衰减，</w:t>
            </w:r>
            <w:r>
              <w:rPr>
                <w:rFonts w:ascii="Times New Roman" w:hAnsi="Times New Roman" w:eastAsia="Times New Roman" w:cs="Times New Roman"/>
              </w:rPr>
              <w:t>dB</w:t>
            </w:r>
            <w:r>
              <w:rPr>
                <w:spacing w:val="8"/>
              </w:rPr>
              <w:t>；</w:t>
            </w:r>
            <w:r>
              <w:t xml:space="preserve"> </w:t>
            </w:r>
            <w:r>
              <w:rPr>
                <w:rFonts w:ascii="Times New Roman" w:hAnsi="Times New Roman" w:eastAsia="Times New Roman" w:cs="Times New Roman"/>
              </w:rPr>
              <w:t>A</w:t>
            </w:r>
            <w:r>
              <w:rPr>
                <w:rFonts w:ascii="Times New Roman" w:hAnsi="Times New Roman" w:eastAsia="Times New Roman" w:cs="Times New Roman"/>
                <w:position w:val="-1"/>
                <w:sz w:val="13"/>
                <w:szCs w:val="13"/>
              </w:rPr>
              <w:t>div</w:t>
            </w:r>
            <w:r>
              <w:rPr>
                <w:rFonts w:ascii="Times New Roman" w:hAnsi="Times New Roman" w:eastAsia="Times New Roman" w:cs="Times New Roman"/>
                <w:spacing w:val="7"/>
              </w:rPr>
              <w:t>—</w:t>
            </w:r>
            <w:r>
              <w:rPr>
                <w:spacing w:val="7"/>
              </w:rPr>
              <w:t>几何发散引起的倍频带衰减，</w:t>
            </w:r>
            <w:r>
              <w:rPr>
                <w:rFonts w:ascii="Times New Roman" w:hAnsi="Times New Roman" w:eastAsia="Times New Roman" w:cs="Times New Roman"/>
              </w:rPr>
              <w:t>dB</w:t>
            </w:r>
            <w:r>
              <w:rPr>
                <w:spacing w:val="7"/>
              </w:rPr>
              <w:t>；</w:t>
            </w:r>
          </w:p>
        </w:tc>
      </w:tr>
    </w:tbl>
    <w:p w14:paraId="11E89E28">
      <w:pPr>
        <w:pStyle w:val="2"/>
      </w:pPr>
    </w:p>
    <w:p w14:paraId="4DD324B4">
      <w:pPr>
        <w:sectPr>
          <w:footerReference r:id="rId47" w:type="default"/>
          <w:pgSz w:w="11906" w:h="16839"/>
          <w:pgMar w:top="400" w:right="798" w:bottom="1185" w:left="968" w:header="0" w:footer="922" w:gutter="0"/>
          <w:cols w:space="720" w:num="1"/>
        </w:sectPr>
      </w:pPr>
    </w:p>
    <w:p w14:paraId="2BFD527B">
      <w:pPr>
        <w:spacing w:before="19"/>
      </w:pPr>
    </w:p>
    <w:p w14:paraId="2F29C5F0">
      <w:pPr>
        <w:spacing w:before="19"/>
      </w:pPr>
    </w:p>
    <w:p w14:paraId="5E398AC9">
      <w:pPr>
        <w:spacing w:before="18"/>
      </w:pPr>
    </w:p>
    <w:p w14:paraId="0CC6FF5F">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6F37AD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921" w:hRule="atLeast"/>
        </w:trPr>
        <w:tc>
          <w:tcPr>
            <w:tcW w:w="815" w:type="dxa"/>
            <w:tcBorders>
              <w:right w:val="single" w:color="000000" w:sz="2" w:space="0"/>
            </w:tcBorders>
            <w:vAlign w:val="top"/>
          </w:tcPr>
          <w:p w14:paraId="72EC4F22">
            <w:pPr>
              <w:rPr>
                <w:rFonts w:ascii="Arial"/>
                <w:sz w:val="21"/>
              </w:rPr>
            </w:pPr>
          </w:p>
        </w:tc>
        <w:tc>
          <w:tcPr>
            <w:tcW w:w="8535" w:type="dxa"/>
            <w:tcBorders>
              <w:left w:val="single" w:color="000000" w:sz="2" w:space="0"/>
            </w:tcBorders>
            <w:vAlign w:val="top"/>
          </w:tcPr>
          <w:p w14:paraId="4F7F819B">
            <w:pPr>
              <w:pStyle w:val="6"/>
              <w:spacing w:before="27" w:line="349" w:lineRule="auto"/>
              <w:ind w:left="522" w:right="4400"/>
            </w:pPr>
            <w:r>
              <w:rPr>
                <w:rFonts w:ascii="Times New Roman" w:hAnsi="Times New Roman" w:eastAsia="Times New Roman" w:cs="Times New Roman"/>
              </w:rPr>
              <w:t>A</w:t>
            </w:r>
            <w:r>
              <w:rPr>
                <w:rFonts w:ascii="Times New Roman" w:hAnsi="Times New Roman" w:eastAsia="Times New Roman" w:cs="Times New Roman"/>
                <w:position w:val="-1"/>
                <w:sz w:val="13"/>
                <w:szCs w:val="13"/>
              </w:rPr>
              <w:t>gr</w:t>
            </w:r>
            <w:r>
              <w:rPr>
                <w:rFonts w:ascii="Times New Roman" w:hAnsi="Times New Roman" w:eastAsia="Times New Roman" w:cs="Times New Roman"/>
                <w:spacing w:val="7"/>
              </w:rPr>
              <w:t>—</w:t>
            </w:r>
            <w:r>
              <w:rPr>
                <w:spacing w:val="7"/>
              </w:rPr>
              <w:t>地面效应引起的倍频带衰减，</w:t>
            </w:r>
            <w:r>
              <w:rPr>
                <w:rFonts w:ascii="Times New Roman" w:hAnsi="Times New Roman" w:eastAsia="Times New Roman" w:cs="Times New Roman"/>
              </w:rPr>
              <w:t>dB</w:t>
            </w:r>
            <w:r>
              <w:rPr>
                <w:spacing w:val="7"/>
              </w:rPr>
              <w:t>；</w:t>
            </w:r>
            <w:r>
              <w:rPr>
                <w:spacing w:val="10"/>
              </w:rPr>
              <w:t xml:space="preserve"> </w:t>
            </w:r>
            <w:r>
              <w:rPr>
                <w:rFonts w:ascii="Times New Roman" w:hAnsi="Times New Roman" w:eastAsia="Times New Roman" w:cs="Times New Roman"/>
              </w:rPr>
              <w:t>A</w:t>
            </w:r>
            <w:r>
              <w:rPr>
                <w:rFonts w:ascii="Times New Roman" w:hAnsi="Times New Roman" w:eastAsia="Times New Roman" w:cs="Times New Roman"/>
                <w:position w:val="-1"/>
                <w:sz w:val="13"/>
                <w:szCs w:val="13"/>
              </w:rPr>
              <w:t>bar</w:t>
            </w:r>
            <w:r>
              <w:rPr>
                <w:rFonts w:ascii="Times New Roman" w:hAnsi="Times New Roman" w:eastAsia="Times New Roman" w:cs="Times New Roman"/>
                <w:spacing w:val="10"/>
              </w:rPr>
              <w:t>—</w:t>
            </w:r>
            <w:r>
              <w:rPr>
                <w:spacing w:val="10"/>
              </w:rPr>
              <w:t>声屏障引起的倍频带衰减，</w:t>
            </w:r>
            <w:r>
              <w:rPr>
                <w:rFonts w:ascii="Times New Roman" w:hAnsi="Times New Roman" w:eastAsia="Times New Roman" w:cs="Times New Roman"/>
              </w:rPr>
              <w:t>dB</w:t>
            </w:r>
            <w:r>
              <w:rPr>
                <w:spacing w:val="10"/>
              </w:rPr>
              <w:t>；</w:t>
            </w:r>
          </w:p>
          <w:p w14:paraId="24411133">
            <w:pPr>
              <w:pStyle w:val="6"/>
              <w:spacing w:before="59" w:line="228" w:lineRule="auto"/>
              <w:ind w:left="522"/>
            </w:pPr>
            <w:r>
              <w:rPr>
                <w:rFonts w:ascii="Times New Roman" w:hAnsi="Times New Roman" w:eastAsia="Times New Roman" w:cs="Times New Roman"/>
              </w:rPr>
              <w:t>A</w:t>
            </w:r>
            <w:r>
              <w:rPr>
                <w:rFonts w:ascii="Times New Roman" w:hAnsi="Times New Roman" w:eastAsia="Times New Roman" w:cs="Times New Roman"/>
                <w:position w:val="-1"/>
                <w:sz w:val="13"/>
                <w:szCs w:val="13"/>
              </w:rPr>
              <w:t>misc</w:t>
            </w:r>
            <w:r>
              <w:rPr>
                <w:rFonts w:ascii="Times New Roman" w:hAnsi="Times New Roman" w:eastAsia="Times New Roman" w:cs="Times New Roman"/>
                <w:spacing w:val="10"/>
              </w:rPr>
              <w:t>—</w:t>
            </w:r>
            <w:r>
              <w:rPr>
                <w:spacing w:val="10"/>
              </w:rPr>
              <w:t>其他多方面效应引起的倍频带衰减，</w:t>
            </w:r>
            <w:r>
              <w:rPr>
                <w:rFonts w:ascii="Times New Roman" w:hAnsi="Times New Roman" w:eastAsia="Times New Roman" w:cs="Times New Roman"/>
              </w:rPr>
              <w:t>dB</w:t>
            </w:r>
            <w:r>
              <w:rPr>
                <w:spacing w:val="10"/>
              </w:rPr>
              <w:t>；</w:t>
            </w:r>
          </w:p>
          <w:p w14:paraId="5D3DCBAF">
            <w:pPr>
              <w:pStyle w:val="6"/>
              <w:spacing w:before="160" w:line="362" w:lineRule="auto"/>
              <w:ind w:left="112" w:right="103" w:firstLine="416"/>
            </w:pPr>
            <w:r>
              <w:rPr>
                <w:spacing w:val="8"/>
              </w:rPr>
              <w:t>本项目不考虑地面效应、大气吸收衰减、屏障屏蔽衰减及</w:t>
            </w:r>
            <w:r>
              <w:rPr>
                <w:spacing w:val="7"/>
              </w:rPr>
              <w:t>其他效应引起的衰减，只考虑</w:t>
            </w:r>
            <w:r>
              <w:t xml:space="preserve"> </w:t>
            </w:r>
            <w:r>
              <w:rPr>
                <w:spacing w:val="8"/>
              </w:rPr>
              <w:t>几何发散衰减、故公式（</w:t>
            </w:r>
            <w:r>
              <w:rPr>
                <w:rFonts w:ascii="Times New Roman" w:hAnsi="Times New Roman" w:eastAsia="Times New Roman" w:cs="Times New Roman"/>
                <w:spacing w:val="8"/>
              </w:rPr>
              <w:t>2</w:t>
            </w:r>
            <w:r>
              <w:rPr>
                <w:spacing w:val="8"/>
              </w:rPr>
              <w:t>）可简化为：</w:t>
            </w:r>
          </w:p>
          <w:p w14:paraId="52D248AA">
            <w:pPr>
              <w:pStyle w:val="6"/>
              <w:spacing w:before="32" w:line="221" w:lineRule="auto"/>
              <w:ind w:left="524"/>
              <w:rPr>
                <w:rFonts w:ascii="Times New Roman" w:hAnsi="Times New Roman" w:eastAsia="Times New Roman" w:cs="Times New Roman"/>
              </w:rPr>
            </w:pPr>
            <w:r>
              <w:rPr>
                <w:rFonts w:ascii="Times New Roman" w:hAnsi="Times New Roman" w:eastAsia="Times New Roman" w:cs="Times New Roman"/>
              </w:rPr>
              <w:t>L</w:t>
            </w:r>
            <w:r>
              <w:rPr>
                <w:rFonts w:ascii="Times New Roman" w:hAnsi="Times New Roman" w:eastAsia="Times New Roman" w:cs="Times New Roman"/>
                <w:position w:val="-1"/>
                <w:sz w:val="13"/>
                <w:szCs w:val="13"/>
              </w:rPr>
              <w:t>A</w:t>
            </w:r>
            <w:r>
              <w:rPr>
                <w:spacing w:val="10"/>
              </w:rPr>
              <w:t>（</w:t>
            </w:r>
            <w:r>
              <w:rPr>
                <w:rFonts w:ascii="Times New Roman" w:hAnsi="Times New Roman" w:eastAsia="Times New Roman" w:cs="Times New Roman"/>
                <w:spacing w:val="10"/>
              </w:rPr>
              <w:t>r</w:t>
            </w:r>
            <w:r>
              <w:rPr>
                <w:spacing w:val="10"/>
              </w:rPr>
              <w:t>）</w:t>
            </w:r>
            <w:r>
              <w:rPr>
                <w:rFonts w:ascii="Times New Roman" w:hAnsi="Times New Roman" w:eastAsia="Times New Roman" w:cs="Times New Roman"/>
                <w:spacing w:val="10"/>
              </w:rPr>
              <w:t>=</w:t>
            </w:r>
            <w:r>
              <w:rPr>
                <w:rFonts w:ascii="Times New Roman" w:hAnsi="Times New Roman" w:eastAsia="Times New Roman" w:cs="Times New Roman"/>
              </w:rPr>
              <w:t>L</w:t>
            </w:r>
            <w:r>
              <w:rPr>
                <w:rFonts w:ascii="Times New Roman" w:hAnsi="Times New Roman" w:eastAsia="Times New Roman" w:cs="Times New Roman"/>
                <w:position w:val="-1"/>
                <w:sz w:val="13"/>
                <w:szCs w:val="13"/>
              </w:rPr>
              <w:t>A</w:t>
            </w:r>
            <w:r>
              <w:rPr>
                <w:spacing w:val="10"/>
              </w:rPr>
              <w:t>（</w:t>
            </w:r>
            <w:r>
              <w:rPr>
                <w:rFonts w:ascii="Times New Roman" w:hAnsi="Times New Roman" w:eastAsia="Times New Roman" w:cs="Times New Roman"/>
                <w:spacing w:val="10"/>
              </w:rPr>
              <w:t>r</w:t>
            </w:r>
            <w:r>
              <w:rPr>
                <w:rFonts w:ascii="Times New Roman" w:hAnsi="Times New Roman" w:eastAsia="Times New Roman" w:cs="Times New Roman"/>
                <w:spacing w:val="10"/>
                <w:sz w:val="13"/>
                <w:szCs w:val="13"/>
              </w:rPr>
              <w:t>0</w:t>
            </w:r>
            <w:r>
              <w:rPr>
                <w:spacing w:val="-3"/>
              </w:rPr>
              <w:t>）－</w:t>
            </w:r>
            <w:r>
              <w:rPr>
                <w:rFonts w:ascii="Times New Roman" w:hAnsi="Times New Roman" w:eastAsia="Times New Roman" w:cs="Times New Roman"/>
              </w:rPr>
              <w:t>A</w:t>
            </w:r>
            <w:r>
              <w:rPr>
                <w:rFonts w:ascii="Times New Roman" w:hAnsi="Times New Roman" w:eastAsia="Times New Roman" w:cs="Times New Roman"/>
                <w:sz w:val="13"/>
                <w:szCs w:val="13"/>
              </w:rPr>
              <w:t>div</w:t>
            </w:r>
            <w:r>
              <w:rPr>
                <w:rFonts w:ascii="Times New Roman" w:hAnsi="Times New Roman" w:eastAsia="Times New Roman" w:cs="Times New Roman"/>
                <w:spacing w:val="-7"/>
                <w:sz w:val="13"/>
                <w:szCs w:val="13"/>
              </w:rPr>
              <w:t xml:space="preserve"> </w:t>
            </w:r>
            <w:r>
              <w:rPr>
                <w:rFonts w:ascii="Times New Roman" w:hAnsi="Times New Roman" w:eastAsia="Times New Roman" w:cs="Times New Roman"/>
                <w:spacing w:val="1"/>
                <w:sz w:val="13"/>
                <w:szCs w:val="13"/>
                <w:u w:val="single" w:color="auto"/>
              </w:rPr>
              <w:t xml:space="preserve">                             </w:t>
            </w:r>
            <w:r>
              <w:rPr>
                <w:rFonts w:ascii="Times New Roman" w:hAnsi="Times New Roman" w:eastAsia="Times New Roman" w:cs="Times New Roman"/>
                <w:sz w:val="13"/>
                <w:szCs w:val="13"/>
                <w:u w:val="single" w:color="auto"/>
              </w:rPr>
              <w:t xml:space="preserve">                     </w:t>
            </w:r>
            <w:r>
              <w:rPr>
                <w:rFonts w:ascii="Times New Roman" w:hAnsi="Times New Roman" w:eastAsia="Times New Roman" w:cs="Times New Roman"/>
                <w:spacing w:val="-21"/>
                <w:sz w:val="13"/>
                <w:szCs w:val="13"/>
              </w:rPr>
              <w:t xml:space="preserve"> </w:t>
            </w:r>
            <w:r>
              <w:rPr>
                <w:rFonts w:ascii="Times New Roman" w:hAnsi="Times New Roman" w:eastAsia="Times New Roman" w:cs="Times New Roman"/>
                <w:spacing w:val="10"/>
              </w:rPr>
              <w:t>(2)</w:t>
            </w:r>
          </w:p>
          <w:p w14:paraId="1A7F1431">
            <w:pPr>
              <w:pStyle w:val="6"/>
              <w:spacing w:before="170" w:line="228" w:lineRule="auto"/>
              <w:ind w:left="520"/>
            </w:pPr>
            <w:r>
              <w:rPr>
                <w:rFonts w:ascii="Times New Roman" w:hAnsi="Times New Roman" w:eastAsia="Times New Roman" w:cs="Times New Roman"/>
                <w:spacing w:val="9"/>
              </w:rPr>
              <w:t>b.</w:t>
            </w:r>
            <w:r>
              <w:rPr>
                <w:spacing w:val="9"/>
              </w:rPr>
              <w:t>各噪声源衰减模式及参数选择</w:t>
            </w:r>
          </w:p>
          <w:p w14:paraId="6A501CA5">
            <w:pPr>
              <w:pStyle w:val="6"/>
              <w:spacing w:before="161" w:line="227" w:lineRule="auto"/>
              <w:ind w:left="531"/>
            </w:pPr>
            <w:r>
              <w:rPr>
                <w:spacing w:val="9"/>
              </w:rPr>
              <w:t>各噪声源声压级衰减因素包括：几何发散衰减</w:t>
            </w:r>
            <w:r>
              <w:rPr>
                <w:spacing w:val="-36"/>
              </w:rPr>
              <w:t xml:space="preserve"> </w:t>
            </w:r>
            <w:r>
              <w:rPr>
                <w:rFonts w:ascii="Times New Roman" w:hAnsi="Times New Roman" w:eastAsia="Times New Roman" w:cs="Times New Roman"/>
              </w:rPr>
              <w:t>A</w:t>
            </w:r>
            <w:r>
              <w:rPr>
                <w:rFonts w:ascii="Times New Roman" w:hAnsi="Times New Roman" w:eastAsia="Times New Roman" w:cs="Times New Roman"/>
                <w:position w:val="-1"/>
                <w:sz w:val="13"/>
                <w:szCs w:val="13"/>
              </w:rPr>
              <w:t>div</w:t>
            </w:r>
            <w:r>
              <w:rPr>
                <w:spacing w:val="9"/>
              </w:rPr>
              <w:t>。</w:t>
            </w:r>
          </w:p>
          <w:p w14:paraId="24F33C3C">
            <w:pPr>
              <w:pStyle w:val="6"/>
              <w:spacing w:before="162" w:line="362" w:lineRule="auto"/>
              <w:ind w:left="107" w:right="103" w:firstLine="425"/>
            </w:pPr>
            <w:r>
              <w:rPr>
                <w:spacing w:val="8"/>
              </w:rPr>
              <w:t>几何发散衰减：声源发出的噪声在空间发散传播</w:t>
            </w:r>
            <w:r>
              <w:rPr>
                <w:spacing w:val="7"/>
              </w:rPr>
              <w:t>，存在声压级不断衰减的过程，几何发</w:t>
            </w:r>
            <w:r>
              <w:t xml:space="preserve"> </w:t>
            </w:r>
            <w:r>
              <w:rPr>
                <w:spacing w:val="8"/>
              </w:rPr>
              <w:t>散衰减量计算公式如下：</w:t>
            </w:r>
          </w:p>
          <w:p w14:paraId="164B4E39">
            <w:pPr>
              <w:spacing w:before="50" w:line="201" w:lineRule="auto"/>
              <w:ind w:left="522"/>
              <w:rPr>
                <w:rFonts w:ascii="Times New Roman" w:hAnsi="Times New Roman" w:eastAsia="Times New Roman" w:cs="Times New Roman"/>
                <w:sz w:val="20"/>
                <w:szCs w:val="20"/>
              </w:rPr>
            </w:pPr>
            <w:r>
              <w:rPr>
                <w:rFonts w:ascii="Times New Roman" w:hAnsi="Times New Roman" w:eastAsia="Times New Roman" w:cs="Times New Roman"/>
                <w:sz w:val="20"/>
                <w:szCs w:val="20"/>
              </w:rPr>
              <w:t>A</w:t>
            </w:r>
            <w:r>
              <w:rPr>
                <w:rFonts w:ascii="Times New Roman" w:hAnsi="Times New Roman" w:eastAsia="Times New Roman" w:cs="Times New Roman"/>
                <w:position w:val="-1"/>
                <w:sz w:val="13"/>
                <w:szCs w:val="13"/>
              </w:rPr>
              <w:t>div</w:t>
            </w:r>
            <w:r>
              <w:rPr>
                <w:rFonts w:ascii="Times New Roman" w:hAnsi="Times New Roman" w:eastAsia="Times New Roman" w:cs="Times New Roman"/>
                <w:spacing w:val="6"/>
                <w:sz w:val="20"/>
                <w:szCs w:val="20"/>
              </w:rPr>
              <w:t>=20</w:t>
            </w:r>
            <w:r>
              <w:rPr>
                <w:rFonts w:ascii="Times New Roman" w:hAnsi="Times New Roman" w:eastAsia="Times New Roman" w:cs="Times New Roman"/>
                <w:sz w:val="20"/>
                <w:szCs w:val="20"/>
              </w:rPr>
              <w:t>lg</w:t>
            </w:r>
            <w:r>
              <w:rPr>
                <w:rFonts w:ascii="Times New Roman" w:hAnsi="Times New Roman" w:eastAsia="Times New Roman" w:cs="Times New Roman"/>
                <w:spacing w:val="6"/>
                <w:sz w:val="20"/>
                <w:szCs w:val="20"/>
              </w:rPr>
              <w:t>(r/r</w:t>
            </w:r>
            <w:r>
              <w:rPr>
                <w:rFonts w:ascii="Times New Roman" w:hAnsi="Times New Roman" w:eastAsia="Times New Roman" w:cs="Times New Roman"/>
                <w:spacing w:val="6"/>
                <w:position w:val="-1"/>
                <w:sz w:val="13"/>
                <w:szCs w:val="13"/>
              </w:rPr>
              <w:t>0</w:t>
            </w:r>
            <w:r>
              <w:rPr>
                <w:rFonts w:ascii="Times New Roman" w:hAnsi="Times New Roman" w:eastAsia="Times New Roman" w:cs="Times New Roman"/>
                <w:spacing w:val="6"/>
                <w:sz w:val="20"/>
                <w:szCs w:val="20"/>
              </w:rPr>
              <w:t>)………………(3)</w:t>
            </w:r>
          </w:p>
          <w:p w14:paraId="7617EA5F">
            <w:pPr>
              <w:pStyle w:val="6"/>
              <w:spacing w:before="155" w:line="362" w:lineRule="auto"/>
              <w:ind w:left="521" w:right="3250" w:firstLine="11"/>
            </w:pPr>
            <w:r>
              <w:rPr>
                <w:spacing w:val="5"/>
              </w:rPr>
              <w:t>式中</w:t>
            </w:r>
            <w:r>
              <w:rPr>
                <w:spacing w:val="-44"/>
              </w:rPr>
              <w:t xml:space="preserve"> </w:t>
            </w:r>
            <w:r>
              <w:rPr>
                <w:rFonts w:ascii="Times New Roman" w:hAnsi="Times New Roman" w:eastAsia="Times New Roman" w:cs="Times New Roman"/>
                <w:spacing w:val="5"/>
              </w:rPr>
              <w:t>r</w:t>
            </w:r>
            <w:r>
              <w:rPr>
                <w:rFonts w:ascii="Times New Roman" w:hAnsi="Times New Roman" w:eastAsia="Times New Roman" w:cs="Times New Roman"/>
                <w:spacing w:val="5"/>
                <w:sz w:val="13"/>
                <w:szCs w:val="13"/>
              </w:rPr>
              <w:t>0</w:t>
            </w:r>
            <w:r>
              <w:rPr>
                <w:spacing w:val="5"/>
              </w:rPr>
              <w:t>：噪声源声压级测定距离，本评价取值</w:t>
            </w:r>
            <w:r>
              <w:rPr>
                <w:spacing w:val="-22"/>
              </w:rPr>
              <w:t xml:space="preserve"> </w:t>
            </w:r>
            <w:r>
              <w:rPr>
                <w:rFonts w:ascii="Times New Roman" w:hAnsi="Times New Roman" w:eastAsia="Times New Roman" w:cs="Times New Roman"/>
                <w:spacing w:val="5"/>
              </w:rPr>
              <w:t xml:space="preserve">1 </w:t>
            </w:r>
            <w:r>
              <w:rPr>
                <w:spacing w:val="5"/>
              </w:rPr>
              <w:t>米；</w:t>
            </w:r>
            <w:r>
              <w:t xml:space="preserve"> </w:t>
            </w:r>
            <w:r>
              <w:rPr>
                <w:rFonts w:ascii="Times New Roman" w:hAnsi="Times New Roman" w:eastAsia="Times New Roman" w:cs="Times New Roman"/>
                <w:spacing w:val="8"/>
              </w:rPr>
              <w:t>r</w:t>
            </w:r>
            <w:r>
              <w:rPr>
                <w:spacing w:val="8"/>
              </w:rPr>
              <w:t>：预测点与噪声源距离</w:t>
            </w:r>
          </w:p>
          <w:p w14:paraId="6770522B">
            <w:pPr>
              <w:pStyle w:val="6"/>
              <w:spacing w:before="31" w:line="228" w:lineRule="auto"/>
              <w:ind w:left="527"/>
            </w:pPr>
            <w:r>
              <w:rPr>
                <w:rFonts w:ascii="Times New Roman" w:hAnsi="Times New Roman" w:eastAsia="Times New Roman" w:cs="Times New Roman"/>
                <w:spacing w:val="6"/>
              </w:rPr>
              <w:t>c.</w:t>
            </w:r>
            <w:r>
              <w:rPr>
                <w:spacing w:val="6"/>
              </w:rPr>
              <w:t>多噪声源叠加公式：</w:t>
            </w:r>
          </w:p>
          <w:p w14:paraId="7FFACD17">
            <w:pPr>
              <w:spacing w:before="246" w:line="790" w:lineRule="exact"/>
              <w:ind w:left="524"/>
              <w:rPr>
                <w:sz w:val="20"/>
                <w:szCs w:val="20"/>
              </w:rPr>
            </w:pPr>
            <w:r>
              <w:rPr>
                <w:rFonts w:ascii="Times New Roman" w:hAnsi="Times New Roman" w:eastAsia="Times New Roman" w:cs="Times New Roman"/>
                <w:spacing w:val="-10"/>
                <w:position w:val="-10"/>
                <w:sz w:val="20"/>
                <w:szCs w:val="20"/>
              </w:rPr>
              <w:t>L</w:t>
            </w:r>
            <w:r>
              <w:rPr>
                <w:rFonts w:ascii="Times New Roman" w:hAnsi="Times New Roman" w:eastAsia="Times New Roman" w:cs="Times New Roman"/>
                <w:spacing w:val="-10"/>
                <w:position w:val="-12"/>
                <w:sz w:val="15"/>
                <w:szCs w:val="15"/>
              </w:rPr>
              <w:t>A</w:t>
            </w:r>
            <w:r>
              <w:rPr>
                <w:rFonts w:ascii="Times New Roman" w:hAnsi="Times New Roman" w:eastAsia="Times New Roman" w:cs="Times New Roman"/>
                <w:spacing w:val="-10"/>
                <w:position w:val="-10"/>
                <w:sz w:val="20"/>
                <w:szCs w:val="20"/>
              </w:rPr>
              <w:t xml:space="preserve">= </w:t>
            </w:r>
            <w:r>
              <w:rPr>
                <w:rFonts w:ascii="Times New Roman" w:hAnsi="Times New Roman" w:eastAsia="Times New Roman" w:cs="Times New Roman"/>
                <w:spacing w:val="-10"/>
                <w:position w:val="23"/>
                <w:sz w:val="29"/>
                <w:szCs w:val="29"/>
              </w:rPr>
              <w:t>10lg</w:t>
            </w:r>
            <w:r>
              <w:rPr>
                <w:position w:val="-4"/>
                <w:sz w:val="29"/>
                <w:szCs w:val="29"/>
              </w:rPr>
              <w:drawing>
                <wp:inline distT="0" distB="0" distL="0" distR="0">
                  <wp:extent cx="863600" cy="42291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74"/>
                          <a:stretch>
                            <a:fillRect/>
                          </a:stretch>
                        </pic:blipFill>
                        <pic:spPr>
                          <a:xfrm>
                            <a:off x="0" y="0"/>
                            <a:ext cx="863911" cy="422933"/>
                          </a:xfrm>
                          <a:prstGeom prst="rect">
                            <a:avLst/>
                          </a:prstGeom>
                        </pic:spPr>
                      </pic:pic>
                    </a:graphicData>
                  </a:graphic>
                </wp:inline>
              </w:drawing>
            </w:r>
            <w:r>
              <w:rPr>
                <w:rFonts w:ascii="Times New Roman" w:hAnsi="Times New Roman" w:eastAsia="Times New Roman" w:cs="Times New Roman"/>
                <w:spacing w:val="9"/>
                <w:position w:val="23"/>
                <w:sz w:val="29"/>
                <w:szCs w:val="29"/>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7"/>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6"/>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5"/>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7"/>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4"/>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7"/>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4"/>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7"/>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4"/>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7"/>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5"/>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6"/>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5"/>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7"/>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24"/>
                <w:position w:val="-10"/>
                <w:sz w:val="20"/>
                <w:szCs w:val="20"/>
              </w:rPr>
              <w:t xml:space="preserve"> </w:t>
            </w:r>
            <w:r>
              <w:rPr>
                <w:rFonts w:ascii="Times New Roman" w:hAnsi="Times New Roman" w:eastAsia="Times New Roman" w:cs="Times New Roman"/>
                <w:spacing w:val="-10"/>
                <w:position w:val="-10"/>
                <w:sz w:val="20"/>
                <w:szCs w:val="20"/>
              </w:rPr>
              <w:t>…</w:t>
            </w:r>
            <w:r>
              <w:rPr>
                <w:rFonts w:ascii="Times New Roman" w:hAnsi="Times New Roman" w:eastAsia="Times New Roman" w:cs="Times New Roman"/>
                <w:spacing w:val="-39"/>
                <w:position w:val="-10"/>
                <w:sz w:val="20"/>
                <w:szCs w:val="20"/>
              </w:rPr>
              <w:t xml:space="preserve"> </w:t>
            </w:r>
            <w:r>
              <w:rPr>
                <w:position w:val="-15"/>
                <w:sz w:val="20"/>
                <w:szCs w:val="20"/>
              </w:rPr>
              <w:drawing>
                <wp:inline distT="0" distB="0" distL="0" distR="0">
                  <wp:extent cx="151130" cy="1212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75"/>
                          <a:stretch>
                            <a:fillRect/>
                          </a:stretch>
                        </pic:blipFill>
                        <pic:spPr>
                          <a:xfrm>
                            <a:off x="0" y="0"/>
                            <a:ext cx="151177" cy="121699"/>
                          </a:xfrm>
                          <a:prstGeom prst="rect">
                            <a:avLst/>
                          </a:prstGeom>
                        </pic:spPr>
                      </pic:pic>
                    </a:graphicData>
                  </a:graphic>
                </wp:inline>
              </w:drawing>
            </w:r>
          </w:p>
          <w:p w14:paraId="0AA326FF">
            <w:pPr>
              <w:pStyle w:val="6"/>
              <w:spacing w:before="133" w:line="228" w:lineRule="auto"/>
              <w:ind w:left="532"/>
            </w:pPr>
            <w:r>
              <w:rPr>
                <w:spacing w:val="1"/>
              </w:rPr>
              <w:t>式中：</w:t>
            </w:r>
          </w:p>
          <w:p w14:paraId="2F92750B">
            <w:pPr>
              <w:pStyle w:val="6"/>
              <w:spacing w:before="161" w:line="221" w:lineRule="auto"/>
              <w:ind w:left="524"/>
            </w:pPr>
            <w:r>
              <w:rPr>
                <w:rFonts w:ascii="Times New Roman" w:hAnsi="Times New Roman" w:eastAsia="Times New Roman" w:cs="Times New Roman"/>
              </w:rPr>
              <w:t>L</w:t>
            </w:r>
            <w:r>
              <w:rPr>
                <w:rFonts w:ascii="Times New Roman" w:hAnsi="Times New Roman" w:eastAsia="Times New Roman" w:cs="Times New Roman"/>
                <w:position w:val="-1"/>
                <w:sz w:val="13"/>
                <w:szCs w:val="13"/>
              </w:rPr>
              <w:t>A</w:t>
            </w:r>
            <w:r>
              <w:rPr>
                <w:rFonts w:ascii="Times New Roman" w:hAnsi="Times New Roman" w:eastAsia="Times New Roman" w:cs="Times New Roman"/>
                <w:spacing w:val="9"/>
              </w:rPr>
              <w:t>—</w:t>
            </w:r>
            <w:r>
              <w:rPr>
                <w:spacing w:val="9"/>
              </w:rPr>
              <w:t>叠加后噪声强度（</w:t>
            </w:r>
            <w:r>
              <w:rPr>
                <w:rFonts w:ascii="Times New Roman" w:hAnsi="Times New Roman" w:eastAsia="Times New Roman" w:cs="Times New Roman"/>
              </w:rPr>
              <w:t>dB</w:t>
            </w:r>
            <w:r>
              <w:rPr>
                <w:rFonts w:ascii="Times New Roman" w:hAnsi="Times New Roman" w:eastAsia="Times New Roman" w:cs="Times New Roman"/>
                <w:spacing w:val="9"/>
              </w:rPr>
              <w:t>(A)</w:t>
            </w:r>
            <w:r>
              <w:rPr>
                <w:spacing w:val="4"/>
              </w:rPr>
              <w:t>）；</w:t>
            </w:r>
          </w:p>
          <w:p w14:paraId="1F56741C">
            <w:pPr>
              <w:pStyle w:val="6"/>
              <w:spacing w:before="171" w:line="221" w:lineRule="auto"/>
              <w:ind w:left="524"/>
            </w:pPr>
            <w:r>
              <w:rPr>
                <w:rFonts w:ascii="Times New Roman" w:hAnsi="Times New Roman" w:eastAsia="Times New Roman" w:cs="Times New Roman"/>
              </w:rPr>
              <w:t>L</w:t>
            </w:r>
            <w:r>
              <w:rPr>
                <w:rFonts w:ascii="Times New Roman" w:hAnsi="Times New Roman" w:eastAsia="Times New Roman" w:cs="Times New Roman"/>
                <w:position w:val="-1"/>
                <w:sz w:val="13"/>
                <w:szCs w:val="13"/>
              </w:rPr>
              <w:t>Ai</w:t>
            </w:r>
            <w:r>
              <w:rPr>
                <w:rFonts w:ascii="Times New Roman" w:hAnsi="Times New Roman" w:eastAsia="Times New Roman" w:cs="Times New Roman"/>
                <w:spacing w:val="10"/>
              </w:rPr>
              <w:t>—</w:t>
            </w:r>
            <w:r>
              <w:rPr>
                <w:spacing w:val="10"/>
              </w:rPr>
              <w:t>各噪声源对预测点贡献噪声强度（</w:t>
            </w:r>
            <w:r>
              <w:rPr>
                <w:rFonts w:ascii="Times New Roman" w:hAnsi="Times New Roman" w:eastAsia="Times New Roman" w:cs="Times New Roman"/>
              </w:rPr>
              <w:t>dB</w:t>
            </w:r>
            <w:r>
              <w:rPr>
                <w:rFonts w:ascii="Times New Roman" w:hAnsi="Times New Roman" w:eastAsia="Times New Roman" w:cs="Times New Roman"/>
                <w:spacing w:val="10"/>
              </w:rPr>
              <w:t>(A)</w:t>
            </w:r>
            <w:r>
              <w:t>）；</w:t>
            </w:r>
          </w:p>
          <w:p w14:paraId="37C901B4">
            <w:pPr>
              <w:pStyle w:val="6"/>
              <w:spacing w:before="168" w:line="357" w:lineRule="auto"/>
              <w:ind w:left="525" w:right="6432" w:hanging="4"/>
              <w:rPr>
                <w:rFonts w:ascii="Times New Roman" w:hAnsi="Times New Roman" w:eastAsia="Times New Roman" w:cs="Times New Roman"/>
              </w:rPr>
            </w:pPr>
            <w:r>
              <w:rPr>
                <w:rFonts w:ascii="Times New Roman" w:hAnsi="Times New Roman" w:eastAsia="Times New Roman" w:cs="Times New Roman"/>
                <w:spacing w:val="8"/>
              </w:rPr>
              <w:t>n—</w:t>
            </w:r>
            <w:r>
              <w:rPr>
                <w:spacing w:val="8"/>
              </w:rPr>
              <w:t>噪声源的数量</w:t>
            </w:r>
            <w:r>
              <w:rPr>
                <w:spacing w:val="5"/>
              </w:rPr>
              <w:t xml:space="preserve"> </w:t>
            </w:r>
            <w:r>
              <w:rPr>
                <w:rFonts w:ascii="Times New Roman" w:hAnsi="Times New Roman" w:eastAsia="Times New Roman" w:cs="Times New Roman"/>
              </w:rPr>
              <w:t>i—i=1</w:t>
            </w:r>
            <w:r>
              <w:rPr>
                <w:rFonts w:ascii="Times New Roman" w:hAnsi="Times New Roman" w:eastAsia="Times New Roman" w:cs="Times New Roman"/>
                <w:spacing w:val="-16"/>
              </w:rPr>
              <w:t xml:space="preserve"> </w:t>
            </w:r>
            <w:r>
              <w:t>，</w:t>
            </w:r>
            <w:r>
              <w:rPr>
                <w:rFonts w:ascii="Times New Roman" w:hAnsi="Times New Roman" w:eastAsia="Times New Roman" w:cs="Times New Roman"/>
              </w:rPr>
              <w:t>2…</w:t>
            </w:r>
            <w:r>
              <w:rPr>
                <w:rFonts w:ascii="Times New Roman" w:hAnsi="Times New Roman" w:eastAsia="Times New Roman" w:cs="Times New Roman"/>
                <w:spacing w:val="-27"/>
              </w:rPr>
              <w:t xml:space="preserve"> </w:t>
            </w:r>
            <w:r>
              <w:rPr>
                <w:rFonts w:ascii="Times New Roman" w:hAnsi="Times New Roman" w:eastAsia="Times New Roman" w:cs="Times New Roman"/>
              </w:rPr>
              <w:t>…n</w:t>
            </w:r>
          </w:p>
          <w:p w14:paraId="64ECCC47">
            <w:pPr>
              <w:pStyle w:val="6"/>
              <w:spacing w:before="43" w:line="228" w:lineRule="auto"/>
              <w:ind w:left="538"/>
            </w:pPr>
            <w:r>
              <w:rPr>
                <w:spacing w:val="4"/>
              </w:rPr>
              <w:t>（</w:t>
            </w:r>
            <w:r>
              <w:rPr>
                <w:rFonts w:ascii="Times New Roman" w:hAnsi="Times New Roman" w:eastAsia="Times New Roman" w:cs="Times New Roman"/>
                <w:spacing w:val="4"/>
              </w:rPr>
              <w:t>3</w:t>
            </w:r>
            <w:r>
              <w:rPr>
                <w:spacing w:val="4"/>
              </w:rPr>
              <w:t>）预测结果</w:t>
            </w:r>
          </w:p>
          <w:p w14:paraId="3C0E6E50">
            <w:pPr>
              <w:pStyle w:val="6"/>
              <w:spacing w:before="162" w:line="367" w:lineRule="auto"/>
              <w:ind w:left="107" w:right="103" w:firstLine="421"/>
              <w:jc w:val="both"/>
            </w:pPr>
            <w:r>
              <w:rPr>
                <w:spacing w:val="8"/>
              </w:rPr>
              <w:t>根据上述预测模式及参数的选择，对项目噪声源对各预测</w:t>
            </w:r>
            <w:r>
              <w:rPr>
                <w:spacing w:val="7"/>
              </w:rPr>
              <w:t>点的噪声贡献值进行计算，本</w:t>
            </w:r>
            <w:r>
              <w:t xml:space="preserve"> </w:t>
            </w:r>
            <w:r>
              <w:rPr>
                <w:spacing w:val="8"/>
              </w:rPr>
              <w:t>报告本底值按项目声环境现状数据最大值计。根据上述公式</w:t>
            </w:r>
            <w:r>
              <w:rPr>
                <w:spacing w:val="7"/>
              </w:rPr>
              <w:t>（</w:t>
            </w:r>
            <w:r>
              <w:rPr>
                <w:rFonts w:ascii="Times New Roman" w:hAnsi="Times New Roman" w:eastAsia="Times New Roman" w:cs="Times New Roman"/>
                <w:spacing w:val="7"/>
              </w:rPr>
              <w:t>2</w:t>
            </w:r>
            <w:r>
              <w:rPr>
                <w:spacing w:val="7"/>
              </w:rPr>
              <w:t>）、公式（</w:t>
            </w:r>
            <w:r>
              <w:rPr>
                <w:rFonts w:ascii="Times New Roman" w:hAnsi="Times New Roman" w:eastAsia="Times New Roman" w:cs="Times New Roman"/>
                <w:spacing w:val="7"/>
              </w:rPr>
              <w:t>3</w:t>
            </w:r>
            <w:r>
              <w:rPr>
                <w:spacing w:val="7"/>
              </w:rPr>
              <w:t>）计算，本项目</w:t>
            </w:r>
            <w:r>
              <w:t xml:space="preserve"> </w:t>
            </w:r>
            <w:r>
              <w:rPr>
                <w:spacing w:val="9"/>
              </w:rPr>
              <w:t>噪声源传递到各预测点后，厂界噪声预测值如下表所示。</w:t>
            </w:r>
          </w:p>
          <w:p w14:paraId="2270031B">
            <w:pPr>
              <w:pStyle w:val="6"/>
              <w:spacing w:before="32" w:line="228" w:lineRule="auto"/>
              <w:ind w:left="1360"/>
            </w:pPr>
            <w:r>
              <w:rPr>
                <w:b/>
                <w:bCs/>
                <w:spacing w:val="7"/>
              </w:rPr>
              <w:t>表</w:t>
            </w:r>
            <w:r>
              <w:rPr>
                <w:spacing w:val="-31"/>
              </w:rPr>
              <w:t xml:space="preserve"> </w:t>
            </w:r>
            <w:r>
              <w:rPr>
                <w:rFonts w:ascii="Times New Roman" w:hAnsi="Times New Roman" w:eastAsia="Times New Roman" w:cs="Times New Roman"/>
                <w:b/>
                <w:bCs/>
                <w:spacing w:val="7"/>
              </w:rPr>
              <w:t xml:space="preserve">17    </w:t>
            </w:r>
            <w:r>
              <w:rPr>
                <w:b/>
                <w:bCs/>
                <w:spacing w:val="7"/>
              </w:rPr>
              <w:t>项目各预测点声压级预测贡献值一览表</w:t>
            </w:r>
            <w:r>
              <w:rPr>
                <w:spacing w:val="7"/>
              </w:rPr>
              <w:t xml:space="preserve"> </w:t>
            </w:r>
            <w:r>
              <w:rPr>
                <w:b/>
                <w:bCs/>
                <w:spacing w:val="7"/>
              </w:rPr>
              <w:t>（单位：</w:t>
            </w:r>
            <w:r>
              <w:rPr>
                <w:rFonts w:ascii="Times New Roman" w:hAnsi="Times New Roman" w:eastAsia="Times New Roman" w:cs="Times New Roman"/>
                <w:b/>
                <w:bCs/>
              </w:rPr>
              <w:t>dB</w:t>
            </w:r>
            <w:r>
              <w:rPr>
                <w:b/>
                <w:bCs/>
                <w:spacing w:val="7"/>
              </w:rPr>
              <w:t>（</w:t>
            </w:r>
            <w:r>
              <w:rPr>
                <w:rFonts w:ascii="Times New Roman" w:hAnsi="Times New Roman" w:eastAsia="Times New Roman" w:cs="Times New Roman"/>
                <w:b/>
                <w:bCs/>
                <w:spacing w:val="7"/>
              </w:rPr>
              <w:t>A</w:t>
            </w:r>
            <w:r>
              <w:rPr>
                <w:b/>
                <w:bCs/>
              </w:rPr>
              <w:t>））</w:t>
            </w:r>
          </w:p>
          <w:p w14:paraId="3BFA3D29">
            <w:pPr>
              <w:spacing w:line="131" w:lineRule="exact"/>
            </w:pPr>
          </w:p>
          <w:tbl>
            <w:tblPr>
              <w:tblStyle w:val="5"/>
              <w:tblW w:w="8317"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77"/>
              <w:gridCol w:w="570"/>
              <w:gridCol w:w="2052"/>
              <w:gridCol w:w="928"/>
              <w:gridCol w:w="924"/>
              <w:gridCol w:w="1024"/>
              <w:gridCol w:w="942"/>
            </w:tblGrid>
            <w:tr w14:paraId="37C9C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1877" w:type="dxa"/>
                  <w:vAlign w:val="top"/>
                </w:tcPr>
                <w:p w14:paraId="448E84B7">
                  <w:pPr>
                    <w:pStyle w:val="6"/>
                    <w:spacing w:before="171" w:line="229" w:lineRule="auto"/>
                    <w:ind w:left="736"/>
                  </w:pPr>
                  <w:r>
                    <w:rPr>
                      <w:b/>
                      <w:bCs/>
                      <w:spacing w:val="2"/>
                    </w:rPr>
                    <w:t>设备</w:t>
                  </w:r>
                </w:p>
              </w:tc>
              <w:tc>
                <w:tcPr>
                  <w:tcW w:w="570" w:type="dxa"/>
                  <w:textDirection w:val="tbRlV"/>
                  <w:vAlign w:val="top"/>
                </w:tcPr>
                <w:p w14:paraId="07F262B4">
                  <w:pPr>
                    <w:pStyle w:val="6"/>
                    <w:spacing w:before="180" w:line="216" w:lineRule="auto"/>
                    <w:ind w:left="37"/>
                  </w:pPr>
                  <w:r>
                    <w:rPr>
                      <w:b/>
                      <w:bCs/>
                      <w:spacing w:val="6"/>
                    </w:rPr>
                    <w:t>时</w:t>
                  </w:r>
                  <w:r>
                    <w:rPr>
                      <w:spacing w:val="-38"/>
                    </w:rPr>
                    <w:t xml:space="preserve"> </w:t>
                  </w:r>
                  <w:r>
                    <w:rPr>
                      <w:b/>
                      <w:bCs/>
                      <w:spacing w:val="6"/>
                    </w:rPr>
                    <w:t>段</w:t>
                  </w:r>
                </w:p>
              </w:tc>
              <w:tc>
                <w:tcPr>
                  <w:tcW w:w="2052" w:type="dxa"/>
                  <w:vAlign w:val="top"/>
                </w:tcPr>
                <w:p w14:paraId="5D9C8474">
                  <w:pPr>
                    <w:pStyle w:val="6"/>
                    <w:spacing w:before="38" w:line="233" w:lineRule="auto"/>
                    <w:ind w:left="505" w:right="180" w:hanging="314"/>
                  </w:pPr>
                  <w:r>
                    <w:rPr>
                      <w:b/>
                      <w:bCs/>
                      <w:spacing w:val="7"/>
                    </w:rPr>
                    <w:t>经噪声等效和减振</w:t>
                  </w:r>
                  <w:r>
                    <w:rPr>
                      <w:spacing w:val="1"/>
                    </w:rPr>
                    <w:t xml:space="preserve"> </w:t>
                  </w:r>
                  <w:r>
                    <w:rPr>
                      <w:b/>
                      <w:bCs/>
                      <w:spacing w:val="6"/>
                    </w:rPr>
                    <w:t>后的噪声值</w:t>
                  </w:r>
                </w:p>
              </w:tc>
              <w:tc>
                <w:tcPr>
                  <w:tcW w:w="928" w:type="dxa"/>
                  <w:vAlign w:val="top"/>
                </w:tcPr>
                <w:p w14:paraId="750CB5F9">
                  <w:pPr>
                    <w:pStyle w:val="6"/>
                    <w:spacing w:before="171" w:line="228" w:lineRule="auto"/>
                    <w:ind w:left="161"/>
                  </w:pPr>
                  <w:r>
                    <w:rPr>
                      <w:b/>
                      <w:bCs/>
                      <w:spacing w:val="3"/>
                    </w:rPr>
                    <w:t>东厂界</w:t>
                  </w:r>
                </w:p>
              </w:tc>
              <w:tc>
                <w:tcPr>
                  <w:tcW w:w="924" w:type="dxa"/>
                  <w:vAlign w:val="top"/>
                </w:tcPr>
                <w:p w14:paraId="6088983C">
                  <w:pPr>
                    <w:pStyle w:val="6"/>
                    <w:spacing w:before="172" w:line="228" w:lineRule="auto"/>
                    <w:ind w:left="154"/>
                  </w:pPr>
                  <w:r>
                    <w:rPr>
                      <w:b/>
                      <w:bCs/>
                      <w:spacing w:val="4"/>
                    </w:rPr>
                    <w:t>南厂界</w:t>
                  </w:r>
                </w:p>
              </w:tc>
              <w:tc>
                <w:tcPr>
                  <w:tcW w:w="1024" w:type="dxa"/>
                  <w:vAlign w:val="top"/>
                </w:tcPr>
                <w:p w14:paraId="73FA2477">
                  <w:pPr>
                    <w:pStyle w:val="6"/>
                    <w:spacing w:before="172" w:line="228" w:lineRule="auto"/>
                    <w:ind w:left="209"/>
                  </w:pPr>
                  <w:r>
                    <w:rPr>
                      <w:b/>
                      <w:bCs/>
                      <w:spacing w:val="3"/>
                    </w:rPr>
                    <w:t>西厂界</w:t>
                  </w:r>
                </w:p>
              </w:tc>
              <w:tc>
                <w:tcPr>
                  <w:tcW w:w="942" w:type="dxa"/>
                  <w:vAlign w:val="top"/>
                </w:tcPr>
                <w:p w14:paraId="233E3D6C">
                  <w:pPr>
                    <w:pStyle w:val="6"/>
                    <w:spacing w:before="172" w:line="228" w:lineRule="auto"/>
                    <w:ind w:left="165"/>
                  </w:pPr>
                  <w:r>
                    <w:rPr>
                      <w:b/>
                      <w:bCs/>
                      <w:spacing w:val="3"/>
                    </w:rPr>
                    <w:t>北厂界</w:t>
                  </w:r>
                </w:p>
              </w:tc>
            </w:tr>
            <w:tr w14:paraId="166B1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877" w:type="dxa"/>
                  <w:vAlign w:val="top"/>
                </w:tcPr>
                <w:p w14:paraId="752DE092">
                  <w:pPr>
                    <w:pStyle w:val="6"/>
                    <w:spacing w:before="167" w:line="227" w:lineRule="auto"/>
                    <w:ind w:left="630"/>
                  </w:pPr>
                  <w:r>
                    <w:rPr>
                      <w:spacing w:val="6"/>
                    </w:rPr>
                    <w:t>水轮机</w:t>
                  </w:r>
                </w:p>
              </w:tc>
              <w:tc>
                <w:tcPr>
                  <w:tcW w:w="570" w:type="dxa"/>
                  <w:textDirection w:val="tbRlV"/>
                  <w:vAlign w:val="top"/>
                </w:tcPr>
                <w:p w14:paraId="02A29205">
                  <w:pPr>
                    <w:pStyle w:val="6"/>
                    <w:spacing w:before="180" w:line="216" w:lineRule="auto"/>
                    <w:ind w:left="31"/>
                  </w:pPr>
                  <w:r>
                    <w:rPr>
                      <w:spacing w:val="8"/>
                    </w:rPr>
                    <w:t>昼</w:t>
                  </w:r>
                  <w:r>
                    <w:rPr>
                      <w:spacing w:val="-35"/>
                    </w:rPr>
                    <w:t xml:space="preserve"> </w:t>
                  </w:r>
                  <w:r>
                    <w:rPr>
                      <w:spacing w:val="8"/>
                    </w:rPr>
                    <w:t>夜</w:t>
                  </w:r>
                </w:p>
              </w:tc>
              <w:tc>
                <w:tcPr>
                  <w:tcW w:w="2052" w:type="dxa"/>
                  <w:vAlign w:val="top"/>
                </w:tcPr>
                <w:p w14:paraId="1238FF77">
                  <w:pPr>
                    <w:spacing w:before="203" w:line="195" w:lineRule="auto"/>
                    <w:ind w:left="926"/>
                    <w:rPr>
                      <w:rFonts w:ascii="Times New Roman" w:hAnsi="Times New Roman" w:eastAsia="Times New Roman" w:cs="Times New Roman"/>
                      <w:sz w:val="20"/>
                      <w:szCs w:val="20"/>
                    </w:rPr>
                  </w:pPr>
                  <w:r>
                    <w:rPr>
                      <w:rFonts w:ascii="Times New Roman" w:hAnsi="Times New Roman" w:eastAsia="Times New Roman" w:cs="Times New Roman"/>
                      <w:sz w:val="20"/>
                      <w:szCs w:val="20"/>
                    </w:rPr>
                    <w:t>58</w:t>
                  </w:r>
                </w:p>
              </w:tc>
              <w:tc>
                <w:tcPr>
                  <w:tcW w:w="928" w:type="dxa"/>
                  <w:vAlign w:val="top"/>
                </w:tcPr>
                <w:p w14:paraId="233A49ED">
                  <w:pPr>
                    <w:spacing w:before="203" w:line="195" w:lineRule="auto"/>
                    <w:ind w:left="28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44.0</w:t>
                  </w:r>
                </w:p>
              </w:tc>
              <w:tc>
                <w:tcPr>
                  <w:tcW w:w="924" w:type="dxa"/>
                  <w:vAlign w:val="top"/>
                </w:tcPr>
                <w:p w14:paraId="6E560E3E">
                  <w:pPr>
                    <w:spacing w:before="203" w:line="195" w:lineRule="auto"/>
                    <w:ind w:left="28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38.0</w:t>
                  </w:r>
                </w:p>
              </w:tc>
              <w:tc>
                <w:tcPr>
                  <w:tcW w:w="1024" w:type="dxa"/>
                  <w:vAlign w:val="top"/>
                </w:tcPr>
                <w:p w14:paraId="75397130">
                  <w:pPr>
                    <w:spacing w:before="203" w:line="195" w:lineRule="auto"/>
                    <w:ind w:left="33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42.4</w:t>
                  </w:r>
                </w:p>
              </w:tc>
              <w:tc>
                <w:tcPr>
                  <w:tcW w:w="942" w:type="dxa"/>
                  <w:vAlign w:val="top"/>
                </w:tcPr>
                <w:p w14:paraId="1ACC0543">
                  <w:pPr>
                    <w:spacing w:before="203" w:line="195" w:lineRule="auto"/>
                    <w:ind w:left="29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38.0</w:t>
                  </w:r>
                </w:p>
              </w:tc>
            </w:tr>
            <w:tr w14:paraId="6EA34A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4499" w:type="dxa"/>
                  <w:gridSpan w:val="3"/>
                  <w:vAlign w:val="top"/>
                </w:tcPr>
                <w:p w14:paraId="57951F52">
                  <w:pPr>
                    <w:pStyle w:val="6"/>
                    <w:spacing w:before="96" w:line="228" w:lineRule="auto"/>
                    <w:ind w:left="1523"/>
                  </w:pPr>
                  <w:r>
                    <w:rPr>
                      <w:spacing w:val="8"/>
                    </w:rPr>
                    <w:t>厂界噪声贡献值</w:t>
                  </w:r>
                </w:p>
              </w:tc>
              <w:tc>
                <w:tcPr>
                  <w:tcW w:w="928" w:type="dxa"/>
                  <w:vAlign w:val="top"/>
                </w:tcPr>
                <w:p w14:paraId="4C1EBB7A">
                  <w:pPr>
                    <w:spacing w:before="132" w:line="195" w:lineRule="auto"/>
                    <w:ind w:left="28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44.0</w:t>
                  </w:r>
                </w:p>
              </w:tc>
              <w:tc>
                <w:tcPr>
                  <w:tcW w:w="924" w:type="dxa"/>
                  <w:vAlign w:val="top"/>
                </w:tcPr>
                <w:p w14:paraId="2A2C86EC">
                  <w:pPr>
                    <w:spacing w:before="132" w:line="195" w:lineRule="auto"/>
                    <w:ind w:left="28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38.0</w:t>
                  </w:r>
                </w:p>
              </w:tc>
              <w:tc>
                <w:tcPr>
                  <w:tcW w:w="1024" w:type="dxa"/>
                  <w:vAlign w:val="top"/>
                </w:tcPr>
                <w:p w14:paraId="6C19CCBD">
                  <w:pPr>
                    <w:spacing w:before="132" w:line="195" w:lineRule="auto"/>
                    <w:ind w:left="33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42.4</w:t>
                  </w:r>
                </w:p>
              </w:tc>
              <w:tc>
                <w:tcPr>
                  <w:tcW w:w="942" w:type="dxa"/>
                  <w:vAlign w:val="top"/>
                </w:tcPr>
                <w:p w14:paraId="657BE3A6">
                  <w:pPr>
                    <w:spacing w:before="132" w:line="195" w:lineRule="auto"/>
                    <w:ind w:left="29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38.0</w:t>
                  </w:r>
                </w:p>
              </w:tc>
            </w:tr>
            <w:tr w14:paraId="4E0F01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4499" w:type="dxa"/>
                  <w:gridSpan w:val="3"/>
                  <w:vAlign w:val="top"/>
                </w:tcPr>
                <w:p w14:paraId="1B5B7575">
                  <w:pPr>
                    <w:pStyle w:val="6"/>
                    <w:spacing w:before="95" w:line="228" w:lineRule="auto"/>
                    <w:ind w:left="1835"/>
                  </w:pPr>
                  <w:r>
                    <w:rPr>
                      <w:spacing w:val="7"/>
                    </w:rPr>
                    <w:t>执行标准</w:t>
                  </w:r>
                </w:p>
              </w:tc>
              <w:tc>
                <w:tcPr>
                  <w:tcW w:w="3818" w:type="dxa"/>
                  <w:gridSpan w:val="4"/>
                  <w:vAlign w:val="top"/>
                </w:tcPr>
                <w:p w14:paraId="2BBED440">
                  <w:pPr>
                    <w:pStyle w:val="6"/>
                    <w:spacing w:before="95" w:line="228" w:lineRule="auto"/>
                    <w:ind w:left="246"/>
                  </w:pPr>
                  <w:r>
                    <w:rPr>
                      <w:spacing w:val="7"/>
                    </w:rPr>
                    <w:t>昼间</w:t>
                  </w:r>
                  <w:r>
                    <w:rPr>
                      <w:rFonts w:ascii="Times New Roman" w:hAnsi="Times New Roman" w:eastAsia="Times New Roman" w:cs="Times New Roman"/>
                      <w:spacing w:val="7"/>
                    </w:rPr>
                    <w:t>≤55</w:t>
                  </w:r>
                  <w:r>
                    <w:rPr>
                      <w:rFonts w:ascii="Times New Roman" w:hAnsi="Times New Roman" w:eastAsia="Times New Roman" w:cs="Times New Roman"/>
                    </w:rPr>
                    <w:t>dB</w:t>
                  </w:r>
                  <w:r>
                    <w:rPr>
                      <w:spacing w:val="7"/>
                    </w:rPr>
                    <w:t>（</w:t>
                  </w:r>
                  <w:r>
                    <w:rPr>
                      <w:rFonts w:ascii="Times New Roman" w:hAnsi="Times New Roman" w:eastAsia="Times New Roman" w:cs="Times New Roman"/>
                      <w:spacing w:val="7"/>
                    </w:rPr>
                    <w:t>A</w:t>
                  </w:r>
                  <w:r>
                    <w:rPr>
                      <w:spacing w:val="16"/>
                    </w:rPr>
                    <w:t>），</w:t>
                  </w:r>
                  <w:r>
                    <w:rPr>
                      <w:spacing w:val="7"/>
                    </w:rPr>
                    <w:t>夜间</w:t>
                  </w:r>
                  <w:r>
                    <w:rPr>
                      <w:rFonts w:ascii="Times New Roman" w:hAnsi="Times New Roman" w:eastAsia="Times New Roman" w:cs="Times New Roman"/>
                      <w:spacing w:val="7"/>
                    </w:rPr>
                    <w:t>≤45</w:t>
                  </w:r>
                  <w:r>
                    <w:rPr>
                      <w:rFonts w:ascii="Times New Roman" w:hAnsi="Times New Roman" w:eastAsia="Times New Roman" w:cs="Times New Roman"/>
                    </w:rPr>
                    <w:t>dB</w:t>
                  </w:r>
                  <w:r>
                    <w:rPr>
                      <w:spacing w:val="7"/>
                    </w:rPr>
                    <w:t>（</w:t>
                  </w:r>
                  <w:r>
                    <w:rPr>
                      <w:rFonts w:ascii="Times New Roman" w:hAnsi="Times New Roman" w:eastAsia="Times New Roman" w:cs="Times New Roman"/>
                      <w:spacing w:val="7"/>
                    </w:rPr>
                    <w:t>A</w:t>
                  </w:r>
                  <w:r>
                    <w:rPr>
                      <w:spacing w:val="7"/>
                    </w:rPr>
                    <w:t>）</w:t>
                  </w:r>
                </w:p>
              </w:tc>
            </w:tr>
            <w:tr w14:paraId="34F104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499" w:type="dxa"/>
                  <w:gridSpan w:val="3"/>
                  <w:vAlign w:val="top"/>
                </w:tcPr>
                <w:p w14:paraId="685D06CA">
                  <w:pPr>
                    <w:pStyle w:val="6"/>
                    <w:spacing w:before="98" w:line="228" w:lineRule="auto"/>
                    <w:ind w:left="1838"/>
                  </w:pPr>
                  <w:r>
                    <w:rPr>
                      <w:spacing w:val="6"/>
                    </w:rPr>
                    <w:t>是否达标</w:t>
                  </w:r>
                </w:p>
              </w:tc>
              <w:tc>
                <w:tcPr>
                  <w:tcW w:w="928" w:type="dxa"/>
                  <w:vAlign w:val="top"/>
                </w:tcPr>
                <w:p w14:paraId="26EF5DD2">
                  <w:pPr>
                    <w:pStyle w:val="6"/>
                    <w:spacing w:before="98" w:line="228" w:lineRule="auto"/>
                    <w:ind w:left="258"/>
                  </w:pPr>
                  <w:r>
                    <w:rPr>
                      <w:spacing w:val="5"/>
                    </w:rPr>
                    <w:t>达标</w:t>
                  </w:r>
                </w:p>
              </w:tc>
              <w:tc>
                <w:tcPr>
                  <w:tcW w:w="924" w:type="dxa"/>
                  <w:vAlign w:val="top"/>
                </w:tcPr>
                <w:p w14:paraId="0515DAD3">
                  <w:pPr>
                    <w:pStyle w:val="6"/>
                    <w:spacing w:before="98" w:line="228" w:lineRule="auto"/>
                    <w:ind w:left="256"/>
                  </w:pPr>
                  <w:r>
                    <w:rPr>
                      <w:spacing w:val="5"/>
                    </w:rPr>
                    <w:t>达标</w:t>
                  </w:r>
                </w:p>
              </w:tc>
              <w:tc>
                <w:tcPr>
                  <w:tcW w:w="1024" w:type="dxa"/>
                  <w:vAlign w:val="top"/>
                </w:tcPr>
                <w:p w14:paraId="2571F0AD">
                  <w:pPr>
                    <w:pStyle w:val="6"/>
                    <w:spacing w:before="98" w:line="228" w:lineRule="auto"/>
                    <w:ind w:left="309"/>
                  </w:pPr>
                  <w:r>
                    <w:rPr>
                      <w:spacing w:val="5"/>
                    </w:rPr>
                    <w:t>达标</w:t>
                  </w:r>
                </w:p>
              </w:tc>
              <w:tc>
                <w:tcPr>
                  <w:tcW w:w="942" w:type="dxa"/>
                  <w:vAlign w:val="top"/>
                </w:tcPr>
                <w:p w14:paraId="0F1134A6">
                  <w:pPr>
                    <w:pStyle w:val="6"/>
                    <w:spacing w:before="98" w:line="228" w:lineRule="auto"/>
                    <w:ind w:left="264"/>
                  </w:pPr>
                  <w:r>
                    <w:rPr>
                      <w:spacing w:val="5"/>
                    </w:rPr>
                    <w:t>达标</w:t>
                  </w:r>
                </w:p>
              </w:tc>
            </w:tr>
          </w:tbl>
          <w:p w14:paraId="640D8829">
            <w:pPr>
              <w:pStyle w:val="6"/>
              <w:spacing w:before="30" w:line="360" w:lineRule="auto"/>
              <w:ind w:left="113" w:right="115" w:firstLine="416"/>
            </w:pPr>
            <w:r>
              <w:rPr>
                <w:spacing w:val="8"/>
              </w:rPr>
              <w:t>经预测计算，厂界噪声预测值最大为东厂界，</w:t>
            </w:r>
            <w:r>
              <w:rPr>
                <w:spacing w:val="7"/>
              </w:rPr>
              <w:t>噪声值为</w:t>
            </w:r>
            <w:r>
              <w:rPr>
                <w:spacing w:val="-42"/>
              </w:rPr>
              <w:t xml:space="preserve"> </w:t>
            </w:r>
            <w:r>
              <w:rPr>
                <w:rFonts w:ascii="Times New Roman" w:hAnsi="Times New Roman" w:eastAsia="Times New Roman" w:cs="Times New Roman"/>
                <w:spacing w:val="7"/>
              </w:rPr>
              <w:t>44.0</w:t>
            </w:r>
            <w:r>
              <w:rPr>
                <w:rFonts w:ascii="Times New Roman" w:hAnsi="Times New Roman" w:eastAsia="Times New Roman" w:cs="Times New Roman"/>
              </w:rPr>
              <w:t>dB</w:t>
            </w:r>
            <w:r>
              <w:rPr>
                <w:spacing w:val="7"/>
              </w:rPr>
              <w:t>（</w:t>
            </w:r>
            <w:r>
              <w:rPr>
                <w:rFonts w:ascii="Times New Roman" w:hAnsi="Times New Roman" w:eastAsia="Times New Roman" w:cs="Times New Roman"/>
                <w:spacing w:val="7"/>
              </w:rPr>
              <w:t>A</w:t>
            </w:r>
            <w:r>
              <w:rPr>
                <w:spacing w:val="6"/>
              </w:rPr>
              <w:t>），</w:t>
            </w:r>
            <w:r>
              <w:rPr>
                <w:spacing w:val="7"/>
              </w:rPr>
              <w:t>项目东南西北厂</w:t>
            </w:r>
            <w:r>
              <w:t xml:space="preserve"> </w:t>
            </w:r>
            <w:r>
              <w:rPr>
                <w:spacing w:val="7"/>
              </w:rPr>
              <w:t>界均满足《工业企业厂界环境噪声排放标准》</w:t>
            </w:r>
            <w:r>
              <w:rPr>
                <w:rFonts w:ascii="Times New Roman" w:hAnsi="Times New Roman" w:eastAsia="Times New Roman" w:cs="Times New Roman"/>
                <w:spacing w:val="7"/>
              </w:rPr>
              <w:t>(</w:t>
            </w:r>
            <w:r>
              <w:rPr>
                <w:rFonts w:ascii="Times New Roman" w:hAnsi="Times New Roman" w:eastAsia="Times New Roman" w:cs="Times New Roman"/>
              </w:rPr>
              <w:t>GB</w:t>
            </w:r>
            <w:r>
              <w:rPr>
                <w:rFonts w:ascii="Times New Roman" w:hAnsi="Times New Roman" w:eastAsia="Times New Roman" w:cs="Times New Roman"/>
                <w:spacing w:val="31"/>
              </w:rPr>
              <w:t xml:space="preserve"> </w:t>
            </w:r>
            <w:r>
              <w:rPr>
                <w:rFonts w:ascii="Times New Roman" w:hAnsi="Times New Roman" w:eastAsia="Times New Roman" w:cs="Times New Roman"/>
                <w:spacing w:val="7"/>
              </w:rPr>
              <w:t>12348-2008)</w:t>
            </w:r>
            <w:r>
              <w:rPr>
                <w:spacing w:val="7"/>
              </w:rPr>
              <w:t>中</w:t>
            </w:r>
            <w:r>
              <w:rPr>
                <w:spacing w:val="-23"/>
              </w:rPr>
              <w:t xml:space="preserve"> </w:t>
            </w:r>
            <w:r>
              <w:rPr>
                <w:rFonts w:ascii="Times New Roman" w:hAnsi="Times New Roman" w:eastAsia="Times New Roman" w:cs="Times New Roman"/>
                <w:spacing w:val="7"/>
              </w:rPr>
              <w:t xml:space="preserve">1 </w:t>
            </w:r>
            <w:r>
              <w:rPr>
                <w:spacing w:val="7"/>
              </w:rPr>
              <w:t>类标准限值要求，且项</w:t>
            </w:r>
          </w:p>
        </w:tc>
      </w:tr>
    </w:tbl>
    <w:p w14:paraId="56573FC6">
      <w:pPr>
        <w:pStyle w:val="2"/>
      </w:pPr>
    </w:p>
    <w:p w14:paraId="282682CB">
      <w:pPr>
        <w:sectPr>
          <w:footerReference r:id="rId48" w:type="default"/>
          <w:pgSz w:w="11906" w:h="16839"/>
          <w:pgMar w:top="400" w:right="798" w:bottom="1186" w:left="968" w:header="0" w:footer="922" w:gutter="0"/>
          <w:cols w:space="720" w:num="1"/>
        </w:sectPr>
      </w:pPr>
    </w:p>
    <w:p w14:paraId="3543AB98">
      <w:pPr>
        <w:spacing w:before="19"/>
      </w:pPr>
    </w:p>
    <w:p w14:paraId="2A3C4CF3">
      <w:pPr>
        <w:spacing w:before="19"/>
      </w:pPr>
    </w:p>
    <w:p w14:paraId="155773F1">
      <w:pPr>
        <w:spacing w:before="18"/>
      </w:pPr>
    </w:p>
    <w:p w14:paraId="6878BECE">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26635E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20" w:hRule="atLeast"/>
        </w:trPr>
        <w:tc>
          <w:tcPr>
            <w:tcW w:w="815" w:type="dxa"/>
            <w:tcBorders>
              <w:right w:val="single" w:color="000000" w:sz="2" w:space="0"/>
            </w:tcBorders>
            <w:vAlign w:val="top"/>
          </w:tcPr>
          <w:p w14:paraId="531BEE4C">
            <w:pPr>
              <w:rPr>
                <w:rFonts w:ascii="Arial"/>
                <w:sz w:val="21"/>
              </w:rPr>
            </w:pPr>
          </w:p>
        </w:tc>
        <w:tc>
          <w:tcPr>
            <w:tcW w:w="8535" w:type="dxa"/>
            <w:tcBorders>
              <w:left w:val="single" w:color="000000" w:sz="2" w:space="0"/>
            </w:tcBorders>
            <w:vAlign w:val="top"/>
          </w:tcPr>
          <w:p w14:paraId="3C5E1D9E">
            <w:pPr>
              <w:pStyle w:val="6"/>
              <w:spacing w:before="26" w:line="228" w:lineRule="auto"/>
              <w:ind w:left="148"/>
            </w:pPr>
            <w:r>
              <w:rPr>
                <w:spacing w:val="6"/>
              </w:rPr>
              <w:t>目</w:t>
            </w:r>
            <w:r>
              <w:rPr>
                <w:spacing w:val="-38"/>
              </w:rPr>
              <w:t xml:space="preserve"> </w:t>
            </w:r>
            <w:r>
              <w:rPr>
                <w:rFonts w:ascii="Times New Roman" w:hAnsi="Times New Roman" w:eastAsia="Times New Roman" w:cs="Times New Roman"/>
                <w:spacing w:val="6"/>
              </w:rPr>
              <w:t>50m</w:t>
            </w:r>
            <w:r>
              <w:rPr>
                <w:rFonts w:ascii="Times New Roman" w:hAnsi="Times New Roman" w:eastAsia="Times New Roman" w:cs="Times New Roman"/>
                <w:spacing w:val="17"/>
                <w:w w:val="101"/>
              </w:rPr>
              <w:t xml:space="preserve"> </w:t>
            </w:r>
            <w:r>
              <w:rPr>
                <w:spacing w:val="6"/>
              </w:rPr>
              <w:t>范围内无环境敏感点，对周围环境影响</w:t>
            </w:r>
            <w:r>
              <w:rPr>
                <w:spacing w:val="5"/>
              </w:rPr>
              <w:t>不大。</w:t>
            </w:r>
          </w:p>
          <w:p w14:paraId="2F2FE650">
            <w:pPr>
              <w:pStyle w:val="6"/>
              <w:spacing w:before="161" w:line="228" w:lineRule="auto"/>
              <w:ind w:left="651"/>
            </w:pPr>
            <w:r>
              <w:rPr>
                <w:b/>
                <w:bCs/>
                <w:spacing w:val="5"/>
              </w:rPr>
              <w:t>四、固体废物影响分析</w:t>
            </w:r>
          </w:p>
          <w:p w14:paraId="306EF2ED">
            <w:pPr>
              <w:pStyle w:val="6"/>
              <w:spacing w:before="160" w:line="228" w:lineRule="auto"/>
              <w:ind w:left="545"/>
            </w:pPr>
            <w:r>
              <w:rPr>
                <w:rFonts w:ascii="Times New Roman" w:hAnsi="Times New Roman" w:eastAsia="Times New Roman" w:cs="Times New Roman"/>
                <w:spacing w:val="5"/>
              </w:rPr>
              <w:t>1</w:t>
            </w:r>
            <w:r>
              <w:rPr>
                <w:rFonts w:ascii="Times New Roman" w:hAnsi="Times New Roman" w:eastAsia="Times New Roman" w:cs="Times New Roman"/>
                <w:spacing w:val="-24"/>
              </w:rPr>
              <w:t xml:space="preserve"> </w:t>
            </w:r>
            <w:r>
              <w:rPr>
                <w:spacing w:val="5"/>
              </w:rPr>
              <w:t>、一般固体废物影响分析</w:t>
            </w:r>
          </w:p>
          <w:p w14:paraId="6AD0CBBF">
            <w:pPr>
              <w:pStyle w:val="6"/>
              <w:spacing w:before="161" w:line="362" w:lineRule="auto"/>
              <w:ind w:left="110" w:right="77" w:firstLine="419"/>
            </w:pPr>
            <w:r>
              <w:rPr>
                <w:spacing w:val="8"/>
              </w:rPr>
              <w:t>本项目运行期产生的一般固体废物主要包括管理运行人员生活垃圾、打捞垃圾。目前，</w:t>
            </w:r>
            <w:r>
              <w:rPr>
                <w:spacing w:val="12"/>
              </w:rPr>
              <w:t xml:space="preserve"> </w:t>
            </w:r>
            <w:r>
              <w:rPr>
                <w:spacing w:val="9"/>
              </w:rPr>
              <w:t>生活垃圾、打捞垃圾均可以做到及时处理，没有造成对周围环境的污染。</w:t>
            </w:r>
          </w:p>
          <w:p w14:paraId="51BBC8EE">
            <w:pPr>
              <w:pStyle w:val="6"/>
              <w:spacing w:before="32" w:line="228" w:lineRule="auto"/>
              <w:ind w:left="538"/>
            </w:pPr>
            <w:r>
              <w:rPr>
                <w:spacing w:val="4"/>
              </w:rPr>
              <w:t>（</w:t>
            </w:r>
            <w:r>
              <w:rPr>
                <w:rFonts w:ascii="Times New Roman" w:hAnsi="Times New Roman" w:eastAsia="Times New Roman" w:cs="Times New Roman"/>
                <w:spacing w:val="4"/>
              </w:rPr>
              <w:t>1</w:t>
            </w:r>
            <w:r>
              <w:rPr>
                <w:spacing w:val="4"/>
              </w:rPr>
              <w:t>）生活垃圾</w:t>
            </w:r>
          </w:p>
          <w:p w14:paraId="75F04879">
            <w:pPr>
              <w:pStyle w:val="6"/>
              <w:spacing w:before="163" w:line="350" w:lineRule="auto"/>
              <w:ind w:left="109" w:right="117" w:firstLine="420"/>
            </w:pPr>
            <w:r>
              <w:rPr>
                <w:spacing w:val="8"/>
              </w:rPr>
              <w:t>本项目劳动定员</w:t>
            </w:r>
            <w:r>
              <w:rPr>
                <w:spacing w:val="-39"/>
              </w:rPr>
              <w:t xml:space="preserve"> </w:t>
            </w:r>
            <w:r>
              <w:rPr>
                <w:rFonts w:ascii="Times New Roman" w:hAnsi="Times New Roman" w:eastAsia="Times New Roman" w:cs="Times New Roman"/>
                <w:spacing w:val="8"/>
              </w:rPr>
              <w:t xml:space="preserve">9 </w:t>
            </w:r>
            <w:r>
              <w:rPr>
                <w:spacing w:val="8"/>
              </w:rPr>
              <w:t>人，年工作</w:t>
            </w:r>
            <w:r>
              <w:rPr>
                <w:spacing w:val="-39"/>
              </w:rPr>
              <w:t xml:space="preserve"> </w:t>
            </w:r>
            <w:r>
              <w:rPr>
                <w:rFonts w:ascii="Times New Roman" w:hAnsi="Times New Roman" w:eastAsia="Times New Roman" w:cs="Times New Roman"/>
                <w:spacing w:val="8"/>
              </w:rPr>
              <w:t xml:space="preserve">365 </w:t>
            </w:r>
            <w:r>
              <w:rPr>
                <w:spacing w:val="8"/>
              </w:rPr>
              <w:t>天</w:t>
            </w:r>
            <w:r>
              <w:rPr>
                <w:spacing w:val="7"/>
              </w:rPr>
              <w:t>，生活垃圾产生量以</w:t>
            </w:r>
            <w:r>
              <w:rPr>
                <w:spacing w:val="-38"/>
              </w:rPr>
              <w:t xml:space="preserve"> </w:t>
            </w:r>
            <w:r>
              <w:rPr>
                <w:rFonts w:ascii="Times New Roman" w:hAnsi="Times New Roman" w:eastAsia="Times New Roman" w:cs="Times New Roman"/>
                <w:spacing w:val="7"/>
              </w:rPr>
              <w:t>0.5</w:t>
            </w:r>
            <w:r>
              <w:rPr>
                <w:rFonts w:ascii="Times New Roman" w:hAnsi="Times New Roman" w:eastAsia="Times New Roman" w:cs="Times New Roman"/>
              </w:rPr>
              <w:t>kg</w:t>
            </w:r>
            <w:r>
              <w:rPr>
                <w:rFonts w:ascii="Times New Roman" w:hAnsi="Times New Roman" w:eastAsia="Times New Roman" w:cs="Times New Roman"/>
                <w:spacing w:val="7"/>
              </w:rPr>
              <w:t>/</w:t>
            </w:r>
            <w:r>
              <w:rPr>
                <w:spacing w:val="7"/>
              </w:rPr>
              <w:t>（人</w:t>
            </w:r>
            <w:r>
              <w:rPr>
                <w:rFonts w:ascii="Times New Roman" w:hAnsi="Times New Roman" w:eastAsia="Times New Roman" w:cs="Times New Roman"/>
                <w:spacing w:val="7"/>
              </w:rPr>
              <w:t>·d</w:t>
            </w:r>
            <w:r>
              <w:rPr>
                <w:spacing w:val="7"/>
              </w:rPr>
              <w:t>）计，则生活垃</w:t>
            </w:r>
            <w:r>
              <w:t xml:space="preserve"> </w:t>
            </w:r>
            <w:r>
              <w:rPr>
                <w:spacing w:val="6"/>
              </w:rPr>
              <w:t>圾产生量</w:t>
            </w:r>
            <w:r>
              <w:rPr>
                <w:spacing w:val="-23"/>
              </w:rPr>
              <w:t xml:space="preserve"> </w:t>
            </w:r>
            <w:r>
              <w:rPr>
                <w:rFonts w:ascii="Times New Roman" w:hAnsi="Times New Roman" w:eastAsia="Times New Roman" w:cs="Times New Roman"/>
                <w:spacing w:val="6"/>
              </w:rPr>
              <w:t>1.64t/a</w:t>
            </w:r>
            <w:r>
              <w:rPr>
                <w:spacing w:val="6"/>
              </w:rPr>
              <w:t>。生活垃圾统一收集暂存，</w:t>
            </w:r>
            <w:r>
              <w:rPr>
                <w:spacing w:val="-56"/>
              </w:rPr>
              <w:t xml:space="preserve"> </w:t>
            </w:r>
            <w:r>
              <w:rPr>
                <w:spacing w:val="6"/>
              </w:rPr>
              <w:t>由环卫部门定期清</w:t>
            </w:r>
            <w:r>
              <w:rPr>
                <w:spacing w:val="5"/>
              </w:rPr>
              <w:t>运。</w:t>
            </w:r>
          </w:p>
          <w:p w14:paraId="7CF64765">
            <w:pPr>
              <w:pStyle w:val="6"/>
              <w:spacing w:before="57" w:line="228" w:lineRule="auto"/>
              <w:ind w:left="538"/>
            </w:pPr>
            <w:r>
              <w:rPr>
                <w:spacing w:val="4"/>
              </w:rPr>
              <w:t>（</w:t>
            </w:r>
            <w:r>
              <w:rPr>
                <w:rFonts w:ascii="Times New Roman" w:hAnsi="Times New Roman" w:eastAsia="Times New Roman" w:cs="Times New Roman"/>
                <w:spacing w:val="4"/>
              </w:rPr>
              <w:t>2</w:t>
            </w:r>
            <w:r>
              <w:rPr>
                <w:spacing w:val="4"/>
              </w:rPr>
              <w:t>）打捞垃圾</w:t>
            </w:r>
          </w:p>
          <w:p w14:paraId="0F48AFC1">
            <w:pPr>
              <w:pStyle w:val="6"/>
              <w:spacing w:before="162" w:line="352" w:lineRule="auto"/>
              <w:ind w:left="111" w:right="114" w:firstLine="441"/>
            </w:pPr>
            <w:r>
              <w:rPr>
                <w:spacing w:val="6"/>
              </w:rPr>
              <w:t>电站拦水坝漂浮垃圾主要为树枝、树叶等，产生量较小，约</w:t>
            </w:r>
            <w:r>
              <w:rPr>
                <w:spacing w:val="-21"/>
              </w:rPr>
              <w:t xml:space="preserve"> </w:t>
            </w:r>
            <w:r>
              <w:rPr>
                <w:rFonts w:ascii="Times New Roman" w:hAnsi="Times New Roman" w:eastAsia="Times New Roman" w:cs="Times New Roman"/>
                <w:spacing w:val="6"/>
              </w:rPr>
              <w:t>10</w:t>
            </w:r>
            <w:r>
              <w:rPr>
                <w:rFonts w:ascii="Times New Roman" w:hAnsi="Times New Roman" w:eastAsia="Times New Roman" w:cs="Times New Roman"/>
              </w:rPr>
              <w:t>kg</w:t>
            </w:r>
            <w:r>
              <w:rPr>
                <w:rFonts w:ascii="Times New Roman" w:hAnsi="Times New Roman" w:eastAsia="Times New Roman" w:cs="Times New Roman"/>
                <w:spacing w:val="6"/>
              </w:rPr>
              <w:t>/d</w:t>
            </w:r>
            <w:r>
              <w:rPr>
                <w:rFonts w:ascii="Times New Roman" w:hAnsi="Times New Roman" w:eastAsia="Times New Roman" w:cs="Times New Roman"/>
                <w:spacing w:val="-24"/>
              </w:rPr>
              <w:t xml:space="preserve"> </w:t>
            </w:r>
            <w:r>
              <w:rPr>
                <w:spacing w:val="5"/>
              </w:rPr>
              <w:t>、</w:t>
            </w:r>
            <w:r>
              <w:rPr>
                <w:rFonts w:ascii="Times New Roman" w:hAnsi="Times New Roman" w:eastAsia="Times New Roman" w:cs="Times New Roman"/>
                <w:spacing w:val="5"/>
              </w:rPr>
              <w:t>3.65t/a</w:t>
            </w:r>
            <w:r>
              <w:rPr>
                <w:spacing w:val="5"/>
              </w:rPr>
              <w:t>。这些垃圾</w:t>
            </w:r>
            <w:r>
              <w:t xml:space="preserve"> </w:t>
            </w:r>
            <w:r>
              <w:rPr>
                <w:spacing w:val="8"/>
              </w:rPr>
              <w:t>为掉落进河流中的树枝，不涉及危险废物。</w:t>
            </w:r>
          </w:p>
          <w:p w14:paraId="296C8289">
            <w:pPr>
              <w:pStyle w:val="6"/>
              <w:spacing w:before="56" w:line="228" w:lineRule="auto"/>
              <w:ind w:left="524"/>
            </w:pPr>
            <w:r>
              <w:rPr>
                <w:rFonts w:ascii="Times New Roman" w:hAnsi="Times New Roman" w:eastAsia="Times New Roman" w:cs="Times New Roman"/>
                <w:spacing w:val="7"/>
              </w:rPr>
              <w:t>2</w:t>
            </w:r>
            <w:r>
              <w:rPr>
                <w:spacing w:val="7"/>
              </w:rPr>
              <w:t>、危险废物影响分析</w:t>
            </w:r>
          </w:p>
          <w:p w14:paraId="1B06AB4D">
            <w:pPr>
              <w:pStyle w:val="6"/>
              <w:spacing w:before="161" w:line="228" w:lineRule="auto"/>
              <w:ind w:left="538"/>
            </w:pPr>
            <w:r>
              <w:rPr>
                <w:spacing w:val="4"/>
              </w:rPr>
              <w:t>（</w:t>
            </w:r>
            <w:r>
              <w:rPr>
                <w:rFonts w:ascii="Times New Roman" w:hAnsi="Times New Roman" w:eastAsia="Times New Roman" w:cs="Times New Roman"/>
                <w:spacing w:val="4"/>
              </w:rPr>
              <w:t>1</w:t>
            </w:r>
            <w:r>
              <w:rPr>
                <w:spacing w:val="4"/>
              </w:rPr>
              <w:t>）废润滑油</w:t>
            </w:r>
          </w:p>
          <w:p w14:paraId="44CB70FF">
            <w:pPr>
              <w:pStyle w:val="6"/>
              <w:spacing w:before="161" w:line="364" w:lineRule="auto"/>
              <w:ind w:left="115" w:right="105" w:firstLine="416"/>
            </w:pPr>
            <w:r>
              <w:rPr>
                <w:spacing w:val="8"/>
              </w:rPr>
              <w:t>水电站在运行过程中，会对机电设备进行维护</w:t>
            </w:r>
            <w:r>
              <w:rPr>
                <w:spacing w:val="7"/>
              </w:rPr>
              <w:t>，会产生废润滑油。属于危险废物，收集</w:t>
            </w:r>
            <w:r>
              <w:t xml:space="preserve"> </w:t>
            </w:r>
            <w:r>
              <w:rPr>
                <w:spacing w:val="7"/>
              </w:rPr>
              <w:t>暂存后定期送资质单位处置。</w:t>
            </w:r>
          </w:p>
          <w:p w14:paraId="2F5AC5FE">
            <w:pPr>
              <w:pStyle w:val="6"/>
              <w:spacing w:before="29" w:line="228" w:lineRule="auto"/>
              <w:ind w:left="3007"/>
            </w:pPr>
            <w:r>
              <w:rPr>
                <w:b/>
                <w:bCs/>
                <w:spacing w:val="6"/>
              </w:rPr>
              <w:t>表</w:t>
            </w:r>
            <w:r>
              <w:rPr>
                <w:rFonts w:ascii="Times New Roman" w:hAnsi="Times New Roman" w:eastAsia="Times New Roman" w:cs="Times New Roman"/>
                <w:b/>
                <w:bCs/>
                <w:spacing w:val="6"/>
              </w:rPr>
              <w:t xml:space="preserve">18    </w:t>
            </w:r>
            <w:r>
              <w:rPr>
                <w:b/>
                <w:bCs/>
                <w:spacing w:val="6"/>
              </w:rPr>
              <w:t>项目危险废物汇总表</w:t>
            </w:r>
          </w:p>
          <w:p w14:paraId="002220CA">
            <w:pPr>
              <w:spacing w:line="129" w:lineRule="exact"/>
            </w:pPr>
          </w:p>
          <w:tbl>
            <w:tblPr>
              <w:tblStyle w:val="5"/>
              <w:tblW w:w="8317"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7"/>
              <w:gridCol w:w="714"/>
              <w:gridCol w:w="828"/>
              <w:gridCol w:w="701"/>
              <w:gridCol w:w="871"/>
              <w:gridCol w:w="785"/>
              <w:gridCol w:w="442"/>
              <w:gridCol w:w="843"/>
              <w:gridCol w:w="686"/>
              <w:gridCol w:w="701"/>
              <w:gridCol w:w="684"/>
              <w:gridCol w:w="705"/>
            </w:tblGrid>
            <w:tr w14:paraId="2654B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8" w:hRule="atLeast"/>
              </w:trPr>
              <w:tc>
                <w:tcPr>
                  <w:tcW w:w="357" w:type="dxa"/>
                  <w:textDirection w:val="tbRlV"/>
                  <w:vAlign w:val="top"/>
                </w:tcPr>
                <w:p w14:paraId="16D19E0B">
                  <w:pPr>
                    <w:pStyle w:val="6"/>
                    <w:spacing w:before="34" w:line="218" w:lineRule="auto"/>
                    <w:ind w:left="307"/>
                  </w:pPr>
                  <w:r>
                    <w:rPr>
                      <w:b/>
                      <w:bCs/>
                      <w:spacing w:val="6"/>
                    </w:rPr>
                    <w:t>序</w:t>
                  </w:r>
                  <w:r>
                    <w:rPr>
                      <w:spacing w:val="-35"/>
                    </w:rPr>
                    <w:t xml:space="preserve"> </w:t>
                  </w:r>
                  <w:r>
                    <w:rPr>
                      <w:b/>
                      <w:bCs/>
                      <w:spacing w:val="6"/>
                    </w:rPr>
                    <w:t>号</w:t>
                  </w:r>
                </w:p>
              </w:tc>
              <w:tc>
                <w:tcPr>
                  <w:tcW w:w="714" w:type="dxa"/>
                  <w:vAlign w:val="top"/>
                </w:tcPr>
                <w:p w14:paraId="082FFED8">
                  <w:pPr>
                    <w:pStyle w:val="6"/>
                    <w:spacing w:before="171" w:line="244" w:lineRule="auto"/>
                    <w:ind w:left="150" w:right="146" w:firstLine="3"/>
                    <w:jc w:val="both"/>
                  </w:pPr>
                  <w:r>
                    <w:rPr>
                      <w:b/>
                      <w:bCs/>
                      <w:spacing w:val="2"/>
                    </w:rPr>
                    <w:t>危险</w:t>
                  </w:r>
                  <w:r>
                    <w:t xml:space="preserve"> </w:t>
                  </w:r>
                  <w:r>
                    <w:rPr>
                      <w:b/>
                      <w:bCs/>
                      <w:spacing w:val="4"/>
                    </w:rPr>
                    <w:t>废物</w:t>
                  </w:r>
                  <w:r>
                    <w:t xml:space="preserve"> </w:t>
                  </w:r>
                  <w:r>
                    <w:rPr>
                      <w:b/>
                      <w:bCs/>
                      <w:spacing w:val="4"/>
                    </w:rPr>
                    <w:t>名称</w:t>
                  </w:r>
                </w:p>
              </w:tc>
              <w:tc>
                <w:tcPr>
                  <w:tcW w:w="828" w:type="dxa"/>
                  <w:vAlign w:val="top"/>
                </w:tcPr>
                <w:p w14:paraId="4C87D8BC">
                  <w:pPr>
                    <w:pStyle w:val="6"/>
                    <w:spacing w:before="168" w:line="244" w:lineRule="auto"/>
                    <w:ind w:left="206" w:right="203" w:firstLine="3"/>
                    <w:jc w:val="both"/>
                  </w:pPr>
                  <w:r>
                    <w:rPr>
                      <w:b/>
                      <w:bCs/>
                      <w:spacing w:val="2"/>
                    </w:rPr>
                    <w:t>危险</w:t>
                  </w:r>
                  <w:r>
                    <w:t xml:space="preserve"> </w:t>
                  </w:r>
                  <w:r>
                    <w:rPr>
                      <w:b/>
                      <w:bCs/>
                      <w:spacing w:val="4"/>
                    </w:rPr>
                    <w:t>废物</w:t>
                  </w:r>
                  <w:r>
                    <w:t xml:space="preserve"> </w:t>
                  </w:r>
                  <w:r>
                    <w:rPr>
                      <w:b/>
                      <w:bCs/>
                      <w:spacing w:val="4"/>
                    </w:rPr>
                    <w:t>类别</w:t>
                  </w:r>
                </w:p>
              </w:tc>
              <w:tc>
                <w:tcPr>
                  <w:tcW w:w="701" w:type="dxa"/>
                  <w:vAlign w:val="top"/>
                </w:tcPr>
                <w:p w14:paraId="2C07702F">
                  <w:pPr>
                    <w:pStyle w:val="6"/>
                    <w:spacing w:before="168" w:line="244" w:lineRule="auto"/>
                    <w:ind w:left="144" w:right="139" w:firstLine="3"/>
                    <w:jc w:val="both"/>
                  </w:pPr>
                  <w:r>
                    <w:rPr>
                      <w:b/>
                      <w:bCs/>
                      <w:spacing w:val="2"/>
                    </w:rPr>
                    <w:t>危险</w:t>
                  </w:r>
                  <w:r>
                    <w:t xml:space="preserve"> </w:t>
                  </w:r>
                  <w:r>
                    <w:rPr>
                      <w:b/>
                      <w:bCs/>
                      <w:spacing w:val="4"/>
                    </w:rPr>
                    <w:t>废物</w:t>
                  </w:r>
                  <w:r>
                    <w:t xml:space="preserve"> </w:t>
                  </w:r>
                  <w:r>
                    <w:rPr>
                      <w:b/>
                      <w:bCs/>
                      <w:spacing w:val="4"/>
                    </w:rPr>
                    <w:t>代码</w:t>
                  </w:r>
                </w:p>
              </w:tc>
              <w:tc>
                <w:tcPr>
                  <w:tcW w:w="871" w:type="dxa"/>
                  <w:vAlign w:val="top"/>
                </w:tcPr>
                <w:p w14:paraId="238730D7">
                  <w:pPr>
                    <w:spacing w:line="241" w:lineRule="auto"/>
                    <w:rPr>
                      <w:rFonts w:ascii="Arial"/>
                      <w:sz w:val="21"/>
                    </w:rPr>
                  </w:pPr>
                </w:p>
                <w:p w14:paraId="094C004C">
                  <w:pPr>
                    <w:pStyle w:val="6"/>
                    <w:spacing w:before="65" w:line="246" w:lineRule="auto"/>
                    <w:ind w:left="125" w:right="117"/>
                  </w:pPr>
                  <w:r>
                    <w:rPr>
                      <w:b/>
                      <w:bCs/>
                      <w:spacing w:val="5"/>
                    </w:rPr>
                    <w:t>产生量</w:t>
                  </w:r>
                  <w:r>
                    <w:t xml:space="preserve"> </w:t>
                  </w:r>
                  <w:r>
                    <w:rPr>
                      <w:b/>
                      <w:bCs/>
                      <w:spacing w:val="-1"/>
                    </w:rPr>
                    <w:t>（</w:t>
                  </w:r>
                  <w:r>
                    <w:rPr>
                      <w:rFonts w:ascii="Times New Roman" w:hAnsi="Times New Roman" w:eastAsia="Times New Roman" w:cs="Times New Roman"/>
                      <w:b/>
                      <w:bCs/>
                      <w:spacing w:val="-1"/>
                    </w:rPr>
                    <w:t>t/a</w:t>
                  </w:r>
                  <w:r>
                    <w:rPr>
                      <w:b/>
                      <w:bCs/>
                      <w:spacing w:val="-1"/>
                    </w:rPr>
                    <w:t>）</w:t>
                  </w:r>
                </w:p>
              </w:tc>
              <w:tc>
                <w:tcPr>
                  <w:tcW w:w="785" w:type="dxa"/>
                  <w:vAlign w:val="top"/>
                </w:tcPr>
                <w:p w14:paraId="7F84F4AB">
                  <w:pPr>
                    <w:pStyle w:val="6"/>
                    <w:spacing w:before="35" w:line="228" w:lineRule="auto"/>
                    <w:ind w:left="188"/>
                  </w:pPr>
                  <w:r>
                    <w:rPr>
                      <w:b/>
                      <w:bCs/>
                      <w:spacing w:val="3"/>
                    </w:rPr>
                    <w:t>产生</w:t>
                  </w:r>
                </w:p>
                <w:p w14:paraId="62967145">
                  <w:pPr>
                    <w:pStyle w:val="6"/>
                    <w:spacing w:before="24" w:line="229" w:lineRule="auto"/>
                    <w:ind w:left="190"/>
                  </w:pPr>
                  <w:r>
                    <w:rPr>
                      <w:b/>
                      <w:bCs/>
                      <w:spacing w:val="2"/>
                    </w:rPr>
                    <w:t>工序</w:t>
                  </w:r>
                </w:p>
                <w:p w14:paraId="47454517">
                  <w:pPr>
                    <w:pStyle w:val="6"/>
                    <w:spacing w:before="25" w:line="228" w:lineRule="auto"/>
                    <w:ind w:left="187"/>
                  </w:pPr>
                  <w:r>
                    <w:rPr>
                      <w:b/>
                      <w:bCs/>
                      <w:spacing w:val="4"/>
                    </w:rPr>
                    <w:t>及装</w:t>
                  </w:r>
                </w:p>
                <w:p w14:paraId="3931CFFC">
                  <w:pPr>
                    <w:pStyle w:val="6"/>
                    <w:spacing w:before="25" w:line="216" w:lineRule="auto"/>
                    <w:ind w:left="292"/>
                  </w:pPr>
                  <w:r>
                    <w:rPr>
                      <w:b/>
                      <w:bCs/>
                    </w:rPr>
                    <w:t>置</w:t>
                  </w:r>
                </w:p>
              </w:tc>
              <w:tc>
                <w:tcPr>
                  <w:tcW w:w="442" w:type="dxa"/>
                  <w:textDirection w:val="tbRlV"/>
                  <w:vAlign w:val="top"/>
                </w:tcPr>
                <w:p w14:paraId="6112113F">
                  <w:pPr>
                    <w:pStyle w:val="6"/>
                    <w:spacing w:before="112" w:line="218" w:lineRule="auto"/>
                    <w:ind w:left="307"/>
                  </w:pPr>
                  <w:r>
                    <w:rPr>
                      <w:b/>
                      <w:bCs/>
                      <w:spacing w:val="6"/>
                    </w:rPr>
                    <w:t>形</w:t>
                  </w:r>
                  <w:r>
                    <w:rPr>
                      <w:spacing w:val="-35"/>
                    </w:rPr>
                    <w:t xml:space="preserve"> </w:t>
                  </w:r>
                  <w:r>
                    <w:rPr>
                      <w:b/>
                      <w:bCs/>
                      <w:spacing w:val="6"/>
                    </w:rPr>
                    <w:t>态</w:t>
                  </w:r>
                </w:p>
              </w:tc>
              <w:tc>
                <w:tcPr>
                  <w:tcW w:w="843" w:type="dxa"/>
                  <w:vAlign w:val="top"/>
                </w:tcPr>
                <w:p w14:paraId="54321F8B">
                  <w:pPr>
                    <w:spacing w:line="241" w:lineRule="auto"/>
                    <w:rPr>
                      <w:rFonts w:ascii="Arial"/>
                      <w:sz w:val="21"/>
                    </w:rPr>
                  </w:pPr>
                </w:p>
                <w:p w14:paraId="21D61F5A">
                  <w:pPr>
                    <w:pStyle w:val="6"/>
                    <w:spacing w:before="65"/>
                    <w:ind w:left="220" w:right="207"/>
                  </w:pPr>
                  <w:r>
                    <w:rPr>
                      <w:b/>
                      <w:bCs/>
                      <w:spacing w:val="3"/>
                    </w:rPr>
                    <w:t>主要</w:t>
                  </w:r>
                  <w:r>
                    <w:t xml:space="preserve"> </w:t>
                  </w:r>
                  <w:r>
                    <w:rPr>
                      <w:b/>
                      <w:bCs/>
                      <w:spacing w:val="3"/>
                    </w:rPr>
                    <w:t>成分</w:t>
                  </w:r>
                </w:p>
              </w:tc>
              <w:tc>
                <w:tcPr>
                  <w:tcW w:w="686" w:type="dxa"/>
                  <w:vAlign w:val="top"/>
                </w:tcPr>
                <w:p w14:paraId="6606DF39">
                  <w:pPr>
                    <w:spacing w:line="241" w:lineRule="auto"/>
                    <w:rPr>
                      <w:rFonts w:ascii="Arial"/>
                      <w:sz w:val="21"/>
                    </w:rPr>
                  </w:pPr>
                </w:p>
                <w:p w14:paraId="694018D6">
                  <w:pPr>
                    <w:pStyle w:val="6"/>
                    <w:spacing w:before="65"/>
                    <w:ind w:left="142" w:right="127"/>
                  </w:pPr>
                  <w:r>
                    <w:rPr>
                      <w:b/>
                      <w:bCs/>
                      <w:spacing w:val="3"/>
                    </w:rPr>
                    <w:t>有害</w:t>
                  </w:r>
                  <w:r>
                    <w:t xml:space="preserve"> </w:t>
                  </w:r>
                  <w:r>
                    <w:rPr>
                      <w:b/>
                      <w:bCs/>
                      <w:spacing w:val="3"/>
                    </w:rPr>
                    <w:t>成分</w:t>
                  </w:r>
                </w:p>
              </w:tc>
              <w:tc>
                <w:tcPr>
                  <w:tcW w:w="701" w:type="dxa"/>
                  <w:vAlign w:val="top"/>
                </w:tcPr>
                <w:p w14:paraId="2C72443E">
                  <w:pPr>
                    <w:spacing w:line="241" w:lineRule="auto"/>
                    <w:rPr>
                      <w:rFonts w:ascii="Arial"/>
                      <w:sz w:val="21"/>
                    </w:rPr>
                  </w:pPr>
                </w:p>
                <w:p w14:paraId="34A39C6D">
                  <w:pPr>
                    <w:pStyle w:val="6"/>
                    <w:spacing w:before="65"/>
                    <w:ind w:left="148" w:right="135"/>
                  </w:pPr>
                  <w:r>
                    <w:rPr>
                      <w:b/>
                      <w:bCs/>
                      <w:spacing w:val="3"/>
                    </w:rPr>
                    <w:t>产废</w:t>
                  </w:r>
                  <w:r>
                    <w:t xml:space="preserve"> </w:t>
                  </w:r>
                  <w:r>
                    <w:rPr>
                      <w:b/>
                      <w:bCs/>
                      <w:spacing w:val="3"/>
                    </w:rPr>
                    <w:t>周期</w:t>
                  </w:r>
                </w:p>
              </w:tc>
              <w:tc>
                <w:tcPr>
                  <w:tcW w:w="684" w:type="dxa"/>
                  <w:vAlign w:val="top"/>
                </w:tcPr>
                <w:p w14:paraId="573BFE46">
                  <w:pPr>
                    <w:rPr>
                      <w:rFonts w:ascii="Arial"/>
                      <w:sz w:val="21"/>
                    </w:rPr>
                  </w:pPr>
                </w:p>
                <w:p w14:paraId="41B8CF95">
                  <w:pPr>
                    <w:pStyle w:val="6"/>
                    <w:spacing w:before="65"/>
                    <w:ind w:left="139" w:right="127" w:firstLine="2"/>
                  </w:pPr>
                  <w:r>
                    <w:rPr>
                      <w:b/>
                      <w:bCs/>
                      <w:spacing w:val="2"/>
                    </w:rPr>
                    <w:t>危险</w:t>
                  </w:r>
                  <w:r>
                    <w:t xml:space="preserve"> </w:t>
                  </w:r>
                  <w:r>
                    <w:rPr>
                      <w:b/>
                      <w:bCs/>
                      <w:spacing w:val="3"/>
                    </w:rPr>
                    <w:t>特征</w:t>
                  </w:r>
                </w:p>
              </w:tc>
              <w:tc>
                <w:tcPr>
                  <w:tcW w:w="705" w:type="dxa"/>
                  <w:vAlign w:val="top"/>
                </w:tcPr>
                <w:p w14:paraId="1BF70AD3">
                  <w:pPr>
                    <w:pStyle w:val="6"/>
                    <w:spacing w:before="169" w:line="244" w:lineRule="auto"/>
                    <w:ind w:left="115" w:right="108" w:firstLine="1"/>
                    <w:jc w:val="both"/>
                  </w:pPr>
                  <w:r>
                    <w:rPr>
                      <w:b/>
                      <w:bCs/>
                      <w:spacing w:val="-4"/>
                    </w:rPr>
                    <w:t>污</w:t>
                  </w:r>
                  <w:r>
                    <w:rPr>
                      <w:spacing w:val="-22"/>
                    </w:rPr>
                    <w:t xml:space="preserve"> </w:t>
                  </w:r>
                  <w:r>
                    <w:rPr>
                      <w:b/>
                      <w:bCs/>
                      <w:spacing w:val="-4"/>
                    </w:rPr>
                    <w:t>染</w:t>
                  </w:r>
                  <w:r>
                    <w:t xml:space="preserve"> </w:t>
                  </w:r>
                  <w:r>
                    <w:rPr>
                      <w:b/>
                      <w:bCs/>
                      <w:spacing w:val="-4"/>
                    </w:rPr>
                    <w:t>防</w:t>
                  </w:r>
                  <w:r>
                    <w:rPr>
                      <w:spacing w:val="-20"/>
                    </w:rPr>
                    <w:t xml:space="preserve"> </w:t>
                  </w:r>
                  <w:r>
                    <w:rPr>
                      <w:b/>
                      <w:bCs/>
                      <w:spacing w:val="-4"/>
                    </w:rPr>
                    <w:t>治</w:t>
                  </w:r>
                  <w:r>
                    <w:t xml:space="preserve"> </w:t>
                  </w:r>
                  <w:r>
                    <w:rPr>
                      <w:b/>
                      <w:bCs/>
                      <w:spacing w:val="3"/>
                    </w:rPr>
                    <w:t>措施</w:t>
                  </w:r>
                </w:p>
              </w:tc>
            </w:tr>
            <w:tr w14:paraId="25A3BB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81" w:hRule="atLeast"/>
              </w:trPr>
              <w:tc>
                <w:tcPr>
                  <w:tcW w:w="357" w:type="dxa"/>
                  <w:vAlign w:val="top"/>
                </w:tcPr>
                <w:p w14:paraId="7C15F13C">
                  <w:pPr>
                    <w:spacing w:line="269" w:lineRule="auto"/>
                    <w:rPr>
                      <w:rFonts w:ascii="Arial"/>
                      <w:sz w:val="21"/>
                    </w:rPr>
                  </w:pPr>
                </w:p>
                <w:p w14:paraId="1B98725F">
                  <w:pPr>
                    <w:spacing w:line="269" w:lineRule="auto"/>
                    <w:rPr>
                      <w:rFonts w:ascii="Arial"/>
                      <w:sz w:val="21"/>
                    </w:rPr>
                  </w:pPr>
                </w:p>
                <w:p w14:paraId="1CA07FBD">
                  <w:pPr>
                    <w:spacing w:line="269" w:lineRule="auto"/>
                    <w:rPr>
                      <w:rFonts w:ascii="Arial"/>
                      <w:sz w:val="21"/>
                    </w:rPr>
                  </w:pPr>
                </w:p>
                <w:p w14:paraId="679542E4">
                  <w:pPr>
                    <w:spacing w:before="57" w:line="195" w:lineRule="auto"/>
                    <w:ind w:left="147"/>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14" w:type="dxa"/>
                  <w:vAlign w:val="top"/>
                </w:tcPr>
                <w:p w14:paraId="15D6BB6C">
                  <w:pPr>
                    <w:spacing w:line="313" w:lineRule="auto"/>
                    <w:rPr>
                      <w:rFonts w:ascii="Arial"/>
                      <w:sz w:val="21"/>
                    </w:rPr>
                  </w:pPr>
                </w:p>
                <w:p w14:paraId="510171DB">
                  <w:pPr>
                    <w:spacing w:line="314" w:lineRule="auto"/>
                    <w:rPr>
                      <w:rFonts w:ascii="Arial"/>
                      <w:sz w:val="21"/>
                    </w:rPr>
                  </w:pPr>
                </w:p>
                <w:p w14:paraId="4F1F4F4B">
                  <w:pPr>
                    <w:pStyle w:val="6"/>
                    <w:spacing w:before="65"/>
                    <w:ind w:left="150" w:right="148"/>
                  </w:pPr>
                  <w:r>
                    <w:rPr>
                      <w:spacing w:val="5"/>
                    </w:rPr>
                    <w:t>废润</w:t>
                  </w:r>
                  <w:r>
                    <w:t xml:space="preserve"> </w:t>
                  </w:r>
                  <w:r>
                    <w:rPr>
                      <w:spacing w:val="4"/>
                    </w:rPr>
                    <w:t>滑油</w:t>
                  </w:r>
                </w:p>
              </w:tc>
              <w:tc>
                <w:tcPr>
                  <w:tcW w:w="828" w:type="dxa"/>
                  <w:vAlign w:val="top"/>
                </w:tcPr>
                <w:p w14:paraId="5C72FA2C">
                  <w:pPr>
                    <w:spacing w:before="53" w:line="195" w:lineRule="auto"/>
                    <w:ind w:left="133"/>
                    <w:rPr>
                      <w:rFonts w:ascii="Times New Roman" w:hAnsi="Times New Roman" w:eastAsia="Times New Roman" w:cs="Times New Roman"/>
                      <w:sz w:val="20"/>
                      <w:szCs w:val="20"/>
                    </w:rPr>
                  </w:pPr>
                  <w:r>
                    <w:rPr>
                      <w:rFonts w:ascii="Times New Roman" w:hAnsi="Times New Roman" w:eastAsia="Times New Roman" w:cs="Times New Roman"/>
                      <w:sz w:val="20"/>
                      <w:szCs w:val="20"/>
                    </w:rPr>
                    <w:t>HW</w:t>
                  </w:r>
                  <w:r>
                    <w:rPr>
                      <w:rFonts w:ascii="Times New Roman" w:hAnsi="Times New Roman" w:eastAsia="Times New Roman" w:cs="Times New Roman"/>
                      <w:spacing w:val="11"/>
                      <w:sz w:val="20"/>
                      <w:szCs w:val="20"/>
                    </w:rPr>
                    <w:t>08</w:t>
                  </w:r>
                </w:p>
                <w:p w14:paraId="2F18F43F">
                  <w:pPr>
                    <w:pStyle w:val="6"/>
                    <w:spacing w:before="31" w:line="228" w:lineRule="auto"/>
                    <w:ind w:left="206"/>
                  </w:pPr>
                  <w:r>
                    <w:rPr>
                      <w:spacing w:val="5"/>
                    </w:rPr>
                    <w:t>废矿</w:t>
                  </w:r>
                </w:p>
                <w:p w14:paraId="54B5BEBC">
                  <w:pPr>
                    <w:pStyle w:val="6"/>
                    <w:spacing w:before="27" w:line="229" w:lineRule="auto"/>
                    <w:ind w:left="207"/>
                  </w:pPr>
                  <w:r>
                    <w:rPr>
                      <w:spacing w:val="4"/>
                    </w:rPr>
                    <w:t>物油</w:t>
                  </w:r>
                </w:p>
                <w:p w14:paraId="3247C298">
                  <w:pPr>
                    <w:pStyle w:val="6"/>
                    <w:spacing w:before="25" w:line="228" w:lineRule="auto"/>
                    <w:ind w:left="211"/>
                  </w:pPr>
                  <w:r>
                    <w:rPr>
                      <w:spacing w:val="2"/>
                    </w:rPr>
                    <w:t>与含</w:t>
                  </w:r>
                </w:p>
                <w:p w14:paraId="5CEBA74A">
                  <w:pPr>
                    <w:pStyle w:val="6"/>
                    <w:spacing w:before="24" w:line="228" w:lineRule="auto"/>
                    <w:ind w:left="206"/>
                  </w:pPr>
                  <w:r>
                    <w:rPr>
                      <w:spacing w:val="5"/>
                    </w:rPr>
                    <w:t>矿物</w:t>
                  </w:r>
                </w:p>
                <w:p w14:paraId="010B0BF0">
                  <w:pPr>
                    <w:pStyle w:val="6"/>
                    <w:spacing w:before="24" w:line="228" w:lineRule="auto"/>
                    <w:ind w:left="210"/>
                  </w:pPr>
                  <w:r>
                    <w:rPr>
                      <w:spacing w:val="3"/>
                    </w:rPr>
                    <w:t>油废</w:t>
                  </w:r>
                </w:p>
                <w:p w14:paraId="3514ACB7">
                  <w:pPr>
                    <w:pStyle w:val="6"/>
                    <w:spacing w:before="26" w:line="217" w:lineRule="auto"/>
                    <w:ind w:left="312"/>
                  </w:pPr>
                  <w:r>
                    <w:t>物</w:t>
                  </w:r>
                </w:p>
              </w:tc>
              <w:tc>
                <w:tcPr>
                  <w:tcW w:w="701" w:type="dxa"/>
                  <w:vAlign w:val="top"/>
                </w:tcPr>
                <w:p w14:paraId="4E911356">
                  <w:pPr>
                    <w:spacing w:line="283" w:lineRule="auto"/>
                    <w:rPr>
                      <w:rFonts w:ascii="Arial"/>
                      <w:sz w:val="21"/>
                    </w:rPr>
                  </w:pPr>
                </w:p>
                <w:p w14:paraId="18528CF5">
                  <w:pPr>
                    <w:spacing w:line="283" w:lineRule="auto"/>
                    <w:rPr>
                      <w:rFonts w:ascii="Arial"/>
                      <w:sz w:val="21"/>
                    </w:rPr>
                  </w:pPr>
                </w:p>
                <w:p w14:paraId="4BD65648">
                  <w:pPr>
                    <w:spacing w:before="57" w:line="195" w:lineRule="auto"/>
                    <w:ind w:left="16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900-</w:t>
                  </w:r>
                </w:p>
                <w:p w14:paraId="4A6279A2">
                  <w:pPr>
                    <w:spacing w:before="55" w:line="195" w:lineRule="auto"/>
                    <w:ind w:left="15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249-</w:t>
                  </w:r>
                </w:p>
                <w:p w14:paraId="06301D81">
                  <w:pPr>
                    <w:spacing w:before="53" w:line="195" w:lineRule="auto"/>
                    <w:ind w:left="249"/>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08</w:t>
                  </w:r>
                </w:p>
              </w:tc>
              <w:tc>
                <w:tcPr>
                  <w:tcW w:w="871" w:type="dxa"/>
                  <w:vAlign w:val="top"/>
                </w:tcPr>
                <w:p w14:paraId="15A9DA85">
                  <w:pPr>
                    <w:spacing w:line="269" w:lineRule="auto"/>
                    <w:rPr>
                      <w:rFonts w:ascii="Arial"/>
                      <w:sz w:val="21"/>
                    </w:rPr>
                  </w:pPr>
                </w:p>
                <w:p w14:paraId="1A4A5BF8">
                  <w:pPr>
                    <w:spacing w:line="269" w:lineRule="auto"/>
                    <w:rPr>
                      <w:rFonts w:ascii="Arial"/>
                      <w:sz w:val="21"/>
                    </w:rPr>
                  </w:pPr>
                </w:p>
                <w:p w14:paraId="440100A5">
                  <w:pPr>
                    <w:spacing w:line="269" w:lineRule="auto"/>
                    <w:rPr>
                      <w:rFonts w:ascii="Arial"/>
                      <w:sz w:val="21"/>
                    </w:rPr>
                  </w:pPr>
                </w:p>
                <w:p w14:paraId="7CBE80F3">
                  <w:pPr>
                    <w:spacing w:before="57" w:line="195" w:lineRule="auto"/>
                    <w:ind w:left="309"/>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0.1</w:t>
                  </w:r>
                </w:p>
              </w:tc>
              <w:tc>
                <w:tcPr>
                  <w:tcW w:w="785" w:type="dxa"/>
                  <w:vAlign w:val="top"/>
                </w:tcPr>
                <w:p w14:paraId="6A0EDF98">
                  <w:pPr>
                    <w:spacing w:line="314" w:lineRule="auto"/>
                    <w:rPr>
                      <w:rFonts w:ascii="Arial"/>
                      <w:sz w:val="21"/>
                    </w:rPr>
                  </w:pPr>
                </w:p>
                <w:p w14:paraId="7449995C">
                  <w:pPr>
                    <w:spacing w:line="314" w:lineRule="auto"/>
                    <w:rPr>
                      <w:rFonts w:ascii="Arial"/>
                      <w:sz w:val="21"/>
                    </w:rPr>
                  </w:pPr>
                </w:p>
                <w:p w14:paraId="69BBA0A6">
                  <w:pPr>
                    <w:pStyle w:val="6"/>
                    <w:spacing w:before="65" w:line="239" w:lineRule="auto"/>
                    <w:ind w:left="191" w:right="182"/>
                  </w:pPr>
                  <w:r>
                    <w:rPr>
                      <w:spacing w:val="3"/>
                    </w:rPr>
                    <w:t>设备</w:t>
                  </w:r>
                  <w:r>
                    <w:t xml:space="preserve"> </w:t>
                  </w:r>
                  <w:r>
                    <w:rPr>
                      <w:spacing w:val="3"/>
                    </w:rPr>
                    <w:t>维修</w:t>
                  </w:r>
                </w:p>
              </w:tc>
              <w:tc>
                <w:tcPr>
                  <w:tcW w:w="442" w:type="dxa"/>
                  <w:textDirection w:val="tbRlV"/>
                  <w:vAlign w:val="top"/>
                </w:tcPr>
                <w:p w14:paraId="3A576CD6">
                  <w:pPr>
                    <w:pStyle w:val="6"/>
                    <w:spacing w:before="113" w:line="216" w:lineRule="auto"/>
                    <w:ind w:left="697"/>
                  </w:pPr>
                  <w:r>
                    <w:rPr>
                      <w:spacing w:val="8"/>
                    </w:rPr>
                    <w:t>液</w:t>
                  </w:r>
                  <w:r>
                    <w:rPr>
                      <w:spacing w:val="-38"/>
                    </w:rPr>
                    <w:t xml:space="preserve"> </w:t>
                  </w:r>
                  <w:r>
                    <w:rPr>
                      <w:spacing w:val="8"/>
                    </w:rPr>
                    <w:t>态</w:t>
                  </w:r>
                </w:p>
              </w:tc>
              <w:tc>
                <w:tcPr>
                  <w:tcW w:w="843" w:type="dxa"/>
                  <w:vAlign w:val="top"/>
                </w:tcPr>
                <w:p w14:paraId="6D6C5031">
                  <w:pPr>
                    <w:spacing w:line="313" w:lineRule="auto"/>
                    <w:rPr>
                      <w:rFonts w:ascii="Arial"/>
                      <w:sz w:val="21"/>
                    </w:rPr>
                  </w:pPr>
                </w:p>
                <w:p w14:paraId="2430EC37">
                  <w:pPr>
                    <w:spacing w:line="314" w:lineRule="auto"/>
                    <w:rPr>
                      <w:rFonts w:ascii="Arial"/>
                      <w:sz w:val="21"/>
                    </w:rPr>
                  </w:pPr>
                </w:p>
                <w:p w14:paraId="7383940D">
                  <w:pPr>
                    <w:pStyle w:val="6"/>
                    <w:spacing w:before="65"/>
                    <w:ind w:left="217" w:right="209"/>
                  </w:pPr>
                  <w:r>
                    <w:rPr>
                      <w:spacing w:val="5"/>
                    </w:rPr>
                    <w:t>废矿</w:t>
                  </w:r>
                  <w:r>
                    <w:t xml:space="preserve"> </w:t>
                  </w:r>
                  <w:r>
                    <w:rPr>
                      <w:spacing w:val="4"/>
                    </w:rPr>
                    <w:t>物油</w:t>
                  </w:r>
                </w:p>
              </w:tc>
              <w:tc>
                <w:tcPr>
                  <w:tcW w:w="686" w:type="dxa"/>
                  <w:vAlign w:val="top"/>
                </w:tcPr>
                <w:p w14:paraId="765EA663">
                  <w:pPr>
                    <w:spacing w:line="313" w:lineRule="auto"/>
                    <w:rPr>
                      <w:rFonts w:ascii="Arial"/>
                      <w:sz w:val="21"/>
                    </w:rPr>
                  </w:pPr>
                </w:p>
                <w:p w14:paraId="41E739A3">
                  <w:pPr>
                    <w:spacing w:line="314" w:lineRule="auto"/>
                    <w:rPr>
                      <w:rFonts w:ascii="Arial"/>
                      <w:sz w:val="21"/>
                    </w:rPr>
                  </w:pPr>
                </w:p>
                <w:p w14:paraId="48A0C51C">
                  <w:pPr>
                    <w:pStyle w:val="6"/>
                    <w:spacing w:before="65"/>
                    <w:ind w:left="140" w:right="130"/>
                  </w:pPr>
                  <w:r>
                    <w:rPr>
                      <w:spacing w:val="5"/>
                    </w:rPr>
                    <w:t>废矿</w:t>
                  </w:r>
                  <w:r>
                    <w:t xml:space="preserve"> </w:t>
                  </w:r>
                  <w:r>
                    <w:rPr>
                      <w:spacing w:val="4"/>
                    </w:rPr>
                    <w:t>物油</w:t>
                  </w:r>
                </w:p>
              </w:tc>
              <w:tc>
                <w:tcPr>
                  <w:tcW w:w="701" w:type="dxa"/>
                  <w:vAlign w:val="top"/>
                </w:tcPr>
                <w:p w14:paraId="33843756">
                  <w:pPr>
                    <w:spacing w:line="314" w:lineRule="auto"/>
                    <w:rPr>
                      <w:rFonts w:ascii="Arial"/>
                      <w:sz w:val="21"/>
                    </w:rPr>
                  </w:pPr>
                </w:p>
                <w:p w14:paraId="2042E0B0">
                  <w:pPr>
                    <w:spacing w:line="314" w:lineRule="auto"/>
                    <w:rPr>
                      <w:rFonts w:ascii="Arial"/>
                      <w:sz w:val="21"/>
                    </w:rPr>
                  </w:pPr>
                </w:p>
                <w:p w14:paraId="2ABD3878">
                  <w:pPr>
                    <w:pStyle w:val="6"/>
                    <w:spacing w:before="65" w:line="239" w:lineRule="auto"/>
                    <w:ind w:left="148" w:right="137" w:firstLine="3"/>
                  </w:pPr>
                  <w:r>
                    <w:rPr>
                      <w:spacing w:val="3"/>
                    </w:rPr>
                    <w:t>设备</w:t>
                  </w:r>
                  <w:r>
                    <w:t xml:space="preserve"> </w:t>
                  </w:r>
                  <w:r>
                    <w:rPr>
                      <w:spacing w:val="4"/>
                    </w:rPr>
                    <w:t>检修</w:t>
                  </w:r>
                </w:p>
              </w:tc>
              <w:tc>
                <w:tcPr>
                  <w:tcW w:w="684" w:type="dxa"/>
                  <w:vAlign w:val="top"/>
                </w:tcPr>
                <w:p w14:paraId="06C2A226">
                  <w:pPr>
                    <w:spacing w:line="267" w:lineRule="auto"/>
                    <w:rPr>
                      <w:rFonts w:ascii="Arial"/>
                      <w:sz w:val="21"/>
                    </w:rPr>
                  </w:pPr>
                </w:p>
                <w:p w14:paraId="7ED8A2F2">
                  <w:pPr>
                    <w:spacing w:line="268" w:lineRule="auto"/>
                    <w:rPr>
                      <w:rFonts w:ascii="Arial"/>
                      <w:sz w:val="21"/>
                    </w:rPr>
                  </w:pPr>
                </w:p>
                <w:p w14:paraId="1E213B94">
                  <w:pPr>
                    <w:spacing w:line="268" w:lineRule="auto"/>
                    <w:rPr>
                      <w:rFonts w:ascii="Arial"/>
                      <w:sz w:val="21"/>
                    </w:rPr>
                  </w:pPr>
                </w:p>
                <w:p w14:paraId="138E87A2">
                  <w:pPr>
                    <w:spacing w:before="57" w:line="199" w:lineRule="auto"/>
                    <w:ind w:left="21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T/I</w:t>
                  </w:r>
                </w:p>
              </w:tc>
              <w:tc>
                <w:tcPr>
                  <w:tcW w:w="705" w:type="dxa"/>
                  <w:vAlign w:val="top"/>
                </w:tcPr>
                <w:p w14:paraId="2C9EC830">
                  <w:pPr>
                    <w:pStyle w:val="6"/>
                    <w:spacing w:before="290" w:line="248" w:lineRule="auto"/>
                    <w:ind w:left="115" w:right="108" w:firstLine="4"/>
                    <w:jc w:val="both"/>
                  </w:pPr>
                  <w:r>
                    <w:rPr>
                      <w:spacing w:val="-14"/>
                    </w:rPr>
                    <w:t>交</w:t>
                  </w:r>
                  <w:r>
                    <w:t xml:space="preserve"> </w:t>
                  </w:r>
                  <w:r>
                    <w:rPr>
                      <w:spacing w:val="-14"/>
                    </w:rPr>
                    <w:t>由</w:t>
                  </w:r>
                  <w:r>
                    <w:t xml:space="preserve"> </w:t>
                  </w:r>
                  <w:r>
                    <w:rPr>
                      <w:spacing w:val="-4"/>
                    </w:rPr>
                    <w:t>有</w:t>
                  </w:r>
                  <w:r>
                    <w:rPr>
                      <w:spacing w:val="-16"/>
                    </w:rPr>
                    <w:t xml:space="preserve"> </w:t>
                  </w:r>
                  <w:r>
                    <w:rPr>
                      <w:spacing w:val="-4"/>
                    </w:rPr>
                    <w:t>资</w:t>
                  </w:r>
                  <w:r>
                    <w:t xml:space="preserve"> 质</w:t>
                  </w:r>
                  <w:r>
                    <w:rPr>
                      <w:spacing w:val="-24"/>
                    </w:rPr>
                    <w:t xml:space="preserve"> </w:t>
                  </w:r>
                  <w:r>
                    <w:t xml:space="preserve">单 </w:t>
                  </w:r>
                  <w:r>
                    <w:rPr>
                      <w:spacing w:val="-2"/>
                    </w:rPr>
                    <w:t>位</w:t>
                  </w:r>
                  <w:r>
                    <w:rPr>
                      <w:spacing w:val="-21"/>
                    </w:rPr>
                    <w:t xml:space="preserve"> </w:t>
                  </w:r>
                  <w:r>
                    <w:rPr>
                      <w:spacing w:val="-2"/>
                    </w:rPr>
                    <w:t>处</w:t>
                  </w:r>
                  <w:r>
                    <w:t xml:space="preserve"> 理</w:t>
                  </w:r>
                </w:p>
              </w:tc>
            </w:tr>
          </w:tbl>
          <w:p w14:paraId="2ABBE634">
            <w:pPr>
              <w:spacing w:line="327" w:lineRule="auto"/>
              <w:rPr>
                <w:rFonts w:ascii="Arial"/>
                <w:sz w:val="21"/>
              </w:rPr>
            </w:pPr>
          </w:p>
          <w:p w14:paraId="5EB64D7C">
            <w:pPr>
              <w:pStyle w:val="6"/>
              <w:spacing w:before="66" w:line="227" w:lineRule="auto"/>
              <w:ind w:left="2378"/>
            </w:pPr>
            <w:r>
              <w:rPr>
                <w:b/>
                <w:bCs/>
                <w:spacing w:val="6"/>
              </w:rPr>
              <w:t>表</w:t>
            </w:r>
            <w:r>
              <w:rPr>
                <w:rFonts w:ascii="Times New Roman" w:hAnsi="Times New Roman" w:eastAsia="Times New Roman" w:cs="Times New Roman"/>
                <w:b/>
                <w:bCs/>
                <w:spacing w:val="6"/>
              </w:rPr>
              <w:t xml:space="preserve">19    </w:t>
            </w:r>
            <w:r>
              <w:rPr>
                <w:b/>
                <w:bCs/>
                <w:spacing w:val="6"/>
              </w:rPr>
              <w:t>项目危险废物贮存场所基本情况表</w:t>
            </w:r>
          </w:p>
          <w:p w14:paraId="06556E14">
            <w:pPr>
              <w:spacing w:line="131" w:lineRule="exact"/>
            </w:pPr>
          </w:p>
          <w:tbl>
            <w:tblPr>
              <w:tblStyle w:val="5"/>
              <w:tblW w:w="8317"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3"/>
              <w:gridCol w:w="833"/>
              <w:gridCol w:w="1017"/>
              <w:gridCol w:w="1030"/>
              <w:gridCol w:w="1308"/>
              <w:gridCol w:w="824"/>
              <w:gridCol w:w="897"/>
              <w:gridCol w:w="660"/>
              <w:gridCol w:w="664"/>
              <w:gridCol w:w="621"/>
            </w:tblGrid>
            <w:tr w14:paraId="788E1F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463" w:type="dxa"/>
                  <w:textDirection w:val="tbRlV"/>
                  <w:vAlign w:val="top"/>
                </w:tcPr>
                <w:p w14:paraId="634D6C58">
                  <w:pPr>
                    <w:pStyle w:val="6"/>
                    <w:spacing w:before="125" w:line="218" w:lineRule="auto"/>
                    <w:ind w:left="35"/>
                  </w:pPr>
                  <w:r>
                    <w:rPr>
                      <w:b/>
                      <w:bCs/>
                      <w:spacing w:val="6"/>
                    </w:rPr>
                    <w:t>序</w:t>
                  </w:r>
                  <w:r>
                    <w:rPr>
                      <w:spacing w:val="-38"/>
                    </w:rPr>
                    <w:t xml:space="preserve"> </w:t>
                  </w:r>
                  <w:r>
                    <w:rPr>
                      <w:b/>
                      <w:bCs/>
                      <w:spacing w:val="6"/>
                    </w:rPr>
                    <w:t>号</w:t>
                  </w:r>
                </w:p>
              </w:tc>
              <w:tc>
                <w:tcPr>
                  <w:tcW w:w="833" w:type="dxa"/>
                  <w:vAlign w:val="top"/>
                </w:tcPr>
                <w:p w14:paraId="168F9D4B">
                  <w:pPr>
                    <w:pStyle w:val="6"/>
                    <w:spacing w:before="35" w:line="234" w:lineRule="auto"/>
                    <w:ind w:left="104" w:right="99"/>
                  </w:pPr>
                  <w:r>
                    <w:rPr>
                      <w:b/>
                      <w:bCs/>
                      <w:spacing w:val="5"/>
                    </w:rPr>
                    <w:t>贮存场</w:t>
                  </w:r>
                  <w:r>
                    <w:t xml:space="preserve"> </w:t>
                  </w:r>
                  <w:r>
                    <w:rPr>
                      <w:b/>
                      <w:bCs/>
                      <w:spacing w:val="5"/>
                    </w:rPr>
                    <w:t>所名称</w:t>
                  </w:r>
                </w:p>
              </w:tc>
              <w:tc>
                <w:tcPr>
                  <w:tcW w:w="1017" w:type="dxa"/>
                  <w:vAlign w:val="top"/>
                </w:tcPr>
                <w:p w14:paraId="70814591">
                  <w:pPr>
                    <w:pStyle w:val="6"/>
                    <w:spacing w:before="35" w:line="234" w:lineRule="auto"/>
                    <w:ind w:left="306" w:right="84" w:hanging="211"/>
                  </w:pPr>
                  <w:r>
                    <w:rPr>
                      <w:b/>
                      <w:bCs/>
                      <w:spacing w:val="5"/>
                    </w:rPr>
                    <w:t>危险废物</w:t>
                  </w:r>
                  <w:r>
                    <w:rPr>
                      <w:spacing w:val="2"/>
                    </w:rPr>
                    <w:t xml:space="preserve"> </w:t>
                  </w:r>
                  <w:r>
                    <w:rPr>
                      <w:b/>
                      <w:bCs/>
                      <w:spacing w:val="2"/>
                    </w:rPr>
                    <w:t>名称</w:t>
                  </w:r>
                </w:p>
              </w:tc>
              <w:tc>
                <w:tcPr>
                  <w:tcW w:w="1030" w:type="dxa"/>
                  <w:vAlign w:val="top"/>
                </w:tcPr>
                <w:p w14:paraId="038941C3">
                  <w:pPr>
                    <w:pStyle w:val="6"/>
                    <w:spacing w:before="35" w:line="234" w:lineRule="auto"/>
                    <w:ind w:left="309" w:right="90" w:hanging="206"/>
                  </w:pPr>
                  <w:r>
                    <w:rPr>
                      <w:b/>
                      <w:bCs/>
                      <w:spacing w:val="5"/>
                    </w:rPr>
                    <w:t>危险废物</w:t>
                  </w:r>
                  <w:r>
                    <w:rPr>
                      <w:spacing w:val="2"/>
                    </w:rPr>
                    <w:t xml:space="preserve"> </w:t>
                  </w:r>
                  <w:r>
                    <w:rPr>
                      <w:b/>
                      <w:bCs/>
                      <w:spacing w:val="3"/>
                    </w:rPr>
                    <w:t>类别</w:t>
                  </w:r>
                </w:p>
              </w:tc>
              <w:tc>
                <w:tcPr>
                  <w:tcW w:w="1308" w:type="dxa"/>
                  <w:vAlign w:val="top"/>
                </w:tcPr>
                <w:p w14:paraId="3F7CBA67">
                  <w:pPr>
                    <w:pStyle w:val="6"/>
                    <w:spacing w:before="35" w:line="234" w:lineRule="auto"/>
                    <w:ind w:left="552" w:right="126" w:hanging="416"/>
                  </w:pPr>
                  <w:r>
                    <w:rPr>
                      <w:b/>
                      <w:bCs/>
                      <w:spacing w:val="6"/>
                    </w:rPr>
                    <w:t>危险废物代</w:t>
                  </w:r>
                  <w:r>
                    <w:t xml:space="preserve"> </w:t>
                  </w:r>
                  <w:r>
                    <w:rPr>
                      <w:b/>
                      <w:bCs/>
                      <w:spacing w:val="-1"/>
                    </w:rPr>
                    <w:t>码</w:t>
                  </w:r>
                </w:p>
              </w:tc>
              <w:tc>
                <w:tcPr>
                  <w:tcW w:w="824" w:type="dxa"/>
                  <w:vAlign w:val="top"/>
                </w:tcPr>
                <w:p w14:paraId="04E95BE1">
                  <w:pPr>
                    <w:pStyle w:val="6"/>
                    <w:spacing w:before="170" w:line="229" w:lineRule="auto"/>
                    <w:ind w:left="208"/>
                  </w:pPr>
                  <w:r>
                    <w:rPr>
                      <w:b/>
                      <w:bCs/>
                      <w:spacing w:val="3"/>
                    </w:rPr>
                    <w:t>位置</w:t>
                  </w:r>
                </w:p>
              </w:tc>
              <w:tc>
                <w:tcPr>
                  <w:tcW w:w="897" w:type="dxa"/>
                  <w:vAlign w:val="top"/>
                </w:tcPr>
                <w:p w14:paraId="1639F1B4">
                  <w:pPr>
                    <w:pStyle w:val="6"/>
                    <w:spacing w:before="35" w:line="234" w:lineRule="auto"/>
                    <w:ind w:left="350" w:right="128" w:hanging="176"/>
                  </w:pPr>
                  <w:r>
                    <w:rPr>
                      <w:b/>
                      <w:bCs/>
                      <w:spacing w:val="-6"/>
                    </w:rPr>
                    <w:t>占地面</w:t>
                  </w:r>
                  <w:r>
                    <w:t xml:space="preserve"> </w:t>
                  </w:r>
                  <w:r>
                    <w:rPr>
                      <w:b/>
                      <w:bCs/>
                      <w:spacing w:val="-2"/>
                    </w:rPr>
                    <w:t>积</w:t>
                  </w:r>
                </w:p>
              </w:tc>
              <w:tc>
                <w:tcPr>
                  <w:tcW w:w="660" w:type="dxa"/>
                  <w:vAlign w:val="top"/>
                </w:tcPr>
                <w:p w14:paraId="2648129C">
                  <w:pPr>
                    <w:pStyle w:val="6"/>
                    <w:spacing w:before="35" w:line="234" w:lineRule="auto"/>
                    <w:ind w:left="129" w:right="114"/>
                  </w:pPr>
                  <w:r>
                    <w:rPr>
                      <w:b/>
                      <w:bCs/>
                      <w:spacing w:val="3"/>
                    </w:rPr>
                    <w:t>贮存</w:t>
                  </w:r>
                  <w:r>
                    <w:t xml:space="preserve"> </w:t>
                  </w:r>
                  <w:r>
                    <w:rPr>
                      <w:b/>
                      <w:bCs/>
                      <w:spacing w:val="3"/>
                    </w:rPr>
                    <w:t>方式</w:t>
                  </w:r>
                </w:p>
              </w:tc>
              <w:tc>
                <w:tcPr>
                  <w:tcW w:w="664" w:type="dxa"/>
                  <w:vAlign w:val="top"/>
                </w:tcPr>
                <w:p w14:paraId="56F4E2C4">
                  <w:pPr>
                    <w:pStyle w:val="6"/>
                    <w:spacing w:before="35" w:line="234" w:lineRule="auto"/>
                    <w:ind w:left="136" w:right="118" w:hanging="7"/>
                  </w:pPr>
                  <w:r>
                    <w:rPr>
                      <w:b/>
                      <w:bCs/>
                      <w:spacing w:val="3"/>
                    </w:rPr>
                    <w:t>贮存</w:t>
                  </w:r>
                  <w:r>
                    <w:t xml:space="preserve"> </w:t>
                  </w:r>
                  <w:r>
                    <w:rPr>
                      <w:b/>
                      <w:bCs/>
                      <w:spacing w:val="-1"/>
                    </w:rPr>
                    <w:t>能力</w:t>
                  </w:r>
                </w:p>
              </w:tc>
              <w:tc>
                <w:tcPr>
                  <w:tcW w:w="621" w:type="dxa"/>
                  <w:vAlign w:val="top"/>
                </w:tcPr>
                <w:p w14:paraId="7F2B6D17">
                  <w:pPr>
                    <w:pStyle w:val="6"/>
                    <w:spacing w:before="35" w:line="234" w:lineRule="auto"/>
                    <w:ind w:left="106" w:right="98"/>
                  </w:pPr>
                  <w:r>
                    <w:rPr>
                      <w:b/>
                      <w:bCs/>
                      <w:spacing w:val="3"/>
                    </w:rPr>
                    <w:t>贮存</w:t>
                  </w:r>
                  <w:r>
                    <w:t xml:space="preserve"> </w:t>
                  </w:r>
                  <w:r>
                    <w:rPr>
                      <w:b/>
                      <w:bCs/>
                      <w:spacing w:val="3"/>
                    </w:rPr>
                    <w:t>周期</w:t>
                  </w:r>
                </w:p>
              </w:tc>
            </w:tr>
            <w:tr w14:paraId="649F30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5" w:hRule="atLeast"/>
              </w:trPr>
              <w:tc>
                <w:tcPr>
                  <w:tcW w:w="463" w:type="dxa"/>
                  <w:vAlign w:val="top"/>
                </w:tcPr>
                <w:p w14:paraId="11A6F7F2">
                  <w:pPr>
                    <w:spacing w:line="415" w:lineRule="auto"/>
                    <w:rPr>
                      <w:rFonts w:ascii="Arial"/>
                      <w:sz w:val="21"/>
                    </w:rPr>
                  </w:pPr>
                </w:p>
                <w:p w14:paraId="0445706A">
                  <w:pPr>
                    <w:spacing w:before="58" w:line="195" w:lineRule="auto"/>
                    <w:ind w:left="200"/>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833" w:type="dxa"/>
                  <w:vAlign w:val="top"/>
                </w:tcPr>
                <w:p w14:paraId="19F9A4E7">
                  <w:pPr>
                    <w:pStyle w:val="6"/>
                    <w:spacing w:before="303"/>
                    <w:ind w:left="209" w:right="102" w:hanging="102"/>
                  </w:pPr>
                  <w:r>
                    <w:rPr>
                      <w:spacing w:val="6"/>
                    </w:rPr>
                    <w:t>危废暂</w:t>
                  </w:r>
                  <w:r>
                    <w:t xml:space="preserve"> </w:t>
                  </w:r>
                  <w:r>
                    <w:rPr>
                      <w:spacing w:val="5"/>
                    </w:rPr>
                    <w:t>存间</w:t>
                  </w:r>
                </w:p>
              </w:tc>
              <w:tc>
                <w:tcPr>
                  <w:tcW w:w="1017" w:type="dxa"/>
                  <w:vAlign w:val="top"/>
                </w:tcPr>
                <w:p w14:paraId="0A122F6A">
                  <w:pPr>
                    <w:spacing w:line="373" w:lineRule="auto"/>
                    <w:rPr>
                      <w:rFonts w:ascii="Arial"/>
                      <w:sz w:val="21"/>
                    </w:rPr>
                  </w:pPr>
                </w:p>
                <w:p w14:paraId="770BEF44">
                  <w:pPr>
                    <w:pStyle w:val="6"/>
                    <w:spacing w:before="65" w:line="228" w:lineRule="auto"/>
                    <w:ind w:left="91"/>
                  </w:pPr>
                  <w:r>
                    <w:rPr>
                      <w:spacing w:val="7"/>
                    </w:rPr>
                    <w:t>废润滑油</w:t>
                  </w:r>
                </w:p>
              </w:tc>
              <w:tc>
                <w:tcPr>
                  <w:tcW w:w="1030" w:type="dxa"/>
                  <w:vAlign w:val="top"/>
                </w:tcPr>
                <w:p w14:paraId="56FC8DD7">
                  <w:pPr>
                    <w:pStyle w:val="6"/>
                    <w:spacing w:before="32" w:line="228" w:lineRule="auto"/>
                    <w:ind w:left="105"/>
                  </w:pPr>
                  <w:r>
                    <w:rPr>
                      <w:rFonts w:ascii="Times New Roman" w:hAnsi="Times New Roman" w:eastAsia="Times New Roman" w:cs="Times New Roman"/>
                    </w:rPr>
                    <w:t>HW</w:t>
                  </w:r>
                  <w:r>
                    <w:rPr>
                      <w:rFonts w:ascii="Times New Roman" w:hAnsi="Times New Roman" w:eastAsia="Times New Roman" w:cs="Times New Roman"/>
                      <w:spacing w:val="7"/>
                    </w:rPr>
                    <w:t>08</w:t>
                  </w:r>
                  <w:r>
                    <w:rPr>
                      <w:rFonts w:ascii="Times New Roman" w:hAnsi="Times New Roman" w:eastAsia="Times New Roman" w:cs="Times New Roman"/>
                      <w:spacing w:val="12"/>
                    </w:rPr>
                    <w:t xml:space="preserve"> </w:t>
                  </w:r>
                  <w:r>
                    <w:rPr>
                      <w:spacing w:val="7"/>
                    </w:rPr>
                    <w:t>废</w:t>
                  </w:r>
                </w:p>
                <w:p w14:paraId="5E62097B">
                  <w:pPr>
                    <w:pStyle w:val="6"/>
                    <w:spacing w:before="23" w:line="228" w:lineRule="auto"/>
                    <w:ind w:left="99"/>
                  </w:pPr>
                  <w:r>
                    <w:rPr>
                      <w:spacing w:val="7"/>
                    </w:rPr>
                    <w:t>矿物油与</w:t>
                  </w:r>
                </w:p>
                <w:p w14:paraId="1EA448C5">
                  <w:pPr>
                    <w:pStyle w:val="6"/>
                    <w:spacing w:before="26" w:line="228" w:lineRule="auto"/>
                    <w:ind w:left="100"/>
                  </w:pPr>
                  <w:r>
                    <w:rPr>
                      <w:spacing w:val="7"/>
                    </w:rPr>
                    <w:t>含矿物油</w:t>
                  </w:r>
                </w:p>
                <w:p w14:paraId="72FD13C5">
                  <w:pPr>
                    <w:pStyle w:val="6"/>
                    <w:spacing w:before="27" w:line="216" w:lineRule="auto"/>
                    <w:ind w:left="308"/>
                  </w:pPr>
                  <w:r>
                    <w:rPr>
                      <w:spacing w:val="5"/>
                    </w:rPr>
                    <w:t>废物</w:t>
                  </w:r>
                </w:p>
              </w:tc>
              <w:tc>
                <w:tcPr>
                  <w:tcW w:w="1308" w:type="dxa"/>
                  <w:vAlign w:val="top"/>
                </w:tcPr>
                <w:p w14:paraId="698880D1">
                  <w:pPr>
                    <w:spacing w:line="415" w:lineRule="auto"/>
                    <w:rPr>
                      <w:rFonts w:ascii="Arial"/>
                      <w:sz w:val="21"/>
                    </w:rPr>
                  </w:pPr>
                </w:p>
                <w:p w14:paraId="5B769783">
                  <w:pPr>
                    <w:spacing w:before="58" w:line="195" w:lineRule="auto"/>
                    <w:ind w:left="16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900-249-08</w:t>
                  </w:r>
                </w:p>
              </w:tc>
              <w:tc>
                <w:tcPr>
                  <w:tcW w:w="824" w:type="dxa"/>
                  <w:vAlign w:val="top"/>
                </w:tcPr>
                <w:p w14:paraId="65A88990">
                  <w:pPr>
                    <w:pStyle w:val="6"/>
                    <w:spacing w:before="304"/>
                    <w:ind w:left="57" w:right="50" w:firstLine="2"/>
                  </w:pPr>
                  <w:r>
                    <w:rPr>
                      <w:spacing w:val="36"/>
                    </w:rPr>
                    <w:t>发电厂</w:t>
                  </w:r>
                  <w:r>
                    <w:t xml:space="preserve"> 房</w:t>
                  </w:r>
                </w:p>
              </w:tc>
              <w:tc>
                <w:tcPr>
                  <w:tcW w:w="897" w:type="dxa"/>
                  <w:vAlign w:val="top"/>
                </w:tcPr>
                <w:p w14:paraId="7F4ACB58">
                  <w:pPr>
                    <w:spacing w:line="395" w:lineRule="auto"/>
                    <w:rPr>
                      <w:rFonts w:ascii="Arial"/>
                      <w:sz w:val="21"/>
                    </w:rPr>
                  </w:pPr>
                </w:p>
                <w:p w14:paraId="63BA1A58">
                  <w:pPr>
                    <w:spacing w:before="58" w:line="216" w:lineRule="auto"/>
                    <w:ind w:left="285"/>
                    <w:rPr>
                      <w:rFonts w:ascii="Times New Roman" w:hAnsi="Times New Roman" w:eastAsia="Times New Roman" w:cs="Times New Roman"/>
                      <w:sz w:val="13"/>
                      <w:szCs w:val="13"/>
                    </w:rPr>
                  </w:pPr>
                  <w:r>
                    <w:rPr>
                      <w:rFonts w:ascii="Times New Roman" w:hAnsi="Times New Roman" w:eastAsia="Times New Roman" w:cs="Times New Roman"/>
                      <w:spacing w:val="3"/>
                      <w:position w:val="-1"/>
                      <w:sz w:val="20"/>
                      <w:szCs w:val="20"/>
                    </w:rPr>
                    <w:t>2m</w:t>
                  </w:r>
                  <w:r>
                    <w:rPr>
                      <w:rFonts w:ascii="Times New Roman" w:hAnsi="Times New Roman" w:eastAsia="Times New Roman" w:cs="Times New Roman"/>
                      <w:spacing w:val="3"/>
                      <w:position w:val="5"/>
                      <w:sz w:val="13"/>
                      <w:szCs w:val="13"/>
                    </w:rPr>
                    <w:t>2</w:t>
                  </w:r>
                </w:p>
              </w:tc>
              <w:tc>
                <w:tcPr>
                  <w:tcW w:w="660" w:type="dxa"/>
                  <w:vAlign w:val="top"/>
                </w:tcPr>
                <w:p w14:paraId="7958BAC0">
                  <w:pPr>
                    <w:pStyle w:val="6"/>
                    <w:spacing w:before="304"/>
                    <w:ind w:left="130" w:right="116" w:hanging="1"/>
                  </w:pPr>
                  <w:r>
                    <w:rPr>
                      <w:spacing w:val="4"/>
                    </w:rPr>
                    <w:t>密封</w:t>
                  </w:r>
                  <w:r>
                    <w:t xml:space="preserve"> </w:t>
                  </w:r>
                  <w:r>
                    <w:rPr>
                      <w:spacing w:val="3"/>
                    </w:rPr>
                    <w:t>容器</w:t>
                  </w:r>
                </w:p>
              </w:tc>
              <w:tc>
                <w:tcPr>
                  <w:tcW w:w="664" w:type="dxa"/>
                  <w:vAlign w:val="top"/>
                </w:tcPr>
                <w:p w14:paraId="5E8B70C5">
                  <w:pPr>
                    <w:spacing w:line="415" w:lineRule="auto"/>
                    <w:rPr>
                      <w:rFonts w:ascii="Arial"/>
                      <w:sz w:val="21"/>
                    </w:rPr>
                  </w:pPr>
                </w:p>
                <w:p w14:paraId="0D884CC0">
                  <w:pPr>
                    <w:spacing w:before="58" w:line="195" w:lineRule="auto"/>
                    <w:ind w:left="17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0.1t</w:t>
                  </w:r>
                </w:p>
              </w:tc>
              <w:tc>
                <w:tcPr>
                  <w:tcW w:w="621" w:type="dxa"/>
                  <w:vAlign w:val="top"/>
                </w:tcPr>
                <w:p w14:paraId="3E5BD099">
                  <w:pPr>
                    <w:spacing w:line="372" w:lineRule="auto"/>
                    <w:rPr>
                      <w:rFonts w:ascii="Arial"/>
                      <w:sz w:val="21"/>
                    </w:rPr>
                  </w:pPr>
                </w:p>
                <w:p w14:paraId="189D7433">
                  <w:pPr>
                    <w:pStyle w:val="6"/>
                    <w:spacing w:before="65" w:line="228" w:lineRule="auto"/>
                    <w:ind w:left="148"/>
                  </w:pPr>
                  <w:r>
                    <w:rPr>
                      <w:rFonts w:ascii="Times New Roman" w:hAnsi="Times New Roman" w:eastAsia="Times New Roman" w:cs="Times New Roman"/>
                      <w:spacing w:val="-10"/>
                    </w:rPr>
                    <w:t>1</w:t>
                  </w:r>
                  <w:r>
                    <w:rPr>
                      <w:rFonts w:ascii="Times New Roman" w:hAnsi="Times New Roman" w:eastAsia="Times New Roman" w:cs="Times New Roman"/>
                      <w:spacing w:val="12"/>
                      <w:w w:val="101"/>
                    </w:rPr>
                    <w:t xml:space="preserve"> </w:t>
                  </w:r>
                  <w:r>
                    <w:rPr>
                      <w:spacing w:val="-10"/>
                    </w:rPr>
                    <w:t>年</w:t>
                  </w:r>
                </w:p>
              </w:tc>
            </w:tr>
          </w:tbl>
          <w:p w14:paraId="6FE343F0">
            <w:pPr>
              <w:pStyle w:val="6"/>
              <w:spacing w:before="31" w:line="228" w:lineRule="auto"/>
              <w:ind w:left="538"/>
            </w:pPr>
            <w:r>
              <w:rPr>
                <w:b/>
                <w:bCs/>
                <w:spacing w:val="6"/>
              </w:rPr>
              <w:t>（</w:t>
            </w:r>
            <w:r>
              <w:rPr>
                <w:rFonts w:ascii="Times New Roman" w:hAnsi="Times New Roman" w:eastAsia="Times New Roman" w:cs="Times New Roman"/>
                <w:b/>
                <w:bCs/>
                <w:spacing w:val="6"/>
              </w:rPr>
              <w:t>3</w:t>
            </w:r>
            <w:r>
              <w:rPr>
                <w:b/>
                <w:bCs/>
                <w:spacing w:val="6"/>
              </w:rPr>
              <w:t>）固体废物影响分析及措施</w:t>
            </w:r>
          </w:p>
        </w:tc>
      </w:tr>
    </w:tbl>
    <w:p w14:paraId="64DE781D">
      <w:pPr>
        <w:pStyle w:val="2"/>
      </w:pPr>
    </w:p>
    <w:p w14:paraId="5A5B2637">
      <w:pPr>
        <w:sectPr>
          <w:footerReference r:id="rId49" w:type="default"/>
          <w:pgSz w:w="11906" w:h="16839"/>
          <w:pgMar w:top="400" w:right="798" w:bottom="1185" w:left="968" w:header="0" w:footer="922" w:gutter="0"/>
          <w:cols w:space="720" w:num="1"/>
        </w:sectPr>
      </w:pPr>
    </w:p>
    <w:p w14:paraId="69747ED4">
      <w:pPr>
        <w:spacing w:before="19"/>
      </w:pPr>
    </w:p>
    <w:p w14:paraId="2163E9E3">
      <w:pPr>
        <w:spacing w:before="19"/>
      </w:pPr>
    </w:p>
    <w:p w14:paraId="660C53BF">
      <w:pPr>
        <w:spacing w:before="18"/>
      </w:pPr>
    </w:p>
    <w:p w14:paraId="166B1357">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2207F0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777" w:hRule="atLeast"/>
        </w:trPr>
        <w:tc>
          <w:tcPr>
            <w:tcW w:w="815" w:type="dxa"/>
            <w:tcBorders>
              <w:right w:val="single" w:color="000000" w:sz="2" w:space="0"/>
            </w:tcBorders>
            <w:vAlign w:val="top"/>
          </w:tcPr>
          <w:p w14:paraId="0929AFB5">
            <w:pPr>
              <w:rPr>
                <w:rFonts w:ascii="Arial"/>
                <w:sz w:val="21"/>
              </w:rPr>
            </w:pPr>
          </w:p>
        </w:tc>
        <w:tc>
          <w:tcPr>
            <w:tcW w:w="8535" w:type="dxa"/>
            <w:tcBorders>
              <w:left w:val="single" w:color="000000" w:sz="2" w:space="0"/>
            </w:tcBorders>
            <w:vAlign w:val="top"/>
          </w:tcPr>
          <w:p w14:paraId="0B426042">
            <w:pPr>
              <w:pStyle w:val="6"/>
              <w:spacing w:before="26" w:line="228" w:lineRule="auto"/>
              <w:ind w:left="2877"/>
            </w:pPr>
            <w:r>
              <w:rPr>
                <w:b/>
                <w:bCs/>
                <w:spacing w:val="5"/>
              </w:rPr>
              <w:t>表</w:t>
            </w:r>
            <w:r>
              <w:rPr>
                <w:spacing w:val="-36"/>
              </w:rPr>
              <w:t xml:space="preserve"> </w:t>
            </w:r>
            <w:r>
              <w:rPr>
                <w:rFonts w:ascii="Times New Roman" w:hAnsi="Times New Roman" w:eastAsia="Times New Roman" w:cs="Times New Roman"/>
                <w:b/>
                <w:bCs/>
                <w:spacing w:val="5"/>
              </w:rPr>
              <w:t>20</w:t>
            </w:r>
            <w:r>
              <w:rPr>
                <w:rFonts w:ascii="Times New Roman" w:hAnsi="Times New Roman" w:eastAsia="Times New Roman" w:cs="Times New Roman"/>
                <w:b/>
                <w:bCs/>
                <w:spacing w:val="9"/>
              </w:rPr>
              <w:t xml:space="preserve">    </w:t>
            </w:r>
            <w:r>
              <w:rPr>
                <w:b/>
                <w:bCs/>
                <w:spacing w:val="5"/>
              </w:rPr>
              <w:t>固体废弃物排放情况一览表</w:t>
            </w:r>
          </w:p>
          <w:p w14:paraId="4407863B">
            <w:pPr>
              <w:spacing w:line="130" w:lineRule="exact"/>
            </w:pPr>
          </w:p>
          <w:tbl>
            <w:tblPr>
              <w:tblStyle w:val="5"/>
              <w:tblW w:w="8136"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6"/>
              <w:gridCol w:w="1032"/>
              <w:gridCol w:w="1867"/>
              <w:gridCol w:w="1228"/>
              <w:gridCol w:w="1228"/>
              <w:gridCol w:w="2185"/>
            </w:tblGrid>
            <w:tr w14:paraId="507D18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596" w:type="dxa"/>
                  <w:textDirection w:val="tbRlV"/>
                  <w:vAlign w:val="top"/>
                </w:tcPr>
                <w:p w14:paraId="720C8E47">
                  <w:pPr>
                    <w:pStyle w:val="6"/>
                    <w:spacing w:before="191" w:line="218" w:lineRule="auto"/>
                    <w:ind w:left="35"/>
                  </w:pPr>
                  <w:r>
                    <w:rPr>
                      <w:b/>
                      <w:bCs/>
                      <w:spacing w:val="6"/>
                    </w:rPr>
                    <w:t>序</w:t>
                  </w:r>
                  <w:r>
                    <w:rPr>
                      <w:spacing w:val="-38"/>
                    </w:rPr>
                    <w:t xml:space="preserve"> </w:t>
                  </w:r>
                  <w:r>
                    <w:rPr>
                      <w:b/>
                      <w:bCs/>
                      <w:spacing w:val="6"/>
                    </w:rPr>
                    <w:t>号</w:t>
                  </w:r>
                </w:p>
              </w:tc>
              <w:tc>
                <w:tcPr>
                  <w:tcW w:w="2899" w:type="dxa"/>
                  <w:gridSpan w:val="2"/>
                  <w:vAlign w:val="top"/>
                </w:tcPr>
                <w:p w14:paraId="7941D788">
                  <w:pPr>
                    <w:pStyle w:val="6"/>
                    <w:spacing w:before="170" w:line="230" w:lineRule="auto"/>
                    <w:ind w:left="1246"/>
                  </w:pPr>
                  <w:r>
                    <w:rPr>
                      <w:b/>
                      <w:bCs/>
                      <w:spacing w:val="2"/>
                    </w:rPr>
                    <w:t>名称</w:t>
                  </w:r>
                </w:p>
              </w:tc>
              <w:tc>
                <w:tcPr>
                  <w:tcW w:w="1228" w:type="dxa"/>
                  <w:vAlign w:val="top"/>
                </w:tcPr>
                <w:p w14:paraId="5C3A7132">
                  <w:pPr>
                    <w:pStyle w:val="6"/>
                    <w:spacing w:before="169" w:line="228" w:lineRule="auto"/>
                    <w:ind w:left="408"/>
                  </w:pPr>
                  <w:r>
                    <w:rPr>
                      <w:b/>
                      <w:bCs/>
                      <w:spacing w:val="4"/>
                    </w:rPr>
                    <w:t>代码</w:t>
                  </w:r>
                </w:p>
              </w:tc>
              <w:tc>
                <w:tcPr>
                  <w:tcW w:w="1228" w:type="dxa"/>
                  <w:vAlign w:val="top"/>
                </w:tcPr>
                <w:p w14:paraId="17D3E75B">
                  <w:pPr>
                    <w:pStyle w:val="6"/>
                    <w:spacing w:before="34" w:line="234" w:lineRule="auto"/>
                    <w:ind w:left="304" w:right="295"/>
                  </w:pPr>
                  <w:r>
                    <w:rPr>
                      <w:b/>
                      <w:bCs/>
                      <w:spacing w:val="5"/>
                    </w:rPr>
                    <w:t>产生量</w:t>
                  </w:r>
                  <w:r>
                    <w:t xml:space="preserve"> </w:t>
                  </w:r>
                  <w:r>
                    <w:rPr>
                      <w:b/>
                      <w:bCs/>
                      <w:spacing w:val="-1"/>
                    </w:rPr>
                    <w:t>（</w:t>
                  </w:r>
                  <w:r>
                    <w:rPr>
                      <w:rFonts w:ascii="Times New Roman" w:hAnsi="Times New Roman" w:eastAsia="Times New Roman" w:cs="Times New Roman"/>
                      <w:b/>
                      <w:bCs/>
                      <w:spacing w:val="-1"/>
                    </w:rPr>
                    <w:t>t/a</w:t>
                  </w:r>
                  <w:r>
                    <w:rPr>
                      <w:b/>
                      <w:bCs/>
                      <w:spacing w:val="-1"/>
                    </w:rPr>
                    <w:t>）</w:t>
                  </w:r>
                </w:p>
              </w:tc>
              <w:tc>
                <w:tcPr>
                  <w:tcW w:w="2185" w:type="dxa"/>
                  <w:vAlign w:val="top"/>
                </w:tcPr>
                <w:p w14:paraId="0DB78EBA">
                  <w:pPr>
                    <w:pStyle w:val="6"/>
                    <w:spacing w:before="170" w:line="229" w:lineRule="auto"/>
                    <w:ind w:left="681"/>
                  </w:pPr>
                  <w:r>
                    <w:rPr>
                      <w:b/>
                      <w:bCs/>
                      <w:spacing w:val="4"/>
                    </w:rPr>
                    <w:t>处理方式</w:t>
                  </w:r>
                </w:p>
              </w:tc>
            </w:tr>
            <w:tr w14:paraId="747015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596" w:type="dxa"/>
                  <w:vAlign w:val="top"/>
                </w:tcPr>
                <w:p w14:paraId="660F8D34">
                  <w:pPr>
                    <w:spacing w:before="131" w:line="195" w:lineRule="auto"/>
                    <w:ind w:left="267"/>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32" w:type="dxa"/>
                  <w:vMerge w:val="restart"/>
                  <w:tcBorders>
                    <w:bottom w:val="nil"/>
                  </w:tcBorders>
                  <w:vAlign w:val="top"/>
                </w:tcPr>
                <w:p w14:paraId="70A526FE">
                  <w:pPr>
                    <w:pStyle w:val="6"/>
                    <w:spacing w:before="163" w:line="239" w:lineRule="auto"/>
                    <w:ind w:left="415" w:right="201" w:hanging="207"/>
                  </w:pPr>
                  <w:r>
                    <w:rPr>
                      <w:spacing w:val="5"/>
                    </w:rPr>
                    <w:t>一般固</w:t>
                  </w:r>
                  <w:r>
                    <w:rPr>
                      <w:spacing w:val="1"/>
                    </w:rPr>
                    <w:t xml:space="preserve"> 废</w:t>
                  </w:r>
                </w:p>
              </w:tc>
              <w:tc>
                <w:tcPr>
                  <w:tcW w:w="1867" w:type="dxa"/>
                  <w:vAlign w:val="top"/>
                </w:tcPr>
                <w:p w14:paraId="57BD2C68">
                  <w:pPr>
                    <w:pStyle w:val="6"/>
                    <w:spacing w:before="96" w:line="228" w:lineRule="auto"/>
                    <w:ind w:left="520"/>
                  </w:pPr>
                  <w:r>
                    <w:rPr>
                      <w:spacing w:val="6"/>
                    </w:rPr>
                    <w:t>生活垃圾</w:t>
                  </w:r>
                </w:p>
              </w:tc>
              <w:tc>
                <w:tcPr>
                  <w:tcW w:w="1228" w:type="dxa"/>
                  <w:vAlign w:val="top"/>
                </w:tcPr>
                <w:p w14:paraId="4ECEC3E8">
                  <w:pPr>
                    <w:spacing w:before="127" w:line="199" w:lineRule="auto"/>
                    <w:ind w:left="583"/>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228" w:type="dxa"/>
                  <w:vAlign w:val="top"/>
                </w:tcPr>
                <w:p w14:paraId="034C7860">
                  <w:pPr>
                    <w:spacing w:before="131" w:line="195" w:lineRule="auto"/>
                    <w:ind w:left="454"/>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1.64</w:t>
                  </w:r>
                </w:p>
              </w:tc>
              <w:tc>
                <w:tcPr>
                  <w:tcW w:w="2185" w:type="dxa"/>
                  <w:vMerge w:val="restart"/>
                  <w:tcBorders>
                    <w:bottom w:val="nil"/>
                  </w:tcBorders>
                  <w:vAlign w:val="top"/>
                </w:tcPr>
                <w:p w14:paraId="441AB81A">
                  <w:pPr>
                    <w:pStyle w:val="6"/>
                    <w:spacing w:before="162" w:line="239" w:lineRule="auto"/>
                    <w:ind w:left="363" w:right="145" w:hanging="205"/>
                  </w:pPr>
                  <w:r>
                    <w:rPr>
                      <w:spacing w:val="3"/>
                    </w:rPr>
                    <w:t>统一收集暂存，</w:t>
                  </w:r>
                  <w:r>
                    <w:rPr>
                      <w:spacing w:val="-53"/>
                    </w:rPr>
                    <w:t xml:space="preserve"> </w:t>
                  </w:r>
                  <w:r>
                    <w:rPr>
                      <w:spacing w:val="3"/>
                    </w:rPr>
                    <w:t>由环</w:t>
                  </w:r>
                  <w:r>
                    <w:t xml:space="preserve"> </w:t>
                  </w:r>
                  <w:r>
                    <w:rPr>
                      <w:spacing w:val="8"/>
                    </w:rPr>
                    <w:t>卫部门定期清运</w:t>
                  </w:r>
                </w:p>
              </w:tc>
            </w:tr>
            <w:tr w14:paraId="0EE70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596" w:type="dxa"/>
                  <w:vAlign w:val="top"/>
                </w:tcPr>
                <w:p w14:paraId="1361147B">
                  <w:pPr>
                    <w:spacing w:before="131" w:line="195" w:lineRule="auto"/>
                    <w:ind w:left="247"/>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032" w:type="dxa"/>
                  <w:vMerge w:val="continue"/>
                  <w:tcBorders>
                    <w:top w:val="nil"/>
                  </w:tcBorders>
                  <w:vAlign w:val="top"/>
                </w:tcPr>
                <w:p w14:paraId="508098C0">
                  <w:pPr>
                    <w:rPr>
                      <w:rFonts w:ascii="Arial"/>
                      <w:sz w:val="21"/>
                    </w:rPr>
                  </w:pPr>
                </w:p>
              </w:tc>
              <w:tc>
                <w:tcPr>
                  <w:tcW w:w="1867" w:type="dxa"/>
                  <w:vAlign w:val="top"/>
                </w:tcPr>
                <w:p w14:paraId="4464E70E">
                  <w:pPr>
                    <w:pStyle w:val="6"/>
                    <w:spacing w:before="94" w:line="228" w:lineRule="auto"/>
                    <w:ind w:left="522"/>
                  </w:pPr>
                  <w:r>
                    <w:rPr>
                      <w:spacing w:val="6"/>
                    </w:rPr>
                    <w:t>打捞垃圾</w:t>
                  </w:r>
                </w:p>
              </w:tc>
              <w:tc>
                <w:tcPr>
                  <w:tcW w:w="1228" w:type="dxa"/>
                  <w:vAlign w:val="top"/>
                </w:tcPr>
                <w:p w14:paraId="74F1D94D">
                  <w:pPr>
                    <w:spacing w:before="127" w:line="199" w:lineRule="auto"/>
                    <w:ind w:left="583"/>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1228" w:type="dxa"/>
                  <w:vAlign w:val="top"/>
                </w:tcPr>
                <w:p w14:paraId="3650AFF4">
                  <w:pPr>
                    <w:spacing w:before="131" w:line="195" w:lineRule="auto"/>
                    <w:ind w:left="438"/>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3.65</w:t>
                  </w:r>
                </w:p>
              </w:tc>
              <w:tc>
                <w:tcPr>
                  <w:tcW w:w="2185" w:type="dxa"/>
                  <w:vMerge w:val="continue"/>
                  <w:tcBorders>
                    <w:top w:val="nil"/>
                  </w:tcBorders>
                  <w:vAlign w:val="top"/>
                </w:tcPr>
                <w:p w14:paraId="196AC7A3">
                  <w:pPr>
                    <w:rPr>
                      <w:rFonts w:ascii="Arial"/>
                      <w:sz w:val="21"/>
                    </w:rPr>
                  </w:pPr>
                </w:p>
              </w:tc>
            </w:tr>
            <w:tr w14:paraId="5B235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596" w:type="dxa"/>
                  <w:vAlign w:val="top"/>
                </w:tcPr>
                <w:p w14:paraId="3EC519BF">
                  <w:pPr>
                    <w:spacing w:before="207" w:line="195" w:lineRule="auto"/>
                    <w:ind w:left="24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1032" w:type="dxa"/>
                  <w:vAlign w:val="top"/>
                </w:tcPr>
                <w:p w14:paraId="38FB1E33">
                  <w:pPr>
                    <w:pStyle w:val="6"/>
                    <w:spacing w:before="33" w:line="235" w:lineRule="auto"/>
                    <w:ind w:left="415" w:right="201" w:hanging="208"/>
                  </w:pPr>
                  <w:r>
                    <w:rPr>
                      <w:spacing w:val="6"/>
                    </w:rPr>
                    <w:t>危险废</w:t>
                  </w:r>
                  <w:r>
                    <w:t xml:space="preserve"> 物</w:t>
                  </w:r>
                </w:p>
              </w:tc>
              <w:tc>
                <w:tcPr>
                  <w:tcW w:w="1867" w:type="dxa"/>
                  <w:vAlign w:val="top"/>
                </w:tcPr>
                <w:p w14:paraId="665B9F7D">
                  <w:pPr>
                    <w:pStyle w:val="6"/>
                    <w:spacing w:before="169" w:line="228" w:lineRule="auto"/>
                    <w:ind w:left="518"/>
                  </w:pPr>
                  <w:r>
                    <w:rPr>
                      <w:spacing w:val="7"/>
                    </w:rPr>
                    <w:t>废润滑油</w:t>
                  </w:r>
                </w:p>
              </w:tc>
              <w:tc>
                <w:tcPr>
                  <w:tcW w:w="1228" w:type="dxa"/>
                  <w:vAlign w:val="top"/>
                </w:tcPr>
                <w:p w14:paraId="738CBA61">
                  <w:pPr>
                    <w:spacing w:before="207" w:line="195" w:lineRule="auto"/>
                    <w:ind w:left="13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900-249-08</w:t>
                  </w:r>
                </w:p>
              </w:tc>
              <w:tc>
                <w:tcPr>
                  <w:tcW w:w="1228" w:type="dxa"/>
                  <w:vAlign w:val="top"/>
                </w:tcPr>
                <w:p w14:paraId="638B33F1">
                  <w:pPr>
                    <w:spacing w:before="207" w:line="195" w:lineRule="auto"/>
                    <w:ind w:left="48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0.1</w:t>
                  </w:r>
                </w:p>
              </w:tc>
              <w:tc>
                <w:tcPr>
                  <w:tcW w:w="2185" w:type="dxa"/>
                  <w:vAlign w:val="top"/>
                </w:tcPr>
                <w:p w14:paraId="2F2B9D8F">
                  <w:pPr>
                    <w:pStyle w:val="6"/>
                    <w:spacing w:before="169" w:line="228" w:lineRule="auto"/>
                    <w:ind w:left="157"/>
                  </w:pPr>
                  <w:r>
                    <w:rPr>
                      <w:spacing w:val="8"/>
                    </w:rPr>
                    <w:t>交由有资质单位处理</w:t>
                  </w:r>
                </w:p>
              </w:tc>
            </w:tr>
          </w:tbl>
          <w:p w14:paraId="109A1702">
            <w:pPr>
              <w:pStyle w:val="6"/>
              <w:spacing w:before="33" w:line="370" w:lineRule="auto"/>
              <w:ind w:left="108" w:right="77" w:firstLine="418"/>
              <w:jc w:val="both"/>
            </w:pPr>
            <w:r>
              <w:rPr>
                <w:spacing w:val="7"/>
              </w:rPr>
              <w:t>但根据现场踏勘，</w:t>
            </w:r>
            <w:r>
              <w:rPr>
                <w:spacing w:val="-47"/>
              </w:rPr>
              <w:t xml:space="preserve"> </w:t>
            </w:r>
            <w:r>
              <w:rPr>
                <w:spacing w:val="7"/>
              </w:rPr>
              <w:t>电站建设的危废暂存间不规范，未进行重点防渗和设置围堰。因此，</w:t>
            </w:r>
            <w:r>
              <w:t xml:space="preserve"> </w:t>
            </w:r>
            <w:r>
              <w:rPr>
                <w:spacing w:val="7"/>
              </w:rPr>
              <w:t>本评价要求，建设单位应按照《危险废物贮存污染控制标准》</w:t>
            </w:r>
            <w:r>
              <w:rPr>
                <w:rFonts w:ascii="Times New Roman" w:hAnsi="Times New Roman" w:eastAsia="Times New Roman" w:cs="Times New Roman"/>
                <w:spacing w:val="7"/>
              </w:rPr>
              <w:t>(</w:t>
            </w:r>
            <w:r>
              <w:rPr>
                <w:rFonts w:ascii="Times New Roman" w:hAnsi="Times New Roman" w:eastAsia="Times New Roman" w:cs="Times New Roman"/>
              </w:rPr>
              <w:t>GB</w:t>
            </w:r>
            <w:r>
              <w:rPr>
                <w:rFonts w:ascii="Times New Roman" w:hAnsi="Times New Roman" w:eastAsia="Times New Roman" w:cs="Times New Roman"/>
                <w:spacing w:val="7"/>
              </w:rPr>
              <w:t>18597-2001)</w:t>
            </w:r>
            <w:r>
              <w:rPr>
                <w:spacing w:val="7"/>
              </w:rPr>
              <w:t>及其修改单的</w:t>
            </w:r>
            <w:r>
              <w:rPr>
                <w:spacing w:val="16"/>
              </w:rPr>
              <w:t xml:space="preserve"> </w:t>
            </w:r>
            <w:r>
              <w:rPr>
                <w:spacing w:val="8"/>
              </w:rPr>
              <w:t>相关要求修整危废暂存间，废润滑油应密封存放在危险废物临时存</w:t>
            </w:r>
            <w:r>
              <w:rPr>
                <w:spacing w:val="7"/>
              </w:rPr>
              <w:t>放点，盛装危险废物的容</w:t>
            </w:r>
            <w:r>
              <w:t xml:space="preserve"> </w:t>
            </w:r>
            <w:r>
              <w:rPr>
                <w:spacing w:val="8"/>
              </w:rPr>
              <w:t xml:space="preserve">器必须贴符合《危险废物贮存污染控制标准》 </w:t>
            </w:r>
            <w:r>
              <w:rPr>
                <w:rFonts w:ascii="Times New Roman" w:hAnsi="Times New Roman" w:eastAsia="Times New Roman" w:cs="Times New Roman"/>
                <w:spacing w:val="8"/>
              </w:rPr>
              <w:t>(</w:t>
            </w:r>
            <w:r>
              <w:rPr>
                <w:rFonts w:ascii="Times New Roman" w:hAnsi="Times New Roman" w:eastAsia="Times New Roman" w:cs="Times New Roman"/>
              </w:rPr>
              <w:t>GB</w:t>
            </w:r>
            <w:r>
              <w:rPr>
                <w:rFonts w:ascii="Times New Roman" w:hAnsi="Times New Roman" w:eastAsia="Times New Roman" w:cs="Times New Roman"/>
                <w:spacing w:val="8"/>
              </w:rPr>
              <w:t>18597-2001)</w:t>
            </w:r>
            <w:r>
              <w:rPr>
                <w:spacing w:val="8"/>
              </w:rPr>
              <w:t>附录</w:t>
            </w:r>
            <w:r>
              <w:rPr>
                <w:spacing w:val="-34"/>
              </w:rPr>
              <w:t xml:space="preserve"> </w:t>
            </w:r>
            <w:r>
              <w:rPr>
                <w:rFonts w:ascii="Times New Roman" w:hAnsi="Times New Roman" w:eastAsia="Times New Roman" w:cs="Times New Roman"/>
                <w:spacing w:val="8"/>
              </w:rPr>
              <w:t xml:space="preserve">A </w:t>
            </w:r>
            <w:r>
              <w:rPr>
                <w:spacing w:val="8"/>
              </w:rPr>
              <w:t>所示的标签，防止造</w:t>
            </w:r>
            <w:r>
              <w:t xml:space="preserve"> </w:t>
            </w:r>
            <w:r>
              <w:rPr>
                <w:spacing w:val="8"/>
              </w:rPr>
              <w:t>成二次污染。建设单位要定期检查，防止包装损坏散落，定期交由有资</w:t>
            </w:r>
            <w:r>
              <w:rPr>
                <w:spacing w:val="7"/>
              </w:rPr>
              <w:t>质单位安全处置，按</w:t>
            </w:r>
            <w:r>
              <w:t xml:space="preserve"> </w:t>
            </w:r>
            <w:r>
              <w:rPr>
                <w:spacing w:val="9"/>
              </w:rPr>
              <w:t>《危险废物转移联单管理办法》做好中报转移记录。</w:t>
            </w:r>
          </w:p>
          <w:p w14:paraId="5BAF81A2">
            <w:pPr>
              <w:pStyle w:val="6"/>
              <w:spacing w:before="42" w:line="356" w:lineRule="auto"/>
              <w:ind w:left="108" w:right="61" w:firstLine="420"/>
            </w:pPr>
            <w:r>
              <w:rPr>
                <w:rFonts w:ascii="Times New Roman" w:hAnsi="Times New Roman" w:eastAsia="Times New Roman" w:cs="Times New Roman"/>
                <w:spacing w:val="9"/>
              </w:rPr>
              <w:t>(1)</w:t>
            </w:r>
            <w:r>
              <w:rPr>
                <w:spacing w:val="9"/>
              </w:rPr>
              <w:t>危险废物的产生、收集环境影响分析本工程产生的危险废物为更换润滑油过程中产</w:t>
            </w:r>
            <w:r>
              <w:rPr>
                <w:spacing w:val="4"/>
              </w:rPr>
              <w:t xml:space="preserve">  </w:t>
            </w:r>
            <w:r>
              <w:rPr>
                <w:spacing w:val="9"/>
              </w:rPr>
              <w:t>生的废润滑油。废润滑油收集于专业的容器中暂存，做到产生后立刻收集，</w:t>
            </w:r>
            <w:r>
              <w:rPr>
                <w:spacing w:val="8"/>
              </w:rPr>
              <w:t>禁止随意堆放。</w:t>
            </w:r>
            <w:r>
              <w:t xml:space="preserve"> </w:t>
            </w:r>
            <w:r>
              <w:rPr>
                <w:spacing w:val="8"/>
              </w:rPr>
              <w:t>危险废物在收集时，应清楚废物的类别及主要成份，以方便委托处理单</w:t>
            </w:r>
            <w:r>
              <w:rPr>
                <w:spacing w:val="7"/>
              </w:rPr>
              <w:t>位处理，根据危险废</w:t>
            </w:r>
            <w:r>
              <w:t xml:space="preserve"> </w:t>
            </w:r>
            <w:r>
              <w:rPr>
                <w:spacing w:val="9"/>
              </w:rPr>
              <w:t>物的性质和形态，可采用不同大小和不同材质的容器进行包装，所有包装容</w:t>
            </w:r>
            <w:r>
              <w:rPr>
                <w:spacing w:val="8"/>
              </w:rPr>
              <w:t>器应足够安全，</w:t>
            </w:r>
            <w:r>
              <w:t xml:space="preserve"> </w:t>
            </w:r>
            <w:r>
              <w:rPr>
                <w:spacing w:val="8"/>
              </w:rPr>
              <w:t>并经过周密检查，严防在装载、搬移或运输途中出现渗漏、溢出、</w:t>
            </w:r>
            <w:r>
              <w:rPr>
                <w:spacing w:val="7"/>
              </w:rPr>
              <w:t>抛洒或挥发等情况。并对</w:t>
            </w:r>
            <w:r>
              <w:t xml:space="preserve"> </w:t>
            </w:r>
            <w:r>
              <w:rPr>
                <w:spacing w:val="8"/>
              </w:rPr>
              <w:t>危险废物进行安全包装，并在包装的明显位置附上危险废物标签。在采</w:t>
            </w:r>
            <w:r>
              <w:rPr>
                <w:spacing w:val="7"/>
              </w:rPr>
              <w:t>取相应的措施后，危</w:t>
            </w:r>
            <w:r>
              <w:t xml:space="preserve"> </w:t>
            </w:r>
            <w:r>
              <w:rPr>
                <w:spacing w:val="9"/>
              </w:rPr>
              <w:t>险废物在产生、收集环境对周边环境影响不大。</w:t>
            </w:r>
          </w:p>
          <w:p w14:paraId="3322E2EA">
            <w:pPr>
              <w:pStyle w:val="6"/>
              <w:spacing w:before="160" w:line="299" w:lineRule="auto"/>
              <w:ind w:left="120" w:right="103" w:firstLine="408"/>
              <w:rPr>
                <w:rFonts w:ascii="Times New Roman" w:hAnsi="Times New Roman" w:eastAsia="Times New Roman" w:cs="Times New Roman"/>
              </w:rPr>
            </w:pPr>
            <w:r>
              <w:rPr>
                <w:rFonts w:ascii="Times New Roman" w:hAnsi="Times New Roman" w:eastAsia="Times New Roman" w:cs="Times New Roman"/>
                <w:spacing w:val="8"/>
              </w:rPr>
              <w:t>(2)</w:t>
            </w:r>
            <w:r>
              <w:rPr>
                <w:spacing w:val="8"/>
              </w:rPr>
              <w:t>危险废物贮存场所</w:t>
            </w:r>
            <w:r>
              <w:rPr>
                <w:rFonts w:ascii="Times New Roman" w:hAnsi="Times New Roman" w:eastAsia="Times New Roman" w:cs="Times New Roman"/>
                <w:spacing w:val="8"/>
              </w:rPr>
              <w:t>(</w:t>
            </w:r>
            <w:r>
              <w:rPr>
                <w:spacing w:val="8"/>
              </w:rPr>
              <w:t>设施</w:t>
            </w:r>
            <w:r>
              <w:rPr>
                <w:rFonts w:ascii="Times New Roman" w:hAnsi="Times New Roman" w:eastAsia="Times New Roman" w:cs="Times New Roman"/>
                <w:spacing w:val="8"/>
              </w:rPr>
              <w:t>)</w:t>
            </w:r>
            <w:r>
              <w:rPr>
                <w:spacing w:val="8"/>
              </w:rPr>
              <w:t>环境影响分析</w:t>
            </w:r>
            <w:r>
              <w:rPr>
                <w:spacing w:val="-20"/>
              </w:rPr>
              <w:t xml:space="preserve"> </w:t>
            </w:r>
            <w:r>
              <w:rPr>
                <w:rFonts w:ascii="Times New Roman" w:hAnsi="Times New Roman" w:eastAsia="Times New Roman" w:cs="Times New Roman"/>
                <w:spacing w:val="8"/>
              </w:rPr>
              <w:t>1)</w:t>
            </w:r>
            <w:r>
              <w:rPr>
                <w:spacing w:val="8"/>
              </w:rPr>
              <w:t>危险废物贮存场所</w:t>
            </w:r>
            <w:r>
              <w:rPr>
                <w:rFonts w:ascii="Times New Roman" w:hAnsi="Times New Roman" w:eastAsia="Times New Roman" w:cs="Times New Roman"/>
                <w:spacing w:val="8"/>
              </w:rPr>
              <w:t>(</w:t>
            </w:r>
            <w:r>
              <w:rPr>
                <w:spacing w:val="7"/>
              </w:rPr>
              <w:t>设施</w:t>
            </w:r>
            <w:r>
              <w:rPr>
                <w:rFonts w:ascii="Times New Roman" w:hAnsi="Times New Roman" w:eastAsia="Times New Roman" w:cs="Times New Roman"/>
                <w:spacing w:val="7"/>
              </w:rPr>
              <w:t>)</w:t>
            </w:r>
            <w:r>
              <w:rPr>
                <w:spacing w:val="7"/>
              </w:rPr>
              <w:t>相关要求根据《危</w:t>
            </w:r>
            <w:r>
              <w:t xml:space="preserve"> </w:t>
            </w:r>
            <w:r>
              <w:rPr>
                <w:spacing w:val="8"/>
              </w:rPr>
              <w:t xml:space="preserve">险废物贮存污染控制标准》 </w:t>
            </w:r>
            <w:r>
              <w:rPr>
                <w:rFonts w:ascii="Times New Roman" w:hAnsi="Times New Roman" w:eastAsia="Times New Roman" w:cs="Times New Roman"/>
                <w:spacing w:val="8"/>
              </w:rPr>
              <w:t>(</w:t>
            </w:r>
            <w:r>
              <w:rPr>
                <w:rFonts w:ascii="Times New Roman" w:hAnsi="Times New Roman" w:eastAsia="Times New Roman" w:cs="Times New Roman"/>
              </w:rPr>
              <w:t>GB</w:t>
            </w:r>
            <w:r>
              <w:rPr>
                <w:rFonts w:ascii="Times New Roman" w:hAnsi="Times New Roman" w:eastAsia="Times New Roman" w:cs="Times New Roman"/>
                <w:spacing w:val="8"/>
              </w:rPr>
              <w:t>18597-2001)</w:t>
            </w:r>
            <w:r>
              <w:rPr>
                <w:spacing w:val="8"/>
              </w:rPr>
              <w:t>及修改单，危废暂存间应采取的防治措施如下</w:t>
            </w:r>
            <w:r>
              <w:rPr>
                <w:rFonts w:ascii="Times New Roman" w:hAnsi="Times New Roman" w:eastAsia="Times New Roman" w:cs="Times New Roman"/>
                <w:spacing w:val="8"/>
              </w:rPr>
              <w:t>:</w:t>
            </w:r>
          </w:p>
          <w:p w14:paraId="3370A50C">
            <w:pPr>
              <w:pStyle w:val="6"/>
              <w:spacing w:before="168" w:line="328" w:lineRule="auto"/>
              <w:ind w:left="109" w:right="48" w:firstLine="418"/>
            </w:pPr>
            <w:r>
              <w:rPr>
                <w:spacing w:val="7"/>
              </w:rPr>
              <w:t>①危险废物暂存间需</w:t>
            </w:r>
            <w:r>
              <w:rPr>
                <w:rFonts w:ascii="Times New Roman" w:hAnsi="Times New Roman" w:eastAsia="Times New Roman" w:cs="Times New Roman"/>
                <w:spacing w:val="7"/>
              </w:rPr>
              <w:t>“</w:t>
            </w:r>
            <w:r>
              <w:rPr>
                <w:spacing w:val="7"/>
              </w:rPr>
              <w:t>四防</w:t>
            </w:r>
            <w:r>
              <w:rPr>
                <w:rFonts w:ascii="Times New Roman" w:hAnsi="Times New Roman" w:eastAsia="Times New Roman" w:cs="Times New Roman"/>
                <w:spacing w:val="7"/>
              </w:rPr>
              <w:t>”</w:t>
            </w:r>
            <w:r>
              <w:rPr>
                <w:spacing w:val="7"/>
              </w:rPr>
              <w:t>，防风、防雨、防晒、防渗漏。基础防渗层为至少</w:t>
            </w:r>
            <w:r>
              <w:rPr>
                <w:spacing w:val="-15"/>
              </w:rPr>
              <w:t xml:space="preserve"> </w:t>
            </w:r>
            <w:r>
              <w:rPr>
                <w:rFonts w:ascii="Times New Roman" w:hAnsi="Times New Roman" w:eastAsia="Times New Roman" w:cs="Times New Roman"/>
                <w:spacing w:val="7"/>
              </w:rPr>
              <w:t xml:space="preserve">1 </w:t>
            </w:r>
            <w:r>
              <w:rPr>
                <w:spacing w:val="7"/>
              </w:rPr>
              <w:t>米厚粘</w:t>
            </w:r>
            <w:r>
              <w:t xml:space="preserve"> </w:t>
            </w:r>
            <w:r>
              <w:rPr>
                <w:spacing w:val="8"/>
              </w:rPr>
              <w:t>土层</w:t>
            </w:r>
            <w:r>
              <w:rPr>
                <w:rFonts w:ascii="Times New Roman" w:hAnsi="Times New Roman" w:eastAsia="Times New Roman" w:cs="Times New Roman"/>
                <w:spacing w:val="8"/>
              </w:rPr>
              <w:t>(</w:t>
            </w:r>
            <w:r>
              <w:rPr>
                <w:spacing w:val="8"/>
              </w:rPr>
              <w:t>渗透系数</w:t>
            </w:r>
            <w:r>
              <w:rPr>
                <w:rFonts w:ascii="Times New Roman" w:hAnsi="Times New Roman" w:eastAsia="Times New Roman" w:cs="Times New Roman"/>
                <w:spacing w:val="8"/>
              </w:rPr>
              <w:t xml:space="preserve">&lt;107 </w:t>
            </w:r>
            <w:r>
              <w:rPr>
                <w:spacing w:val="8"/>
              </w:rPr>
              <w:t>厘米</w:t>
            </w:r>
            <w:r>
              <w:rPr>
                <w:rFonts w:ascii="Times New Roman" w:hAnsi="Times New Roman" w:eastAsia="Times New Roman" w:cs="Times New Roman"/>
                <w:spacing w:val="8"/>
              </w:rPr>
              <w:t>/</w:t>
            </w:r>
            <w:r>
              <w:rPr>
                <w:spacing w:val="8"/>
              </w:rPr>
              <w:t>秒</w:t>
            </w:r>
            <w:r>
              <w:rPr>
                <w:rFonts w:ascii="Times New Roman" w:hAnsi="Times New Roman" w:eastAsia="Times New Roman" w:cs="Times New Roman"/>
                <w:spacing w:val="8"/>
              </w:rPr>
              <w:t>)</w:t>
            </w:r>
            <w:r>
              <w:rPr>
                <w:spacing w:val="8"/>
              </w:rPr>
              <w:t>，或</w:t>
            </w:r>
            <w:r>
              <w:rPr>
                <w:spacing w:val="-43"/>
              </w:rPr>
              <w:t xml:space="preserve"> </w:t>
            </w:r>
            <w:r>
              <w:rPr>
                <w:rFonts w:ascii="Times New Roman" w:hAnsi="Times New Roman" w:eastAsia="Times New Roman" w:cs="Times New Roman"/>
                <w:spacing w:val="8"/>
              </w:rPr>
              <w:t xml:space="preserve">2 </w:t>
            </w:r>
            <w:r>
              <w:rPr>
                <w:spacing w:val="8"/>
              </w:rPr>
              <w:t>毫米厚高密度</w:t>
            </w:r>
            <w:r>
              <w:rPr>
                <w:spacing w:val="7"/>
              </w:rPr>
              <w:t>聚乙烯，或至少</w:t>
            </w:r>
            <w:r>
              <w:rPr>
                <w:rFonts w:ascii="Times New Roman" w:hAnsi="Times New Roman" w:eastAsia="Times New Roman" w:cs="Times New Roman"/>
                <w:spacing w:val="7"/>
              </w:rPr>
              <w:t xml:space="preserve">2 </w:t>
            </w:r>
            <w:r>
              <w:rPr>
                <w:spacing w:val="7"/>
              </w:rPr>
              <w:t>毫米厚的其它人工材料，</w:t>
            </w:r>
            <w:r>
              <w:t xml:space="preserve"> </w:t>
            </w:r>
            <w:r>
              <w:rPr>
                <w:spacing w:val="5"/>
              </w:rPr>
              <w:t>渗透系数</w:t>
            </w:r>
            <w:r>
              <w:rPr>
                <w:rFonts w:ascii="Times New Roman" w:hAnsi="Times New Roman" w:eastAsia="Times New Roman" w:cs="Times New Roman"/>
                <w:spacing w:val="5"/>
              </w:rPr>
              <w:t xml:space="preserve">&lt;10-1 </w:t>
            </w:r>
            <w:r>
              <w:rPr>
                <w:spacing w:val="5"/>
              </w:rPr>
              <w:t>厘米</w:t>
            </w:r>
            <w:r>
              <w:rPr>
                <w:rFonts w:ascii="Times New Roman" w:hAnsi="Times New Roman" w:eastAsia="Times New Roman" w:cs="Times New Roman"/>
                <w:spacing w:val="5"/>
              </w:rPr>
              <w:t>/</w:t>
            </w:r>
            <w:r>
              <w:rPr>
                <w:spacing w:val="5"/>
              </w:rPr>
              <w:t>秒。</w:t>
            </w:r>
          </w:p>
          <w:p w14:paraId="069467A1">
            <w:pPr>
              <w:pStyle w:val="6"/>
              <w:spacing w:before="160" w:line="328" w:lineRule="auto"/>
              <w:ind w:left="111" w:right="103" w:firstLine="415"/>
            </w:pPr>
            <w:r>
              <w:rPr>
                <w:spacing w:val="8"/>
              </w:rPr>
              <w:t>②危废暂存间必须有泄漏液体收集装置、气体导出口。设</w:t>
            </w:r>
            <w:r>
              <w:rPr>
                <w:spacing w:val="7"/>
              </w:rPr>
              <w:t>施内要有安全照明设施。存放</w:t>
            </w:r>
            <w:r>
              <w:t xml:space="preserve"> </w:t>
            </w:r>
            <w:r>
              <w:rPr>
                <w:spacing w:val="8"/>
              </w:rPr>
              <w:t>点必须有耐腐蚀的硬化地面，且表面无裂隙。应设计堵截泄漏的裙</w:t>
            </w:r>
            <w:r>
              <w:rPr>
                <w:spacing w:val="7"/>
              </w:rPr>
              <w:t>脚，地面与裙脚所围建的</w:t>
            </w:r>
            <w:r>
              <w:t xml:space="preserve"> </w:t>
            </w:r>
            <w:r>
              <w:rPr>
                <w:spacing w:val="9"/>
              </w:rPr>
              <w:t>容积不低于堵截最大容器的最大储量或总储量的五分之一。</w:t>
            </w:r>
          </w:p>
          <w:p w14:paraId="07094E8D">
            <w:pPr>
              <w:pStyle w:val="6"/>
              <w:spacing w:before="162" w:line="327" w:lineRule="auto"/>
              <w:ind w:left="111" w:right="103" w:firstLine="415"/>
            </w:pPr>
            <w:r>
              <w:rPr>
                <w:spacing w:val="8"/>
              </w:rPr>
              <w:t>③堆放危险废物的高度应根据地面承载能力确定。衬里放在一</w:t>
            </w:r>
            <w:r>
              <w:rPr>
                <w:spacing w:val="7"/>
              </w:rPr>
              <w:t>个基础或底座上，衬里要</w:t>
            </w:r>
            <w:r>
              <w:t xml:space="preserve"> </w:t>
            </w:r>
            <w:r>
              <w:rPr>
                <w:spacing w:val="8"/>
              </w:rPr>
              <w:t>能够覆盖危险废物或其溶出物可能涉及到的范围，衬里材料</w:t>
            </w:r>
            <w:r>
              <w:rPr>
                <w:spacing w:val="7"/>
              </w:rPr>
              <w:t>与堆放危险废物相容。不相容的</w:t>
            </w:r>
            <w:r>
              <w:t xml:space="preserve"> </w:t>
            </w:r>
            <w:r>
              <w:rPr>
                <w:spacing w:val="8"/>
              </w:rPr>
              <w:t>危险废物不能堆放在一起。</w:t>
            </w:r>
          </w:p>
          <w:p w14:paraId="5A85EDC2">
            <w:pPr>
              <w:pStyle w:val="6"/>
              <w:spacing w:before="160" w:line="368" w:lineRule="auto"/>
              <w:ind w:left="111" w:right="105" w:firstLine="416"/>
              <w:jc w:val="both"/>
            </w:pPr>
            <w:r>
              <w:rPr>
                <w:spacing w:val="9"/>
              </w:rPr>
              <w:t>柜或箱中，柜或箱应设多个直径不少于</w:t>
            </w:r>
            <w:r>
              <w:rPr>
                <w:spacing w:val="-37"/>
              </w:rPr>
              <w:t xml:space="preserve"> </w:t>
            </w:r>
            <w:r>
              <w:rPr>
                <w:rFonts w:ascii="Times New Roman" w:hAnsi="Times New Roman" w:eastAsia="Times New Roman" w:cs="Times New Roman"/>
                <w:spacing w:val="9"/>
              </w:rPr>
              <w:t xml:space="preserve">30 </w:t>
            </w:r>
            <w:r>
              <w:rPr>
                <w:spacing w:val="9"/>
              </w:rPr>
              <w:t>毫米的排气孔。不相容危险废物要分别存放</w:t>
            </w:r>
            <w:r>
              <w:t xml:space="preserve"> </w:t>
            </w:r>
            <w:r>
              <w:rPr>
                <w:spacing w:val="8"/>
              </w:rPr>
              <w:t>或存放在不渗透间隔分开的区域内，每个部分都应有防漏裙</w:t>
            </w:r>
            <w:r>
              <w:rPr>
                <w:spacing w:val="7"/>
              </w:rPr>
              <w:t>脚或储漏盘，防漏裙脚或储漏盘</w:t>
            </w:r>
            <w:r>
              <w:t xml:space="preserve"> </w:t>
            </w:r>
            <w:r>
              <w:rPr>
                <w:spacing w:val="8"/>
              </w:rPr>
              <w:t>的材料要与危险废物相容。</w:t>
            </w:r>
          </w:p>
          <w:p w14:paraId="3E64BE6A">
            <w:pPr>
              <w:pStyle w:val="6"/>
              <w:spacing w:before="32" w:line="225" w:lineRule="auto"/>
              <w:ind w:left="527"/>
            </w:pPr>
            <w:r>
              <w:rPr>
                <w:spacing w:val="8"/>
              </w:rPr>
              <w:t>④应当使用符合标准的容器盛装危险废物，装载危险废物的容</w:t>
            </w:r>
            <w:r>
              <w:rPr>
                <w:spacing w:val="7"/>
              </w:rPr>
              <w:t>器及材质要满足相应的强</w:t>
            </w:r>
          </w:p>
        </w:tc>
      </w:tr>
    </w:tbl>
    <w:p w14:paraId="18570987">
      <w:pPr>
        <w:pStyle w:val="2"/>
      </w:pPr>
    </w:p>
    <w:p w14:paraId="424CDC52">
      <w:pPr>
        <w:sectPr>
          <w:footerReference r:id="rId50" w:type="default"/>
          <w:pgSz w:w="11906" w:h="16839"/>
          <w:pgMar w:top="400" w:right="798" w:bottom="1185" w:left="968" w:header="0" w:footer="922" w:gutter="0"/>
          <w:cols w:space="720" w:num="1"/>
        </w:sectPr>
      </w:pPr>
    </w:p>
    <w:p w14:paraId="3D46D8D5">
      <w:pPr>
        <w:spacing w:before="19"/>
      </w:pPr>
    </w:p>
    <w:p w14:paraId="40B25D76">
      <w:pPr>
        <w:spacing w:before="19"/>
      </w:pPr>
    </w:p>
    <w:p w14:paraId="36F699EA">
      <w:pPr>
        <w:spacing w:before="18"/>
      </w:pPr>
    </w:p>
    <w:p w14:paraId="29541D8B">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6E7F4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87" w:hRule="atLeast"/>
        </w:trPr>
        <w:tc>
          <w:tcPr>
            <w:tcW w:w="815" w:type="dxa"/>
            <w:tcBorders>
              <w:right w:val="single" w:color="000000" w:sz="2" w:space="0"/>
            </w:tcBorders>
            <w:vAlign w:val="top"/>
          </w:tcPr>
          <w:p w14:paraId="4D4C9E7F">
            <w:pPr>
              <w:rPr>
                <w:rFonts w:ascii="Arial"/>
                <w:sz w:val="21"/>
              </w:rPr>
            </w:pPr>
          </w:p>
        </w:tc>
        <w:tc>
          <w:tcPr>
            <w:tcW w:w="8535" w:type="dxa"/>
            <w:tcBorders>
              <w:left w:val="single" w:color="000000" w:sz="2" w:space="0"/>
            </w:tcBorders>
            <w:vAlign w:val="top"/>
          </w:tcPr>
          <w:p w14:paraId="342ADA4E">
            <w:pPr>
              <w:pStyle w:val="6"/>
              <w:spacing w:before="26" w:line="368" w:lineRule="auto"/>
              <w:ind w:left="107"/>
              <w:jc w:val="both"/>
            </w:pPr>
            <w:r>
              <w:rPr>
                <w:spacing w:val="5"/>
              </w:rPr>
              <w:t>度要求且必须完好无损。盛装危险废物的容器材质和衬里要与危险废物相容（不相互反应）。</w:t>
            </w:r>
            <w:r>
              <w:rPr>
                <w:spacing w:val="11"/>
              </w:rPr>
              <w:t xml:space="preserve"> </w:t>
            </w:r>
            <w:r>
              <w:rPr>
                <w:spacing w:val="6"/>
              </w:rPr>
              <w:t>装载液体、半固体危险废物的容器内须留足够空间，容器顶部与液</w:t>
            </w:r>
            <w:r>
              <w:rPr>
                <w:spacing w:val="5"/>
              </w:rPr>
              <w:t>体表面之间保留</w:t>
            </w:r>
            <w:r>
              <w:rPr>
                <w:spacing w:val="-23"/>
              </w:rPr>
              <w:t xml:space="preserve"> </w:t>
            </w:r>
            <w:r>
              <w:rPr>
                <w:rFonts w:ascii="Times New Roman" w:hAnsi="Times New Roman" w:eastAsia="Times New Roman" w:cs="Times New Roman"/>
                <w:spacing w:val="5"/>
              </w:rPr>
              <w:t xml:space="preserve">100 </w:t>
            </w:r>
            <w:r>
              <w:rPr>
                <w:spacing w:val="5"/>
              </w:rPr>
              <w:t>毫米</w:t>
            </w:r>
            <w:r>
              <w:t xml:space="preserve">  </w:t>
            </w:r>
            <w:r>
              <w:rPr>
                <w:spacing w:val="5"/>
              </w:rPr>
              <w:t>以上的空间。</w:t>
            </w:r>
          </w:p>
          <w:p w14:paraId="1B1F235F">
            <w:pPr>
              <w:pStyle w:val="6"/>
              <w:spacing w:before="29" w:line="225" w:lineRule="auto"/>
              <w:ind w:left="527"/>
            </w:pPr>
            <w:r>
              <w:rPr>
                <w:spacing w:val="9"/>
              </w:rPr>
              <w:t>⑤危险废物贮存设施都必须按《环境保护图形标志一固体废物贮存（处置）场》</w:t>
            </w:r>
          </w:p>
          <w:p w14:paraId="4436C967">
            <w:pPr>
              <w:pStyle w:val="6"/>
              <w:spacing w:before="163" w:line="364" w:lineRule="auto"/>
              <w:ind w:left="107" w:right="103" w:firstLine="1"/>
            </w:pPr>
            <w:r>
              <w:rPr>
                <w:rFonts w:ascii="Times New Roman" w:hAnsi="Times New Roman" w:eastAsia="Times New Roman" w:cs="Times New Roman"/>
                <w:spacing w:val="8"/>
              </w:rPr>
              <w:t>(</w:t>
            </w:r>
            <w:r>
              <w:rPr>
                <w:rFonts w:ascii="Times New Roman" w:hAnsi="Times New Roman" w:eastAsia="Times New Roman" w:cs="Times New Roman"/>
              </w:rPr>
              <w:t>GB</w:t>
            </w:r>
            <w:r>
              <w:rPr>
                <w:rFonts w:ascii="Times New Roman" w:hAnsi="Times New Roman" w:eastAsia="Times New Roman" w:cs="Times New Roman"/>
                <w:spacing w:val="8"/>
              </w:rPr>
              <w:t>15562.2-1995)</w:t>
            </w:r>
            <w:r>
              <w:rPr>
                <w:spacing w:val="8"/>
              </w:rPr>
              <w:t>的规定设置警示标志，周围应设置围墙或其它防护栅栏。危险废物贮存设</w:t>
            </w:r>
            <w:r>
              <w:rPr>
                <w:spacing w:val="15"/>
              </w:rPr>
              <w:t xml:space="preserve"> </w:t>
            </w:r>
            <w:r>
              <w:rPr>
                <w:spacing w:val="8"/>
              </w:rPr>
              <w:t>施应配备通讯设备、照明设施、安全防护服装及工具，并设有应急防</w:t>
            </w:r>
            <w:r>
              <w:rPr>
                <w:spacing w:val="7"/>
              </w:rPr>
              <w:t>护设施。危险废物贮存</w:t>
            </w:r>
            <w:r>
              <w:t xml:space="preserve"> </w:t>
            </w:r>
            <w:r>
              <w:rPr>
                <w:spacing w:val="9"/>
              </w:rPr>
              <w:t>设施内清理出来的泄漏物，一律按危险废物处理。</w:t>
            </w:r>
          </w:p>
          <w:p w14:paraId="7900A0C4">
            <w:pPr>
              <w:pStyle w:val="6"/>
              <w:spacing w:before="43" w:line="362" w:lineRule="auto"/>
              <w:ind w:left="116" w:right="105" w:firstLine="411"/>
            </w:pPr>
            <w:r>
              <w:rPr>
                <w:spacing w:val="8"/>
              </w:rPr>
              <w:t>通过采取上述措施和管理方案，可满足危险废物临时</w:t>
            </w:r>
            <w:r>
              <w:rPr>
                <w:spacing w:val="7"/>
              </w:rPr>
              <w:t>存放相关标准的要求将危险废物可</w:t>
            </w:r>
            <w:r>
              <w:t xml:space="preserve"> </w:t>
            </w:r>
            <w:r>
              <w:rPr>
                <w:spacing w:val="7"/>
              </w:rPr>
              <w:t>能带来的环境影响降到最低。</w:t>
            </w:r>
          </w:p>
          <w:p w14:paraId="4F409338">
            <w:pPr>
              <w:pStyle w:val="6"/>
              <w:spacing w:before="32" w:line="228" w:lineRule="auto"/>
              <w:ind w:left="532"/>
            </w:pPr>
            <w:r>
              <w:rPr>
                <w:b/>
                <w:bCs/>
                <w:spacing w:val="7"/>
              </w:rPr>
              <w:t>五、土壤环境影响分析</w:t>
            </w:r>
          </w:p>
          <w:p w14:paraId="324FCBDA">
            <w:pPr>
              <w:pStyle w:val="6"/>
              <w:spacing w:before="162" w:line="228" w:lineRule="auto"/>
              <w:ind w:left="648"/>
            </w:pPr>
            <w:r>
              <w:rPr>
                <w:rFonts w:ascii="Times New Roman" w:hAnsi="Times New Roman" w:eastAsia="Times New Roman" w:cs="Times New Roman"/>
                <w:spacing w:val="6"/>
              </w:rPr>
              <w:t>1</w:t>
            </w:r>
            <w:r>
              <w:rPr>
                <w:spacing w:val="6"/>
              </w:rPr>
              <w:t>、水污染对土壤环境的影响</w:t>
            </w:r>
          </w:p>
          <w:p w14:paraId="2A2892C8">
            <w:pPr>
              <w:pStyle w:val="6"/>
              <w:spacing w:before="160" w:line="371" w:lineRule="auto"/>
              <w:ind w:left="108" w:right="103" w:firstLine="422"/>
            </w:pPr>
            <w:r>
              <w:rPr>
                <w:spacing w:val="8"/>
              </w:rPr>
              <w:t>水污染物的迁移是对土壤环境可能造成影响的重要因</w:t>
            </w:r>
            <w:r>
              <w:rPr>
                <w:spacing w:val="7"/>
              </w:rPr>
              <w:t>素，其污染途径有废水的无组织排</w:t>
            </w:r>
            <w:r>
              <w:t xml:space="preserve"> </w:t>
            </w:r>
            <w:r>
              <w:rPr>
                <w:spacing w:val="8"/>
              </w:rPr>
              <w:t>放、处理措施的渗漏等。项目的污水主要为生活污水，产生量很小</w:t>
            </w:r>
            <w:r>
              <w:rPr>
                <w:spacing w:val="7"/>
              </w:rPr>
              <w:t>，且水质简单，不含重金</w:t>
            </w:r>
            <w:r>
              <w:t xml:space="preserve"> </w:t>
            </w:r>
            <w:r>
              <w:rPr>
                <w:spacing w:val="8"/>
              </w:rPr>
              <w:t>属等难降解污染物，生活污水经化粪池处理后，用于周边农林灌溉</w:t>
            </w:r>
            <w:r>
              <w:rPr>
                <w:spacing w:val="7"/>
              </w:rPr>
              <w:t>施肥，对土壤环境影响较</w:t>
            </w:r>
            <w:r>
              <w:t xml:space="preserve"> 小。</w:t>
            </w:r>
          </w:p>
          <w:p w14:paraId="75D80ADE">
            <w:pPr>
              <w:pStyle w:val="6"/>
              <w:spacing w:before="29" w:line="228" w:lineRule="auto"/>
              <w:ind w:left="524"/>
            </w:pPr>
            <w:r>
              <w:rPr>
                <w:rFonts w:ascii="Times New Roman" w:hAnsi="Times New Roman" w:eastAsia="Times New Roman" w:cs="Times New Roman"/>
                <w:spacing w:val="8"/>
              </w:rPr>
              <w:t>2</w:t>
            </w:r>
            <w:r>
              <w:rPr>
                <w:spacing w:val="8"/>
              </w:rPr>
              <w:t>、固体废物对土壤环境的影响</w:t>
            </w:r>
          </w:p>
          <w:p w14:paraId="5B8F3CE0">
            <w:pPr>
              <w:pStyle w:val="6"/>
              <w:spacing w:before="161" w:line="369" w:lineRule="auto"/>
              <w:ind w:left="107" w:right="103" w:firstLine="438"/>
            </w:pPr>
            <w:r>
              <w:rPr>
                <w:spacing w:val="7"/>
              </w:rPr>
              <w:t xml:space="preserve">固体废物如果处置不当，可能会造成土壤污染，主要表现为固体废物的浸出液对土壤的 </w:t>
            </w:r>
            <w:r>
              <w:rPr>
                <w:spacing w:val="8"/>
              </w:rPr>
              <w:t>危害。固体废物在堆放过程中的吹散，雨水淋洗，运送过程中的散落，都</w:t>
            </w:r>
            <w:r>
              <w:rPr>
                <w:spacing w:val="7"/>
              </w:rPr>
              <w:t>有可能对土壤环境</w:t>
            </w:r>
            <w:r>
              <w:t xml:space="preserve"> </w:t>
            </w:r>
            <w:r>
              <w:rPr>
                <w:spacing w:val="8"/>
              </w:rPr>
              <w:t>产生不利影响。项目固废的临时堆放场按有关标准进行建设，采取防风、</w:t>
            </w:r>
            <w:r>
              <w:rPr>
                <w:spacing w:val="7"/>
              </w:rPr>
              <w:t>防雨、防渗漏等措</w:t>
            </w:r>
            <w:r>
              <w:t xml:space="preserve"> </w:t>
            </w:r>
            <w:r>
              <w:rPr>
                <w:spacing w:val="9"/>
              </w:rPr>
              <w:t>施，故项目产生固废得到妥善处置后，可避免对土壤造成污染。</w:t>
            </w:r>
          </w:p>
          <w:p w14:paraId="3BC620F2">
            <w:pPr>
              <w:pStyle w:val="6"/>
              <w:spacing w:before="34" w:line="362" w:lineRule="auto"/>
              <w:ind w:left="109" w:right="105" w:firstLine="421"/>
            </w:pPr>
            <w:r>
              <w:rPr>
                <w:spacing w:val="8"/>
              </w:rPr>
              <w:t>综上，项目属于水力发电项目，产生的污染很</w:t>
            </w:r>
            <w:r>
              <w:rPr>
                <w:spacing w:val="7"/>
              </w:rPr>
              <w:t>小，项目建设运行过程中产生的污染废物</w:t>
            </w:r>
            <w:r>
              <w:t xml:space="preserve"> </w:t>
            </w:r>
            <w:r>
              <w:rPr>
                <w:spacing w:val="8"/>
              </w:rPr>
              <w:t>均得到合理处置，不会造成土壤环境污染。</w:t>
            </w:r>
          </w:p>
          <w:p w14:paraId="34696E7A">
            <w:pPr>
              <w:pStyle w:val="6"/>
              <w:spacing w:before="33" w:line="228" w:lineRule="auto"/>
              <w:ind w:left="530"/>
            </w:pPr>
            <w:r>
              <w:rPr>
                <w:b/>
                <w:bCs/>
                <w:spacing w:val="5"/>
              </w:rPr>
              <w:t>六、</w:t>
            </w:r>
            <w:r>
              <w:rPr>
                <w:spacing w:val="28"/>
              </w:rPr>
              <w:t xml:space="preserve"> </w:t>
            </w:r>
            <w:r>
              <w:rPr>
                <w:b/>
                <w:bCs/>
                <w:spacing w:val="5"/>
              </w:rPr>
              <w:t>生态环境影响分析</w:t>
            </w:r>
          </w:p>
          <w:p w14:paraId="6C3379D3">
            <w:pPr>
              <w:pStyle w:val="6"/>
              <w:spacing w:before="161" w:line="228" w:lineRule="auto"/>
              <w:ind w:left="545"/>
            </w:pPr>
            <w:r>
              <w:rPr>
                <w:rFonts w:ascii="Times New Roman" w:hAnsi="Times New Roman" w:eastAsia="Times New Roman" w:cs="Times New Roman"/>
                <w:spacing w:val="6"/>
              </w:rPr>
              <w:t>1</w:t>
            </w:r>
            <w:r>
              <w:rPr>
                <w:spacing w:val="6"/>
              </w:rPr>
              <w:t>、对陆生生态环境的影响</w:t>
            </w:r>
          </w:p>
          <w:p w14:paraId="0CE18C34">
            <w:pPr>
              <w:pStyle w:val="6"/>
              <w:spacing w:before="162" w:line="228" w:lineRule="auto"/>
              <w:ind w:left="538"/>
            </w:pPr>
            <w:r>
              <w:rPr>
                <w:spacing w:val="6"/>
              </w:rPr>
              <w:t>（</w:t>
            </w:r>
            <w:r>
              <w:rPr>
                <w:rFonts w:ascii="Times New Roman" w:hAnsi="Times New Roman" w:eastAsia="Times New Roman" w:cs="Times New Roman"/>
                <w:spacing w:val="6"/>
              </w:rPr>
              <w:t>1</w:t>
            </w:r>
            <w:r>
              <w:rPr>
                <w:spacing w:val="6"/>
              </w:rPr>
              <w:t>）对陆生植物的影响</w:t>
            </w:r>
          </w:p>
          <w:p w14:paraId="17EEF1B2">
            <w:pPr>
              <w:pStyle w:val="6"/>
              <w:spacing w:before="161" w:line="362" w:lineRule="auto"/>
              <w:ind w:left="108" w:right="103" w:firstLine="444"/>
            </w:pPr>
            <w:r>
              <w:rPr>
                <w:spacing w:val="7"/>
              </w:rPr>
              <w:t>电站对陆生植被的影响主要为工程占地造成的植被损坏，拦河坝上下游水文情势变化对</w:t>
            </w:r>
            <w:r>
              <w:rPr>
                <w:spacing w:val="1"/>
              </w:rPr>
              <w:t xml:space="preserve"> </w:t>
            </w:r>
            <w:r>
              <w:rPr>
                <w:spacing w:val="9"/>
              </w:rPr>
              <w:t>岸边植被的影响。电站已经建成，本工程占地范围为永久性占地。</w:t>
            </w:r>
          </w:p>
          <w:p w14:paraId="084F10E0">
            <w:pPr>
              <w:pStyle w:val="6"/>
              <w:spacing w:before="32" w:line="370" w:lineRule="auto"/>
              <w:ind w:left="108" w:right="105" w:firstLine="422"/>
            </w:pPr>
            <w:r>
              <w:rPr>
                <w:spacing w:val="8"/>
              </w:rPr>
              <w:t>建筑永久占地包括闸坝、电站厂房、升压站等</w:t>
            </w:r>
            <w:r>
              <w:rPr>
                <w:spacing w:val="7"/>
              </w:rPr>
              <w:t>占地。占地主要为河滩地，不占用基本农</w:t>
            </w:r>
            <w:r>
              <w:t xml:space="preserve"> </w:t>
            </w:r>
            <w:r>
              <w:rPr>
                <w:spacing w:val="8"/>
              </w:rPr>
              <w:t>田和耕地，占地影响较小。结合项目陆生生态现状调查，项目厂房</w:t>
            </w:r>
            <w:r>
              <w:rPr>
                <w:spacing w:val="7"/>
              </w:rPr>
              <w:t>周边植被覆盖率高，生态</w:t>
            </w:r>
            <w:r>
              <w:t xml:space="preserve"> </w:t>
            </w:r>
            <w:r>
              <w:rPr>
                <w:spacing w:val="8"/>
              </w:rPr>
              <w:t>环境及自然景观恢复情况良好，工程占地等对地表植被和野生动物</w:t>
            </w:r>
            <w:r>
              <w:rPr>
                <w:spacing w:val="7"/>
              </w:rPr>
              <w:t>生境的破坏与扰动主要为</w:t>
            </w:r>
            <w:r>
              <w:t xml:space="preserve"> </w:t>
            </w:r>
            <w:r>
              <w:rPr>
                <w:spacing w:val="9"/>
              </w:rPr>
              <w:t>建设过程中的短期影响，长期效应并不明显。</w:t>
            </w:r>
          </w:p>
          <w:p w14:paraId="6263BFC3">
            <w:pPr>
              <w:pStyle w:val="6"/>
              <w:spacing w:before="32" w:line="228" w:lineRule="auto"/>
              <w:ind w:left="538"/>
            </w:pPr>
            <w:r>
              <w:rPr>
                <w:spacing w:val="6"/>
              </w:rPr>
              <w:t>（</w:t>
            </w:r>
            <w:r>
              <w:rPr>
                <w:rFonts w:ascii="Times New Roman" w:hAnsi="Times New Roman" w:eastAsia="Times New Roman" w:cs="Times New Roman"/>
                <w:spacing w:val="6"/>
              </w:rPr>
              <w:t>2</w:t>
            </w:r>
            <w:r>
              <w:rPr>
                <w:spacing w:val="6"/>
              </w:rPr>
              <w:t>）对陆生动物的影响</w:t>
            </w:r>
          </w:p>
          <w:p w14:paraId="1C4058DF">
            <w:pPr>
              <w:pStyle w:val="6"/>
              <w:spacing w:before="160" w:line="360" w:lineRule="auto"/>
              <w:ind w:left="107" w:right="103" w:firstLine="427"/>
            </w:pPr>
            <w:r>
              <w:rPr>
                <w:spacing w:val="8"/>
              </w:rPr>
              <w:t>营运期对于陆生动物的影响主要为电站发电</w:t>
            </w:r>
            <w:r>
              <w:rPr>
                <w:spacing w:val="7"/>
              </w:rPr>
              <w:t>噪声及人类活动对两栖类种类、数量和密度</w:t>
            </w:r>
            <w:r>
              <w:t xml:space="preserve"> </w:t>
            </w:r>
            <w:r>
              <w:rPr>
                <w:spacing w:val="9"/>
              </w:rPr>
              <w:t>会有所减少；但通过下泄生态流量可满足河道基本需水量，这种影响无突出明显变化。</w:t>
            </w:r>
          </w:p>
        </w:tc>
      </w:tr>
    </w:tbl>
    <w:p w14:paraId="0FD6CB3F">
      <w:pPr>
        <w:pStyle w:val="2"/>
      </w:pPr>
    </w:p>
    <w:p w14:paraId="6B587240">
      <w:pPr>
        <w:sectPr>
          <w:footerReference r:id="rId51" w:type="default"/>
          <w:pgSz w:w="11906" w:h="16839"/>
          <w:pgMar w:top="400" w:right="798" w:bottom="1185" w:left="968" w:header="0" w:footer="922" w:gutter="0"/>
          <w:cols w:space="720" w:num="1"/>
        </w:sectPr>
      </w:pPr>
    </w:p>
    <w:p w14:paraId="301795DF">
      <w:pPr>
        <w:spacing w:before="19"/>
      </w:pPr>
    </w:p>
    <w:p w14:paraId="66B0E2E2">
      <w:pPr>
        <w:spacing w:before="19"/>
      </w:pPr>
    </w:p>
    <w:p w14:paraId="70F880CD">
      <w:pPr>
        <w:spacing w:before="18"/>
      </w:pPr>
    </w:p>
    <w:p w14:paraId="6B496905">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2854E1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87" w:hRule="atLeast"/>
        </w:trPr>
        <w:tc>
          <w:tcPr>
            <w:tcW w:w="815" w:type="dxa"/>
            <w:tcBorders>
              <w:right w:val="single" w:color="000000" w:sz="2" w:space="0"/>
            </w:tcBorders>
            <w:vAlign w:val="top"/>
          </w:tcPr>
          <w:p w14:paraId="625D936C">
            <w:pPr>
              <w:rPr>
                <w:rFonts w:ascii="Arial"/>
                <w:sz w:val="21"/>
              </w:rPr>
            </w:pPr>
          </w:p>
        </w:tc>
        <w:tc>
          <w:tcPr>
            <w:tcW w:w="8535" w:type="dxa"/>
            <w:tcBorders>
              <w:left w:val="single" w:color="000000" w:sz="2" w:space="0"/>
            </w:tcBorders>
            <w:vAlign w:val="top"/>
          </w:tcPr>
          <w:p w14:paraId="0DD099D6">
            <w:pPr>
              <w:pStyle w:val="6"/>
              <w:spacing w:before="26" w:line="228" w:lineRule="auto"/>
              <w:ind w:left="524"/>
            </w:pPr>
            <w:r>
              <w:rPr>
                <w:rFonts w:ascii="Times New Roman" w:hAnsi="Times New Roman" w:eastAsia="Times New Roman" w:cs="Times New Roman"/>
                <w:spacing w:val="8"/>
              </w:rPr>
              <w:t>2</w:t>
            </w:r>
            <w:r>
              <w:rPr>
                <w:spacing w:val="8"/>
              </w:rPr>
              <w:t>、对水生生态环境的影响</w:t>
            </w:r>
          </w:p>
          <w:p w14:paraId="45666EEA">
            <w:pPr>
              <w:pStyle w:val="6"/>
              <w:spacing w:before="161" w:line="228" w:lineRule="auto"/>
              <w:ind w:left="538"/>
            </w:pPr>
            <w:r>
              <w:rPr>
                <w:spacing w:val="6"/>
              </w:rPr>
              <w:t>（</w:t>
            </w:r>
            <w:r>
              <w:rPr>
                <w:rFonts w:ascii="Times New Roman" w:hAnsi="Times New Roman" w:eastAsia="Times New Roman" w:cs="Times New Roman"/>
                <w:spacing w:val="6"/>
              </w:rPr>
              <w:t>1</w:t>
            </w:r>
            <w:r>
              <w:rPr>
                <w:spacing w:val="6"/>
              </w:rPr>
              <w:t>）对浮游植物的影响</w:t>
            </w:r>
          </w:p>
          <w:p w14:paraId="52440E9F">
            <w:pPr>
              <w:pStyle w:val="6"/>
              <w:spacing w:before="164" w:line="372" w:lineRule="auto"/>
              <w:ind w:left="108" w:right="103" w:firstLine="420"/>
            </w:pPr>
            <w:r>
              <w:rPr>
                <w:spacing w:val="8"/>
              </w:rPr>
              <w:t>本项目建成后在坝址与电站厂房之间的减水河段水量减少</w:t>
            </w:r>
            <w:r>
              <w:rPr>
                <w:spacing w:val="7"/>
              </w:rPr>
              <w:t>，流速降低。电站建成后，减</w:t>
            </w:r>
            <w:r>
              <w:t xml:space="preserve"> </w:t>
            </w:r>
            <w:r>
              <w:rPr>
                <w:spacing w:val="8"/>
              </w:rPr>
              <w:t>水河段浮游植物的种类和资源量会发生变化，浮游植物中的流水种</w:t>
            </w:r>
            <w:r>
              <w:rPr>
                <w:spacing w:val="7"/>
              </w:rPr>
              <w:t>类将减少，特别是硅藻门</w:t>
            </w:r>
            <w:r>
              <w:t xml:space="preserve"> </w:t>
            </w:r>
            <w:r>
              <w:rPr>
                <w:spacing w:val="8"/>
              </w:rPr>
              <w:t>种类，喜静水的种类会增加，但仍是硅藻门居多。同时，减水河段来水</w:t>
            </w:r>
            <w:r>
              <w:rPr>
                <w:spacing w:val="7"/>
              </w:rPr>
              <w:t>量减少，由于水体交</w:t>
            </w:r>
            <w:r>
              <w:t xml:space="preserve"> </w:t>
            </w:r>
            <w:r>
              <w:rPr>
                <w:spacing w:val="8"/>
              </w:rPr>
              <w:t>换量小，营养物质的滞留，导致种群密度小幅度增加，但是由于水体空</w:t>
            </w:r>
            <w:r>
              <w:rPr>
                <w:spacing w:val="7"/>
              </w:rPr>
              <w:t>间缩小，整体资源是</w:t>
            </w:r>
            <w:r>
              <w:t xml:space="preserve"> </w:t>
            </w:r>
            <w:r>
              <w:rPr>
                <w:spacing w:val="8"/>
              </w:rPr>
              <w:t>减少的。厂房下游河段，水量增加，浮游植物资源量得到一定的恢复，</w:t>
            </w:r>
            <w:r>
              <w:rPr>
                <w:spacing w:val="7"/>
              </w:rPr>
              <w:t>对浮游植物种类及生</w:t>
            </w:r>
            <w:r>
              <w:t xml:space="preserve"> </w:t>
            </w:r>
            <w:r>
              <w:rPr>
                <w:spacing w:val="8"/>
              </w:rPr>
              <w:t>物量的影响相对较小</w:t>
            </w:r>
          </w:p>
          <w:p w14:paraId="6F9C1DA7">
            <w:pPr>
              <w:pStyle w:val="6"/>
              <w:spacing w:before="30" w:line="228" w:lineRule="auto"/>
              <w:ind w:left="538"/>
            </w:pPr>
            <w:r>
              <w:rPr>
                <w:spacing w:val="6"/>
              </w:rPr>
              <w:t>（</w:t>
            </w:r>
            <w:r>
              <w:rPr>
                <w:rFonts w:ascii="Times New Roman" w:hAnsi="Times New Roman" w:eastAsia="Times New Roman" w:cs="Times New Roman"/>
                <w:spacing w:val="6"/>
              </w:rPr>
              <w:t>2</w:t>
            </w:r>
            <w:r>
              <w:rPr>
                <w:spacing w:val="6"/>
              </w:rPr>
              <w:t>）对浮游动物的影响</w:t>
            </w:r>
          </w:p>
          <w:p w14:paraId="181B4D9A">
            <w:pPr>
              <w:pStyle w:val="6"/>
              <w:spacing w:before="159" w:line="370" w:lineRule="auto"/>
              <w:ind w:left="108" w:right="103" w:firstLine="420"/>
            </w:pPr>
            <w:r>
              <w:rPr>
                <w:spacing w:val="8"/>
              </w:rPr>
              <w:t>本项目运行期河道水流形态基本与天然河道相似，</w:t>
            </w:r>
            <w:r>
              <w:rPr>
                <w:spacing w:val="7"/>
              </w:rPr>
              <w:t>天然河道水流量减少，但对浮游动物</w:t>
            </w:r>
            <w:r>
              <w:t xml:space="preserve"> </w:t>
            </w:r>
            <w:r>
              <w:rPr>
                <w:spacing w:val="8"/>
              </w:rPr>
              <w:t>的种类和数量几乎无影响；对于减水河段，由于水量的减少，水流变缓</w:t>
            </w:r>
            <w:r>
              <w:rPr>
                <w:spacing w:val="7"/>
              </w:rPr>
              <w:t>而导致沿岸浅水区增</w:t>
            </w:r>
            <w:r>
              <w:t xml:space="preserve"> </w:t>
            </w:r>
            <w:r>
              <w:rPr>
                <w:spacing w:val="8"/>
              </w:rPr>
              <w:t>加，轮虫等的种群结果和密度有一定程度的增加，但增加幅度不明</w:t>
            </w:r>
            <w:r>
              <w:rPr>
                <w:spacing w:val="7"/>
              </w:rPr>
              <w:t>显。厂房下游河段，水量</w:t>
            </w:r>
            <w:r>
              <w:t xml:space="preserve"> </w:t>
            </w:r>
            <w:r>
              <w:rPr>
                <w:spacing w:val="9"/>
              </w:rPr>
              <w:t>增加，水流变缓，有机质增加，浮游动物种类和生物量会有一定程度的增加。</w:t>
            </w:r>
          </w:p>
          <w:p w14:paraId="2BAB3CCB">
            <w:pPr>
              <w:pStyle w:val="6"/>
              <w:spacing w:before="32" w:line="228" w:lineRule="auto"/>
              <w:ind w:left="538"/>
            </w:pPr>
            <w:r>
              <w:rPr>
                <w:spacing w:val="6"/>
              </w:rPr>
              <w:t>（</w:t>
            </w:r>
            <w:r>
              <w:rPr>
                <w:rFonts w:ascii="Times New Roman" w:hAnsi="Times New Roman" w:eastAsia="Times New Roman" w:cs="Times New Roman"/>
                <w:spacing w:val="6"/>
              </w:rPr>
              <w:t>3</w:t>
            </w:r>
            <w:r>
              <w:rPr>
                <w:spacing w:val="6"/>
              </w:rPr>
              <w:t>）对底栖动物的影响</w:t>
            </w:r>
          </w:p>
          <w:p w14:paraId="53F4E4D0">
            <w:pPr>
              <w:pStyle w:val="6"/>
              <w:spacing w:before="162" w:line="367" w:lineRule="auto"/>
              <w:ind w:left="109" w:right="103" w:firstLine="420"/>
              <w:jc w:val="both"/>
            </w:pPr>
            <w:r>
              <w:rPr>
                <w:spacing w:val="8"/>
              </w:rPr>
              <w:t>本项目建成运行后，对底栖动物的种类组成也具有</w:t>
            </w:r>
            <w:r>
              <w:rPr>
                <w:spacing w:val="7"/>
              </w:rPr>
              <w:t>一定程度的影响，主要原因在于底栖</w:t>
            </w:r>
            <w:r>
              <w:t xml:space="preserve"> </w:t>
            </w:r>
            <w:r>
              <w:rPr>
                <w:spacing w:val="8"/>
              </w:rPr>
              <w:t>动物是以水底生活的，闸坝建成后，原自然河道的滩、槽、沱等河床</w:t>
            </w:r>
            <w:r>
              <w:rPr>
                <w:spacing w:val="7"/>
              </w:rPr>
              <w:t>地貌消失，底栖动物的</w:t>
            </w:r>
            <w:r>
              <w:t xml:space="preserve"> </w:t>
            </w:r>
            <w:r>
              <w:rPr>
                <w:spacing w:val="9"/>
              </w:rPr>
              <w:t>生存和繁衍受到一定的影响，导致原有底栖动物中适应于急流浅滩生活种类稍有减少。</w:t>
            </w:r>
          </w:p>
          <w:p w14:paraId="3C2D7228">
            <w:pPr>
              <w:pStyle w:val="6"/>
              <w:spacing w:before="31" w:line="228" w:lineRule="auto"/>
              <w:ind w:left="538"/>
            </w:pPr>
            <w:r>
              <w:rPr>
                <w:spacing w:val="7"/>
              </w:rPr>
              <w:t>（</w:t>
            </w:r>
            <w:r>
              <w:rPr>
                <w:rFonts w:ascii="Times New Roman" w:hAnsi="Times New Roman" w:eastAsia="Times New Roman" w:cs="Times New Roman"/>
                <w:spacing w:val="7"/>
              </w:rPr>
              <w:t>4</w:t>
            </w:r>
            <w:r>
              <w:rPr>
                <w:spacing w:val="7"/>
              </w:rPr>
              <w:t>）对水生维管束植物的影响</w:t>
            </w:r>
          </w:p>
          <w:p w14:paraId="622D7B81">
            <w:pPr>
              <w:pStyle w:val="6"/>
              <w:spacing w:before="162" w:line="362" w:lineRule="auto"/>
              <w:ind w:left="125" w:right="105" w:firstLine="403"/>
            </w:pPr>
            <w:r>
              <w:rPr>
                <w:spacing w:val="8"/>
              </w:rPr>
              <w:t>本项目对取水口上游、减水河段及厂房下游河段的</w:t>
            </w:r>
            <w:r>
              <w:rPr>
                <w:spacing w:val="7"/>
              </w:rPr>
              <w:t>河床底质没有造成明显的改变，电站</w:t>
            </w:r>
            <w:r>
              <w:t xml:space="preserve"> </w:t>
            </w:r>
            <w:r>
              <w:rPr>
                <w:spacing w:val="8"/>
              </w:rPr>
              <w:t>的运行对水生维管束植物产生的影响不明显。</w:t>
            </w:r>
          </w:p>
          <w:p w14:paraId="49A43DE7">
            <w:pPr>
              <w:pStyle w:val="6"/>
              <w:spacing w:before="34" w:line="228" w:lineRule="auto"/>
              <w:ind w:left="538"/>
            </w:pPr>
            <w:r>
              <w:rPr>
                <w:spacing w:val="5"/>
              </w:rPr>
              <w:t>（</w:t>
            </w:r>
            <w:r>
              <w:rPr>
                <w:rFonts w:ascii="Times New Roman" w:hAnsi="Times New Roman" w:eastAsia="Times New Roman" w:cs="Times New Roman"/>
                <w:spacing w:val="5"/>
              </w:rPr>
              <w:t>5</w:t>
            </w:r>
            <w:r>
              <w:rPr>
                <w:spacing w:val="5"/>
              </w:rPr>
              <w:t>）对鱼类的影响</w:t>
            </w:r>
          </w:p>
          <w:p w14:paraId="630E81D0">
            <w:pPr>
              <w:pStyle w:val="6"/>
              <w:spacing w:before="161" w:line="225" w:lineRule="auto"/>
              <w:ind w:left="527"/>
            </w:pPr>
            <w:r>
              <w:rPr>
                <w:spacing w:val="8"/>
              </w:rPr>
              <w:t>①拦河坝阻隔影响</w:t>
            </w:r>
          </w:p>
          <w:p w14:paraId="3F68A1B1">
            <w:pPr>
              <w:pStyle w:val="6"/>
              <w:spacing w:before="165" w:line="371" w:lineRule="auto"/>
              <w:ind w:left="107" w:right="103" w:firstLine="422"/>
            </w:pPr>
            <w:r>
              <w:rPr>
                <w:spacing w:val="8"/>
              </w:rPr>
              <w:t>调查得知水电站拦河坝高出于天然河道，对鱼类的繁殖</w:t>
            </w:r>
            <w:r>
              <w:rPr>
                <w:spacing w:val="7"/>
              </w:rPr>
              <w:t>生长形成阻隔作用，鱼类迁移交</w:t>
            </w:r>
            <w:r>
              <w:t xml:space="preserve"> </w:t>
            </w:r>
            <w:r>
              <w:rPr>
                <w:spacing w:val="8"/>
              </w:rPr>
              <w:t>流受到阻碍，某些鱼类种群可能会由于对变化后环境的不适应而退出</w:t>
            </w:r>
            <w:r>
              <w:rPr>
                <w:spacing w:val="7"/>
              </w:rPr>
              <w:t>局部水域。同时，闸坝</w:t>
            </w:r>
            <w:r>
              <w:t xml:space="preserve"> </w:t>
            </w:r>
            <w:r>
              <w:rPr>
                <w:spacing w:val="8"/>
              </w:rPr>
              <w:t>阻隔可能将同一种群分隔为坝上、下两个群体将影响鱼类遗传多样性。特</w:t>
            </w:r>
            <w:r>
              <w:rPr>
                <w:spacing w:val="7"/>
              </w:rPr>
              <w:t>别是在工程流域的</w:t>
            </w:r>
            <w:r>
              <w:t xml:space="preserve"> </w:t>
            </w:r>
            <w:r>
              <w:rPr>
                <w:spacing w:val="8"/>
              </w:rPr>
              <w:t>枯水期，导致坝下减水河段的水文情势减少，水生生物和鱼类的生存环境</w:t>
            </w:r>
            <w:r>
              <w:rPr>
                <w:spacing w:val="7"/>
              </w:rPr>
              <w:t>受到破坏，在一定</w:t>
            </w:r>
            <w:r>
              <w:t xml:space="preserve"> </w:t>
            </w:r>
            <w:r>
              <w:rPr>
                <w:spacing w:val="9"/>
              </w:rPr>
              <w:t>程度上造成了鱼类适宜生境的减少，生存空间的压缩。</w:t>
            </w:r>
          </w:p>
          <w:p w14:paraId="380651C0">
            <w:pPr>
              <w:pStyle w:val="6"/>
              <w:spacing w:before="33" w:line="225" w:lineRule="auto"/>
              <w:ind w:left="630"/>
            </w:pPr>
            <w:r>
              <w:rPr>
                <w:spacing w:val="9"/>
              </w:rPr>
              <w:t>②对鱼类“三场”影响</w:t>
            </w:r>
          </w:p>
          <w:p w14:paraId="567A0BA3">
            <w:pPr>
              <w:pStyle w:val="6"/>
              <w:spacing w:before="163" w:line="370" w:lineRule="auto"/>
              <w:ind w:left="107" w:right="48" w:firstLine="424"/>
            </w:pPr>
            <w:r>
              <w:rPr>
                <w:spacing w:val="8"/>
              </w:rPr>
              <w:t>不同鱼类的产卵场、索饵场和越冬场是长期自</w:t>
            </w:r>
            <w:r>
              <w:rPr>
                <w:spacing w:val="7"/>
              </w:rPr>
              <w:t>然选择和鱼类适应环境的结果，往往在同</w:t>
            </w:r>
            <w:r>
              <w:t xml:space="preserve"> </w:t>
            </w:r>
            <w:r>
              <w:rPr>
                <w:spacing w:val="8"/>
              </w:rPr>
              <w:t>一河段会有不同地形的栖息活动场所。在红马坝水电站影响河段，减水河</w:t>
            </w:r>
            <w:r>
              <w:rPr>
                <w:spacing w:val="7"/>
              </w:rPr>
              <w:t>段自然承载能力减</w:t>
            </w:r>
            <w:r>
              <w:t xml:space="preserve"> </w:t>
            </w:r>
            <w:r>
              <w:rPr>
                <w:spacing w:val="4"/>
              </w:rPr>
              <w:t>小，水生生物如浮游植物、浮游动物、底栖动物等鱼类饵料减少，客观上造成鱼类生境改变，</w:t>
            </w:r>
            <w:r>
              <w:rPr>
                <w:spacing w:val="3"/>
              </w:rPr>
              <w:t xml:space="preserve"> </w:t>
            </w:r>
            <w:r>
              <w:rPr>
                <w:spacing w:val="9"/>
              </w:rPr>
              <w:t>对鱼类生存的产卵场、索饵场和越冬场都 造成了一定的影响。</w:t>
            </w:r>
          </w:p>
          <w:p w14:paraId="73BB85B1">
            <w:pPr>
              <w:pStyle w:val="6"/>
              <w:spacing w:before="31" w:line="360" w:lineRule="auto"/>
              <w:ind w:left="108" w:right="103" w:firstLine="424"/>
            </w:pPr>
            <w:r>
              <w:rPr>
                <w:spacing w:val="8"/>
              </w:rPr>
              <w:t>索饵场影响：由于电站引水发电，在减水河段水</w:t>
            </w:r>
            <w:r>
              <w:rPr>
                <w:spacing w:val="7"/>
              </w:rPr>
              <w:t>量大幅减少，特别是在枯水期。水量的</w:t>
            </w:r>
            <w:r>
              <w:t xml:space="preserve"> </w:t>
            </w:r>
            <w:r>
              <w:rPr>
                <w:spacing w:val="8"/>
              </w:rPr>
              <w:t>减少造成浮游植物、浮游动物、底栖动物等鱼类饵料相应减少，因此，</w:t>
            </w:r>
            <w:r>
              <w:rPr>
                <w:spacing w:val="7"/>
              </w:rPr>
              <w:t>减水河段鱼类适宜鱼</w:t>
            </w:r>
          </w:p>
        </w:tc>
      </w:tr>
    </w:tbl>
    <w:p w14:paraId="13DF92D6">
      <w:pPr>
        <w:pStyle w:val="2"/>
      </w:pPr>
    </w:p>
    <w:p w14:paraId="20D8EE46">
      <w:pPr>
        <w:sectPr>
          <w:footerReference r:id="rId52" w:type="default"/>
          <w:pgSz w:w="11906" w:h="16839"/>
          <w:pgMar w:top="400" w:right="798" w:bottom="1185" w:left="968" w:header="0" w:footer="922" w:gutter="0"/>
          <w:cols w:space="720" w:num="1"/>
        </w:sectPr>
      </w:pPr>
    </w:p>
    <w:p w14:paraId="7B0A41B6">
      <w:pPr>
        <w:spacing w:before="19"/>
      </w:pPr>
    </w:p>
    <w:p w14:paraId="5810650D">
      <w:pPr>
        <w:spacing w:before="19"/>
      </w:pPr>
    </w:p>
    <w:p w14:paraId="497C28C4">
      <w:pPr>
        <w:spacing w:before="18"/>
      </w:pPr>
    </w:p>
    <w:p w14:paraId="2F9648AF">
      <w:pPr>
        <w:spacing w:before="18"/>
      </w:pPr>
    </w:p>
    <w:tbl>
      <w:tblPr>
        <w:tblStyle w:val="5"/>
        <w:tblW w:w="9350" w:type="dxa"/>
        <w:tblInd w:w="309"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5"/>
        <w:gridCol w:w="8535"/>
      </w:tblGrid>
      <w:tr w14:paraId="75471D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62" w:hRule="atLeast"/>
        </w:trPr>
        <w:tc>
          <w:tcPr>
            <w:tcW w:w="815" w:type="dxa"/>
            <w:tcBorders>
              <w:bottom w:val="single" w:color="000000" w:sz="2" w:space="0"/>
              <w:right w:val="single" w:color="000000" w:sz="2" w:space="0"/>
            </w:tcBorders>
            <w:vAlign w:val="top"/>
          </w:tcPr>
          <w:p w14:paraId="2E98E511">
            <w:pPr>
              <w:rPr>
                <w:rFonts w:ascii="Arial"/>
                <w:sz w:val="21"/>
              </w:rPr>
            </w:pPr>
          </w:p>
        </w:tc>
        <w:tc>
          <w:tcPr>
            <w:tcW w:w="8535" w:type="dxa"/>
            <w:tcBorders>
              <w:left w:val="single" w:color="000000" w:sz="2" w:space="0"/>
              <w:bottom w:val="single" w:color="000000" w:sz="2" w:space="0"/>
            </w:tcBorders>
            <w:vAlign w:val="top"/>
          </w:tcPr>
          <w:p w14:paraId="255955E8">
            <w:pPr>
              <w:pStyle w:val="6"/>
              <w:spacing w:before="27" w:line="362" w:lineRule="auto"/>
              <w:ind w:left="109" w:right="105" w:hanging="1"/>
            </w:pPr>
            <w:r>
              <w:rPr>
                <w:spacing w:val="8"/>
              </w:rPr>
              <w:t>类取食的场所也出现了退化减少。红马坝电站已采取生态下泄流量</w:t>
            </w:r>
            <w:r>
              <w:rPr>
                <w:spacing w:val="7"/>
              </w:rPr>
              <w:t>措施保证减水段基本生态</w:t>
            </w:r>
            <w:r>
              <w:t xml:space="preserve"> </w:t>
            </w:r>
            <w:r>
              <w:rPr>
                <w:spacing w:val="8"/>
              </w:rPr>
              <w:t>用水，可以缓解减水河段鱼类索饵场减少趋势。</w:t>
            </w:r>
          </w:p>
          <w:p w14:paraId="2D1B997A">
            <w:pPr>
              <w:pStyle w:val="6"/>
              <w:spacing w:before="30" w:line="367" w:lineRule="auto"/>
              <w:ind w:left="112" w:right="103" w:firstLine="416"/>
              <w:jc w:val="both"/>
            </w:pPr>
            <w:r>
              <w:rPr>
                <w:spacing w:val="8"/>
              </w:rPr>
              <w:t>产卵场影响：红马坝水电站影响水域无洄游性类群，主要</w:t>
            </w:r>
            <w:r>
              <w:rPr>
                <w:spacing w:val="7"/>
              </w:rPr>
              <w:t>是山地江河小型鱼类，因产卵</w:t>
            </w:r>
            <w:r>
              <w:t xml:space="preserve"> </w:t>
            </w:r>
            <w:r>
              <w:rPr>
                <w:spacing w:val="8"/>
              </w:rPr>
              <w:t>鱼群小、产卵场地分散，鱼类的产卵场一般不明显，主要是一些</w:t>
            </w:r>
            <w:r>
              <w:rPr>
                <w:spacing w:val="7"/>
              </w:rPr>
              <w:t>大片石块下形成的流水洞缝</w:t>
            </w:r>
            <w:r>
              <w:t xml:space="preserve"> </w:t>
            </w:r>
            <w:r>
              <w:rPr>
                <w:spacing w:val="9"/>
              </w:rPr>
              <w:t>隙适宜小型鱼类产粘性卵。在减水河段因水量少，产卵场分布较坝上分布明显减少。</w:t>
            </w:r>
          </w:p>
          <w:p w14:paraId="1D2E1277">
            <w:pPr>
              <w:pStyle w:val="6"/>
              <w:spacing w:before="31" w:line="368" w:lineRule="auto"/>
              <w:ind w:left="109" w:right="103" w:firstLine="418"/>
              <w:jc w:val="both"/>
            </w:pPr>
            <w:r>
              <w:rPr>
                <w:spacing w:val="8"/>
              </w:rPr>
              <w:t>越冬场影响：红马坝水电站影响河段，生活的鱼类对环境适</w:t>
            </w:r>
            <w:r>
              <w:rPr>
                <w:spacing w:val="7"/>
              </w:rPr>
              <w:t>应性强。因此，习惯在一些</w:t>
            </w:r>
            <w:r>
              <w:t xml:space="preserve"> </w:t>
            </w:r>
            <w:r>
              <w:rPr>
                <w:spacing w:val="8"/>
              </w:rPr>
              <w:t>流水深沱中越冬，一是水深利于保温，二是水深处饵料生物相对更丰</w:t>
            </w:r>
            <w:r>
              <w:rPr>
                <w:spacing w:val="7"/>
              </w:rPr>
              <w:t>富。因此，从调查中可</w:t>
            </w:r>
            <w:r>
              <w:t xml:space="preserve"> </w:t>
            </w:r>
            <w:r>
              <w:rPr>
                <w:spacing w:val="9"/>
              </w:rPr>
              <w:t>见，在坝址上游河段因水量相对丰富，可以给鱼类提供越冬场所。</w:t>
            </w:r>
          </w:p>
          <w:p w14:paraId="01F8221F">
            <w:pPr>
              <w:pStyle w:val="6"/>
              <w:spacing w:before="31" w:line="225" w:lineRule="auto"/>
              <w:ind w:left="735"/>
            </w:pPr>
            <w:r>
              <w:rPr>
                <w:spacing w:val="9"/>
              </w:rPr>
              <w:t>③阶梯电站对鱼类产生的叠加影响</w:t>
            </w:r>
          </w:p>
          <w:p w14:paraId="4467D350">
            <w:pPr>
              <w:pStyle w:val="6"/>
              <w:spacing w:before="161" w:line="373" w:lineRule="auto"/>
              <w:ind w:left="108" w:right="17" w:firstLine="445"/>
              <w:jc w:val="both"/>
            </w:pPr>
            <w:r>
              <w:rPr>
                <w:spacing w:val="12"/>
              </w:rPr>
              <w:t>由于该流域的水电开发为多级开发，水电开发己</w:t>
            </w:r>
            <w:r>
              <w:rPr>
                <w:spacing w:val="11"/>
              </w:rPr>
              <w:t>经将河道分割成“拦水坝</w:t>
            </w:r>
            <w:r>
              <w:rPr>
                <w:rFonts w:ascii="Times New Roman" w:hAnsi="Times New Roman" w:eastAsia="Times New Roman" w:cs="Times New Roman"/>
                <w:spacing w:val="11"/>
              </w:rPr>
              <w:t>+</w:t>
            </w:r>
            <w:r>
              <w:rPr>
                <w:spacing w:val="11"/>
              </w:rPr>
              <w:t>减水河段”</w:t>
            </w:r>
            <w:r>
              <w:t xml:space="preserve"> </w:t>
            </w:r>
            <w:r>
              <w:rPr>
                <w:spacing w:val="8"/>
              </w:rPr>
              <w:t>相连的一种水体形态，水域生态环境片段化，河流自净能力降低鱼</w:t>
            </w:r>
            <w:r>
              <w:rPr>
                <w:spacing w:val="7"/>
              </w:rPr>
              <w:t>类资源量受到了一定程度</w:t>
            </w:r>
            <w:r>
              <w:t xml:space="preserve">  </w:t>
            </w:r>
            <w:r>
              <w:rPr>
                <w:spacing w:val="10"/>
              </w:rPr>
              <w:t>的影响。梯级电站的开发，从空间上看，连续的“</w:t>
            </w:r>
            <w:r>
              <w:rPr>
                <w:spacing w:val="9"/>
              </w:rPr>
              <w:t>拦水坝</w:t>
            </w:r>
            <w:r>
              <w:rPr>
                <w:rFonts w:ascii="Times New Roman" w:hAnsi="Times New Roman" w:eastAsia="Times New Roman" w:cs="Times New Roman"/>
                <w:spacing w:val="9"/>
              </w:rPr>
              <w:t>+</w:t>
            </w:r>
            <w:r>
              <w:rPr>
                <w:spacing w:val="9"/>
              </w:rPr>
              <w:t>减水河段”生境，造成鱼类饵料</w:t>
            </w:r>
            <w:r>
              <w:t xml:space="preserve">  </w:t>
            </w:r>
            <w:r>
              <w:rPr>
                <w:spacing w:val="5"/>
              </w:rPr>
              <w:t>生物的资源大量下降，严重压缩了鱼类栖息的生存空间，导致影响流域鱼类</w:t>
            </w:r>
            <w:r>
              <w:rPr>
                <w:spacing w:val="4"/>
              </w:rPr>
              <w:t>“三场”小型化，</w:t>
            </w:r>
            <w:r>
              <w:t xml:space="preserve"> </w:t>
            </w:r>
            <w:r>
              <w:rPr>
                <w:spacing w:val="8"/>
              </w:rPr>
              <w:t>鱼类小型化、资源量骤减；从时间上看，上下游电站持续运作，对</w:t>
            </w:r>
            <w:r>
              <w:rPr>
                <w:spacing w:val="7"/>
              </w:rPr>
              <w:t>工程流城中鱼类以及水生</w:t>
            </w:r>
            <w:r>
              <w:t xml:space="preserve">  </w:t>
            </w:r>
            <w:r>
              <w:rPr>
                <w:spacing w:val="9"/>
              </w:rPr>
              <w:t>生物存在持续压迫作用，威胁鱼类生存和繁殖。</w:t>
            </w:r>
          </w:p>
        </w:tc>
      </w:tr>
      <w:tr w14:paraId="3BB5F9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195" w:hRule="atLeast"/>
        </w:trPr>
        <w:tc>
          <w:tcPr>
            <w:tcW w:w="815" w:type="dxa"/>
            <w:tcBorders>
              <w:top w:val="single" w:color="000000" w:sz="2" w:space="0"/>
              <w:right w:val="single" w:color="000000" w:sz="2" w:space="0"/>
            </w:tcBorders>
            <w:vAlign w:val="top"/>
          </w:tcPr>
          <w:p w14:paraId="6E7DEDBC">
            <w:pPr>
              <w:spacing w:line="248" w:lineRule="auto"/>
              <w:rPr>
                <w:rFonts w:ascii="Arial"/>
                <w:sz w:val="21"/>
              </w:rPr>
            </w:pPr>
          </w:p>
          <w:p w14:paraId="1E330747">
            <w:pPr>
              <w:spacing w:line="248" w:lineRule="auto"/>
              <w:rPr>
                <w:rFonts w:ascii="Arial"/>
                <w:sz w:val="21"/>
              </w:rPr>
            </w:pPr>
          </w:p>
          <w:p w14:paraId="739A43CE">
            <w:pPr>
              <w:spacing w:line="248" w:lineRule="auto"/>
              <w:rPr>
                <w:rFonts w:ascii="Arial"/>
                <w:sz w:val="21"/>
              </w:rPr>
            </w:pPr>
          </w:p>
          <w:p w14:paraId="35AA7E74">
            <w:pPr>
              <w:spacing w:line="248" w:lineRule="auto"/>
              <w:rPr>
                <w:rFonts w:ascii="Arial"/>
                <w:sz w:val="21"/>
              </w:rPr>
            </w:pPr>
          </w:p>
          <w:p w14:paraId="5470CF27">
            <w:pPr>
              <w:spacing w:line="248" w:lineRule="auto"/>
              <w:rPr>
                <w:rFonts w:ascii="Arial"/>
                <w:sz w:val="21"/>
              </w:rPr>
            </w:pPr>
          </w:p>
          <w:p w14:paraId="47464843">
            <w:pPr>
              <w:spacing w:line="248" w:lineRule="auto"/>
              <w:rPr>
                <w:rFonts w:ascii="Arial"/>
                <w:sz w:val="21"/>
              </w:rPr>
            </w:pPr>
          </w:p>
          <w:p w14:paraId="76C4E489">
            <w:pPr>
              <w:spacing w:line="248" w:lineRule="auto"/>
              <w:rPr>
                <w:rFonts w:ascii="Arial"/>
                <w:sz w:val="21"/>
              </w:rPr>
            </w:pPr>
          </w:p>
          <w:p w14:paraId="75DE64CC">
            <w:pPr>
              <w:spacing w:line="248" w:lineRule="auto"/>
              <w:rPr>
                <w:rFonts w:ascii="Arial"/>
                <w:sz w:val="21"/>
              </w:rPr>
            </w:pPr>
          </w:p>
          <w:p w14:paraId="0DE9B84C">
            <w:pPr>
              <w:spacing w:line="248" w:lineRule="auto"/>
              <w:rPr>
                <w:rFonts w:ascii="Arial"/>
                <w:sz w:val="21"/>
              </w:rPr>
            </w:pPr>
          </w:p>
          <w:p w14:paraId="5D2BFA3D">
            <w:pPr>
              <w:spacing w:line="248" w:lineRule="auto"/>
              <w:rPr>
                <w:rFonts w:ascii="Arial"/>
                <w:sz w:val="21"/>
              </w:rPr>
            </w:pPr>
          </w:p>
          <w:p w14:paraId="7B804510">
            <w:pPr>
              <w:spacing w:line="249" w:lineRule="auto"/>
              <w:rPr>
                <w:rFonts w:ascii="Arial"/>
                <w:sz w:val="21"/>
              </w:rPr>
            </w:pPr>
          </w:p>
          <w:p w14:paraId="131CFFEC">
            <w:pPr>
              <w:pStyle w:val="6"/>
              <w:spacing w:before="65" w:line="233" w:lineRule="auto"/>
              <w:ind w:left="195"/>
            </w:pPr>
            <w:r>
              <w:rPr>
                <w:spacing w:val="5"/>
              </w:rPr>
              <w:t>选址</w:t>
            </w:r>
          </w:p>
          <w:p w14:paraId="596C4E5A">
            <w:pPr>
              <w:pStyle w:val="6"/>
              <w:spacing w:before="21" w:line="228" w:lineRule="auto"/>
              <w:ind w:left="195"/>
            </w:pPr>
            <w:r>
              <w:rPr>
                <w:spacing w:val="5"/>
              </w:rPr>
              <w:t>选线</w:t>
            </w:r>
          </w:p>
          <w:p w14:paraId="0E020935">
            <w:pPr>
              <w:pStyle w:val="6"/>
              <w:spacing w:before="24" w:line="228" w:lineRule="auto"/>
              <w:ind w:left="196"/>
            </w:pPr>
            <w:r>
              <w:rPr>
                <w:spacing w:val="4"/>
              </w:rPr>
              <w:t>环境</w:t>
            </w:r>
          </w:p>
          <w:p w14:paraId="334AED19">
            <w:pPr>
              <w:pStyle w:val="6"/>
              <w:spacing w:before="26" w:line="231" w:lineRule="auto"/>
              <w:ind w:left="197"/>
            </w:pPr>
            <w:r>
              <w:rPr>
                <w:spacing w:val="4"/>
              </w:rPr>
              <w:t>合理</w:t>
            </w:r>
          </w:p>
          <w:p w14:paraId="0B604FB2">
            <w:pPr>
              <w:pStyle w:val="6"/>
              <w:spacing w:before="21" w:line="228" w:lineRule="auto"/>
              <w:ind w:left="198"/>
            </w:pPr>
            <w:r>
              <w:rPr>
                <w:spacing w:val="3"/>
              </w:rPr>
              <w:t>性分</w:t>
            </w:r>
          </w:p>
          <w:p w14:paraId="68735D90">
            <w:pPr>
              <w:pStyle w:val="6"/>
              <w:spacing w:before="24" w:line="228" w:lineRule="auto"/>
              <w:ind w:left="301"/>
            </w:pPr>
            <w:r>
              <w:t>析</w:t>
            </w:r>
          </w:p>
        </w:tc>
        <w:tc>
          <w:tcPr>
            <w:tcW w:w="8535" w:type="dxa"/>
            <w:tcBorders>
              <w:top w:val="single" w:color="000000" w:sz="2" w:space="0"/>
              <w:left w:val="single" w:color="000000" w:sz="2" w:space="0"/>
            </w:tcBorders>
            <w:vAlign w:val="top"/>
          </w:tcPr>
          <w:p w14:paraId="1B3C624B">
            <w:pPr>
              <w:spacing w:line="261" w:lineRule="auto"/>
              <w:rPr>
                <w:rFonts w:ascii="Arial"/>
                <w:sz w:val="21"/>
              </w:rPr>
            </w:pPr>
          </w:p>
          <w:p w14:paraId="379F2D1E">
            <w:pPr>
              <w:spacing w:line="261" w:lineRule="auto"/>
              <w:rPr>
                <w:rFonts w:ascii="Arial"/>
                <w:sz w:val="21"/>
              </w:rPr>
            </w:pPr>
          </w:p>
          <w:p w14:paraId="2B8F364D">
            <w:pPr>
              <w:spacing w:line="261" w:lineRule="auto"/>
              <w:rPr>
                <w:rFonts w:ascii="Arial"/>
                <w:sz w:val="21"/>
              </w:rPr>
            </w:pPr>
          </w:p>
          <w:p w14:paraId="23DAFDBC">
            <w:pPr>
              <w:spacing w:line="261" w:lineRule="auto"/>
              <w:rPr>
                <w:rFonts w:ascii="Arial"/>
                <w:sz w:val="21"/>
              </w:rPr>
            </w:pPr>
          </w:p>
          <w:p w14:paraId="5316DCD3">
            <w:pPr>
              <w:spacing w:line="261" w:lineRule="auto"/>
              <w:rPr>
                <w:rFonts w:ascii="Arial"/>
                <w:sz w:val="21"/>
              </w:rPr>
            </w:pPr>
          </w:p>
          <w:p w14:paraId="32349882">
            <w:pPr>
              <w:spacing w:line="261" w:lineRule="auto"/>
              <w:rPr>
                <w:rFonts w:ascii="Arial"/>
                <w:sz w:val="21"/>
              </w:rPr>
            </w:pPr>
          </w:p>
          <w:p w14:paraId="502387DE">
            <w:pPr>
              <w:spacing w:line="261" w:lineRule="auto"/>
              <w:rPr>
                <w:rFonts w:ascii="Arial"/>
                <w:sz w:val="21"/>
              </w:rPr>
            </w:pPr>
          </w:p>
          <w:p w14:paraId="4332CE1B">
            <w:pPr>
              <w:spacing w:line="261" w:lineRule="auto"/>
              <w:rPr>
                <w:rFonts w:ascii="Arial"/>
                <w:sz w:val="21"/>
              </w:rPr>
            </w:pPr>
          </w:p>
          <w:p w14:paraId="14BDC097">
            <w:pPr>
              <w:spacing w:line="261" w:lineRule="auto"/>
              <w:rPr>
                <w:rFonts w:ascii="Arial"/>
                <w:sz w:val="21"/>
              </w:rPr>
            </w:pPr>
          </w:p>
          <w:p w14:paraId="57C15058">
            <w:pPr>
              <w:spacing w:line="261" w:lineRule="auto"/>
              <w:rPr>
                <w:rFonts w:ascii="Arial"/>
                <w:sz w:val="21"/>
              </w:rPr>
            </w:pPr>
          </w:p>
          <w:p w14:paraId="66E1E835">
            <w:pPr>
              <w:spacing w:line="262" w:lineRule="auto"/>
              <w:rPr>
                <w:rFonts w:ascii="Arial"/>
                <w:sz w:val="21"/>
              </w:rPr>
            </w:pPr>
          </w:p>
          <w:p w14:paraId="3A122AEC">
            <w:pPr>
              <w:pStyle w:val="6"/>
              <w:spacing w:before="65" w:line="362" w:lineRule="auto"/>
              <w:ind w:left="124" w:right="103" w:firstLine="405"/>
            </w:pPr>
            <w:r>
              <w:rPr>
                <w:spacing w:val="8"/>
              </w:rPr>
              <w:t>本项目工程选线不在韶关市生态保护红线范围内，不涉</w:t>
            </w:r>
            <w:r>
              <w:rPr>
                <w:spacing w:val="7"/>
              </w:rPr>
              <w:t>及自然保护区、饮用水水源保护</w:t>
            </w:r>
            <w:r>
              <w:t xml:space="preserve"> </w:t>
            </w:r>
            <w:r>
              <w:rPr>
                <w:spacing w:val="5"/>
              </w:rPr>
              <w:t>区等环境敏感区。</w:t>
            </w:r>
          </w:p>
          <w:p w14:paraId="56A409E5">
            <w:pPr>
              <w:pStyle w:val="6"/>
              <w:spacing w:before="33" w:line="228" w:lineRule="auto"/>
              <w:ind w:left="532"/>
            </w:pPr>
            <w:r>
              <w:rPr>
                <w:spacing w:val="7"/>
              </w:rPr>
              <w:t>项目已建设完成，不存在线路比选。</w:t>
            </w:r>
          </w:p>
        </w:tc>
      </w:tr>
    </w:tbl>
    <w:p w14:paraId="2B5ECFA9">
      <w:pPr>
        <w:pStyle w:val="2"/>
      </w:pPr>
    </w:p>
    <w:p w14:paraId="0CC5B3C6">
      <w:pPr>
        <w:sectPr>
          <w:footerReference r:id="rId53" w:type="default"/>
          <w:pgSz w:w="11906" w:h="16839"/>
          <w:pgMar w:top="400" w:right="798" w:bottom="1185" w:left="968" w:header="0" w:footer="922" w:gutter="0"/>
          <w:cols w:space="720" w:num="1"/>
        </w:sectPr>
      </w:pPr>
    </w:p>
    <w:p w14:paraId="195049DC">
      <w:pPr>
        <w:pStyle w:val="2"/>
        <w:spacing w:line="256" w:lineRule="auto"/>
      </w:pPr>
    </w:p>
    <w:p w14:paraId="5C57230A">
      <w:pPr>
        <w:pStyle w:val="2"/>
        <w:spacing w:line="256" w:lineRule="auto"/>
      </w:pPr>
    </w:p>
    <w:p w14:paraId="61232DA7">
      <w:pPr>
        <w:pStyle w:val="2"/>
        <w:spacing w:line="256" w:lineRule="auto"/>
      </w:pPr>
    </w:p>
    <w:p w14:paraId="67847D18">
      <w:pPr>
        <w:pStyle w:val="2"/>
        <w:spacing w:line="256" w:lineRule="auto"/>
      </w:pPr>
    </w:p>
    <w:p w14:paraId="5B0AF311">
      <w:pPr>
        <w:pStyle w:val="2"/>
        <w:spacing w:line="257" w:lineRule="auto"/>
      </w:pPr>
    </w:p>
    <w:p w14:paraId="7966FA77">
      <w:pPr>
        <w:spacing w:before="98" w:line="222" w:lineRule="auto"/>
        <w:ind w:left="3202"/>
        <w:rPr>
          <w:rFonts w:ascii="黑体" w:hAnsi="黑体" w:eastAsia="黑体" w:cs="黑体"/>
          <w:sz w:val="30"/>
          <w:szCs w:val="30"/>
        </w:rPr>
      </w:pPr>
      <w:r>
        <w:rPr>
          <w:rFonts w:ascii="黑体" w:hAnsi="黑体" w:eastAsia="黑体" w:cs="黑体"/>
          <w:spacing w:val="-2"/>
          <w:sz w:val="30"/>
          <w:szCs w:val="30"/>
        </w:rPr>
        <w:t>五、主要生态环境保护措施</w:t>
      </w:r>
    </w:p>
    <w:p w14:paraId="3D982896">
      <w:pPr>
        <w:spacing w:before="22"/>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70CBC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671" w:hRule="atLeast"/>
        </w:trPr>
        <w:tc>
          <w:tcPr>
            <w:tcW w:w="435" w:type="dxa"/>
            <w:tcBorders>
              <w:right w:val="single" w:color="000000" w:sz="2" w:space="0"/>
            </w:tcBorders>
            <w:textDirection w:val="tbRlV"/>
            <w:vAlign w:val="top"/>
          </w:tcPr>
          <w:p w14:paraId="578B5194">
            <w:pPr>
              <w:pStyle w:val="6"/>
              <w:spacing w:before="124" w:line="217" w:lineRule="auto"/>
              <w:ind w:left="4868"/>
            </w:pPr>
            <w:r>
              <w:rPr>
                <w:spacing w:val="8"/>
              </w:rPr>
              <w:t>施</w:t>
            </w:r>
            <w:r>
              <w:rPr>
                <w:spacing w:val="-30"/>
              </w:rPr>
              <w:t xml:space="preserve"> </w:t>
            </w:r>
            <w:r>
              <w:rPr>
                <w:spacing w:val="8"/>
              </w:rPr>
              <w:t>工</w:t>
            </w:r>
            <w:r>
              <w:rPr>
                <w:spacing w:val="-36"/>
              </w:rPr>
              <w:t xml:space="preserve"> </w:t>
            </w:r>
            <w:r>
              <w:rPr>
                <w:spacing w:val="8"/>
              </w:rPr>
              <w:t>期</w:t>
            </w:r>
            <w:r>
              <w:rPr>
                <w:spacing w:val="-35"/>
              </w:rPr>
              <w:t xml:space="preserve"> </w:t>
            </w:r>
            <w:r>
              <w:rPr>
                <w:spacing w:val="8"/>
              </w:rPr>
              <w:t>生</w:t>
            </w:r>
            <w:r>
              <w:rPr>
                <w:spacing w:val="-37"/>
              </w:rPr>
              <w:t xml:space="preserve"> </w:t>
            </w:r>
            <w:r>
              <w:rPr>
                <w:spacing w:val="8"/>
              </w:rPr>
              <w:t>态</w:t>
            </w:r>
            <w:r>
              <w:rPr>
                <w:spacing w:val="-38"/>
              </w:rPr>
              <w:t xml:space="preserve"> </w:t>
            </w:r>
            <w:r>
              <w:rPr>
                <w:spacing w:val="8"/>
              </w:rPr>
              <w:t>环</w:t>
            </w:r>
            <w:r>
              <w:rPr>
                <w:spacing w:val="-35"/>
              </w:rPr>
              <w:t xml:space="preserve"> </w:t>
            </w:r>
            <w:r>
              <w:rPr>
                <w:spacing w:val="8"/>
              </w:rPr>
              <w:t>境</w:t>
            </w:r>
            <w:r>
              <w:rPr>
                <w:spacing w:val="-38"/>
              </w:rPr>
              <w:t xml:space="preserve"> </w:t>
            </w:r>
            <w:r>
              <w:rPr>
                <w:spacing w:val="8"/>
              </w:rPr>
              <w:t>保</w:t>
            </w:r>
            <w:r>
              <w:rPr>
                <w:spacing w:val="-35"/>
              </w:rPr>
              <w:t xml:space="preserve"> </w:t>
            </w:r>
            <w:r>
              <w:rPr>
                <w:spacing w:val="8"/>
              </w:rPr>
              <w:t>护</w:t>
            </w:r>
            <w:r>
              <w:rPr>
                <w:spacing w:val="-38"/>
              </w:rPr>
              <w:t xml:space="preserve"> </w:t>
            </w:r>
            <w:r>
              <w:rPr>
                <w:spacing w:val="8"/>
              </w:rPr>
              <w:t>措</w:t>
            </w:r>
            <w:r>
              <w:rPr>
                <w:spacing w:val="-35"/>
              </w:rPr>
              <w:t xml:space="preserve"> </w:t>
            </w:r>
            <w:r>
              <w:rPr>
                <w:spacing w:val="8"/>
              </w:rPr>
              <w:t>施</w:t>
            </w:r>
          </w:p>
        </w:tc>
        <w:tc>
          <w:tcPr>
            <w:tcW w:w="9125" w:type="dxa"/>
            <w:tcBorders>
              <w:left w:val="single" w:color="000000" w:sz="2" w:space="0"/>
            </w:tcBorders>
            <w:vAlign w:val="top"/>
          </w:tcPr>
          <w:p w14:paraId="3016B8DD">
            <w:pPr>
              <w:pStyle w:val="6"/>
              <w:spacing w:before="34" w:line="228" w:lineRule="auto"/>
              <w:ind w:left="529"/>
            </w:pPr>
            <w:r>
              <w:rPr>
                <w:spacing w:val="7"/>
              </w:rPr>
              <w:t>一、施工期环境保护指施</w:t>
            </w:r>
          </w:p>
          <w:p w14:paraId="229C59E7">
            <w:pPr>
              <w:pStyle w:val="6"/>
              <w:spacing w:before="159" w:line="370" w:lineRule="auto"/>
              <w:ind w:left="105" w:right="169" w:firstLine="421"/>
            </w:pPr>
            <w:r>
              <w:rPr>
                <w:spacing w:val="9"/>
              </w:rPr>
              <w:t>本项目施工期对环境影响的作用因素：主要有施工作业、对外交通、施工机械、</w:t>
            </w:r>
            <w:r>
              <w:rPr>
                <w:spacing w:val="8"/>
              </w:rPr>
              <w:t>施工占地、</w:t>
            </w:r>
            <w:r>
              <w:t xml:space="preserve"> </w:t>
            </w:r>
            <w:r>
              <w:rPr>
                <w:spacing w:val="10"/>
              </w:rPr>
              <w:t>施工人员活动、弃渣等。工程施工将对水环境、大气环境、声环境、水</w:t>
            </w:r>
            <w:r>
              <w:rPr>
                <w:spacing w:val="9"/>
              </w:rPr>
              <w:t>土流失、人群健康、生态</w:t>
            </w:r>
            <w:r>
              <w:t xml:space="preserve"> </w:t>
            </w:r>
            <w:r>
              <w:rPr>
                <w:spacing w:val="8"/>
              </w:rPr>
              <w:t>等产生影响。</w:t>
            </w:r>
            <w:r>
              <w:rPr>
                <w:b/>
                <w:bCs/>
                <w:spacing w:val="8"/>
              </w:rPr>
              <w:t>根据现场调查，本项目施工期已经结束，施工期的环境影响已经结束。</w:t>
            </w:r>
            <w:r>
              <w:rPr>
                <w:spacing w:val="8"/>
              </w:rPr>
              <w:t xml:space="preserve">    </w:t>
            </w:r>
            <w:r>
              <w:rPr>
                <w:b/>
                <w:bCs/>
                <w:spacing w:val="8"/>
              </w:rPr>
              <w:t>本报告</w:t>
            </w:r>
            <w:r>
              <w:rPr>
                <w:spacing w:val="14"/>
              </w:rPr>
              <w:t xml:space="preserve"> </w:t>
            </w:r>
            <w:r>
              <w:rPr>
                <w:b/>
                <w:bCs/>
                <w:spacing w:val="7"/>
              </w:rPr>
              <w:t>针对施工期环保措施仅做回顾性评价。</w:t>
            </w:r>
          </w:p>
          <w:p w14:paraId="1885F9FD">
            <w:pPr>
              <w:pStyle w:val="6"/>
              <w:spacing w:before="32" w:line="228" w:lineRule="auto"/>
              <w:ind w:left="542"/>
            </w:pPr>
            <w:r>
              <w:rPr>
                <w:rFonts w:ascii="Times New Roman" w:hAnsi="Times New Roman" w:eastAsia="Times New Roman" w:cs="Times New Roman"/>
                <w:spacing w:val="6"/>
              </w:rPr>
              <w:t>1</w:t>
            </w:r>
            <w:r>
              <w:rPr>
                <w:spacing w:val="6"/>
              </w:rPr>
              <w:t>、生态环境保护措施</w:t>
            </w:r>
          </w:p>
          <w:p w14:paraId="22FE324E">
            <w:pPr>
              <w:pStyle w:val="6"/>
              <w:spacing w:before="162" w:line="327" w:lineRule="auto"/>
              <w:ind w:left="107" w:right="162" w:firstLine="419"/>
            </w:pPr>
            <w:r>
              <w:rPr>
                <w:rFonts w:ascii="Times New Roman" w:hAnsi="Times New Roman" w:eastAsia="Times New Roman" w:cs="Times New Roman"/>
                <w:spacing w:val="9"/>
              </w:rPr>
              <w:t>(1)</w:t>
            </w:r>
            <w:r>
              <w:rPr>
                <w:spacing w:val="9"/>
              </w:rPr>
              <w:t>在施工期间对施工人员和附近村民都进行了施工区生态保护的宣传教育，并以公告、宣传</w:t>
            </w:r>
            <w:r>
              <w:rPr>
                <w:spacing w:val="12"/>
              </w:rPr>
              <w:t xml:space="preserve"> </w:t>
            </w:r>
            <w:r>
              <w:rPr>
                <w:spacing w:val="10"/>
              </w:rPr>
              <w:t>标语等形式教育施工人员，通过制度化严禁施工人员非法滥砍滥伐</w:t>
            </w:r>
            <w:r>
              <w:rPr>
                <w:spacing w:val="9"/>
              </w:rPr>
              <w:t>林木，减轻了施工对当地陆生</w:t>
            </w:r>
            <w:r>
              <w:t xml:space="preserve"> </w:t>
            </w:r>
            <w:r>
              <w:rPr>
                <w:spacing w:val="6"/>
              </w:rPr>
              <w:t>动植物的影响。</w:t>
            </w:r>
          </w:p>
          <w:p w14:paraId="76DC2739">
            <w:pPr>
              <w:pStyle w:val="6"/>
              <w:spacing w:before="163" w:line="302" w:lineRule="auto"/>
              <w:ind w:left="107" w:right="162" w:firstLine="419"/>
            </w:pPr>
            <w:r>
              <w:rPr>
                <w:rFonts w:ascii="Times New Roman" w:hAnsi="Times New Roman" w:eastAsia="Times New Roman" w:cs="Times New Roman"/>
                <w:spacing w:val="9"/>
              </w:rPr>
              <w:t>(2)</w:t>
            </w:r>
            <w:r>
              <w:rPr>
                <w:spacing w:val="9"/>
              </w:rPr>
              <w:t>弃渣场周围设置了挡渣墙、截水沟和排水沟，避免了流失造成水质污染和影响鱼类栖息环</w:t>
            </w:r>
            <w:r>
              <w:rPr>
                <w:spacing w:val="12"/>
              </w:rPr>
              <w:t xml:space="preserve"> </w:t>
            </w:r>
            <w:r>
              <w:t>境。</w:t>
            </w:r>
          </w:p>
          <w:p w14:paraId="7F823946">
            <w:pPr>
              <w:pStyle w:val="6"/>
              <w:spacing w:before="159" w:line="328" w:lineRule="auto"/>
              <w:ind w:left="106" w:right="165" w:firstLine="420"/>
            </w:pPr>
            <w:r>
              <w:rPr>
                <w:rFonts w:ascii="Times New Roman" w:hAnsi="Times New Roman" w:eastAsia="Times New Roman" w:cs="Times New Roman"/>
                <w:spacing w:val="9"/>
              </w:rPr>
              <w:t>(3)</w:t>
            </w:r>
            <w:r>
              <w:rPr>
                <w:spacing w:val="9"/>
              </w:rPr>
              <w:t>建设单位施工期间对工程的水土保持工作比较重视，在建设中为了摘好水土保持工程的质</w:t>
            </w:r>
            <w:r>
              <w:rPr>
                <w:spacing w:val="10"/>
              </w:rPr>
              <w:t xml:space="preserve"> 量、进度、投资控制，将水土保持工程纳入主体工程的管理程序中，</w:t>
            </w:r>
            <w:r>
              <w:rPr>
                <w:spacing w:val="9"/>
              </w:rPr>
              <w:t>严格执行了项目法人制、招</w:t>
            </w:r>
            <w:r>
              <w:t xml:space="preserve"> </w:t>
            </w:r>
            <w:r>
              <w:rPr>
                <w:spacing w:val="8"/>
              </w:rPr>
              <w:t>标投标制、建设监理制和合同管理制。</w:t>
            </w:r>
          </w:p>
          <w:p w14:paraId="5E2F7375">
            <w:pPr>
              <w:pStyle w:val="6"/>
              <w:spacing w:before="162" w:line="370" w:lineRule="auto"/>
              <w:ind w:left="105" w:right="196" w:firstLine="421"/>
              <w:jc w:val="both"/>
            </w:pPr>
            <w:r>
              <w:rPr>
                <w:spacing w:val="10"/>
              </w:rPr>
              <w:t>制定了质量管理制度，建立了质量管理网络，并对参建各方质</w:t>
            </w:r>
            <w:r>
              <w:rPr>
                <w:spacing w:val="9"/>
              </w:rPr>
              <w:t>量体系进行了检查和评价。公</w:t>
            </w:r>
            <w:r>
              <w:t xml:space="preserve"> </w:t>
            </w:r>
            <w:r>
              <w:rPr>
                <w:spacing w:val="10"/>
              </w:rPr>
              <w:t>司对工程建设质量进行监督检查，对监理方项目质量检查与验收的过程控制</w:t>
            </w:r>
            <w:r>
              <w:rPr>
                <w:spacing w:val="9"/>
              </w:rPr>
              <w:t>予以督促和检查，并</w:t>
            </w:r>
            <w:r>
              <w:t xml:space="preserve"> </w:t>
            </w:r>
            <w:r>
              <w:rPr>
                <w:spacing w:val="10"/>
              </w:rPr>
              <w:t>检查了施工单位及质保体系运行情况。主体施工单位为具有相应资质的</w:t>
            </w:r>
            <w:r>
              <w:rPr>
                <w:spacing w:val="9"/>
              </w:rPr>
              <w:t>施工企业。建设过程中未</w:t>
            </w:r>
            <w:r>
              <w:t xml:space="preserve"> </w:t>
            </w:r>
            <w:r>
              <w:rPr>
                <w:spacing w:val="8"/>
              </w:rPr>
              <w:t>造成较大的水土流失危害。</w:t>
            </w:r>
          </w:p>
          <w:p w14:paraId="45712DCB">
            <w:pPr>
              <w:pStyle w:val="6"/>
              <w:spacing w:before="31" w:line="227" w:lineRule="auto"/>
              <w:ind w:left="532"/>
            </w:pPr>
            <w:r>
              <w:rPr>
                <w:spacing w:val="9"/>
              </w:rPr>
              <w:t>总体而言，施工期间基本落实了必要的生态环境保护措施。</w:t>
            </w:r>
          </w:p>
          <w:p w14:paraId="29DA722D">
            <w:pPr>
              <w:pStyle w:val="6"/>
              <w:spacing w:before="162" w:line="303" w:lineRule="auto"/>
              <w:ind w:left="109" w:right="50" w:firstLine="412"/>
            </w:pPr>
            <w:r>
              <w:rPr>
                <w:rFonts w:ascii="Times New Roman" w:hAnsi="Times New Roman" w:eastAsia="Times New Roman" w:cs="Times New Roman"/>
                <w:spacing w:val="6"/>
              </w:rPr>
              <w:t>2</w:t>
            </w:r>
            <w:r>
              <w:rPr>
                <w:spacing w:val="6"/>
              </w:rPr>
              <w:t>、水环境保护措施：施工期所有废水经处理后回用于生产、周边区</w:t>
            </w:r>
            <w:r>
              <w:rPr>
                <w:spacing w:val="5"/>
              </w:rPr>
              <w:t>域绿化及降尘等综合利用，</w:t>
            </w:r>
            <w:r>
              <w:t xml:space="preserve"> </w:t>
            </w:r>
            <w:r>
              <w:rPr>
                <w:spacing w:val="7"/>
              </w:rPr>
              <w:t>未发生水污染事件。</w:t>
            </w:r>
          </w:p>
          <w:p w14:paraId="3B1533BE">
            <w:pPr>
              <w:pStyle w:val="6"/>
              <w:spacing w:before="163" w:line="339" w:lineRule="auto"/>
              <w:ind w:left="106" w:right="115" w:firstLine="420"/>
            </w:pPr>
            <w:r>
              <w:rPr>
                <w:rFonts w:ascii="Times New Roman" w:hAnsi="Times New Roman" w:eastAsia="Times New Roman" w:cs="Times New Roman"/>
                <w:spacing w:val="9"/>
              </w:rPr>
              <w:t>3</w:t>
            </w:r>
            <w:r>
              <w:rPr>
                <w:spacing w:val="9"/>
              </w:rPr>
              <w:t>、大气环境保护措施水电站施工建设过程中，针对运输车辆、机械设备运行废气：凿裂、钻</w:t>
            </w:r>
            <w:r>
              <w:rPr>
                <w:spacing w:val="2"/>
              </w:rPr>
              <w:t xml:space="preserve"> </w:t>
            </w:r>
            <w:r>
              <w:rPr>
                <w:spacing w:val="10"/>
              </w:rPr>
              <w:t>孔以及道路扬尘等，采取了严禁随地随处乱挖乱放、尽量控制开挖面</w:t>
            </w:r>
            <w:r>
              <w:rPr>
                <w:spacing w:val="9"/>
              </w:rPr>
              <w:t>、运输粉状施工材料的车辆</w:t>
            </w:r>
            <w:r>
              <w:t xml:space="preserve">  </w:t>
            </w:r>
            <w:r>
              <w:rPr>
                <w:spacing w:val="10"/>
              </w:rPr>
              <w:t>加遮盖物、经常在作业区域洒水、凿岩机的人员配戴防尘口罩等大气</w:t>
            </w:r>
            <w:r>
              <w:rPr>
                <w:spacing w:val="9"/>
              </w:rPr>
              <w:t>污染防治措施，施工期间未</w:t>
            </w:r>
            <w:r>
              <w:t xml:space="preserve">  </w:t>
            </w:r>
            <w:r>
              <w:rPr>
                <w:spacing w:val="8"/>
              </w:rPr>
              <w:t>发生大气污染投诉事件。</w:t>
            </w:r>
          </w:p>
          <w:p w14:paraId="74E2E76A">
            <w:pPr>
              <w:pStyle w:val="6"/>
              <w:spacing w:before="162" w:line="227" w:lineRule="auto"/>
              <w:ind w:left="521"/>
            </w:pPr>
            <w:r>
              <w:rPr>
                <w:rFonts w:ascii="Times New Roman" w:hAnsi="Times New Roman" w:eastAsia="Times New Roman" w:cs="Times New Roman"/>
                <w:spacing w:val="9"/>
              </w:rPr>
              <w:t>4</w:t>
            </w:r>
            <w:r>
              <w:rPr>
                <w:spacing w:val="9"/>
              </w:rPr>
              <w:t>、声环境保护措施施工期噪声主要是施工机械噪声，会对施工操作人员构成一定影响。</w:t>
            </w:r>
          </w:p>
          <w:p w14:paraId="240E71D9">
            <w:pPr>
              <w:pStyle w:val="6"/>
              <w:spacing w:before="163" w:line="362" w:lineRule="auto"/>
              <w:ind w:left="116" w:right="199" w:firstLine="409"/>
            </w:pPr>
            <w:r>
              <w:rPr>
                <w:spacing w:val="10"/>
              </w:rPr>
              <w:t>据调查，施工单位采取了合理安挂施工作业时间、施工人员佩戴防</w:t>
            </w:r>
            <w:r>
              <w:rPr>
                <w:spacing w:val="9"/>
              </w:rPr>
              <w:t>噪耳塞、施工场地安装临</w:t>
            </w:r>
            <w:r>
              <w:t xml:space="preserve"> </w:t>
            </w:r>
            <w:r>
              <w:rPr>
                <w:spacing w:val="9"/>
              </w:rPr>
              <w:t>时挡板”等噪声防治措施，施工期间未发生噪声扰民、噪声污染投诉事件。</w:t>
            </w:r>
          </w:p>
          <w:p w14:paraId="3838E66D">
            <w:pPr>
              <w:pStyle w:val="6"/>
              <w:spacing w:before="32" w:line="366" w:lineRule="auto"/>
              <w:ind w:left="109" w:right="115" w:firstLine="419"/>
            </w:pPr>
            <w:r>
              <w:rPr>
                <w:rFonts w:ascii="Times New Roman" w:hAnsi="Times New Roman" w:eastAsia="Times New Roman" w:cs="Times New Roman"/>
                <w:spacing w:val="9"/>
              </w:rPr>
              <w:t>5</w:t>
            </w:r>
            <w:r>
              <w:rPr>
                <w:spacing w:val="9"/>
              </w:rPr>
              <w:t>、固体度物污染防治措施据调查，施工期的生活垃圾由施工单位组织人员定期清运，未在施</w:t>
            </w:r>
            <w:r>
              <w:rPr>
                <w:spacing w:val="1"/>
              </w:rPr>
              <w:t xml:space="preserve"> </w:t>
            </w:r>
            <w:r>
              <w:rPr>
                <w:spacing w:val="10"/>
              </w:rPr>
              <w:t>工场地外设置生活垃圾处置堆存点，避免了对周围生态造成不</w:t>
            </w:r>
            <w:r>
              <w:rPr>
                <w:spacing w:val="9"/>
              </w:rPr>
              <w:t>利影响：早厕由施工单位组织人员</w:t>
            </w:r>
            <w:r>
              <w:t xml:space="preserve">  </w:t>
            </w:r>
            <w:r>
              <w:rPr>
                <w:spacing w:val="8"/>
              </w:rPr>
              <w:t>定期清理运送，用做绿化堆肥。</w:t>
            </w:r>
          </w:p>
        </w:tc>
      </w:tr>
    </w:tbl>
    <w:p w14:paraId="1A21965C">
      <w:pPr>
        <w:pStyle w:val="2"/>
      </w:pPr>
    </w:p>
    <w:p w14:paraId="170F9267">
      <w:pPr>
        <w:sectPr>
          <w:headerReference r:id="rId54" w:type="default"/>
          <w:footerReference r:id="rId55" w:type="default"/>
          <w:pgSz w:w="11907" w:h="16840"/>
          <w:pgMar w:top="400" w:right="799" w:bottom="1185" w:left="969" w:header="0" w:footer="922" w:gutter="0"/>
          <w:cols w:space="720" w:num="1"/>
        </w:sectPr>
      </w:pPr>
    </w:p>
    <w:p w14:paraId="636C7D33">
      <w:pPr>
        <w:spacing w:before="19"/>
      </w:pPr>
    </w:p>
    <w:p w14:paraId="2A15C414">
      <w:pPr>
        <w:spacing w:before="19"/>
      </w:pPr>
    </w:p>
    <w:p w14:paraId="708FC7C7">
      <w:pPr>
        <w:spacing w:before="18"/>
      </w:pPr>
    </w:p>
    <w:p w14:paraId="4A64C48F">
      <w:pPr>
        <w:spacing w:before="18"/>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297175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97" w:hRule="atLeast"/>
        </w:trPr>
        <w:tc>
          <w:tcPr>
            <w:tcW w:w="435" w:type="dxa"/>
            <w:tcBorders>
              <w:right w:val="single" w:color="000000" w:sz="2" w:space="0"/>
            </w:tcBorders>
            <w:textDirection w:val="tbRlV"/>
            <w:vAlign w:val="top"/>
          </w:tcPr>
          <w:p w14:paraId="5EF49ED4">
            <w:pPr>
              <w:pStyle w:val="6"/>
              <w:spacing w:before="124" w:line="217" w:lineRule="auto"/>
              <w:ind w:left="5482"/>
            </w:pPr>
            <w:r>
              <w:rPr>
                <w:spacing w:val="8"/>
              </w:rPr>
              <w:t>运</w:t>
            </w:r>
            <w:r>
              <w:rPr>
                <w:spacing w:val="-30"/>
              </w:rPr>
              <w:t xml:space="preserve"> </w:t>
            </w:r>
            <w:r>
              <w:rPr>
                <w:spacing w:val="8"/>
              </w:rPr>
              <w:t>营</w:t>
            </w:r>
            <w:r>
              <w:rPr>
                <w:spacing w:val="-36"/>
              </w:rPr>
              <w:t xml:space="preserve"> </w:t>
            </w:r>
            <w:r>
              <w:rPr>
                <w:spacing w:val="8"/>
              </w:rPr>
              <w:t>期</w:t>
            </w:r>
            <w:r>
              <w:rPr>
                <w:spacing w:val="-37"/>
              </w:rPr>
              <w:t xml:space="preserve"> </w:t>
            </w:r>
            <w:r>
              <w:rPr>
                <w:spacing w:val="8"/>
              </w:rPr>
              <w:t>生</w:t>
            </w:r>
            <w:r>
              <w:rPr>
                <w:spacing w:val="-35"/>
              </w:rPr>
              <w:t xml:space="preserve"> </w:t>
            </w:r>
            <w:r>
              <w:rPr>
                <w:spacing w:val="8"/>
              </w:rPr>
              <w:t>态</w:t>
            </w:r>
            <w:r>
              <w:rPr>
                <w:spacing w:val="-38"/>
              </w:rPr>
              <w:t xml:space="preserve"> </w:t>
            </w:r>
            <w:r>
              <w:rPr>
                <w:spacing w:val="8"/>
              </w:rPr>
              <w:t>环</w:t>
            </w:r>
            <w:r>
              <w:rPr>
                <w:spacing w:val="-35"/>
              </w:rPr>
              <w:t xml:space="preserve"> </w:t>
            </w:r>
            <w:r>
              <w:rPr>
                <w:spacing w:val="8"/>
              </w:rPr>
              <w:t>境</w:t>
            </w:r>
            <w:r>
              <w:rPr>
                <w:spacing w:val="-38"/>
              </w:rPr>
              <w:t xml:space="preserve"> </w:t>
            </w:r>
            <w:r>
              <w:rPr>
                <w:spacing w:val="8"/>
              </w:rPr>
              <w:t>保</w:t>
            </w:r>
            <w:r>
              <w:rPr>
                <w:spacing w:val="-37"/>
              </w:rPr>
              <w:t xml:space="preserve"> </w:t>
            </w:r>
            <w:r>
              <w:rPr>
                <w:spacing w:val="8"/>
              </w:rPr>
              <w:t>护</w:t>
            </w:r>
            <w:r>
              <w:rPr>
                <w:spacing w:val="-36"/>
              </w:rPr>
              <w:t xml:space="preserve"> </w:t>
            </w:r>
            <w:r>
              <w:rPr>
                <w:spacing w:val="8"/>
              </w:rPr>
              <w:t>措</w:t>
            </w:r>
            <w:r>
              <w:rPr>
                <w:spacing w:val="-35"/>
              </w:rPr>
              <w:t xml:space="preserve"> </w:t>
            </w:r>
            <w:r>
              <w:rPr>
                <w:spacing w:val="8"/>
              </w:rPr>
              <w:t>施</w:t>
            </w:r>
          </w:p>
        </w:tc>
        <w:tc>
          <w:tcPr>
            <w:tcW w:w="9125" w:type="dxa"/>
            <w:tcBorders>
              <w:left w:val="single" w:color="000000" w:sz="2" w:space="0"/>
            </w:tcBorders>
            <w:vAlign w:val="top"/>
          </w:tcPr>
          <w:p w14:paraId="583ECFAA">
            <w:pPr>
              <w:pStyle w:val="6"/>
              <w:spacing w:before="37" w:line="228" w:lineRule="auto"/>
              <w:ind w:left="570"/>
            </w:pPr>
            <w:r>
              <w:rPr>
                <w:b/>
                <w:bCs/>
                <w:spacing w:val="27"/>
              </w:rPr>
              <w:t>一、运营期工程已实施环境保护措施的合理性及有效性分析</w:t>
            </w:r>
          </w:p>
          <w:p w14:paraId="38F2212D">
            <w:pPr>
              <w:pStyle w:val="6"/>
              <w:spacing w:before="160" w:line="228" w:lineRule="auto"/>
              <w:ind w:left="572"/>
            </w:pPr>
            <w:r>
              <w:rPr>
                <w:rFonts w:ascii="Times New Roman" w:hAnsi="Times New Roman" w:eastAsia="Times New Roman" w:cs="Times New Roman"/>
                <w:b/>
                <w:bCs/>
                <w:spacing w:val="13"/>
              </w:rPr>
              <w:t>1</w:t>
            </w:r>
            <w:r>
              <w:rPr>
                <w:b/>
                <w:bCs/>
                <w:spacing w:val="13"/>
              </w:rPr>
              <w:t>、废水</w:t>
            </w:r>
          </w:p>
          <w:p w14:paraId="721E0778">
            <w:pPr>
              <w:pStyle w:val="6"/>
              <w:spacing w:before="161" w:line="361" w:lineRule="auto"/>
              <w:ind w:left="107" w:right="122" w:firstLine="459"/>
            </w:pPr>
            <w:r>
              <w:rPr>
                <w:spacing w:val="28"/>
              </w:rPr>
              <w:t>根据地表水专项评价，本项目运营以来未对河段水环境产</w:t>
            </w:r>
            <w:r>
              <w:rPr>
                <w:spacing w:val="27"/>
              </w:rPr>
              <w:t>生影响。具体见项目地表水</w:t>
            </w:r>
            <w:r>
              <w:t xml:space="preserve"> </w:t>
            </w:r>
            <w:r>
              <w:rPr>
                <w:spacing w:val="17"/>
              </w:rPr>
              <w:t>专项评价。</w:t>
            </w:r>
          </w:p>
          <w:p w14:paraId="5295B22B">
            <w:pPr>
              <w:pStyle w:val="6"/>
              <w:spacing w:before="36" w:line="228" w:lineRule="auto"/>
              <w:ind w:left="564"/>
            </w:pPr>
            <w:r>
              <w:rPr>
                <w:rFonts w:ascii="Times New Roman" w:hAnsi="Times New Roman" w:eastAsia="Times New Roman" w:cs="Times New Roman"/>
                <w:b/>
                <w:bCs/>
                <w:spacing w:val="14"/>
              </w:rPr>
              <w:t>2</w:t>
            </w:r>
            <w:r>
              <w:rPr>
                <w:b/>
                <w:bCs/>
                <w:spacing w:val="14"/>
              </w:rPr>
              <w:t>、废气</w:t>
            </w:r>
          </w:p>
          <w:p w14:paraId="48FB33DD">
            <w:pPr>
              <w:pStyle w:val="6"/>
              <w:spacing w:before="160" w:line="228" w:lineRule="auto"/>
              <w:ind w:left="569"/>
            </w:pPr>
            <w:r>
              <w:rPr>
                <w:spacing w:val="25"/>
              </w:rPr>
              <w:t>水电站运行期间无生产废气产生。</w:t>
            </w:r>
          </w:p>
          <w:p w14:paraId="22E1493F">
            <w:pPr>
              <w:pStyle w:val="6"/>
              <w:spacing w:before="161" w:line="228" w:lineRule="auto"/>
              <w:ind w:left="562"/>
            </w:pPr>
            <w:r>
              <w:rPr>
                <w:rFonts w:ascii="Times New Roman" w:hAnsi="Times New Roman" w:eastAsia="Times New Roman" w:cs="Times New Roman"/>
                <w:b/>
                <w:bCs/>
                <w:spacing w:val="20"/>
              </w:rPr>
              <w:t>3</w:t>
            </w:r>
            <w:r>
              <w:rPr>
                <w:b/>
                <w:bCs/>
                <w:spacing w:val="20"/>
              </w:rPr>
              <w:t>、固体废物</w:t>
            </w:r>
          </w:p>
          <w:p w14:paraId="652E752F">
            <w:pPr>
              <w:pStyle w:val="6"/>
              <w:spacing w:before="160" w:line="362" w:lineRule="auto"/>
              <w:ind w:left="108" w:right="124" w:firstLine="465"/>
              <w:rPr>
                <w:rFonts w:ascii="Times New Roman" w:hAnsi="Times New Roman" w:eastAsia="Times New Roman" w:cs="Times New Roman"/>
              </w:rPr>
            </w:pPr>
            <w:r>
              <w:rPr>
                <w:spacing w:val="27"/>
              </w:rPr>
              <w:t>营运期固体废物主要来自水电站工作人员生活垃圾、水电站格栅打捞垃圾、废润滑油</w:t>
            </w:r>
            <w:r>
              <w:rPr>
                <w:spacing w:val="16"/>
              </w:rPr>
              <w:t xml:space="preserve"> </w:t>
            </w:r>
            <w:r>
              <w:rPr>
                <w:spacing w:val="17"/>
              </w:rPr>
              <w:t>等</w:t>
            </w:r>
            <w:r>
              <w:rPr>
                <w:rFonts w:ascii="Times New Roman" w:hAnsi="Times New Roman" w:eastAsia="Times New Roman" w:cs="Times New Roman"/>
                <w:spacing w:val="17"/>
              </w:rPr>
              <w:t>.</w:t>
            </w:r>
          </w:p>
          <w:p w14:paraId="4AF04555">
            <w:pPr>
              <w:pStyle w:val="6"/>
              <w:spacing w:before="32" w:line="365" w:lineRule="auto"/>
              <w:ind w:left="108" w:right="124" w:firstLine="460"/>
            </w:pPr>
            <w:r>
              <w:rPr>
                <w:spacing w:val="28"/>
              </w:rPr>
              <w:t>生活垃圾和水电站格栅打捞垃圾交由环卫部门统</w:t>
            </w:r>
            <w:r>
              <w:rPr>
                <w:spacing w:val="27"/>
              </w:rPr>
              <w:t>一处理。采取的治理方式符合环保要</w:t>
            </w:r>
            <w:r>
              <w:t xml:space="preserve"> </w:t>
            </w:r>
            <w:r>
              <w:rPr>
                <w:spacing w:val="-1"/>
              </w:rPr>
              <w:t>求。</w:t>
            </w:r>
          </w:p>
          <w:p w14:paraId="2250A071">
            <w:pPr>
              <w:pStyle w:val="6"/>
              <w:spacing w:before="28" w:line="362" w:lineRule="auto"/>
              <w:ind w:left="107" w:right="126" w:firstLine="459"/>
            </w:pPr>
            <w:r>
              <w:rPr>
                <w:spacing w:val="26"/>
              </w:rPr>
              <w:t>废润滑油：</w:t>
            </w:r>
            <w:r>
              <w:rPr>
                <w:spacing w:val="-42"/>
              </w:rPr>
              <w:t xml:space="preserve"> </w:t>
            </w:r>
            <w:r>
              <w:rPr>
                <w:spacing w:val="26"/>
              </w:rPr>
              <w:t>暂存于场内危废暂存间内，储存一定量后交由有资质单位处理，但目前电</w:t>
            </w:r>
            <w:r>
              <w:t xml:space="preserve"> </w:t>
            </w:r>
            <w:r>
              <w:rPr>
                <w:spacing w:val="23"/>
              </w:rPr>
              <w:t>站危废暂存间设置不规范，</w:t>
            </w:r>
            <w:r>
              <w:rPr>
                <w:spacing w:val="-29"/>
              </w:rPr>
              <w:t xml:space="preserve"> </w:t>
            </w:r>
            <w:r>
              <w:rPr>
                <w:spacing w:val="23"/>
              </w:rPr>
              <w:t>需要进行整改。</w:t>
            </w:r>
          </w:p>
          <w:p w14:paraId="016A217D">
            <w:pPr>
              <w:pStyle w:val="6"/>
              <w:spacing w:before="31" w:line="228" w:lineRule="auto"/>
              <w:ind w:left="564"/>
            </w:pPr>
            <w:r>
              <w:rPr>
                <w:rFonts w:ascii="Times New Roman" w:hAnsi="Times New Roman" w:eastAsia="Times New Roman" w:cs="Times New Roman"/>
                <w:b/>
                <w:bCs/>
                <w:spacing w:val="14"/>
              </w:rPr>
              <w:t>4</w:t>
            </w:r>
            <w:r>
              <w:rPr>
                <w:b/>
                <w:bCs/>
                <w:spacing w:val="14"/>
              </w:rPr>
              <w:t>、嗓声</w:t>
            </w:r>
          </w:p>
          <w:p w14:paraId="36B18260">
            <w:pPr>
              <w:pStyle w:val="6"/>
              <w:spacing w:before="164" w:line="365" w:lineRule="auto"/>
              <w:ind w:left="110" w:right="124" w:firstLine="459"/>
              <w:jc w:val="both"/>
            </w:pPr>
            <w:r>
              <w:rPr>
                <w:spacing w:val="26"/>
              </w:rPr>
              <w:t>水电站在运行过程中，主要是水轮发电机组等生产设备均将产生一定的机械噪声，</w:t>
            </w:r>
            <w:r>
              <w:rPr>
                <w:spacing w:val="-43"/>
              </w:rPr>
              <w:t xml:space="preserve"> </w:t>
            </w:r>
            <w:r>
              <w:rPr>
                <w:spacing w:val="26"/>
              </w:rPr>
              <w:t>噪</w:t>
            </w:r>
            <w:r>
              <w:t xml:space="preserve"> </w:t>
            </w:r>
            <w:r>
              <w:rPr>
                <w:spacing w:val="24"/>
              </w:rPr>
              <w:t>声强度约为</w:t>
            </w:r>
            <w:r>
              <w:rPr>
                <w:spacing w:val="-5"/>
              </w:rPr>
              <w:t xml:space="preserve"> </w:t>
            </w:r>
            <w:r>
              <w:rPr>
                <w:rFonts w:ascii="Times New Roman" w:hAnsi="Times New Roman" w:eastAsia="Times New Roman" w:cs="Times New Roman"/>
                <w:spacing w:val="24"/>
              </w:rPr>
              <w:t>80</w:t>
            </w:r>
            <w:r>
              <w:rPr>
                <w:rFonts w:ascii="Times New Roman" w:hAnsi="Times New Roman" w:eastAsia="Times New Roman" w:cs="Times New Roman"/>
              </w:rPr>
              <w:t>dB</w:t>
            </w:r>
            <w:r>
              <w:rPr>
                <w:rFonts w:ascii="Times New Roman" w:hAnsi="Times New Roman" w:eastAsia="Times New Roman" w:cs="Times New Roman"/>
                <w:spacing w:val="24"/>
              </w:rPr>
              <w:t>(A)</w:t>
            </w:r>
            <w:r>
              <w:rPr>
                <w:spacing w:val="24"/>
              </w:rPr>
              <w:t>。通过发电机组厂房隔绝，</w:t>
            </w:r>
            <w:r>
              <w:rPr>
                <w:spacing w:val="-45"/>
              </w:rPr>
              <w:t xml:space="preserve"> </w:t>
            </w:r>
            <w:r>
              <w:rPr>
                <w:spacing w:val="24"/>
              </w:rPr>
              <w:t>采取减振、隔声等降噪措施，</w:t>
            </w:r>
            <w:r>
              <w:rPr>
                <w:spacing w:val="-43"/>
              </w:rPr>
              <w:t xml:space="preserve"> </w:t>
            </w:r>
            <w:r>
              <w:rPr>
                <w:spacing w:val="24"/>
              </w:rPr>
              <w:t>根据预测结</w:t>
            </w:r>
            <w:r>
              <w:t xml:space="preserve"> </w:t>
            </w:r>
            <w:r>
              <w:rPr>
                <w:spacing w:val="22"/>
              </w:rPr>
              <w:t>果，</w:t>
            </w:r>
            <w:r>
              <w:rPr>
                <w:spacing w:val="-26"/>
              </w:rPr>
              <w:t xml:space="preserve"> </w:t>
            </w:r>
            <w:r>
              <w:rPr>
                <w:spacing w:val="22"/>
              </w:rPr>
              <w:t>厂界噪声满足《工业企业厂界环境噪声排放标准》</w:t>
            </w:r>
            <w:r>
              <w:rPr>
                <w:spacing w:val="-42"/>
              </w:rPr>
              <w:t xml:space="preserve"> </w:t>
            </w:r>
            <w:r>
              <w:rPr>
                <w:rFonts w:ascii="Times New Roman" w:hAnsi="Times New Roman" w:eastAsia="Times New Roman" w:cs="Times New Roman"/>
                <w:spacing w:val="22"/>
              </w:rPr>
              <w:t>(</w:t>
            </w:r>
            <w:r>
              <w:rPr>
                <w:rFonts w:ascii="Times New Roman" w:hAnsi="Times New Roman" w:eastAsia="Times New Roman" w:cs="Times New Roman"/>
              </w:rPr>
              <w:t>GB</w:t>
            </w:r>
            <w:r>
              <w:rPr>
                <w:rFonts w:ascii="Times New Roman" w:hAnsi="Times New Roman" w:eastAsia="Times New Roman" w:cs="Times New Roman"/>
                <w:spacing w:val="22"/>
              </w:rPr>
              <w:t>12348-2008)1</w:t>
            </w:r>
            <w:r>
              <w:rPr>
                <w:rFonts w:ascii="Times New Roman" w:hAnsi="Times New Roman" w:eastAsia="Times New Roman" w:cs="Times New Roman"/>
                <w:spacing w:val="27"/>
              </w:rPr>
              <w:t xml:space="preserve"> </w:t>
            </w:r>
            <w:r>
              <w:rPr>
                <w:spacing w:val="22"/>
              </w:rPr>
              <w:t>类标准。采取的</w:t>
            </w:r>
            <w:r>
              <w:t xml:space="preserve"> </w:t>
            </w:r>
            <w:r>
              <w:rPr>
                <w:spacing w:val="24"/>
              </w:rPr>
              <w:t>治理方式符合环保要求。</w:t>
            </w:r>
          </w:p>
          <w:p w14:paraId="502B33CB">
            <w:pPr>
              <w:pStyle w:val="6"/>
              <w:spacing w:before="52" w:line="228" w:lineRule="auto"/>
              <w:ind w:left="566"/>
            </w:pPr>
            <w:r>
              <w:rPr>
                <w:rFonts w:ascii="Times New Roman" w:hAnsi="Times New Roman" w:eastAsia="Times New Roman" w:cs="Times New Roman"/>
                <w:b/>
                <w:bCs/>
                <w:spacing w:val="23"/>
              </w:rPr>
              <w:t>5</w:t>
            </w:r>
            <w:r>
              <w:rPr>
                <w:b/>
                <w:bCs/>
                <w:spacing w:val="23"/>
              </w:rPr>
              <w:t>、水生生物保护措施</w:t>
            </w:r>
          </w:p>
          <w:p w14:paraId="0E1DC183">
            <w:pPr>
              <w:pStyle w:val="6"/>
              <w:spacing w:before="163" w:line="372" w:lineRule="auto"/>
              <w:ind w:left="106" w:right="124" w:firstLine="485"/>
            </w:pPr>
            <w:r>
              <w:rPr>
                <w:spacing w:val="27"/>
              </w:rPr>
              <w:t>电站的建设对鱼类的影响较大，主要为闸坝蓄水和漫水淹没鱼类原有的产卵场地</w:t>
            </w:r>
            <w:r>
              <w:rPr>
                <w:spacing w:val="26"/>
              </w:rPr>
              <w:t>，改</w:t>
            </w:r>
            <w:r>
              <w:t xml:space="preserve"> </w:t>
            </w:r>
            <w:r>
              <w:rPr>
                <w:spacing w:val="27"/>
              </w:rPr>
              <w:t>变产卵的水文条件；</w:t>
            </w:r>
            <w:r>
              <w:rPr>
                <w:spacing w:val="-57"/>
              </w:rPr>
              <w:t xml:space="preserve"> </w:t>
            </w:r>
            <w:r>
              <w:rPr>
                <w:spacing w:val="27"/>
              </w:rPr>
              <w:t>大坝切断了天然河道，使鱼类迁移受</w:t>
            </w:r>
            <w:r>
              <w:rPr>
                <w:spacing w:val="26"/>
              </w:rPr>
              <w:t>阻。为了降低减水河段的环境影</w:t>
            </w:r>
            <w:r>
              <w:t xml:space="preserve"> </w:t>
            </w:r>
            <w:r>
              <w:rPr>
                <w:spacing w:val="24"/>
              </w:rPr>
              <w:t>响，</w:t>
            </w:r>
            <w:r>
              <w:rPr>
                <w:spacing w:val="-59"/>
              </w:rPr>
              <w:t xml:space="preserve"> </w:t>
            </w:r>
            <w:r>
              <w:rPr>
                <w:spacing w:val="24"/>
              </w:rPr>
              <w:t>本项目采用了生态基流控制，</w:t>
            </w:r>
            <w:r>
              <w:rPr>
                <w:spacing w:val="-59"/>
              </w:rPr>
              <w:t xml:space="preserve"> </w:t>
            </w:r>
            <w:r>
              <w:rPr>
                <w:spacing w:val="24"/>
              </w:rPr>
              <w:t>通过在利用冲砂闸下泄生态流量，</w:t>
            </w:r>
            <w:r>
              <w:rPr>
                <w:spacing w:val="-36"/>
              </w:rPr>
              <w:t xml:space="preserve"> </w:t>
            </w:r>
            <w:r>
              <w:rPr>
                <w:spacing w:val="24"/>
              </w:rPr>
              <w:t>以保证河流基本生态</w:t>
            </w:r>
            <w:r>
              <w:t xml:space="preserve"> </w:t>
            </w:r>
            <w:r>
              <w:rPr>
                <w:spacing w:val="24"/>
              </w:rPr>
              <w:t>用水。红马坝水电站核定的生态下泄流量为</w:t>
            </w:r>
            <w:r>
              <w:rPr>
                <w:spacing w:val="-13"/>
              </w:rPr>
              <w:t xml:space="preserve"> </w:t>
            </w:r>
            <w:r>
              <w:rPr>
                <w:rFonts w:ascii="Times New Roman" w:hAnsi="Times New Roman" w:eastAsia="Times New Roman" w:cs="Times New Roman"/>
                <w:spacing w:val="24"/>
              </w:rPr>
              <w:t>0.7</w:t>
            </w:r>
            <w:r>
              <w:rPr>
                <w:rFonts w:ascii="Times New Roman" w:hAnsi="Times New Roman" w:eastAsia="Times New Roman" w:cs="Times New Roman"/>
                <w:spacing w:val="23"/>
              </w:rPr>
              <w:t>09m</w:t>
            </w:r>
            <w:r>
              <w:rPr>
                <w:rFonts w:ascii="Times New Roman" w:hAnsi="Times New Roman" w:eastAsia="Times New Roman" w:cs="Times New Roman"/>
                <w:spacing w:val="-29"/>
              </w:rPr>
              <w:t xml:space="preserve"> </w:t>
            </w:r>
            <w:r>
              <w:rPr>
                <w:rFonts w:ascii="Times New Roman" w:hAnsi="Times New Roman" w:eastAsia="Times New Roman" w:cs="Times New Roman"/>
                <w:spacing w:val="23"/>
                <w:position w:val="6"/>
                <w:sz w:val="13"/>
                <w:szCs w:val="13"/>
              </w:rPr>
              <w:t>3</w:t>
            </w:r>
            <w:r>
              <w:rPr>
                <w:rFonts w:ascii="Times New Roman" w:hAnsi="Times New Roman" w:eastAsia="Times New Roman" w:cs="Times New Roman"/>
                <w:spacing w:val="23"/>
              </w:rPr>
              <w:t>/s</w:t>
            </w:r>
            <w:r>
              <w:rPr>
                <w:spacing w:val="23"/>
              </w:rPr>
              <w:t>。如遇到枯水年的枯水时期，</w:t>
            </w:r>
            <w:r>
              <w:rPr>
                <w:spacing w:val="-41"/>
              </w:rPr>
              <w:t xml:space="preserve"> </w:t>
            </w:r>
            <w:r>
              <w:rPr>
                <w:spacing w:val="23"/>
              </w:rPr>
              <w:t>河流</w:t>
            </w:r>
            <w:r>
              <w:t xml:space="preserve">  </w:t>
            </w:r>
            <w:r>
              <w:rPr>
                <w:spacing w:val="28"/>
              </w:rPr>
              <w:t>发生流量小于最小生态流量时，开启闸门放水，使得天然河道中的</w:t>
            </w:r>
            <w:r>
              <w:rPr>
                <w:spacing w:val="27"/>
              </w:rPr>
              <w:t>实际流量大于最小生态</w:t>
            </w:r>
            <w:r>
              <w:t xml:space="preserve"> </w:t>
            </w:r>
            <w:r>
              <w:rPr>
                <w:spacing w:val="18"/>
              </w:rPr>
              <w:t>流量，</w:t>
            </w:r>
            <w:r>
              <w:rPr>
                <w:spacing w:val="-30"/>
              </w:rPr>
              <w:t xml:space="preserve"> </w:t>
            </w:r>
            <w:r>
              <w:rPr>
                <w:spacing w:val="18"/>
              </w:rPr>
              <w:t>维持河流的健康。</w:t>
            </w:r>
          </w:p>
          <w:p w14:paraId="401BAD59">
            <w:pPr>
              <w:pStyle w:val="6"/>
              <w:spacing w:before="31" w:line="228" w:lineRule="auto"/>
              <w:ind w:left="691"/>
            </w:pPr>
            <w:r>
              <w:rPr>
                <w:rFonts w:ascii="Times New Roman" w:hAnsi="Times New Roman" w:eastAsia="Times New Roman" w:cs="Times New Roman"/>
                <w:b/>
                <w:bCs/>
                <w:spacing w:val="23"/>
              </w:rPr>
              <w:t>6</w:t>
            </w:r>
            <w:r>
              <w:rPr>
                <w:b/>
                <w:bCs/>
                <w:spacing w:val="23"/>
              </w:rPr>
              <w:t>、陆生生物保护措施</w:t>
            </w:r>
          </w:p>
          <w:p w14:paraId="457EA583">
            <w:pPr>
              <w:pStyle w:val="6"/>
              <w:spacing w:before="160" w:line="362" w:lineRule="auto"/>
              <w:ind w:left="109" w:right="124" w:firstLine="456"/>
            </w:pPr>
            <w:r>
              <w:rPr>
                <w:spacing w:val="28"/>
              </w:rPr>
              <w:t>对大坝上下游河段的沿河两岸的植被进行实地勘察，未</w:t>
            </w:r>
            <w:r>
              <w:rPr>
                <w:spacing w:val="27"/>
              </w:rPr>
              <w:t>发现需保护或移栽的树木。建</w:t>
            </w:r>
            <w:r>
              <w:t xml:space="preserve"> </w:t>
            </w:r>
            <w:r>
              <w:rPr>
                <w:spacing w:val="28"/>
              </w:rPr>
              <w:t>设单位对工程临时占地产生的次生裸地须采取表土剥离、裸地复土、植被恢复等措施。</w:t>
            </w:r>
          </w:p>
          <w:p w14:paraId="4B33B2EF">
            <w:pPr>
              <w:pStyle w:val="6"/>
              <w:spacing w:before="36" w:line="362" w:lineRule="auto"/>
              <w:ind w:left="107" w:right="124" w:firstLine="460"/>
            </w:pPr>
            <w:r>
              <w:rPr>
                <w:spacing w:val="26"/>
              </w:rPr>
              <w:t>本项目主体工程区域不涉及鸟类、爬行类、兽类等动物的集中栖息地，</w:t>
            </w:r>
            <w:r>
              <w:rPr>
                <w:spacing w:val="-41"/>
              </w:rPr>
              <w:t xml:space="preserve"> </w:t>
            </w:r>
            <w:r>
              <w:rPr>
                <w:spacing w:val="26"/>
              </w:rPr>
              <w:t>不涉及珍稀保</w:t>
            </w:r>
            <w:r>
              <w:t xml:space="preserve"> </w:t>
            </w:r>
            <w:r>
              <w:rPr>
                <w:spacing w:val="21"/>
              </w:rPr>
              <w:t>护的陆生动物。</w:t>
            </w:r>
          </w:p>
          <w:p w14:paraId="77988BA1">
            <w:pPr>
              <w:pStyle w:val="6"/>
              <w:spacing w:before="31" w:line="228" w:lineRule="auto"/>
              <w:ind w:left="566"/>
            </w:pPr>
            <w:r>
              <w:rPr>
                <w:rFonts w:ascii="Times New Roman" w:hAnsi="Times New Roman" w:eastAsia="Times New Roman" w:cs="Times New Roman"/>
                <w:b/>
                <w:bCs/>
                <w:spacing w:val="22"/>
              </w:rPr>
              <w:t>7</w:t>
            </w:r>
            <w:r>
              <w:rPr>
                <w:b/>
                <w:bCs/>
                <w:spacing w:val="22"/>
              </w:rPr>
              <w:t>、生态基流措施</w:t>
            </w:r>
          </w:p>
          <w:p w14:paraId="5EAF36C6">
            <w:pPr>
              <w:pStyle w:val="6"/>
              <w:spacing w:before="160" w:line="362" w:lineRule="auto"/>
              <w:ind w:left="108" w:right="124" w:firstLine="461"/>
            </w:pPr>
            <w:r>
              <w:rPr>
                <w:spacing w:val="28"/>
              </w:rPr>
              <w:t>为了降低减水河段的环境影响，本项目采用了</w:t>
            </w:r>
            <w:r>
              <w:rPr>
                <w:spacing w:val="27"/>
              </w:rPr>
              <w:t>生态基流控制，通过在利用冲砂闸下泄</w:t>
            </w:r>
            <w:r>
              <w:t xml:space="preserve"> </w:t>
            </w:r>
            <w:r>
              <w:rPr>
                <w:spacing w:val="21"/>
              </w:rPr>
              <w:t>生态流量，</w:t>
            </w:r>
            <w:r>
              <w:rPr>
                <w:spacing w:val="-11"/>
              </w:rPr>
              <w:t xml:space="preserve"> </w:t>
            </w:r>
            <w:r>
              <w:rPr>
                <w:spacing w:val="21"/>
              </w:rPr>
              <w:t>以保证河流基本生态用水。</w:t>
            </w:r>
          </w:p>
          <w:p w14:paraId="10FBD0D4">
            <w:pPr>
              <w:pStyle w:val="6"/>
              <w:spacing w:before="34" w:line="228" w:lineRule="auto"/>
              <w:ind w:left="567"/>
            </w:pPr>
            <w:r>
              <w:rPr>
                <w:spacing w:val="25"/>
              </w:rPr>
              <w:t>根据《建设项目水资源论证导则》</w:t>
            </w:r>
            <w:r>
              <w:rPr>
                <w:spacing w:val="63"/>
              </w:rPr>
              <w:t xml:space="preserve"> </w:t>
            </w:r>
            <w:r>
              <w:rPr>
                <w:spacing w:val="25"/>
              </w:rPr>
              <w:t>有关要求以及广东省水利厅、</w:t>
            </w:r>
            <w:r>
              <w:rPr>
                <w:spacing w:val="61"/>
              </w:rPr>
              <w:t xml:space="preserve"> </w:t>
            </w:r>
            <w:r>
              <w:rPr>
                <w:spacing w:val="25"/>
              </w:rPr>
              <w:t>广东省生态环境厅</w:t>
            </w:r>
          </w:p>
        </w:tc>
      </w:tr>
    </w:tbl>
    <w:p w14:paraId="2749E9BC">
      <w:pPr>
        <w:pStyle w:val="2"/>
      </w:pPr>
    </w:p>
    <w:p w14:paraId="09C6B512">
      <w:pPr>
        <w:sectPr>
          <w:footerReference r:id="rId56" w:type="default"/>
          <w:pgSz w:w="11907" w:h="16840"/>
          <w:pgMar w:top="400" w:right="799" w:bottom="1185" w:left="969" w:header="0" w:footer="922" w:gutter="0"/>
          <w:cols w:space="720" w:num="1"/>
        </w:sectPr>
      </w:pPr>
    </w:p>
    <w:p w14:paraId="59B2AB3F">
      <w:pPr>
        <w:spacing w:before="19"/>
      </w:pPr>
    </w:p>
    <w:p w14:paraId="2F15D8D0">
      <w:pPr>
        <w:spacing w:before="19"/>
      </w:pPr>
    </w:p>
    <w:p w14:paraId="2868E88D">
      <w:pPr>
        <w:spacing w:before="18"/>
      </w:pPr>
    </w:p>
    <w:p w14:paraId="45AEF314">
      <w:pPr>
        <w:spacing w:before="18"/>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50B19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757" w:hRule="atLeast"/>
        </w:trPr>
        <w:tc>
          <w:tcPr>
            <w:tcW w:w="435" w:type="dxa"/>
            <w:tcBorders>
              <w:right w:val="single" w:color="000000" w:sz="2" w:space="0"/>
            </w:tcBorders>
            <w:vAlign w:val="top"/>
          </w:tcPr>
          <w:p w14:paraId="04C9FD09">
            <w:pPr>
              <w:rPr>
                <w:rFonts w:ascii="Arial"/>
                <w:sz w:val="21"/>
              </w:rPr>
            </w:pPr>
          </w:p>
        </w:tc>
        <w:tc>
          <w:tcPr>
            <w:tcW w:w="9125" w:type="dxa"/>
            <w:tcBorders>
              <w:left w:val="single" w:color="000000" w:sz="2" w:space="0"/>
            </w:tcBorders>
            <w:vAlign w:val="top"/>
          </w:tcPr>
          <w:p w14:paraId="00D25C45">
            <w:pPr>
              <w:pStyle w:val="6"/>
              <w:tabs>
                <w:tab w:val="left" w:pos="9092"/>
              </w:tabs>
              <w:spacing w:before="37" w:line="369" w:lineRule="auto"/>
              <w:ind w:left="106" w:right="21" w:firstLine="3"/>
              <w:jc w:val="both"/>
            </w:pPr>
            <w:r>
              <w:rPr>
                <w:spacing w:val="23"/>
              </w:rPr>
              <w:t>关于印发《广东省小水电站生态流量核定、泄放及</w:t>
            </w:r>
            <w:r>
              <w:rPr>
                <w:spacing w:val="22"/>
              </w:rPr>
              <w:t>监测监控设施建设技术指引（</w:t>
            </w:r>
            <w:r>
              <w:rPr>
                <w:spacing w:val="53"/>
              </w:rPr>
              <w:t xml:space="preserve"> </w:t>
            </w:r>
            <w:r>
              <w:rPr>
                <w:spacing w:val="22"/>
              </w:rPr>
              <w:t>试行）</w:t>
            </w:r>
            <w:r>
              <w:rPr>
                <w:spacing w:val="49"/>
              </w:rPr>
              <w:t xml:space="preserve"> </w:t>
            </w:r>
            <w:r>
              <w:rPr>
                <w:spacing w:val="22"/>
              </w:rPr>
              <w:t>》</w:t>
            </w:r>
            <w:r>
              <w:t xml:space="preserve"> </w:t>
            </w:r>
            <w:r>
              <w:rPr>
                <w:spacing w:val="27"/>
              </w:rPr>
              <w:t>的通知，小水电站取水必须维持该河段基本生态用水，</w:t>
            </w:r>
            <w:r>
              <w:rPr>
                <w:spacing w:val="-53"/>
              </w:rPr>
              <w:t xml:space="preserve"> </w:t>
            </w:r>
            <w:r>
              <w:rPr>
                <w:spacing w:val="26"/>
              </w:rPr>
              <w:t>即在枯季也要保证生态用水量不小</w:t>
            </w:r>
            <w:r>
              <w:t xml:space="preserve">  </w:t>
            </w:r>
            <w:r>
              <w:rPr>
                <w:spacing w:val="21"/>
              </w:rPr>
              <w:t xml:space="preserve">于多年平均流量的 </w:t>
            </w:r>
            <w:r>
              <w:rPr>
                <w:rFonts w:ascii="Times New Roman" w:hAnsi="Times New Roman" w:eastAsia="Times New Roman" w:cs="Times New Roman"/>
                <w:spacing w:val="21"/>
              </w:rPr>
              <w:t>10%</w:t>
            </w:r>
            <w:r>
              <w:rPr>
                <w:spacing w:val="21"/>
              </w:rPr>
              <w:t>，</w:t>
            </w:r>
            <w:r>
              <w:rPr>
                <w:spacing w:val="-30"/>
              </w:rPr>
              <w:t xml:space="preserve"> </w:t>
            </w:r>
            <w:r>
              <w:rPr>
                <w:spacing w:val="21"/>
              </w:rPr>
              <w:t>即</w:t>
            </w:r>
            <w:r>
              <w:rPr>
                <w:spacing w:val="-14"/>
              </w:rPr>
              <w:t xml:space="preserve"> </w:t>
            </w:r>
            <w:r>
              <w:rPr>
                <w:rFonts w:ascii="Times New Roman" w:hAnsi="Times New Roman" w:eastAsia="Times New Roman" w:cs="Times New Roman"/>
                <w:spacing w:val="21"/>
              </w:rPr>
              <w:t>0.709</w:t>
            </w:r>
            <w:r>
              <w:rPr>
                <w:rFonts w:ascii="Times New Roman" w:hAnsi="Times New Roman" w:eastAsia="Times New Roman" w:cs="Times New Roman"/>
                <w:spacing w:val="20"/>
              </w:rPr>
              <w:t>m</w:t>
            </w:r>
            <w:r>
              <w:rPr>
                <w:rFonts w:ascii="Times New Roman" w:hAnsi="Times New Roman" w:eastAsia="Times New Roman" w:cs="Times New Roman"/>
                <w:spacing w:val="-29"/>
              </w:rPr>
              <w:t xml:space="preserve"> </w:t>
            </w:r>
            <w:r>
              <w:rPr>
                <w:rFonts w:ascii="Times New Roman" w:hAnsi="Times New Roman" w:eastAsia="Times New Roman" w:cs="Times New Roman"/>
                <w:spacing w:val="20"/>
                <w:position w:val="6"/>
                <w:sz w:val="13"/>
                <w:szCs w:val="13"/>
              </w:rPr>
              <w:t>3</w:t>
            </w:r>
            <w:r>
              <w:rPr>
                <w:rFonts w:ascii="Times New Roman" w:hAnsi="Times New Roman" w:eastAsia="Times New Roman" w:cs="Times New Roman"/>
                <w:spacing w:val="20"/>
              </w:rPr>
              <w:t>/s</w:t>
            </w:r>
            <w:r>
              <w:rPr>
                <w:rFonts w:ascii="Times New Roman" w:hAnsi="Times New Roman" w:eastAsia="Times New Roman" w:cs="Times New Roman"/>
                <w:spacing w:val="32"/>
                <w:w w:val="101"/>
              </w:rPr>
              <w:t xml:space="preserve"> </w:t>
            </w:r>
            <w:r>
              <w:rPr>
                <w:spacing w:val="20"/>
              </w:rPr>
              <w:t>生态流量。另根据乐昌市水务局文件和韶关市生态</w:t>
            </w:r>
            <w:r>
              <w:tab/>
            </w:r>
            <w:r>
              <w:t xml:space="preserve"> </w:t>
            </w:r>
            <w:r>
              <w:rPr>
                <w:spacing w:val="29"/>
              </w:rPr>
              <w:t>环境局乐昌分局联合发文《关于公布乐昌市小水电生态流量核定结果的通知》乐水联发</w:t>
            </w:r>
          </w:p>
          <w:p w14:paraId="345D13B1">
            <w:pPr>
              <w:pStyle w:val="6"/>
              <w:spacing w:before="33" w:line="372" w:lineRule="auto"/>
              <w:ind w:left="107" w:right="60" w:firstLine="27"/>
              <w:jc w:val="both"/>
            </w:pPr>
            <w:r>
              <w:rPr>
                <w:spacing w:val="20"/>
              </w:rPr>
              <w:t>〔</w:t>
            </w:r>
            <w:r>
              <w:rPr>
                <w:spacing w:val="60"/>
              </w:rPr>
              <w:t xml:space="preserve"> </w:t>
            </w:r>
            <w:r>
              <w:rPr>
                <w:rFonts w:ascii="Times New Roman" w:hAnsi="Times New Roman" w:eastAsia="Times New Roman" w:cs="Times New Roman"/>
                <w:spacing w:val="20"/>
              </w:rPr>
              <w:t>2021</w:t>
            </w:r>
            <w:r>
              <w:rPr>
                <w:spacing w:val="20"/>
              </w:rPr>
              <w:t>〕</w:t>
            </w:r>
            <w:r>
              <w:rPr>
                <w:rFonts w:ascii="Times New Roman" w:hAnsi="Times New Roman" w:eastAsia="Times New Roman" w:cs="Times New Roman"/>
                <w:spacing w:val="20"/>
              </w:rPr>
              <w:t>4</w:t>
            </w:r>
            <w:r>
              <w:rPr>
                <w:rFonts w:ascii="Times New Roman" w:hAnsi="Times New Roman" w:eastAsia="Times New Roman" w:cs="Times New Roman"/>
                <w:spacing w:val="32"/>
              </w:rPr>
              <w:t xml:space="preserve"> </w:t>
            </w:r>
            <w:r>
              <w:rPr>
                <w:spacing w:val="20"/>
              </w:rPr>
              <w:t>号，</w:t>
            </w:r>
            <w:r>
              <w:rPr>
                <w:spacing w:val="-35"/>
              </w:rPr>
              <w:t xml:space="preserve"> </w:t>
            </w:r>
            <w:r>
              <w:rPr>
                <w:spacing w:val="20"/>
              </w:rPr>
              <w:t>红马坝水电站核定的生态下泄流量为</w:t>
            </w:r>
            <w:r>
              <w:rPr>
                <w:spacing w:val="-13"/>
              </w:rPr>
              <w:t xml:space="preserve"> </w:t>
            </w:r>
            <w:r>
              <w:rPr>
                <w:rFonts w:ascii="Times New Roman" w:hAnsi="Times New Roman" w:eastAsia="Times New Roman" w:cs="Times New Roman"/>
                <w:spacing w:val="20"/>
              </w:rPr>
              <w:t>0.709m</w:t>
            </w:r>
            <w:r>
              <w:rPr>
                <w:rFonts w:ascii="Times New Roman" w:hAnsi="Times New Roman" w:eastAsia="Times New Roman" w:cs="Times New Roman"/>
                <w:spacing w:val="-30"/>
              </w:rPr>
              <w:t xml:space="preserve"> </w:t>
            </w:r>
            <w:r>
              <w:rPr>
                <w:rFonts w:ascii="Times New Roman" w:hAnsi="Times New Roman" w:eastAsia="Times New Roman" w:cs="Times New Roman"/>
                <w:spacing w:val="20"/>
                <w:position w:val="6"/>
                <w:sz w:val="13"/>
                <w:szCs w:val="13"/>
              </w:rPr>
              <w:t>3</w:t>
            </w:r>
            <w:r>
              <w:rPr>
                <w:rFonts w:ascii="Times New Roman" w:hAnsi="Times New Roman" w:eastAsia="Times New Roman" w:cs="Times New Roman"/>
                <w:spacing w:val="20"/>
              </w:rPr>
              <w:t>/s</w:t>
            </w:r>
            <w:r>
              <w:rPr>
                <w:spacing w:val="20"/>
              </w:rPr>
              <w:t>。如遇到枯水年的枯水时</w:t>
            </w:r>
            <w:r>
              <w:t xml:space="preserve">  </w:t>
            </w:r>
            <w:r>
              <w:rPr>
                <w:spacing w:val="27"/>
              </w:rPr>
              <w:t>期，河流发生流量小于最小生态流量时，开启闸门放水，</w:t>
            </w:r>
            <w:r>
              <w:rPr>
                <w:spacing w:val="-56"/>
              </w:rPr>
              <w:t xml:space="preserve"> </w:t>
            </w:r>
            <w:r>
              <w:rPr>
                <w:spacing w:val="27"/>
              </w:rPr>
              <w:t>使</w:t>
            </w:r>
            <w:r>
              <w:rPr>
                <w:spacing w:val="26"/>
              </w:rPr>
              <w:t>得天然河道中的实际流量大于</w:t>
            </w:r>
            <w:r>
              <w:t xml:space="preserve"> </w:t>
            </w:r>
            <w:r>
              <w:rPr>
                <w:spacing w:val="24"/>
              </w:rPr>
              <w:t>最小生态流量，维持河流的健康。在工程建设中，陂头闸门</w:t>
            </w:r>
            <w:r>
              <w:rPr>
                <w:spacing w:val="23"/>
              </w:rPr>
              <w:t>必须设置排沙兼生态放水闸门，</w:t>
            </w:r>
            <w:r>
              <w:t xml:space="preserve"> </w:t>
            </w:r>
            <w:r>
              <w:rPr>
                <w:spacing w:val="28"/>
              </w:rPr>
              <w:t>保证生态放水设施的正常运行。红马坝水电站为无调节引水式电站，基</w:t>
            </w:r>
            <w:r>
              <w:rPr>
                <w:spacing w:val="27"/>
              </w:rPr>
              <w:t>本不会改变径流的</w:t>
            </w:r>
            <w:r>
              <w:t xml:space="preserve"> </w:t>
            </w:r>
            <w:r>
              <w:rPr>
                <w:spacing w:val="25"/>
              </w:rPr>
              <w:t>时空分配，</w:t>
            </w:r>
            <w:r>
              <w:rPr>
                <w:spacing w:val="-34"/>
              </w:rPr>
              <w:t xml:space="preserve"> </w:t>
            </w:r>
            <w:r>
              <w:rPr>
                <w:spacing w:val="25"/>
              </w:rPr>
              <w:t>电站取水不会影响下游取水户的用水要求。目前，</w:t>
            </w:r>
            <w:r>
              <w:rPr>
                <w:spacing w:val="-56"/>
              </w:rPr>
              <w:t xml:space="preserve"> </w:t>
            </w:r>
            <w:r>
              <w:rPr>
                <w:spacing w:val="25"/>
              </w:rPr>
              <w:t>项目与所在流域的综</w:t>
            </w:r>
            <w:r>
              <w:rPr>
                <w:spacing w:val="24"/>
              </w:rPr>
              <w:t>合规划</w:t>
            </w:r>
            <w:r>
              <w:t xml:space="preserve"> </w:t>
            </w:r>
            <w:r>
              <w:rPr>
                <w:spacing w:val="24"/>
              </w:rPr>
              <w:t>一致，</w:t>
            </w:r>
            <w:r>
              <w:rPr>
                <w:spacing w:val="-25"/>
              </w:rPr>
              <w:t xml:space="preserve"> </w:t>
            </w:r>
            <w:r>
              <w:rPr>
                <w:spacing w:val="24"/>
              </w:rPr>
              <w:t>满足生态环境保护和水资源可持续利用要求。</w:t>
            </w:r>
          </w:p>
          <w:p w14:paraId="274A1DCC">
            <w:pPr>
              <w:pStyle w:val="6"/>
              <w:spacing w:before="32" w:line="367" w:lineRule="auto"/>
              <w:ind w:left="106" w:right="44" w:firstLine="461"/>
              <w:jc w:val="both"/>
            </w:pPr>
            <w:r>
              <w:rPr>
                <w:spacing w:val="28"/>
              </w:rPr>
              <w:t>本项目下泄的最小生态流量能够保证下游鱼类的基</w:t>
            </w:r>
            <w:r>
              <w:rPr>
                <w:spacing w:val="27"/>
              </w:rPr>
              <w:t>本生境，可减小河段减水对鱼类的</w:t>
            </w:r>
            <w:r>
              <w:t xml:space="preserve">  </w:t>
            </w:r>
            <w:r>
              <w:rPr>
                <w:spacing w:val="27"/>
              </w:rPr>
              <w:t>影响，</w:t>
            </w:r>
            <w:r>
              <w:rPr>
                <w:spacing w:val="-60"/>
              </w:rPr>
              <w:t xml:space="preserve"> </w:t>
            </w:r>
            <w:r>
              <w:rPr>
                <w:spacing w:val="27"/>
              </w:rPr>
              <w:t>介于《水电水利建设项目河道生态用水、低温水和过鱼设</w:t>
            </w:r>
            <w:r>
              <w:rPr>
                <w:spacing w:val="26"/>
              </w:rPr>
              <w:t>施环境影响评价技术指南</w:t>
            </w:r>
            <w:r>
              <w:t xml:space="preserve">  </w:t>
            </w:r>
            <w:r>
              <w:rPr>
                <w:spacing w:val="26"/>
              </w:rPr>
              <w:t>（试行）》中</w:t>
            </w:r>
            <w:r>
              <w:rPr>
                <w:spacing w:val="-12"/>
              </w:rPr>
              <w:t xml:space="preserve"> </w:t>
            </w:r>
            <w:r>
              <w:rPr>
                <w:rFonts w:ascii="Times New Roman" w:hAnsi="Times New Roman" w:eastAsia="Times New Roman" w:cs="Times New Roman"/>
              </w:rPr>
              <w:t>Tennant</w:t>
            </w:r>
            <w:r>
              <w:rPr>
                <w:rFonts w:ascii="Times New Roman" w:hAnsi="Times New Roman" w:eastAsia="Times New Roman" w:cs="Times New Roman"/>
                <w:spacing w:val="30"/>
                <w:w w:val="101"/>
              </w:rPr>
              <w:t xml:space="preserve"> </w:t>
            </w:r>
            <w:r>
              <w:rPr>
                <w:spacing w:val="26"/>
              </w:rPr>
              <w:t>法推荐流量状况的</w:t>
            </w:r>
            <w:r>
              <w:rPr>
                <w:rFonts w:ascii="Times New Roman" w:hAnsi="Times New Roman" w:eastAsia="Times New Roman" w:cs="Times New Roman"/>
                <w:spacing w:val="26"/>
              </w:rPr>
              <w:t>“</w:t>
            </w:r>
            <w:r>
              <w:rPr>
                <w:spacing w:val="26"/>
              </w:rPr>
              <w:t>良好</w:t>
            </w:r>
            <w:r>
              <w:rPr>
                <w:rFonts w:ascii="Times New Roman" w:hAnsi="Times New Roman" w:eastAsia="Times New Roman" w:cs="Times New Roman"/>
                <w:spacing w:val="26"/>
              </w:rPr>
              <w:t>”</w:t>
            </w:r>
            <w:r>
              <w:rPr>
                <w:spacing w:val="26"/>
              </w:rPr>
              <w:t>水平，可满足减水河段鱼类产卵繁殖要求。</w:t>
            </w:r>
          </w:p>
          <w:p w14:paraId="1962D2E3">
            <w:pPr>
              <w:pStyle w:val="6"/>
              <w:spacing w:before="32" w:line="228" w:lineRule="auto"/>
              <w:ind w:left="566"/>
            </w:pPr>
            <w:r>
              <w:rPr>
                <w:rFonts w:ascii="Times New Roman" w:hAnsi="Times New Roman" w:eastAsia="Times New Roman" w:cs="Times New Roman"/>
                <w:b/>
                <w:bCs/>
                <w:spacing w:val="24"/>
              </w:rPr>
              <w:t>8</w:t>
            </w:r>
            <w:r>
              <w:rPr>
                <w:b/>
                <w:bCs/>
                <w:spacing w:val="24"/>
              </w:rPr>
              <w:t>、保证农灌用水的措施</w:t>
            </w:r>
          </w:p>
          <w:p w14:paraId="0723AA37">
            <w:pPr>
              <w:pStyle w:val="6"/>
              <w:spacing w:before="163" w:line="362" w:lineRule="auto"/>
              <w:ind w:left="108" w:right="242" w:firstLine="459"/>
            </w:pPr>
            <w:r>
              <w:rPr>
                <w:spacing w:val="21"/>
              </w:rPr>
              <w:t>本项目减水河段长约</w:t>
            </w:r>
            <w:r>
              <w:rPr>
                <w:spacing w:val="-13"/>
              </w:rPr>
              <w:t xml:space="preserve"> </w:t>
            </w:r>
            <w:r>
              <w:rPr>
                <w:rFonts w:ascii="Times New Roman" w:hAnsi="Times New Roman" w:eastAsia="Times New Roman" w:cs="Times New Roman"/>
                <w:spacing w:val="21"/>
              </w:rPr>
              <w:t>0.67</w:t>
            </w:r>
            <w:r>
              <w:rPr>
                <w:rFonts w:ascii="Times New Roman" w:hAnsi="Times New Roman" w:eastAsia="Times New Roman" w:cs="Times New Roman"/>
              </w:rPr>
              <w:t>km</w:t>
            </w:r>
            <w:r>
              <w:rPr>
                <w:spacing w:val="21"/>
              </w:rPr>
              <w:t>，</w:t>
            </w:r>
            <w:r>
              <w:rPr>
                <w:spacing w:val="-51"/>
              </w:rPr>
              <w:t xml:space="preserve"> </w:t>
            </w:r>
            <w:r>
              <w:rPr>
                <w:spacing w:val="21"/>
              </w:rPr>
              <w:t>根据调查，</w:t>
            </w:r>
            <w:r>
              <w:rPr>
                <w:spacing w:val="-40"/>
              </w:rPr>
              <w:t xml:space="preserve"> </w:t>
            </w:r>
            <w:r>
              <w:rPr>
                <w:spacing w:val="21"/>
              </w:rPr>
              <w:t>减水河段内无农田，</w:t>
            </w:r>
            <w:r>
              <w:rPr>
                <w:spacing w:val="-39"/>
              </w:rPr>
              <w:t xml:space="preserve"> </w:t>
            </w:r>
            <w:r>
              <w:rPr>
                <w:spacing w:val="21"/>
              </w:rPr>
              <w:t>无居民，</w:t>
            </w:r>
            <w:r>
              <w:rPr>
                <w:spacing w:val="-37"/>
              </w:rPr>
              <w:t xml:space="preserve"> </w:t>
            </w:r>
            <w:r>
              <w:rPr>
                <w:spacing w:val="21"/>
              </w:rPr>
              <w:t>不存在灌溉</w:t>
            </w:r>
            <w:r>
              <w:t xml:space="preserve"> </w:t>
            </w:r>
            <w:r>
              <w:rPr>
                <w:spacing w:val="9"/>
              </w:rPr>
              <w:t>用水。</w:t>
            </w:r>
          </w:p>
          <w:p w14:paraId="2387ABDB">
            <w:pPr>
              <w:pStyle w:val="6"/>
              <w:spacing w:before="31" w:line="228" w:lineRule="auto"/>
              <w:ind w:left="565"/>
            </w:pPr>
            <w:r>
              <w:rPr>
                <w:rFonts w:ascii="Times New Roman" w:hAnsi="Times New Roman" w:eastAsia="Times New Roman" w:cs="Times New Roman"/>
                <w:b/>
                <w:bCs/>
                <w:spacing w:val="23"/>
              </w:rPr>
              <w:t>9</w:t>
            </w:r>
            <w:r>
              <w:rPr>
                <w:b/>
                <w:bCs/>
                <w:spacing w:val="23"/>
              </w:rPr>
              <w:t>、人群健康保护措施</w:t>
            </w:r>
          </w:p>
          <w:p w14:paraId="2B7F43D6">
            <w:pPr>
              <w:pStyle w:val="6"/>
              <w:spacing w:before="161" w:line="364" w:lineRule="auto"/>
              <w:ind w:left="106" w:right="117" w:firstLine="461"/>
            </w:pPr>
            <w:r>
              <w:rPr>
                <w:spacing w:val="25"/>
              </w:rPr>
              <w:t>协助当地政府开展预防性卫生工作，</w:t>
            </w:r>
            <w:r>
              <w:rPr>
                <w:spacing w:val="-43"/>
              </w:rPr>
              <w:t xml:space="preserve"> </w:t>
            </w:r>
            <w:r>
              <w:rPr>
                <w:spacing w:val="25"/>
              </w:rPr>
              <w:t>针对坝址的环</w:t>
            </w:r>
            <w:r>
              <w:rPr>
                <w:spacing w:val="24"/>
              </w:rPr>
              <w:t>境特点，</w:t>
            </w:r>
            <w:r>
              <w:rPr>
                <w:spacing w:val="-40"/>
              </w:rPr>
              <w:t xml:space="preserve"> </w:t>
            </w:r>
            <w:r>
              <w:rPr>
                <w:spacing w:val="24"/>
              </w:rPr>
              <w:t>认真搞好灭鼠灭蚊工作，</w:t>
            </w:r>
            <w:r>
              <w:t xml:space="preserve"> </w:t>
            </w:r>
            <w:r>
              <w:rPr>
                <w:spacing w:val="27"/>
              </w:rPr>
              <w:t>清除坝址周边杂草并消灭坝址周边可能的虫媒繁殖场所。</w:t>
            </w:r>
          </w:p>
          <w:p w14:paraId="6F57B77C">
            <w:pPr>
              <w:pStyle w:val="6"/>
              <w:spacing w:before="30" w:line="228" w:lineRule="auto"/>
              <w:ind w:left="572"/>
            </w:pPr>
            <w:r>
              <w:rPr>
                <w:rFonts w:ascii="Times New Roman" w:hAnsi="Times New Roman" w:eastAsia="Times New Roman" w:cs="Times New Roman"/>
                <w:b/>
                <w:bCs/>
                <w:spacing w:val="20"/>
              </w:rPr>
              <w:t>10</w:t>
            </w:r>
            <w:r>
              <w:rPr>
                <w:b/>
                <w:bCs/>
                <w:spacing w:val="20"/>
              </w:rPr>
              <w:t>、景观保护措施</w:t>
            </w:r>
          </w:p>
          <w:p w14:paraId="3FDFC85D">
            <w:pPr>
              <w:pStyle w:val="6"/>
              <w:spacing w:before="161" w:line="362" w:lineRule="auto"/>
              <w:ind w:left="109" w:right="122" w:firstLine="497"/>
            </w:pPr>
            <w:r>
              <w:rPr>
                <w:spacing w:val="25"/>
              </w:rPr>
              <w:t>目前建设单位己对景观进行了保护和修复，避免引起新的植被破</w:t>
            </w:r>
            <w:r>
              <w:rPr>
                <w:spacing w:val="24"/>
              </w:rPr>
              <w:t>坏和水土流失，</w:t>
            </w:r>
            <w:r>
              <w:rPr>
                <w:spacing w:val="-32"/>
              </w:rPr>
              <w:t xml:space="preserve"> </w:t>
            </w:r>
            <w:r>
              <w:rPr>
                <w:spacing w:val="24"/>
              </w:rPr>
              <w:t>自然</w:t>
            </w:r>
            <w:r>
              <w:t xml:space="preserve"> </w:t>
            </w:r>
            <w:r>
              <w:rPr>
                <w:spacing w:val="22"/>
              </w:rPr>
              <w:t>景观得到了恢复。</w:t>
            </w:r>
          </w:p>
          <w:p w14:paraId="2F4784A8">
            <w:pPr>
              <w:pStyle w:val="6"/>
              <w:spacing w:before="31" w:line="228" w:lineRule="auto"/>
              <w:ind w:left="572"/>
            </w:pPr>
            <w:r>
              <w:rPr>
                <w:rFonts w:ascii="Times New Roman" w:hAnsi="Times New Roman" w:eastAsia="Times New Roman" w:cs="Times New Roman"/>
                <w:b/>
                <w:bCs/>
                <w:spacing w:val="21"/>
              </w:rPr>
              <w:t>11</w:t>
            </w:r>
            <w:r>
              <w:rPr>
                <w:b/>
                <w:bCs/>
                <w:spacing w:val="21"/>
              </w:rPr>
              <w:t>、地下水环境保护措施</w:t>
            </w:r>
          </w:p>
          <w:p w14:paraId="280A22A4">
            <w:pPr>
              <w:pStyle w:val="6"/>
              <w:spacing w:before="162" w:line="368" w:lineRule="auto"/>
              <w:ind w:left="105" w:right="124" w:firstLine="462"/>
              <w:jc w:val="both"/>
            </w:pPr>
            <w:r>
              <w:rPr>
                <w:spacing w:val="28"/>
              </w:rPr>
              <w:t>本项目对地下水可能造成污染主要集中在项目运行</w:t>
            </w:r>
            <w:r>
              <w:rPr>
                <w:spacing w:val="27"/>
              </w:rPr>
              <w:t>期，项目可能对地下水产生污染的</w:t>
            </w:r>
            <w:r>
              <w:t xml:space="preserve"> </w:t>
            </w:r>
            <w:r>
              <w:rPr>
                <w:spacing w:val="27"/>
              </w:rPr>
              <w:t>主要项目产生的生活污水。针对可能发生的地下水污染，</w:t>
            </w:r>
            <w:r>
              <w:rPr>
                <w:spacing w:val="-28"/>
              </w:rPr>
              <w:t xml:space="preserve"> </w:t>
            </w:r>
            <w:r>
              <w:rPr>
                <w:spacing w:val="27"/>
              </w:rPr>
              <w:t>本项目对产生的污水采用</w:t>
            </w:r>
            <w:r>
              <w:rPr>
                <w:rFonts w:ascii="Times New Roman" w:hAnsi="Times New Roman" w:eastAsia="Times New Roman" w:cs="Times New Roman"/>
                <w:spacing w:val="27"/>
              </w:rPr>
              <w:t>“</w:t>
            </w:r>
            <w:r>
              <w:rPr>
                <w:spacing w:val="27"/>
              </w:rPr>
              <w:t>源头</w:t>
            </w:r>
            <w:r>
              <w:t xml:space="preserve"> </w:t>
            </w:r>
            <w:r>
              <w:rPr>
                <w:spacing w:val="26"/>
              </w:rPr>
              <w:t>控制、分区防渗</w:t>
            </w:r>
            <w:r>
              <w:rPr>
                <w:rFonts w:ascii="Times New Roman" w:hAnsi="Times New Roman" w:eastAsia="Times New Roman" w:cs="Times New Roman"/>
                <w:spacing w:val="26"/>
              </w:rPr>
              <w:t>”</w:t>
            </w:r>
            <w:r>
              <w:rPr>
                <w:spacing w:val="26"/>
              </w:rPr>
              <w:t>相结合的污染防治措施，</w:t>
            </w:r>
            <w:r>
              <w:rPr>
                <w:spacing w:val="-37"/>
              </w:rPr>
              <w:t xml:space="preserve"> </w:t>
            </w:r>
            <w:r>
              <w:rPr>
                <w:spacing w:val="26"/>
              </w:rPr>
              <w:t>从污染物的产生、入渗进行防</w:t>
            </w:r>
            <w:r>
              <w:rPr>
                <w:spacing w:val="25"/>
              </w:rPr>
              <w:t>控。</w:t>
            </w:r>
          </w:p>
          <w:p w14:paraId="0185A3BD">
            <w:pPr>
              <w:pStyle w:val="6"/>
              <w:spacing w:before="31" w:line="228" w:lineRule="auto"/>
              <w:ind w:left="572"/>
            </w:pPr>
            <w:r>
              <w:rPr>
                <w:rFonts w:ascii="Times New Roman" w:hAnsi="Times New Roman" w:eastAsia="Times New Roman" w:cs="Times New Roman"/>
                <w:b/>
                <w:bCs/>
                <w:spacing w:val="20"/>
              </w:rPr>
              <w:t>12</w:t>
            </w:r>
            <w:r>
              <w:rPr>
                <w:b/>
                <w:bCs/>
                <w:spacing w:val="20"/>
              </w:rPr>
              <w:t>、分区防控措施</w:t>
            </w:r>
          </w:p>
          <w:p w14:paraId="72126B60">
            <w:pPr>
              <w:pStyle w:val="6"/>
              <w:spacing w:before="160" w:line="370" w:lineRule="auto"/>
              <w:ind w:left="107" w:right="122" w:firstLine="463"/>
              <w:jc w:val="both"/>
            </w:pPr>
            <w:r>
              <w:rPr>
                <w:spacing w:val="28"/>
              </w:rPr>
              <w:t>企业应按照不同的防渗要求，对化粪池等进</w:t>
            </w:r>
            <w:r>
              <w:rPr>
                <w:spacing w:val="27"/>
              </w:rPr>
              <w:t>行防渗处理，在项目运行过程中加强对地</w:t>
            </w:r>
            <w:r>
              <w:t xml:space="preserve"> </w:t>
            </w:r>
            <w:r>
              <w:rPr>
                <w:spacing w:val="28"/>
              </w:rPr>
              <w:t>面及桶罐的巡查，及时发现可能发生的破损，进行防渗处理。根据</w:t>
            </w:r>
            <w:r>
              <w:rPr>
                <w:spacing w:val="27"/>
              </w:rPr>
              <w:t>项目各功能单元是否可</w:t>
            </w:r>
            <w:r>
              <w:t xml:space="preserve"> </w:t>
            </w:r>
            <w:r>
              <w:rPr>
                <w:spacing w:val="28"/>
              </w:rPr>
              <w:t>能对地下水造成污染及其风险程度，按照地下水污染防渗分区参照表，</w:t>
            </w:r>
            <w:r>
              <w:rPr>
                <w:spacing w:val="27"/>
              </w:rPr>
              <w:t>将项目所在区域划</w:t>
            </w:r>
            <w:r>
              <w:t xml:space="preserve"> </w:t>
            </w:r>
            <w:r>
              <w:rPr>
                <w:spacing w:val="23"/>
              </w:rPr>
              <w:t>分为重点防渗区、</w:t>
            </w:r>
            <w:r>
              <w:rPr>
                <w:spacing w:val="-22"/>
              </w:rPr>
              <w:t xml:space="preserve"> </w:t>
            </w:r>
            <w:r>
              <w:rPr>
                <w:spacing w:val="23"/>
              </w:rPr>
              <w:t>一般防渗区和简单防渗区。</w:t>
            </w:r>
          </w:p>
        </w:tc>
      </w:tr>
    </w:tbl>
    <w:p w14:paraId="3A9A8CD9">
      <w:pPr>
        <w:pStyle w:val="2"/>
      </w:pPr>
    </w:p>
    <w:p w14:paraId="3F1A2CAF">
      <w:pPr>
        <w:sectPr>
          <w:footerReference r:id="rId57" w:type="default"/>
          <w:pgSz w:w="11907" w:h="16840"/>
          <w:pgMar w:top="400" w:right="799" w:bottom="1185" w:left="969" w:header="0" w:footer="922" w:gutter="0"/>
          <w:cols w:space="720" w:num="1"/>
        </w:sectPr>
      </w:pPr>
    </w:p>
    <w:p w14:paraId="67B4AA0A">
      <w:pPr>
        <w:spacing w:before="19"/>
      </w:pPr>
    </w:p>
    <w:p w14:paraId="2C507540">
      <w:pPr>
        <w:spacing w:before="19"/>
      </w:pPr>
    </w:p>
    <w:p w14:paraId="7F6DE6B1">
      <w:pPr>
        <w:spacing w:before="18"/>
      </w:pPr>
    </w:p>
    <w:p w14:paraId="58EBFE14">
      <w:pPr>
        <w:spacing w:before="18"/>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3E52ED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573" w:hRule="atLeast"/>
        </w:trPr>
        <w:tc>
          <w:tcPr>
            <w:tcW w:w="435" w:type="dxa"/>
            <w:tcBorders>
              <w:right w:val="single" w:color="000000" w:sz="2" w:space="0"/>
            </w:tcBorders>
            <w:vAlign w:val="top"/>
          </w:tcPr>
          <w:p w14:paraId="146B24B6">
            <w:pPr>
              <w:rPr>
                <w:rFonts w:ascii="Arial"/>
                <w:sz w:val="21"/>
              </w:rPr>
            </w:pPr>
          </w:p>
        </w:tc>
        <w:tc>
          <w:tcPr>
            <w:tcW w:w="9125" w:type="dxa"/>
            <w:tcBorders>
              <w:left w:val="single" w:color="000000" w:sz="2" w:space="0"/>
            </w:tcBorders>
            <w:vAlign w:val="top"/>
          </w:tcPr>
          <w:p w14:paraId="6F20D5AF">
            <w:pPr>
              <w:pStyle w:val="6"/>
              <w:spacing w:before="36" w:line="228" w:lineRule="auto"/>
              <w:ind w:left="2750"/>
            </w:pPr>
            <w:r>
              <w:rPr>
                <w:b/>
                <w:bCs/>
                <w:spacing w:val="6"/>
              </w:rPr>
              <w:t>表</w:t>
            </w:r>
            <w:r>
              <w:rPr>
                <w:spacing w:val="-33"/>
              </w:rPr>
              <w:t xml:space="preserve"> </w:t>
            </w:r>
            <w:r>
              <w:rPr>
                <w:rFonts w:ascii="Times New Roman" w:hAnsi="Times New Roman" w:eastAsia="Times New Roman" w:cs="Times New Roman"/>
                <w:b/>
                <w:bCs/>
                <w:spacing w:val="6"/>
              </w:rPr>
              <w:t xml:space="preserve">21    </w:t>
            </w:r>
            <w:r>
              <w:rPr>
                <w:b/>
                <w:bCs/>
                <w:spacing w:val="6"/>
              </w:rPr>
              <w:t>项目厂区划分及防渗等级一览表</w:t>
            </w:r>
          </w:p>
          <w:p w14:paraId="553F41A0">
            <w:pPr>
              <w:spacing w:line="130" w:lineRule="exact"/>
            </w:pPr>
          </w:p>
          <w:tbl>
            <w:tblPr>
              <w:tblStyle w:val="5"/>
              <w:tblW w:w="8908"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2"/>
              <w:gridCol w:w="1324"/>
              <w:gridCol w:w="6302"/>
            </w:tblGrid>
            <w:tr w14:paraId="12AEF4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1282" w:type="dxa"/>
                  <w:vAlign w:val="top"/>
                </w:tcPr>
                <w:p w14:paraId="7047CDE8">
                  <w:pPr>
                    <w:pStyle w:val="6"/>
                    <w:spacing w:before="35" w:line="217" w:lineRule="auto"/>
                    <w:ind w:left="239"/>
                  </w:pPr>
                  <w:r>
                    <w:rPr>
                      <w:b/>
                      <w:bCs/>
                      <w:spacing w:val="3"/>
                    </w:rPr>
                    <w:t>防治分区</w:t>
                  </w:r>
                </w:p>
              </w:tc>
              <w:tc>
                <w:tcPr>
                  <w:tcW w:w="1324" w:type="dxa"/>
                  <w:vAlign w:val="top"/>
                </w:tcPr>
                <w:p w14:paraId="208D9602">
                  <w:pPr>
                    <w:pStyle w:val="6"/>
                    <w:spacing w:before="35" w:line="217" w:lineRule="auto"/>
                    <w:ind w:left="352"/>
                  </w:pPr>
                  <w:r>
                    <w:rPr>
                      <w:b/>
                      <w:bCs/>
                      <w:spacing w:val="4"/>
                    </w:rPr>
                    <w:t>工作区</w:t>
                  </w:r>
                </w:p>
              </w:tc>
              <w:tc>
                <w:tcPr>
                  <w:tcW w:w="6302" w:type="dxa"/>
                  <w:vAlign w:val="top"/>
                </w:tcPr>
                <w:p w14:paraId="5A76C8B7">
                  <w:pPr>
                    <w:pStyle w:val="6"/>
                    <w:spacing w:before="35" w:line="217" w:lineRule="auto"/>
                    <w:ind w:left="2538"/>
                  </w:pPr>
                  <w:r>
                    <w:rPr>
                      <w:b/>
                      <w:bCs/>
                      <w:spacing w:val="4"/>
                    </w:rPr>
                    <w:t>防渗技术要求</w:t>
                  </w:r>
                </w:p>
              </w:tc>
            </w:tr>
            <w:tr w14:paraId="24C01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trPr>
              <w:tc>
                <w:tcPr>
                  <w:tcW w:w="1282" w:type="dxa"/>
                  <w:vMerge w:val="restart"/>
                  <w:tcBorders>
                    <w:bottom w:val="nil"/>
                  </w:tcBorders>
                  <w:vAlign w:val="top"/>
                </w:tcPr>
                <w:p w14:paraId="17DB335D">
                  <w:pPr>
                    <w:spacing w:line="371" w:lineRule="auto"/>
                    <w:rPr>
                      <w:rFonts w:ascii="Arial"/>
                      <w:sz w:val="21"/>
                    </w:rPr>
                  </w:pPr>
                </w:p>
                <w:p w14:paraId="40029BEF">
                  <w:pPr>
                    <w:pStyle w:val="6"/>
                    <w:spacing w:before="65" w:line="228" w:lineRule="auto"/>
                    <w:ind w:left="123"/>
                  </w:pPr>
                  <w:r>
                    <w:rPr>
                      <w:spacing w:val="7"/>
                    </w:rPr>
                    <w:t>重点防渗区</w:t>
                  </w:r>
                </w:p>
              </w:tc>
              <w:tc>
                <w:tcPr>
                  <w:tcW w:w="1324" w:type="dxa"/>
                  <w:vAlign w:val="top"/>
                </w:tcPr>
                <w:p w14:paraId="29A125E4">
                  <w:pPr>
                    <w:pStyle w:val="6"/>
                    <w:spacing w:before="29" w:line="218" w:lineRule="auto"/>
                    <w:ind w:left="144"/>
                  </w:pPr>
                  <w:r>
                    <w:rPr>
                      <w:spacing w:val="7"/>
                    </w:rPr>
                    <w:t>危废暂存间</w:t>
                  </w:r>
                </w:p>
              </w:tc>
              <w:tc>
                <w:tcPr>
                  <w:tcW w:w="6302" w:type="dxa"/>
                  <w:vMerge w:val="restart"/>
                  <w:tcBorders>
                    <w:bottom w:val="nil"/>
                  </w:tcBorders>
                  <w:vAlign w:val="top"/>
                </w:tcPr>
                <w:p w14:paraId="18BA9F7A">
                  <w:pPr>
                    <w:pStyle w:val="6"/>
                    <w:spacing w:before="30" w:line="227" w:lineRule="auto"/>
                    <w:ind w:left="531"/>
                  </w:pPr>
                  <w:r>
                    <w:rPr>
                      <w:spacing w:val="9"/>
                    </w:rPr>
                    <w:t>危废暂存处防渗要求依据《危险废物贮存污染控制标准》</w:t>
                  </w:r>
                </w:p>
                <w:p w14:paraId="6C7E8727">
                  <w:pPr>
                    <w:pStyle w:val="6"/>
                    <w:spacing w:before="27" w:line="228" w:lineRule="auto"/>
                    <w:ind w:left="126"/>
                  </w:pPr>
                  <w:r>
                    <w:rPr>
                      <w:spacing w:val="7"/>
                    </w:rPr>
                    <w:t>（</w:t>
                  </w:r>
                  <w:r>
                    <w:rPr>
                      <w:rFonts w:ascii="Times New Roman" w:hAnsi="Times New Roman" w:eastAsia="Times New Roman" w:cs="Times New Roman"/>
                    </w:rPr>
                    <w:t>GB</w:t>
                  </w:r>
                  <w:r>
                    <w:rPr>
                      <w:rFonts w:ascii="Times New Roman" w:hAnsi="Times New Roman" w:eastAsia="Times New Roman" w:cs="Times New Roman"/>
                      <w:spacing w:val="7"/>
                    </w:rPr>
                    <w:t>18597-2001</w:t>
                  </w:r>
                  <w:r>
                    <w:rPr>
                      <w:spacing w:val="7"/>
                    </w:rPr>
                    <w:t>）要求，要求渗透系数≤</w:t>
                  </w:r>
                  <w:r>
                    <w:rPr>
                      <w:rFonts w:ascii="Times New Roman" w:hAnsi="Times New Roman" w:eastAsia="Times New Roman" w:cs="Times New Roman"/>
                      <w:spacing w:val="7"/>
                    </w:rPr>
                    <w:t>10</w:t>
                  </w:r>
                  <w:r>
                    <w:rPr>
                      <w:rFonts w:ascii="Times New Roman" w:hAnsi="Times New Roman" w:eastAsia="Times New Roman" w:cs="Times New Roman"/>
                      <w:spacing w:val="7"/>
                      <w:position w:val="6"/>
                      <w:sz w:val="13"/>
                      <w:szCs w:val="13"/>
                    </w:rPr>
                    <w:t>-10</w:t>
                  </w:r>
                  <w:r>
                    <w:rPr>
                      <w:rFonts w:ascii="Times New Roman" w:hAnsi="Times New Roman" w:eastAsia="Times New Roman" w:cs="Times New Roman"/>
                    </w:rPr>
                    <w:t>cm</w:t>
                  </w:r>
                  <w:r>
                    <w:rPr>
                      <w:rFonts w:ascii="Times New Roman" w:hAnsi="Times New Roman" w:eastAsia="Times New Roman" w:cs="Times New Roman"/>
                      <w:spacing w:val="7"/>
                    </w:rPr>
                    <w:t>/s</w:t>
                  </w:r>
                  <w:r>
                    <w:rPr>
                      <w:spacing w:val="7"/>
                    </w:rPr>
                    <w:t>；其余工作区防</w:t>
                  </w:r>
                </w:p>
                <w:p w14:paraId="25728BFF">
                  <w:pPr>
                    <w:pStyle w:val="6"/>
                    <w:spacing w:before="23" w:line="234" w:lineRule="auto"/>
                    <w:ind w:left="1511" w:right="390" w:hanging="1114"/>
                  </w:pPr>
                  <w:r>
                    <w:rPr>
                      <w:spacing w:val="8"/>
                    </w:rPr>
                    <w:t>渗要求为：等效黏土防渗层厚≥</w:t>
                  </w:r>
                  <w:r>
                    <w:rPr>
                      <w:rFonts w:ascii="Times New Roman" w:hAnsi="Times New Roman" w:eastAsia="Times New Roman" w:cs="Times New Roman"/>
                      <w:spacing w:val="8"/>
                    </w:rPr>
                    <w:t>6.0m</w:t>
                  </w:r>
                  <w:r>
                    <w:rPr>
                      <w:spacing w:val="8"/>
                    </w:rPr>
                    <w:t>，要求渗透系数≤</w:t>
                  </w:r>
                  <w:r>
                    <w:rPr>
                      <w:rFonts w:ascii="Times New Roman" w:hAnsi="Times New Roman" w:eastAsia="Times New Roman" w:cs="Times New Roman"/>
                      <w:spacing w:val="8"/>
                    </w:rPr>
                    <w:t>1.0</w:t>
                  </w:r>
                  <w:r>
                    <w:rPr>
                      <w:spacing w:val="8"/>
                    </w:rPr>
                    <w:t>×</w:t>
                  </w:r>
                  <w:r>
                    <w:rPr>
                      <w:spacing w:val="12"/>
                    </w:rPr>
                    <w:t xml:space="preserve"> </w:t>
                  </w:r>
                  <w:r>
                    <w:rPr>
                      <w:rFonts w:ascii="Times New Roman" w:hAnsi="Times New Roman" w:eastAsia="Times New Roman" w:cs="Times New Roman"/>
                      <w:spacing w:val="5"/>
                    </w:rPr>
                    <w:t>10</w:t>
                  </w:r>
                  <w:r>
                    <w:rPr>
                      <w:rFonts w:ascii="Times New Roman" w:hAnsi="Times New Roman" w:eastAsia="Times New Roman" w:cs="Times New Roman"/>
                      <w:spacing w:val="5"/>
                      <w:position w:val="6"/>
                      <w:sz w:val="13"/>
                      <w:szCs w:val="13"/>
                    </w:rPr>
                    <w:t>-7</w:t>
                  </w:r>
                  <w:r>
                    <w:rPr>
                      <w:rFonts w:ascii="Times New Roman" w:hAnsi="Times New Roman" w:eastAsia="Times New Roman" w:cs="Times New Roman"/>
                    </w:rPr>
                    <w:t>cm</w:t>
                  </w:r>
                  <w:r>
                    <w:rPr>
                      <w:rFonts w:ascii="Times New Roman" w:hAnsi="Times New Roman" w:eastAsia="Times New Roman" w:cs="Times New Roman"/>
                      <w:spacing w:val="5"/>
                    </w:rPr>
                    <w:t>/s</w:t>
                  </w:r>
                  <w:r>
                    <w:rPr>
                      <w:spacing w:val="5"/>
                    </w:rPr>
                    <w:t>，或者参考</w:t>
                  </w:r>
                  <w:r>
                    <w:rPr>
                      <w:spacing w:val="-32"/>
                    </w:rPr>
                    <w:t xml:space="preserve"> </w:t>
                  </w:r>
                  <w:r>
                    <w:rPr>
                      <w:rFonts w:ascii="Times New Roman" w:hAnsi="Times New Roman" w:eastAsia="Times New Roman" w:cs="Times New Roman"/>
                    </w:rPr>
                    <w:t>GB</w:t>
                  </w:r>
                  <w:r>
                    <w:rPr>
                      <w:rFonts w:ascii="Times New Roman" w:hAnsi="Times New Roman" w:eastAsia="Times New Roman" w:cs="Times New Roman"/>
                      <w:spacing w:val="5"/>
                    </w:rPr>
                    <w:t xml:space="preserve">18598 </w:t>
                  </w:r>
                  <w:r>
                    <w:rPr>
                      <w:spacing w:val="5"/>
                    </w:rPr>
                    <w:t>执行；</w:t>
                  </w:r>
                </w:p>
              </w:tc>
            </w:tr>
            <w:tr w14:paraId="467790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1282" w:type="dxa"/>
                  <w:vMerge w:val="continue"/>
                  <w:tcBorders>
                    <w:top w:val="nil"/>
                    <w:bottom w:val="nil"/>
                  </w:tcBorders>
                  <w:vAlign w:val="top"/>
                </w:tcPr>
                <w:p w14:paraId="73914C41">
                  <w:pPr>
                    <w:rPr>
                      <w:rFonts w:ascii="Arial"/>
                      <w:sz w:val="21"/>
                    </w:rPr>
                  </w:pPr>
                </w:p>
              </w:tc>
              <w:tc>
                <w:tcPr>
                  <w:tcW w:w="1324" w:type="dxa"/>
                  <w:vAlign w:val="top"/>
                </w:tcPr>
                <w:p w14:paraId="33D5C89E">
                  <w:pPr>
                    <w:pStyle w:val="6"/>
                    <w:spacing w:before="32" w:line="216" w:lineRule="auto"/>
                    <w:ind w:left="352"/>
                  </w:pPr>
                  <w:r>
                    <w:rPr>
                      <w:spacing w:val="6"/>
                    </w:rPr>
                    <w:t>升压站</w:t>
                  </w:r>
                </w:p>
              </w:tc>
              <w:tc>
                <w:tcPr>
                  <w:tcW w:w="6302" w:type="dxa"/>
                  <w:vMerge w:val="continue"/>
                  <w:tcBorders>
                    <w:top w:val="nil"/>
                    <w:bottom w:val="nil"/>
                  </w:tcBorders>
                  <w:vAlign w:val="top"/>
                </w:tcPr>
                <w:p w14:paraId="519A29D4">
                  <w:pPr>
                    <w:rPr>
                      <w:rFonts w:ascii="Arial"/>
                      <w:sz w:val="21"/>
                    </w:rPr>
                  </w:pPr>
                </w:p>
              </w:tc>
            </w:tr>
            <w:tr w14:paraId="29916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1282" w:type="dxa"/>
                  <w:vMerge w:val="continue"/>
                  <w:tcBorders>
                    <w:top w:val="nil"/>
                  </w:tcBorders>
                  <w:vAlign w:val="top"/>
                </w:tcPr>
                <w:p w14:paraId="7B90ED87">
                  <w:pPr>
                    <w:rPr>
                      <w:rFonts w:ascii="Arial"/>
                      <w:sz w:val="21"/>
                    </w:rPr>
                  </w:pPr>
                </w:p>
              </w:tc>
              <w:tc>
                <w:tcPr>
                  <w:tcW w:w="1324" w:type="dxa"/>
                  <w:vAlign w:val="top"/>
                </w:tcPr>
                <w:p w14:paraId="11336695">
                  <w:pPr>
                    <w:pStyle w:val="6"/>
                    <w:spacing w:before="158" w:line="228" w:lineRule="auto"/>
                    <w:ind w:left="351"/>
                  </w:pPr>
                  <w:r>
                    <w:rPr>
                      <w:spacing w:val="6"/>
                    </w:rPr>
                    <w:t>化粪池</w:t>
                  </w:r>
                </w:p>
              </w:tc>
              <w:tc>
                <w:tcPr>
                  <w:tcW w:w="6302" w:type="dxa"/>
                  <w:vMerge w:val="continue"/>
                  <w:tcBorders>
                    <w:top w:val="nil"/>
                  </w:tcBorders>
                  <w:vAlign w:val="top"/>
                </w:tcPr>
                <w:p w14:paraId="049F2722">
                  <w:pPr>
                    <w:rPr>
                      <w:rFonts w:ascii="Arial"/>
                      <w:sz w:val="21"/>
                    </w:rPr>
                  </w:pPr>
                </w:p>
              </w:tc>
            </w:tr>
            <w:tr w14:paraId="1B4C10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282" w:type="dxa"/>
                  <w:vAlign w:val="top"/>
                </w:tcPr>
                <w:p w14:paraId="46C714A5">
                  <w:pPr>
                    <w:pStyle w:val="6"/>
                    <w:spacing w:before="182" w:line="228" w:lineRule="auto"/>
                    <w:ind w:left="126"/>
                  </w:pPr>
                  <w:r>
                    <w:rPr>
                      <w:spacing w:val="7"/>
                    </w:rPr>
                    <w:t>一般防渗区</w:t>
                  </w:r>
                </w:p>
              </w:tc>
              <w:tc>
                <w:tcPr>
                  <w:tcW w:w="1324" w:type="dxa"/>
                  <w:vAlign w:val="top"/>
                </w:tcPr>
                <w:p w14:paraId="5C7982C0">
                  <w:pPr>
                    <w:pStyle w:val="6"/>
                    <w:spacing w:before="182" w:line="228" w:lineRule="auto"/>
                    <w:ind w:left="248"/>
                  </w:pPr>
                  <w:r>
                    <w:rPr>
                      <w:spacing w:val="6"/>
                    </w:rPr>
                    <w:t>发电站房</w:t>
                  </w:r>
                </w:p>
              </w:tc>
              <w:tc>
                <w:tcPr>
                  <w:tcW w:w="6302" w:type="dxa"/>
                  <w:vAlign w:val="top"/>
                </w:tcPr>
                <w:p w14:paraId="3BD734CE">
                  <w:pPr>
                    <w:pStyle w:val="6"/>
                    <w:spacing w:before="45" w:line="238" w:lineRule="auto"/>
                    <w:ind w:left="810" w:right="127" w:hanging="698"/>
                  </w:pPr>
                  <w:r>
                    <w:rPr>
                      <w:spacing w:val="8"/>
                    </w:rPr>
                    <w:t>采取水泥硬化并进行防渗处理，等效黏土防渗层厚≥</w:t>
                  </w:r>
                  <w:r>
                    <w:rPr>
                      <w:rFonts w:ascii="Times New Roman" w:hAnsi="Times New Roman" w:eastAsia="Times New Roman" w:cs="Times New Roman"/>
                      <w:spacing w:val="8"/>
                    </w:rPr>
                    <w:t>1.5m</w:t>
                  </w:r>
                  <w:r>
                    <w:rPr>
                      <w:spacing w:val="8"/>
                    </w:rPr>
                    <w:t>，渗透系</w:t>
                  </w:r>
                  <w:r>
                    <w:rPr>
                      <w:spacing w:val="2"/>
                    </w:rPr>
                    <w:t xml:space="preserve"> </w:t>
                  </w:r>
                  <w:r>
                    <w:rPr>
                      <w:spacing w:val="5"/>
                    </w:rPr>
                    <w:t>数≤</w:t>
                  </w:r>
                  <w:r>
                    <w:rPr>
                      <w:rFonts w:ascii="Times New Roman" w:hAnsi="Times New Roman" w:eastAsia="Times New Roman" w:cs="Times New Roman"/>
                      <w:spacing w:val="5"/>
                    </w:rPr>
                    <w:t>1.0</w:t>
                  </w:r>
                  <w:r>
                    <w:rPr>
                      <w:spacing w:val="5"/>
                    </w:rPr>
                    <w:t>×</w:t>
                  </w:r>
                  <w:r>
                    <w:rPr>
                      <w:rFonts w:ascii="Times New Roman" w:hAnsi="Times New Roman" w:eastAsia="Times New Roman" w:cs="Times New Roman"/>
                      <w:spacing w:val="5"/>
                    </w:rPr>
                    <w:t>10-7</w:t>
                  </w:r>
                  <w:r>
                    <w:rPr>
                      <w:rFonts w:ascii="Times New Roman" w:hAnsi="Times New Roman" w:eastAsia="Times New Roman" w:cs="Times New Roman"/>
                    </w:rPr>
                    <w:t>cm</w:t>
                  </w:r>
                  <w:r>
                    <w:rPr>
                      <w:rFonts w:ascii="Times New Roman" w:hAnsi="Times New Roman" w:eastAsia="Times New Roman" w:cs="Times New Roman"/>
                      <w:spacing w:val="5"/>
                    </w:rPr>
                    <w:t>/s</w:t>
                  </w:r>
                  <w:r>
                    <w:rPr>
                      <w:spacing w:val="5"/>
                    </w:rPr>
                    <w:t>；</w:t>
                  </w:r>
                  <w:r>
                    <w:rPr>
                      <w:spacing w:val="-50"/>
                    </w:rPr>
                    <w:t xml:space="preserve"> </w:t>
                  </w:r>
                  <w:r>
                    <w:rPr>
                      <w:spacing w:val="5"/>
                    </w:rPr>
                    <w:t>同时符合</w:t>
                  </w:r>
                  <w:r>
                    <w:rPr>
                      <w:spacing w:val="-40"/>
                    </w:rPr>
                    <w:t xml:space="preserve"> </w:t>
                  </w:r>
                  <w:r>
                    <w:rPr>
                      <w:rFonts w:ascii="Times New Roman" w:hAnsi="Times New Roman" w:eastAsia="Times New Roman" w:cs="Times New Roman"/>
                    </w:rPr>
                    <w:t>GB</w:t>
                  </w:r>
                  <w:r>
                    <w:rPr>
                      <w:rFonts w:ascii="Times New Roman" w:hAnsi="Times New Roman" w:eastAsia="Times New Roman" w:cs="Times New Roman"/>
                      <w:spacing w:val="5"/>
                    </w:rPr>
                    <w:t xml:space="preserve">50046 </w:t>
                  </w:r>
                  <w:r>
                    <w:rPr>
                      <w:spacing w:val="5"/>
                    </w:rPr>
                    <w:t>有关要求；</w:t>
                  </w:r>
                </w:p>
              </w:tc>
            </w:tr>
            <w:tr w14:paraId="791DA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282" w:type="dxa"/>
                  <w:vAlign w:val="top"/>
                </w:tcPr>
                <w:p w14:paraId="49AAC846">
                  <w:pPr>
                    <w:pStyle w:val="6"/>
                    <w:spacing w:before="177" w:line="227" w:lineRule="auto"/>
                    <w:ind w:left="126"/>
                  </w:pPr>
                  <w:r>
                    <w:rPr>
                      <w:spacing w:val="7"/>
                    </w:rPr>
                    <w:t>简单防渗区</w:t>
                  </w:r>
                </w:p>
              </w:tc>
              <w:tc>
                <w:tcPr>
                  <w:tcW w:w="1324" w:type="dxa"/>
                  <w:vAlign w:val="top"/>
                </w:tcPr>
                <w:p w14:paraId="584DD74E">
                  <w:pPr>
                    <w:pStyle w:val="6"/>
                    <w:spacing w:before="177" w:line="228" w:lineRule="auto"/>
                    <w:ind w:left="350"/>
                  </w:pPr>
                  <w:r>
                    <w:rPr>
                      <w:spacing w:val="6"/>
                    </w:rPr>
                    <w:t>值班室</w:t>
                  </w:r>
                </w:p>
              </w:tc>
              <w:tc>
                <w:tcPr>
                  <w:tcW w:w="6302" w:type="dxa"/>
                  <w:vAlign w:val="top"/>
                </w:tcPr>
                <w:p w14:paraId="1DBA8A4E">
                  <w:pPr>
                    <w:pStyle w:val="6"/>
                    <w:spacing w:before="177" w:line="229" w:lineRule="auto"/>
                    <w:ind w:left="2528"/>
                  </w:pPr>
                  <w:r>
                    <w:rPr>
                      <w:spacing w:val="7"/>
                    </w:rPr>
                    <w:t>一般地面硬化</w:t>
                  </w:r>
                </w:p>
              </w:tc>
            </w:tr>
          </w:tbl>
          <w:p w14:paraId="6DA3DAD6">
            <w:pPr>
              <w:pStyle w:val="6"/>
              <w:spacing w:before="31" w:line="228" w:lineRule="auto"/>
              <w:ind w:left="572"/>
            </w:pPr>
            <w:r>
              <w:rPr>
                <w:rFonts w:ascii="Times New Roman" w:hAnsi="Times New Roman" w:eastAsia="Times New Roman" w:cs="Times New Roman"/>
                <w:b/>
                <w:bCs/>
                <w:spacing w:val="21"/>
              </w:rPr>
              <w:t>13</w:t>
            </w:r>
            <w:r>
              <w:rPr>
                <w:b/>
                <w:bCs/>
                <w:spacing w:val="21"/>
              </w:rPr>
              <w:t>、土环境保护措施</w:t>
            </w:r>
          </w:p>
          <w:p w14:paraId="3251AFED">
            <w:pPr>
              <w:pStyle w:val="6"/>
              <w:spacing w:before="161" w:line="368" w:lineRule="auto"/>
              <w:ind w:left="109" w:right="196" w:firstLine="457"/>
            </w:pPr>
            <w:r>
              <w:rPr>
                <w:spacing w:val="27"/>
              </w:rPr>
              <w:t>针对可能发生的土壤污染，</w:t>
            </w:r>
            <w:r>
              <w:rPr>
                <w:spacing w:val="-38"/>
              </w:rPr>
              <w:t xml:space="preserve"> </w:t>
            </w:r>
            <w:r>
              <w:rPr>
                <w:spacing w:val="27"/>
              </w:rPr>
              <w:t>本项目土壤污染防治措施按照</w:t>
            </w:r>
            <w:r>
              <w:rPr>
                <w:rFonts w:ascii="Times New Roman" w:hAnsi="Times New Roman" w:eastAsia="Times New Roman" w:cs="Times New Roman"/>
                <w:spacing w:val="27"/>
              </w:rPr>
              <w:t>“</w:t>
            </w:r>
            <w:r>
              <w:rPr>
                <w:spacing w:val="27"/>
              </w:rPr>
              <w:t>源头控制、分区防治、污</w:t>
            </w:r>
            <w:r>
              <w:t xml:space="preserve"> </w:t>
            </w:r>
            <w:r>
              <w:rPr>
                <w:spacing w:val="27"/>
              </w:rPr>
              <w:t>染监控、应急响应</w:t>
            </w:r>
            <w:r>
              <w:rPr>
                <w:rFonts w:ascii="Times New Roman" w:hAnsi="Times New Roman" w:eastAsia="Times New Roman" w:cs="Times New Roman"/>
                <w:spacing w:val="27"/>
              </w:rPr>
              <w:t>”</w:t>
            </w:r>
            <w:r>
              <w:rPr>
                <w:spacing w:val="27"/>
              </w:rPr>
              <w:t>相结合的原则，</w:t>
            </w:r>
            <w:r>
              <w:rPr>
                <w:spacing w:val="-35"/>
              </w:rPr>
              <w:t xml:space="preserve"> </w:t>
            </w:r>
            <w:r>
              <w:rPr>
                <w:spacing w:val="27"/>
              </w:rPr>
              <w:t>从污染物的产生、入渗、扩散、应急响应全方位进行</w:t>
            </w:r>
            <w:r>
              <w:t xml:space="preserve"> </w:t>
            </w:r>
            <w:r>
              <w:rPr>
                <w:spacing w:val="9"/>
              </w:rPr>
              <w:t>防控。</w:t>
            </w:r>
          </w:p>
          <w:p w14:paraId="194BE397">
            <w:pPr>
              <w:pStyle w:val="6"/>
              <w:spacing w:before="29" w:line="221" w:lineRule="auto"/>
              <w:ind w:left="567"/>
            </w:pPr>
            <w:r>
              <w:rPr>
                <w:rFonts w:ascii="Times New Roman" w:hAnsi="Times New Roman" w:eastAsia="Times New Roman" w:cs="Times New Roman"/>
                <w:spacing w:val="21"/>
              </w:rPr>
              <w:t>(1)</w:t>
            </w:r>
            <w:r>
              <w:rPr>
                <w:spacing w:val="21"/>
              </w:rPr>
              <w:t>源头控制措施</w:t>
            </w:r>
          </w:p>
          <w:p w14:paraId="47063470">
            <w:pPr>
              <w:pStyle w:val="6"/>
              <w:spacing w:before="169" w:line="370" w:lineRule="auto"/>
              <w:ind w:left="106" w:right="122" w:firstLine="463"/>
            </w:pPr>
            <w:r>
              <w:rPr>
                <w:spacing w:val="28"/>
              </w:rPr>
              <w:t>从源头上减少污染物排放：严格按照国家相关</w:t>
            </w:r>
            <w:r>
              <w:rPr>
                <w:spacing w:val="27"/>
              </w:rPr>
              <w:t>规范要求，对污水处理构筑物采取相应</w:t>
            </w:r>
            <w:r>
              <w:t xml:space="preserve"> </w:t>
            </w:r>
            <w:r>
              <w:rPr>
                <w:spacing w:val="24"/>
              </w:rPr>
              <w:t>的防渗措施，</w:t>
            </w:r>
            <w:r>
              <w:rPr>
                <w:spacing w:val="-49"/>
              </w:rPr>
              <w:t xml:space="preserve"> </w:t>
            </w:r>
            <w:r>
              <w:rPr>
                <w:spacing w:val="24"/>
              </w:rPr>
              <w:t>做好机油的储存工作，</w:t>
            </w:r>
            <w:r>
              <w:rPr>
                <w:spacing w:val="-39"/>
              </w:rPr>
              <w:t xml:space="preserve"> </w:t>
            </w:r>
            <w:r>
              <w:rPr>
                <w:spacing w:val="24"/>
              </w:rPr>
              <w:t>防止和降低污染物的</w:t>
            </w:r>
            <w:r>
              <w:rPr>
                <w:spacing w:val="23"/>
              </w:rPr>
              <w:t>跑、目、滴、漏，</w:t>
            </w:r>
            <w:r>
              <w:rPr>
                <w:spacing w:val="-51"/>
              </w:rPr>
              <w:t xml:space="preserve"> </w:t>
            </w:r>
            <w:r>
              <w:rPr>
                <w:spacing w:val="23"/>
              </w:rPr>
              <w:t>将污染物漏的</w:t>
            </w:r>
            <w:r>
              <w:t xml:space="preserve"> </w:t>
            </w:r>
            <w:r>
              <w:rPr>
                <w:spacing w:val="26"/>
              </w:rPr>
              <w:t>环境风险事故降低到最低程度：</w:t>
            </w:r>
            <w:r>
              <w:rPr>
                <w:spacing w:val="-57"/>
              </w:rPr>
              <w:t xml:space="preserve"> </w:t>
            </w:r>
            <w:r>
              <w:rPr>
                <w:spacing w:val="26"/>
              </w:rPr>
              <w:t>厂区道路硬化，</w:t>
            </w:r>
            <w:r>
              <w:rPr>
                <w:spacing w:val="-59"/>
              </w:rPr>
              <w:t xml:space="preserve"> </w:t>
            </w:r>
            <w:r>
              <w:rPr>
                <w:spacing w:val="26"/>
              </w:rPr>
              <w:t>注意工作场</w:t>
            </w:r>
            <w:r>
              <w:rPr>
                <w:spacing w:val="25"/>
              </w:rPr>
              <w:t>所地面、排水管道的防腐防渗</w:t>
            </w:r>
            <w:r>
              <w:t xml:space="preserve"> </w:t>
            </w:r>
            <w:r>
              <w:rPr>
                <w:spacing w:val="19"/>
              </w:rPr>
              <w:t>要求，</w:t>
            </w:r>
            <w:r>
              <w:rPr>
                <w:spacing w:val="-23"/>
              </w:rPr>
              <w:t xml:space="preserve"> </w:t>
            </w:r>
            <w:r>
              <w:rPr>
                <w:spacing w:val="19"/>
              </w:rPr>
              <w:t>防止污染物下渗，</w:t>
            </w:r>
            <w:r>
              <w:rPr>
                <w:spacing w:val="-40"/>
              </w:rPr>
              <w:t xml:space="preserve"> </w:t>
            </w:r>
            <w:r>
              <w:rPr>
                <w:spacing w:val="19"/>
              </w:rPr>
              <w:t>污染土壤环境。</w:t>
            </w:r>
          </w:p>
          <w:p w14:paraId="3C843B47">
            <w:pPr>
              <w:pStyle w:val="6"/>
              <w:spacing w:before="30" w:line="221" w:lineRule="auto"/>
              <w:ind w:left="692"/>
            </w:pPr>
            <w:r>
              <w:rPr>
                <w:rFonts w:ascii="Times New Roman" w:hAnsi="Times New Roman" w:eastAsia="Times New Roman" w:cs="Times New Roman"/>
                <w:spacing w:val="18"/>
              </w:rPr>
              <w:t>(2)</w:t>
            </w:r>
            <w:r>
              <w:rPr>
                <w:spacing w:val="18"/>
              </w:rPr>
              <w:t>过程防控</w:t>
            </w:r>
          </w:p>
          <w:p w14:paraId="55647FE7">
            <w:pPr>
              <w:pStyle w:val="6"/>
              <w:spacing w:before="169" w:line="370" w:lineRule="auto"/>
              <w:ind w:left="107" w:right="122" w:firstLine="459"/>
            </w:pPr>
            <w:r>
              <w:rPr>
                <w:spacing w:val="27"/>
              </w:rPr>
              <w:t>对厂区可能漏污染物的污染区地面进行防渗处理，</w:t>
            </w:r>
            <w:r>
              <w:rPr>
                <w:spacing w:val="-38"/>
              </w:rPr>
              <w:t xml:space="preserve"> </w:t>
            </w:r>
            <w:r>
              <w:rPr>
                <w:spacing w:val="27"/>
              </w:rPr>
              <w:t>并及时地将漏</w:t>
            </w:r>
            <w:r>
              <w:rPr>
                <w:rFonts w:ascii="Times New Roman" w:hAnsi="Times New Roman" w:eastAsia="Times New Roman" w:cs="Times New Roman"/>
                <w:spacing w:val="27"/>
              </w:rPr>
              <w:t>/</w:t>
            </w:r>
            <w:r>
              <w:rPr>
                <w:spacing w:val="27"/>
              </w:rPr>
              <w:t>渗漏的污染物收集</w:t>
            </w:r>
            <w:r>
              <w:t xml:space="preserve">  </w:t>
            </w:r>
            <w:r>
              <w:rPr>
                <w:spacing w:val="28"/>
              </w:rPr>
              <w:t>起来进行处理，可有效防治洒落地面的污染物渗入地下。根据项目各功</w:t>
            </w:r>
            <w:r>
              <w:rPr>
                <w:spacing w:val="27"/>
              </w:rPr>
              <w:t>能单元是否可能对</w:t>
            </w:r>
            <w:r>
              <w:t xml:space="preserve"> </w:t>
            </w:r>
            <w:r>
              <w:rPr>
                <w:spacing w:val="28"/>
              </w:rPr>
              <w:t>土壤造成污染及其风险程度，采取与地下水污染防渗的要求原则按照《</w:t>
            </w:r>
            <w:r>
              <w:rPr>
                <w:spacing w:val="27"/>
              </w:rPr>
              <w:t>一般工业固体废物</w:t>
            </w:r>
            <w:r>
              <w:t xml:space="preserve"> </w:t>
            </w:r>
            <w:r>
              <w:rPr>
                <w:spacing w:val="20"/>
              </w:rPr>
              <w:t>贮存、处置场污染控制标准》</w:t>
            </w:r>
            <w:r>
              <w:rPr>
                <w:spacing w:val="-22"/>
              </w:rPr>
              <w:t xml:space="preserve"> </w:t>
            </w:r>
            <w:r>
              <w:rPr>
                <w:rFonts w:ascii="Times New Roman" w:hAnsi="Times New Roman" w:eastAsia="Times New Roman" w:cs="Times New Roman"/>
                <w:spacing w:val="20"/>
              </w:rPr>
              <w:t>(</w:t>
            </w:r>
            <w:r>
              <w:rPr>
                <w:rFonts w:ascii="Times New Roman" w:hAnsi="Times New Roman" w:eastAsia="Times New Roman" w:cs="Times New Roman"/>
              </w:rPr>
              <w:t>GB</w:t>
            </w:r>
            <w:r>
              <w:rPr>
                <w:rFonts w:ascii="Times New Roman" w:hAnsi="Times New Roman" w:eastAsia="Times New Roman" w:cs="Times New Roman"/>
                <w:spacing w:val="20"/>
              </w:rPr>
              <w:t>18599-2001)</w:t>
            </w:r>
            <w:r>
              <w:rPr>
                <w:spacing w:val="20"/>
              </w:rPr>
              <w:t>的要求。</w:t>
            </w:r>
          </w:p>
          <w:p w14:paraId="43E1C850">
            <w:pPr>
              <w:pStyle w:val="6"/>
              <w:spacing w:before="31" w:line="227" w:lineRule="auto"/>
              <w:ind w:left="695"/>
            </w:pPr>
            <w:r>
              <w:rPr>
                <w:b/>
                <w:bCs/>
                <w:spacing w:val="26"/>
              </w:rPr>
              <w:t>二、下阶段拟采取的环保措施</w:t>
            </w:r>
          </w:p>
          <w:p w14:paraId="711A4771">
            <w:pPr>
              <w:pStyle w:val="6"/>
              <w:spacing w:before="161" w:line="304" w:lineRule="auto"/>
              <w:ind w:left="105" w:right="192" w:firstLine="477"/>
            </w:pPr>
            <w:r>
              <w:rPr>
                <w:rFonts w:ascii="Times New Roman" w:hAnsi="Times New Roman" w:eastAsia="Times New Roman" w:cs="Times New Roman"/>
                <w:spacing w:val="25"/>
              </w:rPr>
              <w:t>1</w:t>
            </w:r>
            <w:r>
              <w:rPr>
                <w:spacing w:val="25"/>
              </w:rPr>
              <w:t>、设置危险废物收集桶以及危险废物暂存间，</w:t>
            </w:r>
            <w:r>
              <w:rPr>
                <w:spacing w:val="-37"/>
              </w:rPr>
              <w:t xml:space="preserve"> </w:t>
            </w:r>
            <w:r>
              <w:rPr>
                <w:spacing w:val="25"/>
              </w:rPr>
              <w:t>建立危险废物处</w:t>
            </w:r>
            <w:r>
              <w:rPr>
                <w:spacing w:val="24"/>
              </w:rPr>
              <w:t>置台账，</w:t>
            </w:r>
            <w:r>
              <w:rPr>
                <w:spacing w:val="-42"/>
              </w:rPr>
              <w:t xml:space="preserve"> </w:t>
            </w:r>
            <w:r>
              <w:rPr>
                <w:spacing w:val="24"/>
              </w:rPr>
              <w:t>将危险废物</w:t>
            </w:r>
            <w:r>
              <w:t xml:space="preserve"> </w:t>
            </w:r>
            <w:r>
              <w:rPr>
                <w:spacing w:val="26"/>
              </w:rPr>
              <w:t>废润滑油委托有资质单位安全处置。</w:t>
            </w:r>
          </w:p>
          <w:p w14:paraId="38CC188D">
            <w:pPr>
              <w:pStyle w:val="6"/>
              <w:spacing w:before="160" w:line="228" w:lineRule="auto"/>
              <w:ind w:left="563"/>
            </w:pPr>
            <w:r>
              <w:rPr>
                <w:rFonts w:ascii="Times New Roman" w:hAnsi="Times New Roman" w:eastAsia="Times New Roman" w:cs="Times New Roman"/>
                <w:spacing w:val="25"/>
              </w:rPr>
              <w:t>2</w:t>
            </w:r>
            <w:r>
              <w:rPr>
                <w:spacing w:val="25"/>
              </w:rPr>
              <w:t>、建立完善的环境监督管理体系，</w:t>
            </w:r>
            <w:r>
              <w:rPr>
                <w:spacing w:val="-18"/>
              </w:rPr>
              <w:t xml:space="preserve"> </w:t>
            </w:r>
            <w:r>
              <w:rPr>
                <w:spacing w:val="25"/>
              </w:rPr>
              <w:t>负责工程运行期的环境保护工作。</w:t>
            </w:r>
          </w:p>
          <w:p w14:paraId="1C0302A7">
            <w:pPr>
              <w:pStyle w:val="6"/>
              <w:spacing w:before="162" w:line="221" w:lineRule="auto"/>
              <w:ind w:left="567"/>
            </w:pPr>
            <w:r>
              <w:rPr>
                <w:rFonts w:ascii="Times New Roman" w:hAnsi="Times New Roman" w:eastAsia="Times New Roman" w:cs="Times New Roman"/>
                <w:spacing w:val="26"/>
              </w:rPr>
              <w:t>(1)</w:t>
            </w:r>
            <w:r>
              <w:rPr>
                <w:spacing w:val="26"/>
              </w:rPr>
              <w:t>管理制度按照环保局规定的危险废物规范化管</w:t>
            </w:r>
            <w:r>
              <w:rPr>
                <w:spacing w:val="25"/>
              </w:rPr>
              <w:t>理模板。</w:t>
            </w:r>
          </w:p>
          <w:p w14:paraId="030A8844">
            <w:pPr>
              <w:pStyle w:val="6"/>
              <w:spacing w:before="171" w:line="221" w:lineRule="auto"/>
              <w:ind w:left="567"/>
            </w:pPr>
            <w:r>
              <w:rPr>
                <w:rFonts w:ascii="Times New Roman" w:hAnsi="Times New Roman" w:eastAsia="Times New Roman" w:cs="Times New Roman"/>
                <w:spacing w:val="24"/>
              </w:rPr>
              <w:t>(2)</w:t>
            </w:r>
            <w:r>
              <w:rPr>
                <w:spacing w:val="24"/>
              </w:rPr>
              <w:t>健全危险废物警示标识牌</w:t>
            </w:r>
          </w:p>
          <w:p w14:paraId="069B9348">
            <w:pPr>
              <w:pStyle w:val="6"/>
              <w:spacing w:before="168" w:line="367" w:lineRule="auto"/>
              <w:ind w:left="106" w:right="122" w:firstLine="462"/>
              <w:jc w:val="both"/>
            </w:pPr>
            <w:r>
              <w:rPr>
                <w:spacing w:val="28"/>
              </w:rPr>
              <w:t>按照规范订做各类标示牌：包括危险废物产生点警示</w:t>
            </w:r>
            <w:r>
              <w:rPr>
                <w:spacing w:val="27"/>
              </w:rPr>
              <w:t>识别标志牌、危险废物贮存警示</w:t>
            </w:r>
            <w:r>
              <w:t xml:space="preserve"> </w:t>
            </w:r>
            <w:r>
              <w:rPr>
                <w:spacing w:val="28"/>
              </w:rPr>
              <w:t>识别标示牌、危险废物分类识别标示牌、危险废物标示牌。对危废物</w:t>
            </w:r>
            <w:r>
              <w:rPr>
                <w:spacing w:val="27"/>
              </w:rPr>
              <w:t>的名称、类别、危害</w:t>
            </w:r>
            <w:r>
              <w:t xml:space="preserve"> </w:t>
            </w:r>
            <w:r>
              <w:rPr>
                <w:spacing w:val="24"/>
              </w:rPr>
              <w:t>特性进行了说明，</w:t>
            </w:r>
            <w:r>
              <w:rPr>
                <w:spacing w:val="-28"/>
              </w:rPr>
              <w:t xml:space="preserve"> </w:t>
            </w:r>
            <w:r>
              <w:rPr>
                <w:spacing w:val="24"/>
              </w:rPr>
              <w:t>指定贮存负责人和应急负责人。</w:t>
            </w:r>
          </w:p>
          <w:p w14:paraId="6EC040D4">
            <w:pPr>
              <w:pStyle w:val="6"/>
              <w:spacing w:before="31" w:line="221" w:lineRule="auto"/>
              <w:ind w:left="567"/>
            </w:pPr>
            <w:r>
              <w:rPr>
                <w:rFonts w:ascii="Times New Roman" w:hAnsi="Times New Roman" w:eastAsia="Times New Roman" w:cs="Times New Roman"/>
                <w:spacing w:val="25"/>
              </w:rPr>
              <w:t>(3)</w:t>
            </w:r>
            <w:r>
              <w:rPr>
                <w:spacing w:val="25"/>
              </w:rPr>
              <w:t>制定危险废物管理计划制定危险废物管理计划。</w:t>
            </w:r>
          </w:p>
          <w:p w14:paraId="67C9E783">
            <w:pPr>
              <w:pStyle w:val="6"/>
              <w:spacing w:before="170" w:line="303" w:lineRule="auto"/>
              <w:ind w:left="107" w:right="124" w:firstLine="460"/>
            </w:pPr>
            <w:r>
              <w:rPr>
                <w:rFonts w:ascii="Times New Roman" w:hAnsi="Times New Roman" w:eastAsia="Times New Roman" w:cs="Times New Roman"/>
                <w:spacing w:val="25"/>
              </w:rPr>
              <w:t>(4)</w:t>
            </w:r>
            <w:r>
              <w:rPr>
                <w:spacing w:val="25"/>
              </w:rPr>
              <w:t>完善危险废物管理记录台账按规范要求编制危废台账记录，危废的产生、收集、转</w:t>
            </w:r>
            <w:r>
              <w:rPr>
                <w:spacing w:val="13"/>
              </w:rPr>
              <w:t xml:space="preserve"> </w:t>
            </w:r>
            <w:r>
              <w:rPr>
                <w:spacing w:val="26"/>
              </w:rPr>
              <w:t>移严格按照台账记录规定认真登记，</w:t>
            </w:r>
            <w:r>
              <w:rPr>
                <w:spacing w:val="-38"/>
              </w:rPr>
              <w:t xml:space="preserve"> </w:t>
            </w:r>
            <w:r>
              <w:rPr>
                <w:spacing w:val="26"/>
              </w:rPr>
              <w:t>并对台账</w:t>
            </w:r>
            <w:r>
              <w:rPr>
                <w:spacing w:val="25"/>
              </w:rPr>
              <w:t>记录定期进行检查。</w:t>
            </w:r>
          </w:p>
        </w:tc>
      </w:tr>
    </w:tbl>
    <w:p w14:paraId="6B5BADB6">
      <w:pPr>
        <w:pStyle w:val="2"/>
      </w:pPr>
    </w:p>
    <w:p w14:paraId="6F718D75">
      <w:pPr>
        <w:sectPr>
          <w:footerReference r:id="rId58" w:type="default"/>
          <w:pgSz w:w="11907" w:h="16840"/>
          <w:pgMar w:top="400" w:right="799" w:bottom="1185" w:left="969" w:header="0" w:footer="922" w:gutter="0"/>
          <w:cols w:space="720" w:num="1"/>
        </w:sectPr>
      </w:pPr>
    </w:p>
    <w:p w14:paraId="5C404C2B">
      <w:pPr>
        <w:spacing w:before="19"/>
      </w:pPr>
    </w:p>
    <w:p w14:paraId="5EA97E63">
      <w:pPr>
        <w:spacing w:before="19"/>
      </w:pPr>
    </w:p>
    <w:p w14:paraId="52BD37FF">
      <w:pPr>
        <w:spacing w:before="18"/>
      </w:pPr>
    </w:p>
    <w:p w14:paraId="52152176">
      <w:pPr>
        <w:spacing w:before="18"/>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55DF71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663" w:hRule="atLeast"/>
        </w:trPr>
        <w:tc>
          <w:tcPr>
            <w:tcW w:w="435" w:type="dxa"/>
            <w:tcBorders>
              <w:bottom w:val="single" w:color="000000" w:sz="4" w:space="0"/>
              <w:right w:val="single" w:color="000000" w:sz="2" w:space="0"/>
            </w:tcBorders>
            <w:vAlign w:val="top"/>
          </w:tcPr>
          <w:p w14:paraId="78098B08">
            <w:pPr>
              <w:rPr>
                <w:rFonts w:ascii="Arial"/>
                <w:sz w:val="21"/>
              </w:rPr>
            </w:pPr>
          </w:p>
        </w:tc>
        <w:tc>
          <w:tcPr>
            <w:tcW w:w="9125" w:type="dxa"/>
            <w:tcBorders>
              <w:left w:val="single" w:color="000000" w:sz="2" w:space="0"/>
              <w:bottom w:val="single" w:color="000000" w:sz="4" w:space="0"/>
            </w:tcBorders>
            <w:vAlign w:val="top"/>
          </w:tcPr>
          <w:p w14:paraId="532FAF37">
            <w:pPr>
              <w:pStyle w:val="6"/>
              <w:spacing w:before="37" w:line="302" w:lineRule="auto"/>
              <w:ind w:left="107" w:right="124" w:firstLine="460"/>
            </w:pPr>
            <w:r>
              <w:rPr>
                <w:rFonts w:ascii="Times New Roman" w:hAnsi="Times New Roman" w:eastAsia="Times New Roman" w:cs="Times New Roman"/>
                <w:spacing w:val="22"/>
              </w:rPr>
              <w:t>(5)</w:t>
            </w:r>
            <w:r>
              <w:rPr>
                <w:spacing w:val="22"/>
              </w:rPr>
              <w:t>依法转移处置危险废物与有资质单位签订《危险废物处置协议书》， 危险固废交由</w:t>
            </w:r>
            <w:r>
              <w:rPr>
                <w:spacing w:val="8"/>
              </w:rPr>
              <w:t xml:space="preserve"> </w:t>
            </w:r>
            <w:r>
              <w:rPr>
                <w:spacing w:val="22"/>
              </w:rPr>
              <w:t>其统一进行处置。</w:t>
            </w:r>
          </w:p>
          <w:p w14:paraId="68B59850">
            <w:pPr>
              <w:pStyle w:val="6"/>
              <w:spacing w:before="160" w:line="302" w:lineRule="auto"/>
              <w:ind w:left="105" w:right="124" w:firstLine="462"/>
            </w:pPr>
            <w:r>
              <w:rPr>
                <w:rFonts w:ascii="Times New Roman" w:hAnsi="Times New Roman" w:eastAsia="Times New Roman" w:cs="Times New Roman"/>
                <w:spacing w:val="25"/>
              </w:rPr>
              <w:t>(6)</w:t>
            </w:r>
            <w:r>
              <w:rPr>
                <w:spacing w:val="25"/>
              </w:rPr>
              <w:t>应按环境管理部门及《排污单位自行监测技术指南总则》的要求，实施环境监测计</w:t>
            </w:r>
            <w:r>
              <w:rPr>
                <w:spacing w:val="13"/>
              </w:rPr>
              <w:t xml:space="preserve"> </w:t>
            </w:r>
            <w:r>
              <w:rPr>
                <w:spacing w:val="21"/>
              </w:rPr>
              <w:t>划，</w:t>
            </w:r>
            <w:r>
              <w:rPr>
                <w:spacing w:val="-25"/>
              </w:rPr>
              <w:t xml:space="preserve"> </w:t>
            </w:r>
            <w:r>
              <w:rPr>
                <w:spacing w:val="21"/>
              </w:rPr>
              <w:t>并做好监测记录和台账记录。</w:t>
            </w:r>
          </w:p>
          <w:p w14:paraId="59938ECA">
            <w:pPr>
              <w:pStyle w:val="6"/>
              <w:spacing w:before="163" w:line="228" w:lineRule="auto"/>
              <w:ind w:left="106"/>
              <w:outlineLvl w:val="6"/>
            </w:pPr>
            <w:r>
              <w:rPr>
                <w:b/>
                <w:bCs/>
                <w:spacing w:val="25"/>
              </w:rPr>
              <w:t>三、环境管理及监测内容</w:t>
            </w:r>
          </w:p>
          <w:p w14:paraId="693EC768">
            <w:pPr>
              <w:pStyle w:val="6"/>
              <w:spacing w:before="161" w:line="228" w:lineRule="auto"/>
              <w:ind w:left="583"/>
            </w:pPr>
            <w:r>
              <w:rPr>
                <w:rFonts w:ascii="Times New Roman" w:hAnsi="Times New Roman" w:eastAsia="Times New Roman" w:cs="Times New Roman"/>
                <w:spacing w:val="16"/>
              </w:rPr>
              <w:t>1</w:t>
            </w:r>
            <w:r>
              <w:rPr>
                <w:spacing w:val="16"/>
              </w:rPr>
              <w:t>、环境管理：</w:t>
            </w:r>
          </w:p>
          <w:p w14:paraId="4FD01C0C">
            <w:pPr>
              <w:pStyle w:val="6"/>
              <w:spacing w:before="161" w:line="227" w:lineRule="auto"/>
              <w:ind w:left="536"/>
            </w:pPr>
            <w:r>
              <w:rPr>
                <w:spacing w:val="4"/>
              </w:rPr>
              <w:t>（</w:t>
            </w:r>
            <w:r>
              <w:rPr>
                <w:rFonts w:ascii="Times New Roman" w:hAnsi="Times New Roman" w:eastAsia="Times New Roman" w:cs="Times New Roman"/>
                <w:spacing w:val="4"/>
              </w:rPr>
              <w:t>1</w:t>
            </w:r>
            <w:r>
              <w:rPr>
                <w:spacing w:val="4"/>
              </w:rPr>
              <w:t>）管理机构</w:t>
            </w:r>
          </w:p>
          <w:p w14:paraId="60CEF247">
            <w:pPr>
              <w:pStyle w:val="6"/>
              <w:spacing w:before="165" w:line="371" w:lineRule="auto"/>
              <w:ind w:left="106" w:right="127" w:firstLine="422"/>
            </w:pPr>
            <w:r>
              <w:rPr>
                <w:spacing w:val="10"/>
              </w:rPr>
              <w:t>建设单位是本项目运营期的环保管理机构，道路运营期间</w:t>
            </w:r>
            <w:r>
              <w:rPr>
                <w:spacing w:val="9"/>
              </w:rPr>
              <w:t>由建设单位设置环境管理部门，具</w:t>
            </w:r>
            <w:r>
              <w:t xml:space="preserve"> </w:t>
            </w:r>
            <w:r>
              <w:rPr>
                <w:spacing w:val="10"/>
              </w:rPr>
              <w:t>体负责和落实运营期间的环境保护管理工作。主要工作包括制定环保</w:t>
            </w:r>
            <w:r>
              <w:rPr>
                <w:spacing w:val="9"/>
              </w:rPr>
              <w:t>工作计划、协调主管部门和</w:t>
            </w:r>
            <w:r>
              <w:t xml:space="preserve"> </w:t>
            </w:r>
            <w:r>
              <w:rPr>
                <w:spacing w:val="9"/>
              </w:rPr>
              <w:t>建设单位做好环境管理工作，配合地方环保部门共同作 好工程区域的环境保护</w:t>
            </w:r>
            <w:r>
              <w:rPr>
                <w:spacing w:val="8"/>
              </w:rPr>
              <w:t>监督和检查工作。</w:t>
            </w:r>
            <w:r>
              <w:t xml:space="preserve"> </w:t>
            </w:r>
            <w:r>
              <w:rPr>
                <w:spacing w:val="10"/>
              </w:rPr>
              <w:t>建设单位若将本项目移交运营单位管理运营，则运营单位是本项目运</w:t>
            </w:r>
            <w:r>
              <w:rPr>
                <w:spacing w:val="9"/>
              </w:rPr>
              <w:t>营期的环保管理机构，负责</w:t>
            </w:r>
            <w:r>
              <w:t xml:space="preserve"> </w:t>
            </w:r>
            <w:r>
              <w:rPr>
                <w:spacing w:val="7"/>
              </w:rPr>
              <w:t>前文所述工作。</w:t>
            </w:r>
          </w:p>
          <w:p w14:paraId="1480437D">
            <w:pPr>
              <w:pStyle w:val="6"/>
              <w:spacing w:before="30" w:line="227" w:lineRule="auto"/>
              <w:ind w:left="536"/>
            </w:pPr>
            <w:r>
              <w:rPr>
                <w:spacing w:val="6"/>
              </w:rPr>
              <w:t>（</w:t>
            </w:r>
            <w:r>
              <w:rPr>
                <w:rFonts w:ascii="Times New Roman" w:hAnsi="Times New Roman" w:eastAsia="Times New Roman" w:cs="Times New Roman"/>
                <w:spacing w:val="6"/>
              </w:rPr>
              <w:t>2</w:t>
            </w:r>
            <w:r>
              <w:rPr>
                <w:spacing w:val="6"/>
              </w:rPr>
              <w:t>）机构人员要求</w:t>
            </w:r>
          </w:p>
          <w:p w14:paraId="13E3BDEE">
            <w:pPr>
              <w:pStyle w:val="6"/>
              <w:spacing w:before="162" w:line="364" w:lineRule="auto"/>
              <w:ind w:left="142" w:right="199" w:firstLine="389"/>
            </w:pPr>
            <w:r>
              <w:rPr>
                <w:spacing w:val="10"/>
              </w:rPr>
              <w:t>管理人员应具备相关环保知识，并具备道路项目环境</w:t>
            </w:r>
            <w:r>
              <w:rPr>
                <w:spacing w:val="9"/>
              </w:rPr>
              <w:t>管理经验。运营期间注意做好环境卫生</w:t>
            </w:r>
            <w:r>
              <w:t xml:space="preserve"> </w:t>
            </w:r>
            <w:r>
              <w:rPr>
                <w:spacing w:val="8"/>
              </w:rPr>
              <w:t>日常管理工作，对各种城市垃圾及时处理，防治疾病的传播</w:t>
            </w:r>
          </w:p>
          <w:p w14:paraId="14ED69BB">
            <w:pPr>
              <w:pStyle w:val="6"/>
              <w:spacing w:before="30" w:line="229" w:lineRule="auto"/>
              <w:ind w:left="563"/>
            </w:pPr>
            <w:r>
              <w:rPr>
                <w:rFonts w:ascii="Times New Roman" w:hAnsi="Times New Roman" w:eastAsia="Times New Roman" w:cs="Times New Roman"/>
                <w:spacing w:val="20"/>
              </w:rPr>
              <w:t>2</w:t>
            </w:r>
            <w:r>
              <w:rPr>
                <w:spacing w:val="20"/>
              </w:rPr>
              <w:t>、监测计划</w:t>
            </w:r>
          </w:p>
          <w:p w14:paraId="1FB8ED85">
            <w:pPr>
              <w:pStyle w:val="6"/>
              <w:spacing w:before="161" w:line="370" w:lineRule="auto"/>
              <w:ind w:left="107" w:right="199" w:firstLine="419"/>
            </w:pPr>
            <w:r>
              <w:rPr>
                <w:spacing w:val="10"/>
              </w:rPr>
              <w:t>环境监测的目的主要是为了掌握坝址上游、下游减水段等环境的</w:t>
            </w:r>
            <w:r>
              <w:rPr>
                <w:spacing w:val="9"/>
              </w:rPr>
              <w:t>动态变化过程，为工程运行</w:t>
            </w:r>
            <w:r>
              <w:t xml:space="preserve"> </w:t>
            </w:r>
            <w:r>
              <w:rPr>
                <w:spacing w:val="10"/>
              </w:rPr>
              <w:t>期环境污染控制和环境管理提供科学依据。及时掌握环保措施的实</w:t>
            </w:r>
            <w:r>
              <w:rPr>
                <w:spacing w:val="9"/>
              </w:rPr>
              <w:t>施效果，预防突发性事故对环</w:t>
            </w:r>
            <w:r>
              <w:t xml:space="preserve"> </w:t>
            </w:r>
            <w:r>
              <w:rPr>
                <w:spacing w:val="10"/>
              </w:rPr>
              <w:t>境的危害。由于施工期也完成多年，且目前无遗留环境问题，故本</w:t>
            </w:r>
            <w:r>
              <w:rPr>
                <w:spacing w:val="9"/>
              </w:rPr>
              <w:t>次环境监测主要针对运行期进</w:t>
            </w:r>
            <w:r>
              <w:t xml:space="preserve"> 行。</w:t>
            </w:r>
          </w:p>
          <w:p w14:paraId="075BC4EA">
            <w:pPr>
              <w:pStyle w:val="6"/>
              <w:spacing w:before="30" w:line="362" w:lineRule="auto"/>
              <w:ind w:left="117" w:right="198" w:firstLine="434"/>
            </w:pPr>
            <w:r>
              <w:rPr>
                <w:spacing w:val="9"/>
              </w:rPr>
              <w:t>由于本项目已建成多年，建成后已经实施相关措施，周边生态环境基本已恢复，因此仅对影</w:t>
            </w:r>
            <w:r>
              <w:rPr>
                <w:spacing w:val="3"/>
              </w:rPr>
              <w:t xml:space="preserve"> </w:t>
            </w:r>
            <w:r>
              <w:rPr>
                <w:spacing w:val="9"/>
              </w:rPr>
              <w:t>响较大的坝下减水段、发电厂房周边进行生态监测，用于了解区域的水生生态情况。</w:t>
            </w:r>
          </w:p>
          <w:p w14:paraId="2703E9C8">
            <w:pPr>
              <w:pStyle w:val="6"/>
              <w:spacing w:before="31" w:line="228" w:lineRule="auto"/>
              <w:ind w:left="530"/>
            </w:pPr>
            <w:r>
              <w:rPr>
                <w:spacing w:val="8"/>
              </w:rPr>
              <w:t>具体监测计划见下表</w:t>
            </w:r>
          </w:p>
          <w:p w14:paraId="2DCA35A3">
            <w:pPr>
              <w:pStyle w:val="6"/>
              <w:spacing w:before="281" w:line="224" w:lineRule="auto"/>
              <w:ind w:left="2452"/>
            </w:pPr>
            <w:r>
              <w:rPr>
                <w:b/>
                <w:bCs/>
                <w:spacing w:val="22"/>
              </w:rPr>
              <w:t>表</w:t>
            </w:r>
            <w:r>
              <w:rPr>
                <w:spacing w:val="-5"/>
              </w:rPr>
              <w:t xml:space="preserve"> </w:t>
            </w:r>
            <w:r>
              <w:rPr>
                <w:rFonts w:ascii="Times New Roman" w:hAnsi="Times New Roman" w:eastAsia="Times New Roman" w:cs="Times New Roman"/>
                <w:b/>
                <w:bCs/>
                <w:spacing w:val="22"/>
              </w:rPr>
              <w:t>22</w:t>
            </w:r>
            <w:r>
              <w:rPr>
                <w:rFonts w:ascii="Times New Roman" w:hAnsi="Times New Roman" w:eastAsia="Times New Roman" w:cs="Times New Roman"/>
                <w:b/>
                <w:bCs/>
                <w:spacing w:val="5"/>
              </w:rPr>
              <w:t xml:space="preserve">     </w:t>
            </w:r>
            <w:r>
              <w:rPr>
                <w:b/>
                <w:bCs/>
                <w:spacing w:val="22"/>
              </w:rPr>
              <w:t>项目运营期污染源监测计划一览表</w:t>
            </w:r>
          </w:p>
          <w:tbl>
            <w:tblPr>
              <w:tblStyle w:val="5"/>
              <w:tblW w:w="8908"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0"/>
              <w:gridCol w:w="2860"/>
              <w:gridCol w:w="2242"/>
              <w:gridCol w:w="1625"/>
              <w:gridCol w:w="1241"/>
            </w:tblGrid>
            <w:tr w14:paraId="64F9A1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 w:hRule="atLeast"/>
              </w:trPr>
              <w:tc>
                <w:tcPr>
                  <w:tcW w:w="940" w:type="dxa"/>
                  <w:vAlign w:val="top"/>
                </w:tcPr>
                <w:p w14:paraId="1DA6B4C4">
                  <w:pPr>
                    <w:pStyle w:val="6"/>
                    <w:spacing w:before="35" w:line="219" w:lineRule="auto"/>
                    <w:ind w:left="244"/>
                  </w:pPr>
                  <w:r>
                    <w:rPr>
                      <w:b/>
                      <w:bCs/>
                      <w:spacing w:val="13"/>
                    </w:rPr>
                    <w:t>序号</w:t>
                  </w:r>
                </w:p>
              </w:tc>
              <w:tc>
                <w:tcPr>
                  <w:tcW w:w="2860" w:type="dxa"/>
                  <w:vAlign w:val="top"/>
                </w:tcPr>
                <w:p w14:paraId="0B0A0D42">
                  <w:pPr>
                    <w:pStyle w:val="6"/>
                    <w:spacing w:before="35" w:line="219" w:lineRule="auto"/>
                    <w:ind w:left="976"/>
                  </w:pPr>
                  <w:r>
                    <w:rPr>
                      <w:b/>
                      <w:bCs/>
                      <w:spacing w:val="20"/>
                    </w:rPr>
                    <w:t>监测点位</w:t>
                  </w:r>
                </w:p>
              </w:tc>
              <w:tc>
                <w:tcPr>
                  <w:tcW w:w="2242" w:type="dxa"/>
                  <w:vAlign w:val="top"/>
                </w:tcPr>
                <w:p w14:paraId="4499B1A5">
                  <w:pPr>
                    <w:pStyle w:val="6"/>
                    <w:spacing w:before="35" w:line="219" w:lineRule="auto"/>
                    <w:ind w:left="667"/>
                  </w:pPr>
                  <w:r>
                    <w:rPr>
                      <w:b/>
                      <w:bCs/>
                      <w:spacing w:val="20"/>
                    </w:rPr>
                    <w:t>监测内容</w:t>
                  </w:r>
                </w:p>
              </w:tc>
              <w:tc>
                <w:tcPr>
                  <w:tcW w:w="1625" w:type="dxa"/>
                  <w:vAlign w:val="top"/>
                </w:tcPr>
                <w:p w14:paraId="7D93140F">
                  <w:pPr>
                    <w:pStyle w:val="6"/>
                    <w:spacing w:before="35" w:line="219" w:lineRule="auto"/>
                    <w:ind w:left="359"/>
                  </w:pPr>
                  <w:r>
                    <w:rPr>
                      <w:b/>
                      <w:bCs/>
                      <w:spacing w:val="20"/>
                    </w:rPr>
                    <w:t>监测频次</w:t>
                  </w:r>
                </w:p>
              </w:tc>
              <w:tc>
                <w:tcPr>
                  <w:tcW w:w="1241" w:type="dxa"/>
                  <w:vAlign w:val="top"/>
                </w:tcPr>
                <w:p w14:paraId="7390DF98">
                  <w:pPr>
                    <w:pStyle w:val="6"/>
                    <w:spacing w:before="35" w:line="219" w:lineRule="auto"/>
                    <w:ind w:left="167"/>
                  </w:pPr>
                  <w:r>
                    <w:rPr>
                      <w:b/>
                      <w:bCs/>
                      <w:spacing w:val="21"/>
                    </w:rPr>
                    <w:t>监测方式</w:t>
                  </w:r>
                </w:p>
              </w:tc>
            </w:tr>
            <w:tr w14:paraId="11E73B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40" w:type="dxa"/>
                  <w:vMerge w:val="restart"/>
                  <w:tcBorders>
                    <w:bottom w:val="nil"/>
                  </w:tcBorders>
                  <w:vAlign w:val="top"/>
                </w:tcPr>
                <w:p w14:paraId="6EA0CAA0">
                  <w:pPr>
                    <w:spacing w:line="320" w:lineRule="auto"/>
                    <w:rPr>
                      <w:rFonts w:ascii="Arial"/>
                      <w:sz w:val="21"/>
                    </w:rPr>
                  </w:pPr>
                </w:p>
                <w:p w14:paraId="46DABD9E">
                  <w:pPr>
                    <w:spacing w:line="320" w:lineRule="auto"/>
                    <w:rPr>
                      <w:rFonts w:ascii="Arial"/>
                      <w:sz w:val="21"/>
                    </w:rPr>
                  </w:pPr>
                </w:p>
                <w:p w14:paraId="33B1B84B">
                  <w:pPr>
                    <w:pStyle w:val="6"/>
                    <w:spacing w:before="65" w:line="228" w:lineRule="auto"/>
                    <w:ind w:left="115"/>
                  </w:pPr>
                  <w:r>
                    <w:rPr>
                      <w:spacing w:val="20"/>
                    </w:rPr>
                    <w:t>地表水</w:t>
                  </w:r>
                </w:p>
              </w:tc>
              <w:tc>
                <w:tcPr>
                  <w:tcW w:w="2860" w:type="dxa"/>
                  <w:vAlign w:val="top"/>
                </w:tcPr>
                <w:p w14:paraId="154ED976">
                  <w:pPr>
                    <w:pStyle w:val="6"/>
                    <w:spacing w:before="30" w:line="218" w:lineRule="auto"/>
                    <w:ind w:left="610"/>
                  </w:pPr>
                  <w:r>
                    <w:rPr>
                      <w:rFonts w:ascii="Times New Roman" w:hAnsi="Times New Roman" w:eastAsia="Times New Roman" w:cs="Times New Roman"/>
                    </w:rPr>
                    <w:t>SW</w:t>
                  </w:r>
                  <w:r>
                    <w:rPr>
                      <w:rFonts w:ascii="Times New Roman" w:hAnsi="Times New Roman" w:eastAsia="Times New Roman" w:cs="Times New Roman"/>
                      <w:spacing w:val="23"/>
                    </w:rPr>
                    <w:t>1</w:t>
                  </w:r>
                  <w:r>
                    <w:rPr>
                      <w:rFonts w:ascii="Times New Roman" w:hAnsi="Times New Roman" w:eastAsia="Times New Roman" w:cs="Times New Roman"/>
                      <w:spacing w:val="34"/>
                      <w:w w:val="101"/>
                    </w:rPr>
                    <w:t xml:space="preserve"> </w:t>
                  </w:r>
                  <w:r>
                    <w:rPr>
                      <w:spacing w:val="23"/>
                    </w:rPr>
                    <w:t>拦水坝上游</w:t>
                  </w:r>
                </w:p>
              </w:tc>
              <w:tc>
                <w:tcPr>
                  <w:tcW w:w="2242" w:type="dxa"/>
                  <w:vMerge w:val="restart"/>
                  <w:tcBorders>
                    <w:bottom w:val="nil"/>
                  </w:tcBorders>
                  <w:vAlign w:val="top"/>
                </w:tcPr>
                <w:p w14:paraId="6736AAA9">
                  <w:pPr>
                    <w:pStyle w:val="6"/>
                    <w:spacing w:before="30" w:line="221" w:lineRule="auto"/>
                    <w:ind w:left="106"/>
                  </w:pPr>
                  <w:r>
                    <w:rPr>
                      <w:rFonts w:ascii="Times New Roman" w:hAnsi="Times New Roman" w:eastAsia="Times New Roman" w:cs="Times New Roman"/>
                    </w:rPr>
                    <w:t>pH</w:t>
                  </w:r>
                  <w:r>
                    <w:rPr>
                      <w:spacing w:val="5"/>
                    </w:rPr>
                    <w:t>、石油类、悬浮物、</w:t>
                  </w:r>
                </w:p>
                <w:p w14:paraId="362818FE">
                  <w:pPr>
                    <w:pStyle w:val="6"/>
                    <w:spacing w:before="68" w:line="192" w:lineRule="auto"/>
                    <w:ind w:left="114"/>
                  </w:pPr>
                  <w:r>
                    <w:rPr>
                      <w:rFonts w:ascii="Times New Roman" w:hAnsi="Times New Roman" w:eastAsia="Times New Roman" w:cs="Times New Roman"/>
                    </w:rPr>
                    <w:t>COD</w:t>
                  </w:r>
                  <w:r>
                    <w:rPr>
                      <w:rFonts w:ascii="Times New Roman" w:hAnsi="Times New Roman" w:eastAsia="Times New Roman" w:cs="Times New Roman"/>
                      <w:spacing w:val="-31"/>
                    </w:rPr>
                    <w:t xml:space="preserve"> </w:t>
                  </w:r>
                  <w:r>
                    <w:rPr>
                      <w:rFonts w:ascii="Times New Roman" w:hAnsi="Times New Roman" w:eastAsia="Times New Roman" w:cs="Times New Roman"/>
                      <w:position w:val="-1"/>
                      <w:sz w:val="13"/>
                      <w:szCs w:val="13"/>
                    </w:rPr>
                    <w:t>Cr</w:t>
                  </w:r>
                  <w:r>
                    <w:rPr>
                      <w:rFonts w:ascii="Times New Roman" w:hAnsi="Times New Roman" w:eastAsia="Times New Roman" w:cs="Times New Roman"/>
                      <w:spacing w:val="20"/>
                      <w:position w:val="-1"/>
                      <w:sz w:val="13"/>
                      <w:szCs w:val="13"/>
                    </w:rPr>
                    <w:t xml:space="preserve"> </w:t>
                  </w:r>
                  <w:r>
                    <w:rPr>
                      <w:spacing w:val="20"/>
                    </w:rPr>
                    <w:t>、</w:t>
                  </w:r>
                  <w:r>
                    <w:rPr>
                      <w:rFonts w:ascii="Times New Roman" w:hAnsi="Times New Roman" w:eastAsia="Times New Roman" w:cs="Times New Roman"/>
                    </w:rPr>
                    <w:t>BOD</w:t>
                  </w:r>
                  <w:r>
                    <w:rPr>
                      <w:rFonts w:ascii="Times New Roman" w:hAnsi="Times New Roman" w:eastAsia="Times New Roman" w:cs="Times New Roman"/>
                      <w:spacing w:val="-29"/>
                    </w:rPr>
                    <w:t xml:space="preserve"> </w:t>
                  </w:r>
                  <w:r>
                    <w:rPr>
                      <w:rFonts w:ascii="Times New Roman" w:hAnsi="Times New Roman" w:eastAsia="Times New Roman" w:cs="Times New Roman"/>
                      <w:spacing w:val="20"/>
                      <w:position w:val="-1"/>
                      <w:sz w:val="13"/>
                      <w:szCs w:val="13"/>
                    </w:rPr>
                    <w:t>5</w:t>
                  </w:r>
                  <w:r>
                    <w:rPr>
                      <w:spacing w:val="20"/>
                    </w:rPr>
                    <w:t>、</w:t>
                  </w:r>
                </w:p>
                <w:p w14:paraId="36E82131">
                  <w:pPr>
                    <w:pStyle w:val="6"/>
                    <w:spacing w:before="24" w:line="244" w:lineRule="auto"/>
                    <w:ind w:left="114" w:right="45" w:hanging="10"/>
                  </w:pPr>
                  <w:r>
                    <w:rPr>
                      <w:rFonts w:ascii="Times New Roman" w:hAnsi="Times New Roman" w:eastAsia="Times New Roman" w:cs="Times New Roman"/>
                    </w:rPr>
                    <w:t>NH</w:t>
                  </w:r>
                  <w:r>
                    <w:rPr>
                      <w:rFonts w:ascii="Times New Roman" w:hAnsi="Times New Roman" w:eastAsia="Times New Roman" w:cs="Times New Roman"/>
                      <w:spacing w:val="17"/>
                      <w:position w:val="-1"/>
                      <w:sz w:val="13"/>
                      <w:szCs w:val="13"/>
                    </w:rPr>
                    <w:t>3</w:t>
                  </w:r>
                  <w:r>
                    <w:rPr>
                      <w:rFonts w:ascii="Times New Roman" w:hAnsi="Times New Roman" w:eastAsia="Times New Roman" w:cs="Times New Roman"/>
                      <w:spacing w:val="-7"/>
                      <w:position w:val="-1"/>
                      <w:sz w:val="13"/>
                      <w:szCs w:val="13"/>
                    </w:rPr>
                    <w:t xml:space="preserve"> </w:t>
                  </w:r>
                  <w:r>
                    <w:rPr>
                      <w:rFonts w:ascii="Times New Roman" w:hAnsi="Times New Roman" w:eastAsia="Times New Roman" w:cs="Times New Roman"/>
                      <w:spacing w:val="17"/>
                    </w:rPr>
                    <w:t>-N</w:t>
                  </w:r>
                  <w:r>
                    <w:rPr>
                      <w:spacing w:val="17"/>
                    </w:rPr>
                    <w:t>、总磷，</w:t>
                  </w:r>
                  <w:r>
                    <w:rPr>
                      <w:spacing w:val="-43"/>
                    </w:rPr>
                    <w:t xml:space="preserve"> </w:t>
                  </w:r>
                  <w:r>
                    <w:rPr>
                      <w:spacing w:val="17"/>
                    </w:rPr>
                    <w:t>共计</w:t>
                  </w:r>
                  <w:r>
                    <w:t xml:space="preserve">  </w:t>
                  </w:r>
                  <w:r>
                    <w:rPr>
                      <w:rFonts w:ascii="Times New Roman" w:hAnsi="Times New Roman" w:eastAsia="Times New Roman" w:cs="Times New Roman"/>
                      <w:spacing w:val="9"/>
                    </w:rPr>
                    <w:t>7</w:t>
                  </w:r>
                  <w:r>
                    <w:rPr>
                      <w:rFonts w:ascii="Times New Roman" w:hAnsi="Times New Roman" w:eastAsia="Times New Roman" w:cs="Times New Roman"/>
                      <w:spacing w:val="35"/>
                      <w:w w:val="101"/>
                    </w:rPr>
                    <w:t xml:space="preserve"> </w:t>
                  </w:r>
                  <w:r>
                    <w:rPr>
                      <w:spacing w:val="9"/>
                    </w:rPr>
                    <w:t>项，同时记录水温、</w:t>
                  </w:r>
                  <w:r>
                    <w:t xml:space="preserve"> </w:t>
                  </w:r>
                  <w:r>
                    <w:rPr>
                      <w:spacing w:val="22"/>
                    </w:rPr>
                    <w:t>水深、流量、流速等</w:t>
                  </w:r>
                  <w:r>
                    <w:t xml:space="preserve"> </w:t>
                  </w:r>
                  <w:r>
                    <w:rPr>
                      <w:spacing w:val="22"/>
                    </w:rPr>
                    <w:t>水文参数</w:t>
                  </w:r>
                </w:p>
              </w:tc>
              <w:tc>
                <w:tcPr>
                  <w:tcW w:w="1625" w:type="dxa"/>
                  <w:vMerge w:val="restart"/>
                  <w:tcBorders>
                    <w:bottom w:val="nil"/>
                  </w:tcBorders>
                  <w:vAlign w:val="top"/>
                </w:tcPr>
                <w:p w14:paraId="41A96D1B">
                  <w:pPr>
                    <w:pStyle w:val="6"/>
                    <w:spacing w:before="167" w:line="246" w:lineRule="auto"/>
                    <w:ind w:left="128" w:right="138"/>
                  </w:pPr>
                  <w:r>
                    <w:rPr>
                      <w:spacing w:val="24"/>
                    </w:rPr>
                    <w:t>丰水期、平水</w:t>
                  </w:r>
                  <w:r>
                    <w:rPr>
                      <w:spacing w:val="4"/>
                    </w:rPr>
                    <w:t xml:space="preserve"> </w:t>
                  </w:r>
                  <w:r>
                    <w:rPr>
                      <w:spacing w:val="25"/>
                    </w:rPr>
                    <w:t>期、枯水期每</w:t>
                  </w:r>
                  <w:r>
                    <w:t xml:space="preserve"> </w:t>
                  </w:r>
                  <w:r>
                    <w:rPr>
                      <w:spacing w:val="15"/>
                    </w:rPr>
                    <w:t>年各一次，</w:t>
                  </w:r>
                  <w:r>
                    <w:rPr>
                      <w:spacing w:val="-41"/>
                    </w:rPr>
                    <w:t xml:space="preserve"> </w:t>
                  </w:r>
                  <w:r>
                    <w:rPr>
                      <w:spacing w:val="15"/>
                    </w:rPr>
                    <w:t>每</w:t>
                  </w:r>
                  <w:r>
                    <w:t xml:space="preserve"> </w:t>
                  </w:r>
                  <w:r>
                    <w:rPr>
                      <w:spacing w:val="16"/>
                    </w:rPr>
                    <w:t>次监测一天，</w:t>
                  </w:r>
                  <w:r>
                    <w:rPr>
                      <w:spacing w:val="2"/>
                    </w:rPr>
                    <w:t xml:space="preserve"> </w:t>
                  </w:r>
                  <w:r>
                    <w:rPr>
                      <w:spacing w:val="13"/>
                    </w:rPr>
                    <w:t>每天采样</w:t>
                  </w:r>
                  <w:r>
                    <w:rPr>
                      <w:spacing w:val="-9"/>
                    </w:rPr>
                    <w:t xml:space="preserve"> </w:t>
                  </w:r>
                  <w:r>
                    <w:rPr>
                      <w:rFonts w:ascii="Times New Roman" w:hAnsi="Times New Roman" w:eastAsia="Times New Roman" w:cs="Times New Roman"/>
                      <w:spacing w:val="13"/>
                    </w:rPr>
                    <w:t>3</w:t>
                  </w:r>
                  <w:r>
                    <w:rPr>
                      <w:rFonts w:ascii="Times New Roman" w:hAnsi="Times New Roman" w:eastAsia="Times New Roman" w:cs="Times New Roman"/>
                      <w:spacing w:val="32"/>
                      <w:w w:val="101"/>
                    </w:rPr>
                    <w:t xml:space="preserve"> </w:t>
                  </w:r>
                  <w:r>
                    <w:rPr>
                      <w:spacing w:val="13"/>
                    </w:rPr>
                    <w:t>次</w:t>
                  </w:r>
                </w:p>
              </w:tc>
              <w:tc>
                <w:tcPr>
                  <w:tcW w:w="1241" w:type="dxa"/>
                  <w:vMerge w:val="restart"/>
                  <w:tcBorders>
                    <w:bottom w:val="nil"/>
                  </w:tcBorders>
                  <w:vAlign w:val="top"/>
                </w:tcPr>
                <w:p w14:paraId="09E06C71">
                  <w:pPr>
                    <w:pStyle w:val="6"/>
                    <w:spacing w:before="301" w:line="228" w:lineRule="auto"/>
                    <w:ind w:left="166"/>
                  </w:pPr>
                  <w:r>
                    <w:rPr>
                      <w:spacing w:val="22"/>
                    </w:rPr>
                    <w:t>委托第三</w:t>
                  </w:r>
                </w:p>
                <w:p w14:paraId="38A6A22B">
                  <w:pPr>
                    <w:pStyle w:val="6"/>
                    <w:spacing w:before="24" w:line="229" w:lineRule="auto"/>
                    <w:ind w:left="167"/>
                  </w:pPr>
                  <w:r>
                    <w:rPr>
                      <w:spacing w:val="22"/>
                    </w:rPr>
                    <w:t>方监测公</w:t>
                  </w:r>
                </w:p>
                <w:p w14:paraId="32453A9D">
                  <w:pPr>
                    <w:pStyle w:val="6"/>
                    <w:spacing w:before="25" w:line="229" w:lineRule="auto"/>
                    <w:ind w:left="175"/>
                  </w:pPr>
                  <w:r>
                    <w:rPr>
                      <w:spacing w:val="20"/>
                    </w:rPr>
                    <w:t>司开展监</w:t>
                  </w:r>
                </w:p>
                <w:p w14:paraId="5478FF18">
                  <w:pPr>
                    <w:pStyle w:val="6"/>
                    <w:spacing w:before="25" w:line="229" w:lineRule="auto"/>
                    <w:ind w:left="510"/>
                  </w:pPr>
                  <w:r>
                    <w:t>测</w:t>
                  </w:r>
                </w:p>
              </w:tc>
            </w:tr>
            <w:tr w14:paraId="1B9ADD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940" w:type="dxa"/>
                  <w:vMerge w:val="continue"/>
                  <w:tcBorders>
                    <w:top w:val="nil"/>
                    <w:bottom w:val="nil"/>
                  </w:tcBorders>
                  <w:vAlign w:val="top"/>
                </w:tcPr>
                <w:p w14:paraId="79DFA920">
                  <w:pPr>
                    <w:rPr>
                      <w:rFonts w:ascii="Arial"/>
                      <w:sz w:val="21"/>
                    </w:rPr>
                  </w:pPr>
                </w:p>
              </w:tc>
              <w:tc>
                <w:tcPr>
                  <w:tcW w:w="2860" w:type="dxa"/>
                  <w:vAlign w:val="top"/>
                </w:tcPr>
                <w:p w14:paraId="5E528403">
                  <w:pPr>
                    <w:pStyle w:val="6"/>
                    <w:spacing w:before="29" w:line="219" w:lineRule="auto"/>
                    <w:ind w:left="152"/>
                  </w:pPr>
                  <w:r>
                    <w:rPr>
                      <w:rFonts w:ascii="Times New Roman" w:hAnsi="Times New Roman" w:eastAsia="Times New Roman" w:cs="Times New Roman"/>
                    </w:rPr>
                    <w:t>SW</w:t>
                  </w:r>
                  <w:r>
                    <w:rPr>
                      <w:rFonts w:ascii="Times New Roman" w:hAnsi="Times New Roman" w:eastAsia="Times New Roman" w:cs="Times New Roman"/>
                      <w:spacing w:val="26"/>
                    </w:rPr>
                    <w:t>2</w:t>
                  </w:r>
                  <w:r>
                    <w:rPr>
                      <w:rFonts w:ascii="Times New Roman" w:hAnsi="Times New Roman" w:eastAsia="Times New Roman" w:cs="Times New Roman"/>
                      <w:spacing w:val="31"/>
                      <w:w w:val="101"/>
                    </w:rPr>
                    <w:t xml:space="preserve"> </w:t>
                  </w:r>
                  <w:r>
                    <w:rPr>
                      <w:spacing w:val="26"/>
                    </w:rPr>
                    <w:t>拦水坝下游减水河段</w:t>
                  </w:r>
                </w:p>
              </w:tc>
              <w:tc>
                <w:tcPr>
                  <w:tcW w:w="2242" w:type="dxa"/>
                  <w:vMerge w:val="continue"/>
                  <w:tcBorders>
                    <w:top w:val="nil"/>
                    <w:bottom w:val="nil"/>
                  </w:tcBorders>
                  <w:vAlign w:val="top"/>
                </w:tcPr>
                <w:p w14:paraId="096174FA">
                  <w:pPr>
                    <w:rPr>
                      <w:rFonts w:ascii="Arial"/>
                      <w:sz w:val="21"/>
                    </w:rPr>
                  </w:pPr>
                </w:p>
              </w:tc>
              <w:tc>
                <w:tcPr>
                  <w:tcW w:w="1625" w:type="dxa"/>
                  <w:vMerge w:val="continue"/>
                  <w:tcBorders>
                    <w:top w:val="nil"/>
                    <w:bottom w:val="nil"/>
                  </w:tcBorders>
                  <w:vAlign w:val="top"/>
                </w:tcPr>
                <w:p w14:paraId="5594A4E4">
                  <w:pPr>
                    <w:rPr>
                      <w:rFonts w:ascii="Arial"/>
                      <w:sz w:val="21"/>
                    </w:rPr>
                  </w:pPr>
                </w:p>
              </w:tc>
              <w:tc>
                <w:tcPr>
                  <w:tcW w:w="1241" w:type="dxa"/>
                  <w:vMerge w:val="continue"/>
                  <w:tcBorders>
                    <w:top w:val="nil"/>
                    <w:bottom w:val="nil"/>
                  </w:tcBorders>
                  <w:vAlign w:val="top"/>
                </w:tcPr>
                <w:p w14:paraId="0AAEA5F8">
                  <w:pPr>
                    <w:rPr>
                      <w:rFonts w:ascii="Arial"/>
                      <w:sz w:val="21"/>
                    </w:rPr>
                  </w:pPr>
                </w:p>
              </w:tc>
            </w:tr>
            <w:tr w14:paraId="609C04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4" w:hRule="atLeast"/>
              </w:trPr>
              <w:tc>
                <w:tcPr>
                  <w:tcW w:w="940" w:type="dxa"/>
                  <w:vMerge w:val="continue"/>
                  <w:tcBorders>
                    <w:top w:val="nil"/>
                  </w:tcBorders>
                  <w:vAlign w:val="top"/>
                </w:tcPr>
                <w:p w14:paraId="1C64474F">
                  <w:pPr>
                    <w:rPr>
                      <w:rFonts w:ascii="Arial"/>
                      <w:sz w:val="21"/>
                    </w:rPr>
                  </w:pPr>
                </w:p>
              </w:tc>
              <w:tc>
                <w:tcPr>
                  <w:tcW w:w="2860" w:type="dxa"/>
                  <w:vAlign w:val="top"/>
                </w:tcPr>
                <w:p w14:paraId="577C457F">
                  <w:pPr>
                    <w:spacing w:line="360" w:lineRule="auto"/>
                    <w:rPr>
                      <w:rFonts w:ascii="Arial"/>
                      <w:sz w:val="21"/>
                    </w:rPr>
                  </w:pPr>
                </w:p>
                <w:p w14:paraId="5689160E">
                  <w:pPr>
                    <w:pStyle w:val="6"/>
                    <w:spacing w:before="65" w:line="228" w:lineRule="auto"/>
                    <w:ind w:left="495"/>
                  </w:pPr>
                  <w:r>
                    <w:rPr>
                      <w:rFonts w:ascii="Times New Roman" w:hAnsi="Times New Roman" w:eastAsia="Times New Roman" w:cs="Times New Roman"/>
                    </w:rPr>
                    <w:t>SW</w:t>
                  </w:r>
                  <w:r>
                    <w:rPr>
                      <w:rFonts w:ascii="Times New Roman" w:hAnsi="Times New Roman" w:eastAsia="Times New Roman" w:cs="Times New Roman"/>
                      <w:spacing w:val="24"/>
                    </w:rPr>
                    <w:t>3</w:t>
                  </w:r>
                  <w:r>
                    <w:rPr>
                      <w:rFonts w:ascii="Times New Roman" w:hAnsi="Times New Roman" w:eastAsia="Times New Roman" w:cs="Times New Roman"/>
                      <w:spacing w:val="35"/>
                    </w:rPr>
                    <w:t xml:space="preserve"> </w:t>
                  </w:r>
                  <w:r>
                    <w:rPr>
                      <w:spacing w:val="24"/>
                    </w:rPr>
                    <w:t>尾水排放下游</w:t>
                  </w:r>
                </w:p>
              </w:tc>
              <w:tc>
                <w:tcPr>
                  <w:tcW w:w="2242" w:type="dxa"/>
                  <w:vMerge w:val="continue"/>
                  <w:tcBorders>
                    <w:top w:val="nil"/>
                  </w:tcBorders>
                  <w:vAlign w:val="top"/>
                </w:tcPr>
                <w:p w14:paraId="3BE25CBA">
                  <w:pPr>
                    <w:rPr>
                      <w:rFonts w:ascii="Arial"/>
                      <w:sz w:val="21"/>
                    </w:rPr>
                  </w:pPr>
                </w:p>
              </w:tc>
              <w:tc>
                <w:tcPr>
                  <w:tcW w:w="1625" w:type="dxa"/>
                  <w:vMerge w:val="continue"/>
                  <w:tcBorders>
                    <w:top w:val="nil"/>
                  </w:tcBorders>
                  <w:vAlign w:val="top"/>
                </w:tcPr>
                <w:p w14:paraId="38609EB4">
                  <w:pPr>
                    <w:rPr>
                      <w:rFonts w:ascii="Arial"/>
                      <w:sz w:val="21"/>
                    </w:rPr>
                  </w:pPr>
                </w:p>
              </w:tc>
              <w:tc>
                <w:tcPr>
                  <w:tcW w:w="1241" w:type="dxa"/>
                  <w:vMerge w:val="continue"/>
                  <w:tcBorders>
                    <w:top w:val="nil"/>
                  </w:tcBorders>
                  <w:vAlign w:val="top"/>
                </w:tcPr>
                <w:p w14:paraId="2CF63F4C">
                  <w:pPr>
                    <w:rPr>
                      <w:rFonts w:ascii="Arial"/>
                      <w:sz w:val="21"/>
                    </w:rPr>
                  </w:pPr>
                </w:p>
              </w:tc>
            </w:tr>
            <w:tr w14:paraId="1A6FA5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940" w:type="dxa"/>
                  <w:vAlign w:val="top"/>
                </w:tcPr>
                <w:p w14:paraId="119162AD">
                  <w:pPr>
                    <w:spacing w:line="371" w:lineRule="auto"/>
                    <w:rPr>
                      <w:rFonts w:ascii="Arial"/>
                      <w:sz w:val="21"/>
                    </w:rPr>
                  </w:pPr>
                </w:p>
                <w:p w14:paraId="5DE87D69">
                  <w:pPr>
                    <w:pStyle w:val="6"/>
                    <w:spacing w:before="65" w:line="228" w:lineRule="auto"/>
                    <w:ind w:left="125"/>
                  </w:pPr>
                  <w:r>
                    <w:rPr>
                      <w:spacing w:val="10"/>
                    </w:rPr>
                    <w:t>噪声</w:t>
                  </w:r>
                </w:p>
              </w:tc>
              <w:tc>
                <w:tcPr>
                  <w:tcW w:w="2860" w:type="dxa"/>
                  <w:vAlign w:val="top"/>
                </w:tcPr>
                <w:p w14:paraId="603BEC78">
                  <w:pPr>
                    <w:spacing w:line="371" w:lineRule="auto"/>
                    <w:rPr>
                      <w:rFonts w:ascii="Arial"/>
                      <w:sz w:val="21"/>
                    </w:rPr>
                  </w:pPr>
                </w:p>
                <w:p w14:paraId="2923D234">
                  <w:pPr>
                    <w:pStyle w:val="6"/>
                    <w:spacing w:before="65" w:line="228" w:lineRule="auto"/>
                    <w:ind w:left="978"/>
                  </w:pPr>
                  <w:r>
                    <w:rPr>
                      <w:spacing w:val="21"/>
                    </w:rPr>
                    <w:t>厂界四周</w:t>
                  </w:r>
                </w:p>
              </w:tc>
              <w:tc>
                <w:tcPr>
                  <w:tcW w:w="2242" w:type="dxa"/>
                  <w:vAlign w:val="top"/>
                </w:tcPr>
                <w:p w14:paraId="3D50F754">
                  <w:pPr>
                    <w:spacing w:line="371" w:lineRule="auto"/>
                    <w:rPr>
                      <w:rFonts w:ascii="Arial"/>
                      <w:sz w:val="21"/>
                    </w:rPr>
                  </w:pPr>
                </w:p>
                <w:p w14:paraId="4F804265">
                  <w:pPr>
                    <w:pStyle w:val="6"/>
                    <w:spacing w:before="65" w:line="228" w:lineRule="auto"/>
                    <w:ind w:left="439"/>
                  </w:pPr>
                  <w:r>
                    <w:rPr>
                      <w:spacing w:val="24"/>
                    </w:rPr>
                    <w:t>设备运行噪声</w:t>
                  </w:r>
                </w:p>
              </w:tc>
              <w:tc>
                <w:tcPr>
                  <w:tcW w:w="1625" w:type="dxa"/>
                  <w:vAlign w:val="top"/>
                </w:tcPr>
                <w:p w14:paraId="7A7AF693">
                  <w:pPr>
                    <w:pStyle w:val="6"/>
                    <w:spacing w:before="301" w:line="239" w:lineRule="auto"/>
                    <w:ind w:left="361" w:right="140" w:hanging="233"/>
                  </w:pPr>
                  <w:r>
                    <w:rPr>
                      <w:spacing w:val="15"/>
                    </w:rPr>
                    <w:t>每年一次，</w:t>
                  </w:r>
                  <w:r>
                    <w:rPr>
                      <w:spacing w:val="-41"/>
                    </w:rPr>
                    <w:t xml:space="preserve"> </w:t>
                  </w:r>
                  <w:r>
                    <w:rPr>
                      <w:spacing w:val="15"/>
                    </w:rPr>
                    <w:t>昼</w:t>
                  </w:r>
                  <w:r>
                    <w:t xml:space="preserve"> </w:t>
                  </w:r>
                  <w:r>
                    <w:rPr>
                      <w:spacing w:val="21"/>
                    </w:rPr>
                    <w:t>夜各一次</w:t>
                  </w:r>
                </w:p>
              </w:tc>
              <w:tc>
                <w:tcPr>
                  <w:tcW w:w="1241" w:type="dxa"/>
                  <w:vAlign w:val="top"/>
                </w:tcPr>
                <w:p w14:paraId="7F2A1698">
                  <w:pPr>
                    <w:pStyle w:val="6"/>
                    <w:spacing w:before="30" w:line="228" w:lineRule="auto"/>
                    <w:ind w:left="166"/>
                  </w:pPr>
                  <w:r>
                    <w:rPr>
                      <w:spacing w:val="22"/>
                    </w:rPr>
                    <w:t>委托第三</w:t>
                  </w:r>
                </w:p>
                <w:p w14:paraId="77CE8073">
                  <w:pPr>
                    <w:pStyle w:val="6"/>
                    <w:spacing w:before="24" w:line="229" w:lineRule="auto"/>
                    <w:ind w:left="167"/>
                  </w:pPr>
                  <w:r>
                    <w:rPr>
                      <w:spacing w:val="22"/>
                    </w:rPr>
                    <w:t>方监测公</w:t>
                  </w:r>
                </w:p>
                <w:p w14:paraId="21D9535C">
                  <w:pPr>
                    <w:pStyle w:val="6"/>
                    <w:spacing w:before="22" w:line="229" w:lineRule="auto"/>
                    <w:ind w:left="175"/>
                  </w:pPr>
                  <w:r>
                    <w:rPr>
                      <w:spacing w:val="20"/>
                    </w:rPr>
                    <w:t>司开展监</w:t>
                  </w:r>
                </w:p>
                <w:p w14:paraId="0CFD2134">
                  <w:pPr>
                    <w:pStyle w:val="6"/>
                    <w:spacing w:before="25" w:line="218" w:lineRule="auto"/>
                    <w:ind w:left="510"/>
                  </w:pPr>
                  <w:r>
                    <w:t>测</w:t>
                  </w:r>
                </w:p>
              </w:tc>
            </w:tr>
            <w:tr w14:paraId="0068F0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940" w:type="dxa"/>
                  <w:tcBorders>
                    <w:bottom w:val="nil"/>
                  </w:tcBorders>
                  <w:vAlign w:val="top"/>
                </w:tcPr>
                <w:p w14:paraId="10DE5654">
                  <w:pPr>
                    <w:pStyle w:val="6"/>
                    <w:spacing w:before="302" w:line="233" w:lineRule="auto"/>
                    <w:ind w:left="117"/>
                  </w:pPr>
                  <w:r>
                    <w:rPr>
                      <w:spacing w:val="14"/>
                    </w:rPr>
                    <w:t>生态</w:t>
                  </w:r>
                </w:p>
              </w:tc>
              <w:tc>
                <w:tcPr>
                  <w:tcW w:w="2860" w:type="dxa"/>
                  <w:tcBorders>
                    <w:bottom w:val="nil"/>
                  </w:tcBorders>
                  <w:vAlign w:val="top"/>
                </w:tcPr>
                <w:p w14:paraId="48D84A80">
                  <w:pPr>
                    <w:pStyle w:val="6"/>
                    <w:spacing w:before="302" w:line="228" w:lineRule="auto"/>
                    <w:ind w:left="747"/>
                  </w:pPr>
                  <w:r>
                    <w:rPr>
                      <w:spacing w:val="24"/>
                    </w:rPr>
                    <w:t>水生生态监测</w:t>
                  </w:r>
                </w:p>
              </w:tc>
              <w:tc>
                <w:tcPr>
                  <w:tcW w:w="2242" w:type="dxa"/>
                  <w:tcBorders>
                    <w:bottom w:val="nil"/>
                  </w:tcBorders>
                  <w:vAlign w:val="top"/>
                </w:tcPr>
                <w:p w14:paraId="5D0E1250">
                  <w:pPr>
                    <w:pStyle w:val="6"/>
                    <w:spacing w:before="30" w:line="228" w:lineRule="auto"/>
                    <w:ind w:left="182"/>
                  </w:pPr>
                  <w:r>
                    <w:rPr>
                      <w:spacing w:val="8"/>
                    </w:rPr>
                    <w:t>监测坝下减水段水生</w:t>
                  </w:r>
                </w:p>
                <w:p w14:paraId="2E6DBE05">
                  <w:pPr>
                    <w:pStyle w:val="6"/>
                    <w:spacing w:before="24" w:line="228" w:lineRule="auto"/>
                    <w:ind w:left="116"/>
                  </w:pPr>
                  <w:r>
                    <w:rPr>
                      <w:spacing w:val="1"/>
                    </w:rPr>
                    <w:t>生态，包括水生生物组</w:t>
                  </w:r>
                </w:p>
                <w:p w14:paraId="569A822E">
                  <w:pPr>
                    <w:pStyle w:val="6"/>
                    <w:spacing w:before="24" w:line="222" w:lineRule="auto"/>
                    <w:ind w:left="498"/>
                  </w:pPr>
                  <w:r>
                    <w:rPr>
                      <w:spacing w:val="7"/>
                    </w:rPr>
                    <w:t>成及其多样性</w:t>
                  </w:r>
                </w:p>
              </w:tc>
              <w:tc>
                <w:tcPr>
                  <w:tcW w:w="1625" w:type="dxa"/>
                  <w:tcBorders>
                    <w:bottom w:val="nil"/>
                  </w:tcBorders>
                  <w:vAlign w:val="top"/>
                </w:tcPr>
                <w:p w14:paraId="589832C9">
                  <w:pPr>
                    <w:pStyle w:val="6"/>
                    <w:spacing w:before="302" w:line="228" w:lineRule="auto"/>
                    <w:ind w:left="359"/>
                  </w:pPr>
                  <w:r>
                    <w:rPr>
                      <w:spacing w:val="22"/>
                    </w:rPr>
                    <w:t>每年一次</w:t>
                  </w:r>
                </w:p>
              </w:tc>
              <w:tc>
                <w:tcPr>
                  <w:tcW w:w="1241" w:type="dxa"/>
                  <w:tcBorders>
                    <w:bottom w:val="nil"/>
                  </w:tcBorders>
                  <w:vAlign w:val="top"/>
                </w:tcPr>
                <w:p w14:paraId="3115F826">
                  <w:pPr>
                    <w:pStyle w:val="6"/>
                    <w:spacing w:before="31" w:line="228" w:lineRule="auto"/>
                    <w:ind w:left="166"/>
                  </w:pPr>
                  <w:r>
                    <w:rPr>
                      <w:spacing w:val="22"/>
                    </w:rPr>
                    <w:t>委托专业</w:t>
                  </w:r>
                </w:p>
                <w:p w14:paraId="10424BA6">
                  <w:pPr>
                    <w:pStyle w:val="6"/>
                    <w:spacing w:before="23" w:line="229" w:lineRule="auto"/>
                    <w:ind w:left="168"/>
                  </w:pPr>
                  <w:r>
                    <w:rPr>
                      <w:spacing w:val="21"/>
                    </w:rPr>
                    <w:t>生态监测</w:t>
                  </w:r>
                </w:p>
                <w:p w14:paraId="2BC9FF1C">
                  <w:pPr>
                    <w:pStyle w:val="6"/>
                    <w:spacing w:before="22" w:line="222" w:lineRule="auto"/>
                    <w:ind w:left="394"/>
                  </w:pPr>
                  <w:r>
                    <w:rPr>
                      <w:spacing w:val="16"/>
                    </w:rPr>
                    <w:t>机构</w:t>
                  </w:r>
                </w:p>
              </w:tc>
            </w:tr>
          </w:tbl>
          <w:p w14:paraId="4ED094B3">
            <w:pPr>
              <w:spacing w:line="14" w:lineRule="auto"/>
              <w:rPr>
                <w:rFonts w:ascii="Arial"/>
                <w:sz w:val="2"/>
              </w:rPr>
            </w:pPr>
          </w:p>
        </w:tc>
      </w:tr>
    </w:tbl>
    <w:p w14:paraId="0013C978">
      <w:pPr>
        <w:pStyle w:val="2"/>
      </w:pPr>
    </w:p>
    <w:p w14:paraId="22A1C4A4">
      <w:pPr>
        <w:sectPr>
          <w:footerReference r:id="rId59" w:type="default"/>
          <w:pgSz w:w="11907" w:h="16840"/>
          <w:pgMar w:top="400" w:right="799" w:bottom="1186" w:left="969" w:header="0" w:footer="922" w:gutter="0"/>
          <w:cols w:space="720" w:num="1"/>
        </w:sectPr>
      </w:pPr>
    </w:p>
    <w:p w14:paraId="0124A47F">
      <w:pPr>
        <w:spacing w:before="19"/>
      </w:pPr>
    </w:p>
    <w:p w14:paraId="772EFE1E">
      <w:pPr>
        <w:spacing w:before="19"/>
      </w:pPr>
    </w:p>
    <w:p w14:paraId="1EA0CE84">
      <w:pPr>
        <w:spacing w:before="18"/>
      </w:pPr>
    </w:p>
    <w:p w14:paraId="1819122E">
      <w:pPr>
        <w:spacing w:before="18"/>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5593F0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817" w:hRule="atLeast"/>
        </w:trPr>
        <w:tc>
          <w:tcPr>
            <w:tcW w:w="435" w:type="dxa"/>
            <w:tcBorders>
              <w:right w:val="single" w:color="000000" w:sz="2" w:space="0"/>
            </w:tcBorders>
            <w:textDirection w:val="tbRlV"/>
            <w:vAlign w:val="top"/>
          </w:tcPr>
          <w:p w14:paraId="11765FF8">
            <w:pPr>
              <w:pStyle w:val="6"/>
              <w:spacing w:before="112" w:line="216" w:lineRule="auto"/>
              <w:ind w:left="6668"/>
            </w:pPr>
            <w:r>
              <w:rPr>
                <w:spacing w:val="8"/>
              </w:rPr>
              <w:t>其</w:t>
            </w:r>
            <w:r>
              <w:rPr>
                <w:spacing w:val="-38"/>
              </w:rPr>
              <w:t xml:space="preserve"> </w:t>
            </w:r>
            <w:r>
              <w:rPr>
                <w:spacing w:val="8"/>
              </w:rPr>
              <w:t>他</w:t>
            </w:r>
          </w:p>
        </w:tc>
        <w:tc>
          <w:tcPr>
            <w:tcW w:w="9125" w:type="dxa"/>
            <w:tcBorders>
              <w:left w:val="single" w:color="000000" w:sz="2" w:space="0"/>
            </w:tcBorders>
            <w:vAlign w:val="top"/>
          </w:tcPr>
          <w:p w14:paraId="3341BF7C">
            <w:pPr>
              <w:rPr>
                <w:rFonts w:ascii="Arial"/>
                <w:sz w:val="21"/>
              </w:rPr>
            </w:pPr>
          </w:p>
          <w:p w14:paraId="5AAB1047">
            <w:pPr>
              <w:rPr>
                <w:rFonts w:ascii="Arial"/>
                <w:sz w:val="21"/>
              </w:rPr>
            </w:pPr>
          </w:p>
          <w:p w14:paraId="531A9E9F">
            <w:pPr>
              <w:rPr>
                <w:rFonts w:ascii="Arial"/>
                <w:sz w:val="21"/>
              </w:rPr>
            </w:pPr>
          </w:p>
          <w:p w14:paraId="17F24213">
            <w:pPr>
              <w:rPr>
                <w:rFonts w:ascii="Arial"/>
                <w:sz w:val="21"/>
              </w:rPr>
            </w:pPr>
          </w:p>
          <w:p w14:paraId="1259746C">
            <w:pPr>
              <w:rPr>
                <w:rFonts w:ascii="Arial"/>
                <w:sz w:val="21"/>
              </w:rPr>
            </w:pPr>
          </w:p>
          <w:p w14:paraId="6D0F6189">
            <w:pPr>
              <w:rPr>
                <w:rFonts w:ascii="Arial"/>
                <w:sz w:val="21"/>
              </w:rPr>
            </w:pPr>
          </w:p>
          <w:p w14:paraId="7BB1864C">
            <w:pPr>
              <w:spacing w:line="241" w:lineRule="auto"/>
              <w:rPr>
                <w:rFonts w:ascii="Arial"/>
                <w:sz w:val="21"/>
              </w:rPr>
            </w:pPr>
          </w:p>
          <w:p w14:paraId="67E5CD1A">
            <w:pPr>
              <w:spacing w:line="241" w:lineRule="auto"/>
              <w:rPr>
                <w:rFonts w:ascii="Arial"/>
                <w:sz w:val="21"/>
              </w:rPr>
            </w:pPr>
          </w:p>
          <w:p w14:paraId="0DD318AF">
            <w:pPr>
              <w:spacing w:line="241" w:lineRule="auto"/>
              <w:rPr>
                <w:rFonts w:ascii="Arial"/>
                <w:sz w:val="21"/>
              </w:rPr>
            </w:pPr>
          </w:p>
          <w:p w14:paraId="68F59A84">
            <w:pPr>
              <w:pStyle w:val="6"/>
              <w:spacing w:before="65" w:line="228" w:lineRule="auto"/>
              <w:ind w:left="570"/>
            </w:pPr>
            <w:r>
              <w:rPr>
                <w:b/>
                <w:bCs/>
                <w:spacing w:val="23"/>
              </w:rPr>
              <w:t>一、环境管理目标</w:t>
            </w:r>
          </w:p>
          <w:p w14:paraId="0572A70F">
            <w:pPr>
              <w:pStyle w:val="6"/>
              <w:spacing w:before="161" w:line="303" w:lineRule="auto"/>
              <w:ind w:left="107" w:right="60" w:firstLine="476"/>
            </w:pPr>
            <w:r>
              <w:rPr>
                <w:rFonts w:ascii="Times New Roman" w:hAnsi="Times New Roman" w:eastAsia="Times New Roman" w:cs="Times New Roman"/>
                <w:spacing w:val="26"/>
              </w:rPr>
              <w:t>1</w:t>
            </w:r>
            <w:r>
              <w:rPr>
                <w:spacing w:val="26"/>
              </w:rPr>
              <w:t>、保证各项环境保护措施按照环境影响报告</w:t>
            </w:r>
            <w:r>
              <w:rPr>
                <w:spacing w:val="25"/>
              </w:rPr>
              <w:t>表及其批复、环境保护设计的要求实施，</w:t>
            </w:r>
            <w:r>
              <w:t xml:space="preserve"> </w:t>
            </w:r>
            <w:r>
              <w:rPr>
                <w:spacing w:val="26"/>
              </w:rPr>
              <w:t>使各项环境保护设施正常、有效运行。</w:t>
            </w:r>
          </w:p>
          <w:p w14:paraId="703C9955">
            <w:pPr>
              <w:pStyle w:val="6"/>
              <w:spacing w:before="161" w:line="302" w:lineRule="auto"/>
              <w:ind w:left="123" w:right="190" w:firstLine="439"/>
            </w:pPr>
            <w:r>
              <w:rPr>
                <w:rFonts w:ascii="Times New Roman" w:hAnsi="Times New Roman" w:eastAsia="Times New Roman" w:cs="Times New Roman"/>
                <w:spacing w:val="25"/>
              </w:rPr>
              <w:t>2</w:t>
            </w:r>
            <w:r>
              <w:rPr>
                <w:spacing w:val="25"/>
              </w:rPr>
              <w:t>、预防污染事故的发生，</w:t>
            </w:r>
            <w:r>
              <w:rPr>
                <w:spacing w:val="-24"/>
              </w:rPr>
              <w:t xml:space="preserve"> </w:t>
            </w:r>
            <w:r>
              <w:rPr>
                <w:spacing w:val="25"/>
              </w:rPr>
              <w:t>保证各类污染物达标排放、合理回用，</w:t>
            </w:r>
            <w:r>
              <w:rPr>
                <w:spacing w:val="-42"/>
              </w:rPr>
              <w:t xml:space="preserve"> </w:t>
            </w:r>
            <w:r>
              <w:rPr>
                <w:spacing w:val="25"/>
              </w:rPr>
              <w:t>使工程区及其附近</w:t>
            </w:r>
            <w:r>
              <w:t xml:space="preserve"> </w:t>
            </w:r>
            <w:r>
              <w:rPr>
                <w:spacing w:val="27"/>
              </w:rPr>
              <w:t>的水环境、环境空气和声环境质量达到环境质量要求的标准。</w:t>
            </w:r>
          </w:p>
          <w:p w14:paraId="5F710498">
            <w:pPr>
              <w:pStyle w:val="6"/>
              <w:spacing w:before="160" w:line="304" w:lineRule="auto"/>
              <w:ind w:left="108" w:right="199" w:firstLine="459"/>
            </w:pPr>
            <w:r>
              <w:rPr>
                <w:rFonts w:ascii="Times New Roman" w:hAnsi="Times New Roman" w:eastAsia="Times New Roman" w:cs="Times New Roman"/>
                <w:spacing w:val="27"/>
              </w:rPr>
              <w:t>3</w:t>
            </w:r>
            <w:r>
              <w:rPr>
                <w:spacing w:val="27"/>
              </w:rPr>
              <w:t>、水土流失和生态破坏得到有效控制，</w:t>
            </w:r>
            <w:r>
              <w:rPr>
                <w:spacing w:val="-35"/>
              </w:rPr>
              <w:t xml:space="preserve"> </w:t>
            </w:r>
            <w:r>
              <w:rPr>
                <w:spacing w:val="27"/>
              </w:rPr>
              <w:t>并</w:t>
            </w:r>
            <w:r>
              <w:rPr>
                <w:spacing w:val="26"/>
              </w:rPr>
              <w:t>通过采取措施恢复原有的水土保持功能和</w:t>
            </w:r>
            <w:r>
              <w:t xml:space="preserve"> </w:t>
            </w:r>
            <w:r>
              <w:rPr>
                <w:spacing w:val="21"/>
              </w:rPr>
              <w:t>生态环境质量。</w:t>
            </w:r>
          </w:p>
          <w:p w14:paraId="69E0C2F1">
            <w:pPr>
              <w:pStyle w:val="6"/>
              <w:spacing w:before="162" w:line="302" w:lineRule="auto"/>
              <w:ind w:left="108" w:right="191" w:firstLine="454"/>
            </w:pPr>
            <w:r>
              <w:rPr>
                <w:rFonts w:ascii="Times New Roman" w:hAnsi="Times New Roman" w:eastAsia="Times New Roman" w:cs="Times New Roman"/>
                <w:spacing w:val="26"/>
              </w:rPr>
              <w:t>4</w:t>
            </w:r>
            <w:r>
              <w:rPr>
                <w:spacing w:val="26"/>
              </w:rPr>
              <w:t>、梳理工程运营与环境保护的关系，</w:t>
            </w:r>
            <w:r>
              <w:rPr>
                <w:spacing w:val="-43"/>
              </w:rPr>
              <w:t xml:space="preserve"> </w:t>
            </w:r>
            <w:r>
              <w:rPr>
                <w:spacing w:val="26"/>
              </w:rPr>
              <w:t>加强</w:t>
            </w:r>
            <w:r>
              <w:rPr>
                <w:spacing w:val="25"/>
              </w:rPr>
              <w:t>工程运营的环境管理，</w:t>
            </w:r>
            <w:r>
              <w:rPr>
                <w:spacing w:val="-41"/>
              </w:rPr>
              <w:t xml:space="preserve"> </w:t>
            </w:r>
            <w:r>
              <w:rPr>
                <w:spacing w:val="25"/>
              </w:rPr>
              <w:t>促进项目区域环境</w:t>
            </w:r>
            <w:r>
              <w:t xml:space="preserve"> </w:t>
            </w:r>
            <w:r>
              <w:rPr>
                <w:spacing w:val="9"/>
              </w:rPr>
              <w:t>美化。</w:t>
            </w:r>
          </w:p>
          <w:p w14:paraId="0E332925">
            <w:pPr>
              <w:pStyle w:val="6"/>
              <w:spacing w:before="161" w:line="227" w:lineRule="auto"/>
              <w:ind w:left="570"/>
            </w:pPr>
            <w:r>
              <w:rPr>
                <w:b/>
                <w:bCs/>
                <w:spacing w:val="25"/>
              </w:rPr>
              <w:t>二、环境管理机构及职责</w:t>
            </w:r>
          </w:p>
          <w:p w14:paraId="6EE5E093">
            <w:pPr>
              <w:pStyle w:val="6"/>
              <w:spacing w:before="162" w:line="227" w:lineRule="auto"/>
              <w:ind w:left="569"/>
            </w:pPr>
            <w:r>
              <w:rPr>
                <w:spacing w:val="26"/>
              </w:rPr>
              <w:t>水电站应成立环境保护管理机构，</w:t>
            </w:r>
            <w:r>
              <w:rPr>
                <w:spacing w:val="-40"/>
              </w:rPr>
              <w:t xml:space="preserve"> </w:t>
            </w:r>
            <w:r>
              <w:rPr>
                <w:spacing w:val="26"/>
              </w:rPr>
              <w:t>环境保护管理机构主要有以下职责：</w:t>
            </w:r>
          </w:p>
          <w:p w14:paraId="4D6B9910">
            <w:pPr>
              <w:pStyle w:val="6"/>
              <w:spacing w:before="162" w:line="228" w:lineRule="auto"/>
              <w:ind w:left="583"/>
            </w:pPr>
            <w:r>
              <w:rPr>
                <w:rFonts w:ascii="Times New Roman" w:hAnsi="Times New Roman" w:eastAsia="Times New Roman" w:cs="Times New Roman"/>
                <w:spacing w:val="22"/>
              </w:rPr>
              <w:t>1</w:t>
            </w:r>
            <w:r>
              <w:rPr>
                <w:spacing w:val="22"/>
              </w:rPr>
              <w:t>、落实环境保护工作经费；</w:t>
            </w:r>
          </w:p>
          <w:p w14:paraId="0F935499">
            <w:pPr>
              <w:pStyle w:val="6"/>
              <w:spacing w:before="164" w:line="228" w:lineRule="auto"/>
              <w:ind w:left="563"/>
            </w:pPr>
            <w:r>
              <w:rPr>
                <w:rFonts w:ascii="Times New Roman" w:hAnsi="Times New Roman" w:eastAsia="Times New Roman" w:cs="Times New Roman"/>
                <w:spacing w:val="23"/>
              </w:rPr>
              <w:t>2</w:t>
            </w:r>
            <w:r>
              <w:rPr>
                <w:spacing w:val="23"/>
              </w:rPr>
              <w:t>、安排环境监测工作；</w:t>
            </w:r>
          </w:p>
          <w:p w14:paraId="6D837BBE">
            <w:pPr>
              <w:pStyle w:val="6"/>
              <w:spacing w:before="160" w:line="228" w:lineRule="auto"/>
              <w:ind w:left="567"/>
            </w:pPr>
            <w:r>
              <w:rPr>
                <w:rFonts w:ascii="Times New Roman" w:hAnsi="Times New Roman" w:eastAsia="Times New Roman" w:cs="Times New Roman"/>
                <w:spacing w:val="25"/>
              </w:rPr>
              <w:t>3</w:t>
            </w:r>
            <w:r>
              <w:rPr>
                <w:spacing w:val="25"/>
              </w:rPr>
              <w:t>、负责环境保护竣工验收工作；</w:t>
            </w:r>
          </w:p>
          <w:p w14:paraId="439853CA">
            <w:pPr>
              <w:pStyle w:val="6"/>
              <w:spacing w:before="161" w:line="228" w:lineRule="auto"/>
              <w:ind w:left="562"/>
            </w:pPr>
            <w:r>
              <w:rPr>
                <w:rFonts w:ascii="Times New Roman" w:hAnsi="Times New Roman" w:eastAsia="Times New Roman" w:cs="Times New Roman"/>
                <w:spacing w:val="27"/>
              </w:rPr>
              <w:t>4</w:t>
            </w:r>
            <w:r>
              <w:rPr>
                <w:spacing w:val="27"/>
              </w:rPr>
              <w:t>、负责安排、管理危险废物暂存、转运处置相关工作；</w:t>
            </w:r>
          </w:p>
          <w:p w14:paraId="07B21111">
            <w:pPr>
              <w:pStyle w:val="6"/>
              <w:spacing w:before="161" w:line="228" w:lineRule="auto"/>
              <w:ind w:left="569"/>
            </w:pPr>
            <w:r>
              <w:rPr>
                <w:rFonts w:ascii="Times New Roman" w:hAnsi="Times New Roman" w:eastAsia="Times New Roman" w:cs="Times New Roman"/>
                <w:spacing w:val="18"/>
              </w:rPr>
              <w:t>5</w:t>
            </w:r>
            <w:r>
              <w:rPr>
                <w:spacing w:val="18"/>
              </w:rPr>
              <w:t>、其它事务。</w:t>
            </w:r>
          </w:p>
          <w:p w14:paraId="091B18C6">
            <w:pPr>
              <w:pStyle w:val="6"/>
              <w:spacing w:before="163" w:line="228" w:lineRule="auto"/>
              <w:ind w:left="567"/>
            </w:pPr>
            <w:r>
              <w:rPr>
                <w:b/>
                <w:bCs/>
                <w:spacing w:val="24"/>
              </w:rPr>
              <w:t>三、环境管理制度</w:t>
            </w:r>
          </w:p>
          <w:p w14:paraId="078F0ECC">
            <w:pPr>
              <w:pStyle w:val="6"/>
              <w:spacing w:before="161" w:line="362" w:lineRule="auto"/>
              <w:ind w:left="109" w:right="122" w:firstLine="460"/>
            </w:pPr>
            <w:r>
              <w:rPr>
                <w:spacing w:val="28"/>
              </w:rPr>
              <w:t>建立定期的环境监测制度及事故报告制度，及时、准</w:t>
            </w:r>
            <w:r>
              <w:rPr>
                <w:spacing w:val="27"/>
              </w:rPr>
              <w:t>确地将监测信息反馈给环保主管</w:t>
            </w:r>
            <w:r>
              <w:t xml:space="preserve"> </w:t>
            </w:r>
            <w:r>
              <w:rPr>
                <w:spacing w:val="21"/>
              </w:rPr>
              <w:t>部门，</w:t>
            </w:r>
            <w:r>
              <w:rPr>
                <w:spacing w:val="-28"/>
              </w:rPr>
              <w:t xml:space="preserve"> </w:t>
            </w:r>
            <w:r>
              <w:rPr>
                <w:spacing w:val="21"/>
              </w:rPr>
              <w:t>为其提供必要的决策依据。</w:t>
            </w:r>
          </w:p>
          <w:p w14:paraId="2BFEF9B7">
            <w:pPr>
              <w:pStyle w:val="6"/>
              <w:spacing w:before="33" w:line="364" w:lineRule="auto"/>
              <w:ind w:left="107" w:right="124" w:firstLine="462"/>
            </w:pPr>
            <w:r>
              <w:rPr>
                <w:spacing w:val="28"/>
              </w:rPr>
              <w:t>建设单位在环保部门指导下开展工作，结合提</w:t>
            </w:r>
            <w:r>
              <w:rPr>
                <w:spacing w:val="27"/>
              </w:rPr>
              <w:t>出的有关环保防治措施，制定公司环保</w:t>
            </w:r>
            <w:r>
              <w:t xml:space="preserve"> </w:t>
            </w:r>
            <w:r>
              <w:rPr>
                <w:spacing w:val="18"/>
              </w:rPr>
              <w:t>规划，</w:t>
            </w:r>
            <w:r>
              <w:rPr>
                <w:spacing w:val="-28"/>
              </w:rPr>
              <w:t xml:space="preserve"> </w:t>
            </w:r>
            <w:r>
              <w:rPr>
                <w:spacing w:val="18"/>
              </w:rPr>
              <w:t>并负责监督实施。</w:t>
            </w:r>
          </w:p>
          <w:p w14:paraId="303893A9">
            <w:pPr>
              <w:pStyle w:val="6"/>
              <w:spacing w:before="29" w:line="364" w:lineRule="auto"/>
              <w:ind w:left="110" w:right="122" w:firstLine="458"/>
            </w:pPr>
            <w:r>
              <w:rPr>
                <w:spacing w:val="27"/>
              </w:rPr>
              <w:t>完善的环境管理制度的建立，</w:t>
            </w:r>
            <w:r>
              <w:rPr>
                <w:spacing w:val="-59"/>
              </w:rPr>
              <w:t xml:space="preserve"> </w:t>
            </w:r>
            <w:r>
              <w:rPr>
                <w:spacing w:val="27"/>
              </w:rPr>
              <w:t>有利于环境保</w:t>
            </w:r>
            <w:r>
              <w:rPr>
                <w:spacing w:val="26"/>
              </w:rPr>
              <w:t>护工程的监督、管理、实施和突发事件的</w:t>
            </w:r>
            <w:r>
              <w:t xml:space="preserve"> </w:t>
            </w:r>
            <w:r>
              <w:rPr>
                <w:spacing w:val="9"/>
              </w:rPr>
              <w:t>处理。</w:t>
            </w:r>
          </w:p>
        </w:tc>
      </w:tr>
    </w:tbl>
    <w:p w14:paraId="27587AF1">
      <w:pPr>
        <w:pStyle w:val="2"/>
      </w:pPr>
    </w:p>
    <w:p w14:paraId="04334C58">
      <w:pPr>
        <w:sectPr>
          <w:footerReference r:id="rId60" w:type="default"/>
          <w:pgSz w:w="11907" w:h="16840"/>
          <w:pgMar w:top="400" w:right="799" w:bottom="1185" w:left="969" w:header="0" w:footer="922" w:gutter="0"/>
          <w:cols w:space="720" w:num="1"/>
        </w:sectPr>
      </w:pPr>
    </w:p>
    <w:p w14:paraId="3D9C7DC9">
      <w:pPr>
        <w:spacing w:before="19"/>
      </w:pPr>
    </w:p>
    <w:p w14:paraId="52718FEC">
      <w:pPr>
        <w:spacing w:before="19"/>
      </w:pPr>
    </w:p>
    <w:p w14:paraId="544B6084">
      <w:pPr>
        <w:spacing w:before="18"/>
      </w:pPr>
    </w:p>
    <w:p w14:paraId="752A35CD">
      <w:pPr>
        <w:spacing w:before="18"/>
      </w:pPr>
    </w:p>
    <w:tbl>
      <w:tblPr>
        <w:tblStyle w:val="5"/>
        <w:tblW w:w="9560" w:type="dxa"/>
        <w:tblInd w:w="2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35"/>
        <w:gridCol w:w="9125"/>
      </w:tblGrid>
      <w:tr w14:paraId="11F054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95" w:hRule="atLeast"/>
        </w:trPr>
        <w:tc>
          <w:tcPr>
            <w:tcW w:w="435" w:type="dxa"/>
            <w:tcBorders>
              <w:right w:val="single" w:color="000000" w:sz="2" w:space="0"/>
            </w:tcBorders>
            <w:textDirection w:val="tbRlV"/>
            <w:vAlign w:val="top"/>
          </w:tcPr>
          <w:p w14:paraId="6CFDDE9D">
            <w:pPr>
              <w:pStyle w:val="6"/>
              <w:spacing w:before="112" w:line="216" w:lineRule="auto"/>
              <w:ind w:left="5684"/>
            </w:pPr>
            <w:r>
              <w:rPr>
                <w:spacing w:val="8"/>
              </w:rPr>
              <w:t>环</w:t>
            </w:r>
            <w:r>
              <w:rPr>
                <w:spacing w:val="-36"/>
              </w:rPr>
              <w:t xml:space="preserve"> </w:t>
            </w:r>
            <w:r>
              <w:rPr>
                <w:spacing w:val="8"/>
              </w:rPr>
              <w:t>保</w:t>
            </w:r>
            <w:r>
              <w:rPr>
                <w:spacing w:val="-35"/>
              </w:rPr>
              <w:t xml:space="preserve"> </w:t>
            </w:r>
            <w:r>
              <w:rPr>
                <w:spacing w:val="8"/>
              </w:rPr>
              <w:t>投</w:t>
            </w:r>
            <w:r>
              <w:rPr>
                <w:spacing w:val="-35"/>
              </w:rPr>
              <w:t xml:space="preserve"> </w:t>
            </w:r>
            <w:r>
              <w:rPr>
                <w:spacing w:val="8"/>
              </w:rPr>
              <w:t>资</w:t>
            </w:r>
          </w:p>
        </w:tc>
        <w:tc>
          <w:tcPr>
            <w:tcW w:w="9125" w:type="dxa"/>
            <w:tcBorders>
              <w:left w:val="single" w:color="000000" w:sz="2" w:space="0"/>
            </w:tcBorders>
            <w:vAlign w:val="top"/>
          </w:tcPr>
          <w:p w14:paraId="0BBE7A78">
            <w:pPr>
              <w:pStyle w:val="6"/>
              <w:spacing w:before="36" w:line="228" w:lineRule="auto"/>
              <w:ind w:left="567"/>
            </w:pPr>
            <w:r>
              <w:rPr>
                <w:b/>
                <w:bCs/>
                <w:spacing w:val="23"/>
              </w:rPr>
              <w:t>环保投资概算</w:t>
            </w:r>
          </w:p>
          <w:p w14:paraId="1C97C381">
            <w:pPr>
              <w:pStyle w:val="6"/>
              <w:spacing w:before="160" w:line="367" w:lineRule="auto"/>
              <w:ind w:left="108" w:right="124" w:firstLine="459"/>
              <w:jc w:val="both"/>
            </w:pPr>
            <w:r>
              <w:rPr>
                <w:spacing w:val="28"/>
              </w:rPr>
              <w:t>根据该项目环境状况、工程特点及本报告中所提出的</w:t>
            </w:r>
            <w:r>
              <w:rPr>
                <w:spacing w:val="27"/>
              </w:rPr>
              <w:t>各种环境保护措施，参考已建和</w:t>
            </w:r>
            <w:r>
              <w:t xml:space="preserve"> </w:t>
            </w:r>
            <w:r>
              <w:rPr>
                <w:spacing w:val="28"/>
              </w:rPr>
              <w:t>同类工程环保措施估算成果，对该项目环境保护投资进行估算。</w:t>
            </w:r>
            <w:r>
              <w:rPr>
                <w:spacing w:val="27"/>
              </w:rPr>
              <w:t>所列的环保项目总经费估</w:t>
            </w:r>
            <w:r>
              <w:t xml:space="preserve"> </w:t>
            </w:r>
            <w:r>
              <w:rPr>
                <w:spacing w:val="15"/>
              </w:rPr>
              <w:t>算约为</w:t>
            </w:r>
            <w:r>
              <w:rPr>
                <w:spacing w:val="-15"/>
              </w:rPr>
              <w:t xml:space="preserve"> </w:t>
            </w:r>
            <w:r>
              <w:rPr>
                <w:rFonts w:ascii="Times New Roman" w:hAnsi="Times New Roman" w:eastAsia="Times New Roman" w:cs="Times New Roman"/>
                <w:spacing w:val="15"/>
              </w:rPr>
              <w:t>9</w:t>
            </w:r>
            <w:r>
              <w:rPr>
                <w:rFonts w:ascii="Times New Roman" w:hAnsi="Times New Roman" w:eastAsia="Times New Roman" w:cs="Times New Roman"/>
                <w:spacing w:val="31"/>
                <w:w w:val="101"/>
              </w:rPr>
              <w:t xml:space="preserve"> </w:t>
            </w:r>
            <w:r>
              <w:rPr>
                <w:spacing w:val="15"/>
              </w:rPr>
              <w:t xml:space="preserve">万元， 占总投资 </w:t>
            </w:r>
            <w:r>
              <w:rPr>
                <w:rFonts w:ascii="Times New Roman" w:hAnsi="Times New Roman" w:eastAsia="Times New Roman" w:cs="Times New Roman"/>
                <w:spacing w:val="15"/>
              </w:rPr>
              <w:t>116.55</w:t>
            </w:r>
            <w:r>
              <w:rPr>
                <w:rFonts w:ascii="Times New Roman" w:hAnsi="Times New Roman" w:eastAsia="Times New Roman" w:cs="Times New Roman"/>
                <w:spacing w:val="34"/>
              </w:rPr>
              <w:t xml:space="preserve"> </w:t>
            </w:r>
            <w:r>
              <w:rPr>
                <w:spacing w:val="15"/>
              </w:rPr>
              <w:t>万元的</w:t>
            </w:r>
            <w:r>
              <w:rPr>
                <w:spacing w:val="-14"/>
              </w:rPr>
              <w:t xml:space="preserve"> </w:t>
            </w:r>
            <w:r>
              <w:rPr>
                <w:rFonts w:ascii="Times New Roman" w:hAnsi="Times New Roman" w:eastAsia="Times New Roman" w:cs="Times New Roman"/>
                <w:spacing w:val="15"/>
              </w:rPr>
              <w:t>7.7%</w:t>
            </w:r>
            <w:r>
              <w:rPr>
                <w:spacing w:val="15"/>
              </w:rPr>
              <w:t>。各项投资</w:t>
            </w:r>
            <w:r>
              <w:rPr>
                <w:spacing w:val="14"/>
              </w:rPr>
              <w:t>详见下表。</w:t>
            </w:r>
          </w:p>
          <w:p w14:paraId="1D4A53B8">
            <w:pPr>
              <w:pStyle w:val="6"/>
              <w:spacing w:before="154" w:line="221" w:lineRule="auto"/>
              <w:ind w:left="3144"/>
            </w:pPr>
            <w:r>
              <w:rPr>
                <w:b/>
                <w:bCs/>
                <w:spacing w:val="19"/>
              </w:rPr>
              <w:t>表</w:t>
            </w:r>
            <w:r>
              <w:rPr>
                <w:spacing w:val="-12"/>
              </w:rPr>
              <w:t xml:space="preserve"> </w:t>
            </w:r>
            <w:r>
              <w:rPr>
                <w:rFonts w:ascii="Times New Roman" w:hAnsi="Times New Roman" w:eastAsia="Times New Roman" w:cs="Times New Roman"/>
                <w:b/>
                <w:bCs/>
                <w:spacing w:val="19"/>
              </w:rPr>
              <w:t>23</w:t>
            </w:r>
            <w:r>
              <w:rPr>
                <w:rFonts w:ascii="Times New Roman" w:hAnsi="Times New Roman" w:eastAsia="Times New Roman" w:cs="Times New Roman"/>
                <w:b/>
                <w:bCs/>
                <w:spacing w:val="5"/>
              </w:rPr>
              <w:t xml:space="preserve">     </w:t>
            </w:r>
            <w:r>
              <w:rPr>
                <w:b/>
                <w:bCs/>
                <w:spacing w:val="19"/>
              </w:rPr>
              <w:t>项目环保投资估算表</w:t>
            </w:r>
          </w:p>
          <w:tbl>
            <w:tblPr>
              <w:tblStyle w:val="5"/>
              <w:tblW w:w="8908"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4"/>
              <w:gridCol w:w="3190"/>
              <w:gridCol w:w="2615"/>
              <w:gridCol w:w="2159"/>
            </w:tblGrid>
            <w:tr w14:paraId="6A3B9E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44" w:type="dxa"/>
                  <w:vAlign w:val="top"/>
                </w:tcPr>
                <w:p w14:paraId="43592AE4">
                  <w:pPr>
                    <w:pStyle w:val="6"/>
                    <w:spacing w:before="127" w:line="229" w:lineRule="auto"/>
                    <w:ind w:left="246"/>
                  </w:pPr>
                  <w:r>
                    <w:rPr>
                      <w:b/>
                      <w:bCs/>
                      <w:spacing w:val="13"/>
                    </w:rPr>
                    <w:t>序号</w:t>
                  </w:r>
                </w:p>
              </w:tc>
              <w:tc>
                <w:tcPr>
                  <w:tcW w:w="3190" w:type="dxa"/>
                  <w:vAlign w:val="top"/>
                </w:tcPr>
                <w:p w14:paraId="1083A675">
                  <w:pPr>
                    <w:pStyle w:val="6"/>
                    <w:spacing w:before="127" w:line="228" w:lineRule="auto"/>
                    <w:ind w:left="1139"/>
                  </w:pPr>
                  <w:r>
                    <w:rPr>
                      <w:b/>
                      <w:bCs/>
                      <w:spacing w:val="21"/>
                    </w:rPr>
                    <w:t>环保措施</w:t>
                  </w:r>
                </w:p>
              </w:tc>
              <w:tc>
                <w:tcPr>
                  <w:tcW w:w="2615" w:type="dxa"/>
                  <w:vAlign w:val="top"/>
                </w:tcPr>
                <w:p w14:paraId="7E8A3294">
                  <w:pPr>
                    <w:pStyle w:val="6"/>
                    <w:spacing w:before="127" w:line="226" w:lineRule="auto"/>
                    <w:ind w:left="853"/>
                  </w:pPr>
                  <w:r>
                    <w:rPr>
                      <w:b/>
                      <w:bCs/>
                      <w:spacing w:val="21"/>
                    </w:rPr>
                    <w:t>估计方法</w:t>
                  </w:r>
                </w:p>
              </w:tc>
              <w:tc>
                <w:tcPr>
                  <w:tcW w:w="2159" w:type="dxa"/>
                  <w:vAlign w:val="top"/>
                </w:tcPr>
                <w:p w14:paraId="2FEF76BD">
                  <w:pPr>
                    <w:pStyle w:val="6"/>
                    <w:spacing w:before="127" w:line="228" w:lineRule="auto"/>
                    <w:ind w:left="396"/>
                  </w:pPr>
                  <w:r>
                    <w:rPr>
                      <w:b/>
                      <w:bCs/>
                      <w:spacing w:val="20"/>
                    </w:rPr>
                    <w:t>投资（万元）</w:t>
                  </w:r>
                </w:p>
              </w:tc>
            </w:tr>
            <w:tr w14:paraId="6D947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44" w:type="dxa"/>
                  <w:vAlign w:val="top"/>
                </w:tcPr>
                <w:p w14:paraId="6F8ECBB3">
                  <w:pPr>
                    <w:spacing w:before="158" w:line="195" w:lineRule="auto"/>
                    <w:ind w:left="425"/>
                    <w:rPr>
                      <w:rFonts w:ascii="Times New Roman" w:hAnsi="Times New Roman" w:eastAsia="Times New Roman" w:cs="Times New Roman"/>
                      <w:sz w:val="20"/>
                      <w:szCs w:val="20"/>
                    </w:rPr>
                  </w:pPr>
                  <w:r>
                    <w:rPr>
                      <w:rFonts w:ascii="Times New Roman" w:hAnsi="Times New Roman" w:eastAsia="Times New Roman" w:cs="Times New Roman"/>
                      <w:b/>
                      <w:bCs/>
                      <w:sz w:val="20"/>
                      <w:szCs w:val="20"/>
                    </w:rPr>
                    <w:t>1</w:t>
                  </w:r>
                </w:p>
              </w:tc>
              <w:tc>
                <w:tcPr>
                  <w:tcW w:w="3190" w:type="dxa"/>
                  <w:vAlign w:val="top"/>
                </w:tcPr>
                <w:p w14:paraId="494A3B5B">
                  <w:pPr>
                    <w:pStyle w:val="6"/>
                    <w:spacing w:before="122" w:line="228" w:lineRule="auto"/>
                    <w:ind w:left="1255"/>
                  </w:pPr>
                  <w:r>
                    <w:rPr>
                      <w:spacing w:val="20"/>
                    </w:rPr>
                    <w:t>化粪池</w:t>
                  </w:r>
                </w:p>
              </w:tc>
              <w:tc>
                <w:tcPr>
                  <w:tcW w:w="2615" w:type="dxa"/>
                  <w:vAlign w:val="top"/>
                </w:tcPr>
                <w:p w14:paraId="639E17A0">
                  <w:pPr>
                    <w:pStyle w:val="6"/>
                    <w:spacing w:before="122" w:line="226" w:lineRule="auto"/>
                    <w:ind w:left="1083"/>
                  </w:pPr>
                  <w:r>
                    <w:rPr>
                      <w:spacing w:val="15"/>
                    </w:rPr>
                    <w:t>估算</w:t>
                  </w:r>
                </w:p>
              </w:tc>
              <w:tc>
                <w:tcPr>
                  <w:tcW w:w="2159" w:type="dxa"/>
                  <w:vAlign w:val="top"/>
                </w:tcPr>
                <w:p w14:paraId="539162A8">
                  <w:pPr>
                    <w:spacing w:before="158" w:line="195" w:lineRule="auto"/>
                    <w:ind w:left="1032"/>
                    <w:rPr>
                      <w:rFonts w:ascii="Times New Roman" w:hAnsi="Times New Roman" w:eastAsia="Times New Roman" w:cs="Times New Roman"/>
                      <w:sz w:val="20"/>
                      <w:szCs w:val="20"/>
                    </w:rPr>
                  </w:pPr>
                  <w:r>
                    <w:rPr>
                      <w:rFonts w:ascii="Times New Roman" w:hAnsi="Times New Roman" w:eastAsia="Times New Roman" w:cs="Times New Roman"/>
                      <w:b/>
                      <w:bCs/>
                      <w:sz w:val="20"/>
                      <w:szCs w:val="20"/>
                    </w:rPr>
                    <w:t>1</w:t>
                  </w:r>
                </w:p>
              </w:tc>
            </w:tr>
            <w:tr w14:paraId="12A1BD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44" w:type="dxa"/>
                  <w:vAlign w:val="top"/>
                </w:tcPr>
                <w:p w14:paraId="70FFE1A8">
                  <w:pPr>
                    <w:spacing w:before="161" w:line="195" w:lineRule="auto"/>
                    <w:ind w:left="417"/>
                    <w:rPr>
                      <w:rFonts w:ascii="Times New Roman" w:hAnsi="Times New Roman" w:eastAsia="Times New Roman" w:cs="Times New Roman"/>
                      <w:sz w:val="20"/>
                      <w:szCs w:val="20"/>
                    </w:rPr>
                  </w:pPr>
                  <w:r>
                    <w:rPr>
                      <w:rFonts w:ascii="Times New Roman" w:hAnsi="Times New Roman" w:eastAsia="Times New Roman" w:cs="Times New Roman"/>
                      <w:b/>
                      <w:bCs/>
                      <w:sz w:val="20"/>
                      <w:szCs w:val="20"/>
                    </w:rPr>
                    <w:t>2</w:t>
                  </w:r>
                </w:p>
              </w:tc>
              <w:tc>
                <w:tcPr>
                  <w:tcW w:w="3190" w:type="dxa"/>
                  <w:vAlign w:val="top"/>
                </w:tcPr>
                <w:p w14:paraId="0C3994FD">
                  <w:pPr>
                    <w:pStyle w:val="6"/>
                    <w:spacing w:before="123" w:line="228" w:lineRule="auto"/>
                    <w:ind w:left="910"/>
                  </w:pPr>
                  <w:r>
                    <w:rPr>
                      <w:spacing w:val="24"/>
                    </w:rPr>
                    <w:t>落实生态基流</w:t>
                  </w:r>
                </w:p>
              </w:tc>
              <w:tc>
                <w:tcPr>
                  <w:tcW w:w="2615" w:type="dxa"/>
                  <w:vAlign w:val="top"/>
                </w:tcPr>
                <w:p w14:paraId="21AEC1EA">
                  <w:pPr>
                    <w:pStyle w:val="6"/>
                    <w:spacing w:before="122" w:line="226" w:lineRule="auto"/>
                    <w:ind w:left="1083"/>
                  </w:pPr>
                  <w:r>
                    <w:rPr>
                      <w:spacing w:val="15"/>
                    </w:rPr>
                    <w:t>估算</w:t>
                  </w:r>
                </w:p>
              </w:tc>
              <w:tc>
                <w:tcPr>
                  <w:tcW w:w="2159" w:type="dxa"/>
                  <w:vAlign w:val="top"/>
                </w:tcPr>
                <w:p w14:paraId="4117D1FA">
                  <w:pPr>
                    <w:spacing w:before="161" w:line="195" w:lineRule="auto"/>
                    <w:ind w:left="1024"/>
                    <w:rPr>
                      <w:rFonts w:ascii="Times New Roman" w:hAnsi="Times New Roman" w:eastAsia="Times New Roman" w:cs="Times New Roman"/>
                      <w:sz w:val="20"/>
                      <w:szCs w:val="20"/>
                    </w:rPr>
                  </w:pPr>
                  <w:r>
                    <w:rPr>
                      <w:rFonts w:ascii="Times New Roman" w:hAnsi="Times New Roman" w:eastAsia="Times New Roman" w:cs="Times New Roman"/>
                      <w:b/>
                      <w:bCs/>
                      <w:sz w:val="20"/>
                      <w:szCs w:val="20"/>
                    </w:rPr>
                    <w:t>2</w:t>
                  </w:r>
                </w:p>
              </w:tc>
            </w:tr>
            <w:tr w14:paraId="7105D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944" w:type="dxa"/>
                  <w:vAlign w:val="top"/>
                </w:tcPr>
                <w:p w14:paraId="54655147">
                  <w:pPr>
                    <w:spacing w:before="205" w:line="195" w:lineRule="auto"/>
                    <w:ind w:left="415"/>
                    <w:rPr>
                      <w:rFonts w:ascii="Times New Roman" w:hAnsi="Times New Roman" w:eastAsia="Times New Roman" w:cs="Times New Roman"/>
                      <w:sz w:val="20"/>
                      <w:szCs w:val="20"/>
                    </w:rPr>
                  </w:pPr>
                  <w:r>
                    <w:rPr>
                      <w:rFonts w:ascii="Times New Roman" w:hAnsi="Times New Roman" w:eastAsia="Times New Roman" w:cs="Times New Roman"/>
                      <w:b/>
                      <w:bCs/>
                      <w:spacing w:val="1"/>
                      <w:sz w:val="20"/>
                      <w:szCs w:val="20"/>
                    </w:rPr>
                    <w:t>3</w:t>
                  </w:r>
                </w:p>
              </w:tc>
              <w:tc>
                <w:tcPr>
                  <w:tcW w:w="3190" w:type="dxa"/>
                  <w:vAlign w:val="top"/>
                </w:tcPr>
                <w:p w14:paraId="2101D58D">
                  <w:pPr>
                    <w:pStyle w:val="6"/>
                    <w:spacing w:before="32" w:line="234" w:lineRule="auto"/>
                    <w:ind w:left="1369" w:right="234" w:hanging="1147"/>
                  </w:pPr>
                  <w:r>
                    <w:rPr>
                      <w:spacing w:val="27"/>
                    </w:rPr>
                    <w:t>生态用水下泄联网在线监控</w:t>
                  </w:r>
                  <w:r>
                    <w:rPr>
                      <w:spacing w:val="3"/>
                    </w:rPr>
                    <w:t xml:space="preserve"> </w:t>
                  </w:r>
                  <w:r>
                    <w:rPr>
                      <w:spacing w:val="15"/>
                    </w:rPr>
                    <w:t>措施</w:t>
                  </w:r>
                </w:p>
              </w:tc>
              <w:tc>
                <w:tcPr>
                  <w:tcW w:w="2615" w:type="dxa"/>
                  <w:vAlign w:val="top"/>
                </w:tcPr>
                <w:p w14:paraId="1405E3BF">
                  <w:pPr>
                    <w:pStyle w:val="6"/>
                    <w:spacing w:before="167" w:line="226" w:lineRule="auto"/>
                    <w:ind w:left="1083"/>
                  </w:pPr>
                  <w:r>
                    <w:rPr>
                      <w:spacing w:val="15"/>
                    </w:rPr>
                    <w:t>估算</w:t>
                  </w:r>
                </w:p>
              </w:tc>
              <w:tc>
                <w:tcPr>
                  <w:tcW w:w="2159" w:type="dxa"/>
                  <w:vAlign w:val="top"/>
                </w:tcPr>
                <w:p w14:paraId="64831831">
                  <w:pPr>
                    <w:spacing w:before="205" w:line="195" w:lineRule="auto"/>
                    <w:ind w:left="1022"/>
                    <w:rPr>
                      <w:rFonts w:ascii="Times New Roman" w:hAnsi="Times New Roman" w:eastAsia="Times New Roman" w:cs="Times New Roman"/>
                      <w:sz w:val="20"/>
                      <w:szCs w:val="20"/>
                    </w:rPr>
                  </w:pPr>
                  <w:r>
                    <w:rPr>
                      <w:rFonts w:ascii="Times New Roman" w:hAnsi="Times New Roman" w:eastAsia="Times New Roman" w:cs="Times New Roman"/>
                      <w:b/>
                      <w:bCs/>
                      <w:spacing w:val="1"/>
                      <w:sz w:val="20"/>
                      <w:szCs w:val="20"/>
                    </w:rPr>
                    <w:t>3</w:t>
                  </w:r>
                </w:p>
              </w:tc>
            </w:tr>
            <w:tr w14:paraId="04E8F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44" w:type="dxa"/>
                  <w:vAlign w:val="top"/>
                </w:tcPr>
                <w:p w14:paraId="710E0EA2">
                  <w:pPr>
                    <w:spacing w:before="160" w:line="195" w:lineRule="auto"/>
                    <w:ind w:left="417"/>
                    <w:rPr>
                      <w:rFonts w:ascii="Times New Roman" w:hAnsi="Times New Roman" w:eastAsia="Times New Roman" w:cs="Times New Roman"/>
                      <w:sz w:val="20"/>
                      <w:szCs w:val="20"/>
                    </w:rPr>
                  </w:pPr>
                  <w:r>
                    <w:rPr>
                      <w:rFonts w:ascii="Times New Roman" w:hAnsi="Times New Roman" w:eastAsia="Times New Roman" w:cs="Times New Roman"/>
                      <w:b/>
                      <w:bCs/>
                      <w:sz w:val="20"/>
                      <w:szCs w:val="20"/>
                    </w:rPr>
                    <w:t>4</w:t>
                  </w:r>
                </w:p>
              </w:tc>
              <w:tc>
                <w:tcPr>
                  <w:tcW w:w="3190" w:type="dxa"/>
                  <w:vAlign w:val="top"/>
                </w:tcPr>
                <w:p w14:paraId="163044B5">
                  <w:pPr>
                    <w:pStyle w:val="6"/>
                    <w:spacing w:before="125" w:line="228" w:lineRule="auto"/>
                    <w:ind w:left="1149"/>
                  </w:pPr>
                  <w:r>
                    <w:rPr>
                      <w:spacing w:val="19"/>
                    </w:rPr>
                    <w:t>噪声防治</w:t>
                  </w:r>
                </w:p>
              </w:tc>
              <w:tc>
                <w:tcPr>
                  <w:tcW w:w="2615" w:type="dxa"/>
                  <w:vAlign w:val="top"/>
                </w:tcPr>
                <w:p w14:paraId="086B5E4F">
                  <w:pPr>
                    <w:pStyle w:val="6"/>
                    <w:spacing w:before="124" w:line="226" w:lineRule="auto"/>
                    <w:ind w:left="1083"/>
                  </w:pPr>
                  <w:r>
                    <w:rPr>
                      <w:spacing w:val="15"/>
                    </w:rPr>
                    <w:t>估算</w:t>
                  </w:r>
                </w:p>
              </w:tc>
              <w:tc>
                <w:tcPr>
                  <w:tcW w:w="2159" w:type="dxa"/>
                  <w:vAlign w:val="top"/>
                </w:tcPr>
                <w:p w14:paraId="2A494DBE">
                  <w:pPr>
                    <w:spacing w:before="160" w:line="195" w:lineRule="auto"/>
                    <w:ind w:left="1032"/>
                    <w:rPr>
                      <w:rFonts w:ascii="Times New Roman" w:hAnsi="Times New Roman" w:eastAsia="Times New Roman" w:cs="Times New Roman"/>
                      <w:sz w:val="20"/>
                      <w:szCs w:val="20"/>
                    </w:rPr>
                  </w:pPr>
                  <w:r>
                    <w:rPr>
                      <w:rFonts w:ascii="Times New Roman" w:hAnsi="Times New Roman" w:eastAsia="Times New Roman" w:cs="Times New Roman"/>
                      <w:b/>
                      <w:bCs/>
                      <w:sz w:val="20"/>
                      <w:szCs w:val="20"/>
                    </w:rPr>
                    <w:t>1</w:t>
                  </w:r>
                </w:p>
              </w:tc>
            </w:tr>
            <w:tr w14:paraId="5309A8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44" w:type="dxa"/>
                  <w:vAlign w:val="top"/>
                </w:tcPr>
                <w:p w14:paraId="270DB373">
                  <w:pPr>
                    <w:spacing w:before="166" w:line="192" w:lineRule="auto"/>
                    <w:ind w:left="419"/>
                    <w:rPr>
                      <w:rFonts w:ascii="Times New Roman" w:hAnsi="Times New Roman" w:eastAsia="Times New Roman" w:cs="Times New Roman"/>
                      <w:sz w:val="20"/>
                      <w:szCs w:val="20"/>
                    </w:rPr>
                  </w:pPr>
                  <w:r>
                    <w:rPr>
                      <w:rFonts w:ascii="Times New Roman" w:hAnsi="Times New Roman" w:eastAsia="Times New Roman" w:cs="Times New Roman"/>
                      <w:b/>
                      <w:bCs/>
                      <w:sz w:val="20"/>
                      <w:szCs w:val="20"/>
                    </w:rPr>
                    <w:t>5</w:t>
                  </w:r>
                </w:p>
              </w:tc>
              <w:tc>
                <w:tcPr>
                  <w:tcW w:w="3190" w:type="dxa"/>
                  <w:vAlign w:val="top"/>
                </w:tcPr>
                <w:p w14:paraId="3F76B1E6">
                  <w:pPr>
                    <w:pStyle w:val="6"/>
                    <w:spacing w:before="124" w:line="228" w:lineRule="auto"/>
                    <w:ind w:left="468"/>
                  </w:pPr>
                  <w:r>
                    <w:rPr>
                      <w:spacing w:val="25"/>
                    </w:rPr>
                    <w:t>固废防治、危废暂存间</w:t>
                  </w:r>
                </w:p>
              </w:tc>
              <w:tc>
                <w:tcPr>
                  <w:tcW w:w="2615" w:type="dxa"/>
                  <w:vAlign w:val="top"/>
                </w:tcPr>
                <w:p w14:paraId="32CF532A">
                  <w:pPr>
                    <w:pStyle w:val="6"/>
                    <w:spacing w:before="125" w:line="226" w:lineRule="auto"/>
                    <w:ind w:left="1083"/>
                  </w:pPr>
                  <w:r>
                    <w:rPr>
                      <w:spacing w:val="15"/>
                    </w:rPr>
                    <w:t>估算</w:t>
                  </w:r>
                </w:p>
              </w:tc>
              <w:tc>
                <w:tcPr>
                  <w:tcW w:w="2159" w:type="dxa"/>
                  <w:vAlign w:val="top"/>
                </w:tcPr>
                <w:p w14:paraId="320CA2DE">
                  <w:pPr>
                    <w:spacing w:before="163" w:line="195" w:lineRule="auto"/>
                    <w:ind w:left="1032"/>
                    <w:rPr>
                      <w:rFonts w:ascii="Times New Roman" w:hAnsi="Times New Roman" w:eastAsia="Times New Roman" w:cs="Times New Roman"/>
                      <w:sz w:val="20"/>
                      <w:szCs w:val="20"/>
                    </w:rPr>
                  </w:pPr>
                  <w:r>
                    <w:rPr>
                      <w:rFonts w:ascii="Times New Roman" w:hAnsi="Times New Roman" w:eastAsia="Times New Roman" w:cs="Times New Roman"/>
                      <w:b/>
                      <w:bCs/>
                      <w:sz w:val="20"/>
                      <w:szCs w:val="20"/>
                    </w:rPr>
                    <w:t>1</w:t>
                  </w:r>
                </w:p>
              </w:tc>
            </w:tr>
            <w:tr w14:paraId="574D7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44" w:type="dxa"/>
                  <w:vAlign w:val="top"/>
                </w:tcPr>
                <w:p w14:paraId="67D4ED2C">
                  <w:pPr>
                    <w:spacing w:before="162" w:line="195" w:lineRule="auto"/>
                    <w:ind w:left="419"/>
                    <w:rPr>
                      <w:rFonts w:ascii="Times New Roman" w:hAnsi="Times New Roman" w:eastAsia="Times New Roman" w:cs="Times New Roman"/>
                      <w:sz w:val="20"/>
                      <w:szCs w:val="20"/>
                    </w:rPr>
                  </w:pPr>
                  <w:r>
                    <w:rPr>
                      <w:rFonts w:ascii="Times New Roman" w:hAnsi="Times New Roman" w:eastAsia="Times New Roman" w:cs="Times New Roman"/>
                      <w:b/>
                      <w:bCs/>
                      <w:sz w:val="20"/>
                      <w:szCs w:val="20"/>
                    </w:rPr>
                    <w:t>6</w:t>
                  </w:r>
                </w:p>
              </w:tc>
              <w:tc>
                <w:tcPr>
                  <w:tcW w:w="3190" w:type="dxa"/>
                  <w:vAlign w:val="top"/>
                </w:tcPr>
                <w:p w14:paraId="33066C4F">
                  <w:pPr>
                    <w:pStyle w:val="6"/>
                    <w:spacing w:before="126" w:line="228" w:lineRule="auto"/>
                    <w:ind w:left="909"/>
                  </w:pPr>
                  <w:r>
                    <w:rPr>
                      <w:spacing w:val="24"/>
                    </w:rPr>
                    <w:t>土壤防渗措施</w:t>
                  </w:r>
                </w:p>
              </w:tc>
              <w:tc>
                <w:tcPr>
                  <w:tcW w:w="2615" w:type="dxa"/>
                  <w:vAlign w:val="top"/>
                </w:tcPr>
                <w:p w14:paraId="0881BB54">
                  <w:pPr>
                    <w:pStyle w:val="6"/>
                    <w:spacing w:before="126" w:line="226" w:lineRule="auto"/>
                    <w:ind w:left="1083"/>
                  </w:pPr>
                  <w:r>
                    <w:rPr>
                      <w:spacing w:val="15"/>
                    </w:rPr>
                    <w:t>估算</w:t>
                  </w:r>
                </w:p>
              </w:tc>
              <w:tc>
                <w:tcPr>
                  <w:tcW w:w="2159" w:type="dxa"/>
                  <w:vAlign w:val="top"/>
                </w:tcPr>
                <w:p w14:paraId="65FAACBC">
                  <w:pPr>
                    <w:spacing w:before="162" w:line="195" w:lineRule="auto"/>
                    <w:ind w:left="1032"/>
                    <w:rPr>
                      <w:rFonts w:ascii="Times New Roman" w:hAnsi="Times New Roman" w:eastAsia="Times New Roman" w:cs="Times New Roman"/>
                      <w:sz w:val="20"/>
                      <w:szCs w:val="20"/>
                    </w:rPr>
                  </w:pPr>
                  <w:r>
                    <w:rPr>
                      <w:rFonts w:ascii="Times New Roman" w:hAnsi="Times New Roman" w:eastAsia="Times New Roman" w:cs="Times New Roman"/>
                      <w:b/>
                      <w:bCs/>
                      <w:sz w:val="20"/>
                      <w:szCs w:val="20"/>
                    </w:rPr>
                    <w:t>1</w:t>
                  </w:r>
                </w:p>
              </w:tc>
            </w:tr>
            <w:tr w14:paraId="2214A6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6749" w:type="dxa"/>
                  <w:gridSpan w:val="3"/>
                  <w:vAlign w:val="top"/>
                </w:tcPr>
                <w:p w14:paraId="7B396461">
                  <w:pPr>
                    <w:pStyle w:val="6"/>
                    <w:spacing w:before="126" w:line="229" w:lineRule="auto"/>
                    <w:ind w:left="3152"/>
                  </w:pPr>
                  <w:r>
                    <w:rPr>
                      <w:spacing w:val="15"/>
                    </w:rPr>
                    <w:t>合计</w:t>
                  </w:r>
                </w:p>
              </w:tc>
              <w:tc>
                <w:tcPr>
                  <w:tcW w:w="2159" w:type="dxa"/>
                  <w:vAlign w:val="top"/>
                </w:tcPr>
                <w:p w14:paraId="06B6C5D1">
                  <w:pPr>
                    <w:spacing w:before="162" w:line="195" w:lineRule="auto"/>
                    <w:ind w:left="1025"/>
                    <w:rPr>
                      <w:rFonts w:ascii="Times New Roman" w:hAnsi="Times New Roman" w:eastAsia="Times New Roman" w:cs="Times New Roman"/>
                      <w:sz w:val="20"/>
                      <w:szCs w:val="20"/>
                    </w:rPr>
                  </w:pPr>
                  <w:r>
                    <w:rPr>
                      <w:rFonts w:ascii="Times New Roman" w:hAnsi="Times New Roman" w:eastAsia="Times New Roman" w:cs="Times New Roman"/>
                      <w:b/>
                      <w:bCs/>
                      <w:sz w:val="20"/>
                      <w:szCs w:val="20"/>
                    </w:rPr>
                    <w:t>9</w:t>
                  </w:r>
                </w:p>
              </w:tc>
            </w:tr>
          </w:tbl>
          <w:p w14:paraId="05DB0223">
            <w:pPr>
              <w:rPr>
                <w:rFonts w:ascii="Arial"/>
                <w:sz w:val="21"/>
              </w:rPr>
            </w:pPr>
          </w:p>
        </w:tc>
      </w:tr>
    </w:tbl>
    <w:p w14:paraId="1EC7C042">
      <w:pPr>
        <w:pStyle w:val="2"/>
      </w:pPr>
    </w:p>
    <w:p w14:paraId="74DFB87C">
      <w:pPr>
        <w:sectPr>
          <w:footerReference r:id="rId61" w:type="default"/>
          <w:pgSz w:w="11907" w:h="16840"/>
          <w:pgMar w:top="400" w:right="799" w:bottom="1185" w:left="969" w:header="0" w:footer="922" w:gutter="0"/>
          <w:cols w:space="720" w:num="1"/>
        </w:sectPr>
      </w:pPr>
    </w:p>
    <w:p w14:paraId="09C77BE5">
      <w:pPr>
        <w:pStyle w:val="2"/>
        <w:spacing w:line="275" w:lineRule="auto"/>
      </w:pPr>
    </w:p>
    <w:p w14:paraId="40F6465A">
      <w:pPr>
        <w:pStyle w:val="2"/>
        <w:spacing w:line="275" w:lineRule="auto"/>
      </w:pPr>
    </w:p>
    <w:p w14:paraId="63E1BF81">
      <w:pPr>
        <w:pStyle w:val="2"/>
        <w:spacing w:line="275" w:lineRule="auto"/>
      </w:pPr>
    </w:p>
    <w:p w14:paraId="62238BD4">
      <w:pPr>
        <w:pStyle w:val="2"/>
        <w:spacing w:line="275" w:lineRule="auto"/>
      </w:pPr>
    </w:p>
    <w:p w14:paraId="258CBF6F">
      <w:pPr>
        <w:pStyle w:val="2"/>
        <w:spacing w:line="275" w:lineRule="auto"/>
      </w:pPr>
    </w:p>
    <w:p w14:paraId="0A2BB23D">
      <w:pPr>
        <w:spacing w:before="97" w:line="221" w:lineRule="auto"/>
        <w:ind w:left="2661"/>
        <w:rPr>
          <w:rFonts w:ascii="黑体" w:hAnsi="黑体" w:eastAsia="黑体" w:cs="黑体"/>
          <w:sz w:val="30"/>
          <w:szCs w:val="30"/>
        </w:rPr>
      </w:pPr>
      <w:r>
        <w:rPr>
          <w:rFonts w:ascii="黑体" w:hAnsi="黑体" w:eastAsia="黑体" w:cs="黑体"/>
          <w:spacing w:val="-2"/>
          <w:sz w:val="30"/>
          <w:szCs w:val="30"/>
        </w:rPr>
        <w:t>六、生态环境保护措施监督检查清单</w:t>
      </w:r>
    </w:p>
    <w:p w14:paraId="79C37234">
      <w:pPr>
        <w:spacing w:before="141"/>
      </w:pPr>
    </w:p>
    <w:tbl>
      <w:tblPr>
        <w:tblStyle w:val="5"/>
        <w:tblW w:w="8526" w:type="dxa"/>
        <w:tblInd w:w="77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2"/>
        <w:gridCol w:w="851"/>
        <w:gridCol w:w="912"/>
        <w:gridCol w:w="2586"/>
        <w:gridCol w:w="2085"/>
      </w:tblGrid>
      <w:tr w14:paraId="558F1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2092" w:type="dxa"/>
            <w:vMerge w:val="restart"/>
            <w:tcBorders>
              <w:top w:val="single" w:color="000000" w:sz="6" w:space="0"/>
              <w:left w:val="single" w:color="000000" w:sz="6" w:space="0"/>
              <w:bottom w:val="nil"/>
              <w:tl2br w:val="single" w:color="000000" w:sz="4" w:space="0"/>
            </w:tcBorders>
            <w:vAlign w:val="top"/>
          </w:tcPr>
          <w:p w14:paraId="7DEB16F4">
            <w:pPr>
              <w:pStyle w:val="6"/>
              <w:spacing w:before="35" w:line="228" w:lineRule="auto"/>
              <w:ind w:left="1586"/>
            </w:pPr>
            <w:r>
              <w:rPr>
                <w:b/>
                <w:bCs/>
                <w:spacing w:val="-9"/>
              </w:rPr>
              <w:t>内容</w:t>
            </w:r>
          </w:p>
          <w:p w14:paraId="2426E693">
            <w:pPr>
              <w:spacing w:line="441" w:lineRule="auto"/>
              <w:rPr>
                <w:rFonts w:ascii="Arial"/>
                <w:sz w:val="21"/>
              </w:rPr>
            </w:pPr>
          </w:p>
          <w:p w14:paraId="07EC02B6">
            <w:pPr>
              <w:pStyle w:val="6"/>
              <w:spacing w:before="65" w:line="228" w:lineRule="auto"/>
              <w:ind w:left="112"/>
            </w:pPr>
            <w:r>
              <w:rPr>
                <w:b/>
                <w:bCs/>
                <w:spacing w:val="3"/>
              </w:rPr>
              <w:t>要素</w:t>
            </w:r>
          </w:p>
        </w:tc>
        <w:tc>
          <w:tcPr>
            <w:tcW w:w="1763" w:type="dxa"/>
            <w:gridSpan w:val="2"/>
            <w:tcBorders>
              <w:top w:val="single" w:color="000000" w:sz="6" w:space="0"/>
            </w:tcBorders>
            <w:vAlign w:val="top"/>
          </w:tcPr>
          <w:p w14:paraId="2014BB93">
            <w:pPr>
              <w:pStyle w:val="6"/>
              <w:spacing w:before="240" w:line="228" w:lineRule="auto"/>
              <w:ind w:left="567"/>
            </w:pPr>
            <w:r>
              <w:rPr>
                <w:b/>
                <w:bCs/>
                <w:spacing w:val="5"/>
              </w:rPr>
              <w:t>施工期</w:t>
            </w:r>
          </w:p>
        </w:tc>
        <w:tc>
          <w:tcPr>
            <w:tcW w:w="4671" w:type="dxa"/>
            <w:gridSpan w:val="2"/>
            <w:tcBorders>
              <w:top w:val="single" w:color="000000" w:sz="6" w:space="0"/>
              <w:right w:val="single" w:color="000000" w:sz="6" w:space="0"/>
            </w:tcBorders>
            <w:vAlign w:val="top"/>
          </w:tcPr>
          <w:p w14:paraId="7FD29609">
            <w:pPr>
              <w:pStyle w:val="6"/>
              <w:spacing w:before="240" w:line="228" w:lineRule="auto"/>
              <w:ind w:left="2023"/>
            </w:pPr>
            <w:r>
              <w:rPr>
                <w:b/>
                <w:bCs/>
                <w:spacing w:val="5"/>
              </w:rPr>
              <w:t>运营期</w:t>
            </w:r>
          </w:p>
        </w:tc>
      </w:tr>
      <w:tr w14:paraId="13F684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092" w:type="dxa"/>
            <w:vMerge w:val="continue"/>
            <w:tcBorders>
              <w:top w:val="nil"/>
              <w:left w:val="single" w:color="000000" w:sz="6" w:space="0"/>
              <w:tl2br w:val="single" w:color="000000" w:sz="4" w:space="0"/>
            </w:tcBorders>
            <w:vAlign w:val="top"/>
          </w:tcPr>
          <w:p w14:paraId="0C6DF20A">
            <w:pPr>
              <w:rPr>
                <w:rFonts w:ascii="Arial"/>
                <w:sz w:val="21"/>
              </w:rPr>
            </w:pPr>
          </w:p>
        </w:tc>
        <w:tc>
          <w:tcPr>
            <w:tcW w:w="851" w:type="dxa"/>
            <w:vAlign w:val="top"/>
          </w:tcPr>
          <w:p w14:paraId="12F486DF">
            <w:pPr>
              <w:pStyle w:val="6"/>
              <w:spacing w:before="101" w:line="239" w:lineRule="auto"/>
              <w:ind w:left="112" w:right="110"/>
            </w:pPr>
            <w:r>
              <w:rPr>
                <w:b/>
                <w:bCs/>
                <w:spacing w:val="5"/>
              </w:rPr>
              <w:t>环境保</w:t>
            </w:r>
            <w:r>
              <w:t xml:space="preserve"> </w:t>
            </w:r>
            <w:r>
              <w:rPr>
                <w:b/>
                <w:bCs/>
                <w:spacing w:val="5"/>
              </w:rPr>
              <w:t>护措施</w:t>
            </w:r>
          </w:p>
        </w:tc>
        <w:tc>
          <w:tcPr>
            <w:tcW w:w="912" w:type="dxa"/>
            <w:vAlign w:val="top"/>
          </w:tcPr>
          <w:p w14:paraId="57AF07E0">
            <w:pPr>
              <w:pStyle w:val="6"/>
              <w:spacing w:before="99"/>
              <w:ind w:left="354" w:right="139" w:hanging="211"/>
            </w:pPr>
            <w:r>
              <w:rPr>
                <w:b/>
                <w:bCs/>
                <w:spacing w:val="5"/>
              </w:rPr>
              <w:t>验收要</w:t>
            </w:r>
            <w:r>
              <w:rPr>
                <w:spacing w:val="1"/>
              </w:rPr>
              <w:t xml:space="preserve"> </w:t>
            </w:r>
            <w:r>
              <w:rPr>
                <w:b/>
                <w:bCs/>
                <w:spacing w:val="-3"/>
              </w:rPr>
              <w:t>求</w:t>
            </w:r>
          </w:p>
        </w:tc>
        <w:tc>
          <w:tcPr>
            <w:tcW w:w="2586" w:type="dxa"/>
            <w:vAlign w:val="top"/>
          </w:tcPr>
          <w:p w14:paraId="2AF001B7">
            <w:pPr>
              <w:pStyle w:val="6"/>
              <w:spacing w:before="235" w:line="228" w:lineRule="auto"/>
              <w:ind w:left="670"/>
            </w:pPr>
            <w:r>
              <w:rPr>
                <w:b/>
                <w:bCs/>
                <w:spacing w:val="6"/>
              </w:rPr>
              <w:t>环境保护措施</w:t>
            </w:r>
          </w:p>
        </w:tc>
        <w:tc>
          <w:tcPr>
            <w:tcW w:w="2085" w:type="dxa"/>
            <w:tcBorders>
              <w:right w:val="single" w:color="000000" w:sz="6" w:space="0"/>
            </w:tcBorders>
            <w:vAlign w:val="top"/>
          </w:tcPr>
          <w:p w14:paraId="55921F09">
            <w:pPr>
              <w:pStyle w:val="6"/>
              <w:spacing w:before="234" w:line="228" w:lineRule="auto"/>
              <w:ind w:left="627"/>
            </w:pPr>
            <w:r>
              <w:rPr>
                <w:b/>
                <w:bCs/>
                <w:spacing w:val="6"/>
              </w:rPr>
              <w:t>验收要求</w:t>
            </w:r>
          </w:p>
        </w:tc>
      </w:tr>
      <w:tr w14:paraId="181571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092" w:type="dxa"/>
            <w:tcBorders>
              <w:left w:val="single" w:color="000000" w:sz="6" w:space="0"/>
            </w:tcBorders>
            <w:vAlign w:val="top"/>
          </w:tcPr>
          <w:p w14:paraId="4BE110A6">
            <w:pPr>
              <w:pStyle w:val="6"/>
              <w:spacing w:before="236" w:line="231" w:lineRule="auto"/>
              <w:ind w:left="635"/>
            </w:pPr>
            <w:r>
              <w:rPr>
                <w:spacing w:val="4"/>
              </w:rPr>
              <w:t>陆生生态</w:t>
            </w:r>
          </w:p>
        </w:tc>
        <w:tc>
          <w:tcPr>
            <w:tcW w:w="851" w:type="dxa"/>
            <w:vAlign w:val="top"/>
          </w:tcPr>
          <w:p w14:paraId="6C28F3B7">
            <w:pPr>
              <w:spacing w:before="269"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215B86C5">
            <w:pPr>
              <w:spacing w:before="269"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5AF467C0">
            <w:pPr>
              <w:pStyle w:val="6"/>
              <w:spacing w:before="236" w:line="227" w:lineRule="auto"/>
              <w:ind w:left="145"/>
            </w:pPr>
            <w:r>
              <w:rPr>
                <w:spacing w:val="9"/>
              </w:rPr>
              <w:t>播撒草籽、种植本地物种</w:t>
            </w:r>
          </w:p>
        </w:tc>
        <w:tc>
          <w:tcPr>
            <w:tcW w:w="2085" w:type="dxa"/>
            <w:tcBorders>
              <w:right w:val="single" w:color="000000" w:sz="6" w:space="0"/>
            </w:tcBorders>
            <w:vAlign w:val="top"/>
          </w:tcPr>
          <w:p w14:paraId="64B71DCF">
            <w:pPr>
              <w:pStyle w:val="6"/>
              <w:spacing w:before="236" w:line="228" w:lineRule="auto"/>
              <w:ind w:left="629"/>
            </w:pPr>
            <w:r>
              <w:rPr>
                <w:spacing w:val="7"/>
              </w:rPr>
              <w:t>植被恢复</w:t>
            </w:r>
          </w:p>
        </w:tc>
      </w:tr>
      <w:tr w14:paraId="1F6857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2092" w:type="dxa"/>
            <w:tcBorders>
              <w:left w:val="single" w:color="000000" w:sz="6" w:space="0"/>
            </w:tcBorders>
            <w:vAlign w:val="top"/>
          </w:tcPr>
          <w:p w14:paraId="033A6786">
            <w:pPr>
              <w:spacing w:line="299" w:lineRule="auto"/>
              <w:rPr>
                <w:rFonts w:ascii="Arial"/>
                <w:sz w:val="21"/>
              </w:rPr>
            </w:pPr>
          </w:p>
          <w:p w14:paraId="3FCEEFFF">
            <w:pPr>
              <w:pStyle w:val="6"/>
              <w:spacing w:before="65" w:line="228" w:lineRule="auto"/>
              <w:ind w:left="627"/>
            </w:pPr>
            <w:r>
              <w:rPr>
                <w:spacing w:val="6"/>
              </w:rPr>
              <w:t>水生生态</w:t>
            </w:r>
          </w:p>
        </w:tc>
        <w:tc>
          <w:tcPr>
            <w:tcW w:w="851" w:type="dxa"/>
            <w:vAlign w:val="top"/>
          </w:tcPr>
          <w:p w14:paraId="33407585">
            <w:pPr>
              <w:spacing w:line="338" w:lineRule="auto"/>
              <w:rPr>
                <w:rFonts w:ascii="Arial"/>
                <w:sz w:val="21"/>
              </w:rPr>
            </w:pPr>
          </w:p>
          <w:p w14:paraId="15D3CEE3">
            <w:pPr>
              <w:spacing w:before="58"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5808CB2B">
            <w:pPr>
              <w:spacing w:line="338" w:lineRule="auto"/>
              <w:rPr>
                <w:rFonts w:ascii="Arial"/>
                <w:sz w:val="21"/>
              </w:rPr>
            </w:pPr>
          </w:p>
          <w:p w14:paraId="77938FFA">
            <w:pPr>
              <w:spacing w:before="58"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1BB0ED15">
            <w:pPr>
              <w:pStyle w:val="6"/>
              <w:spacing w:before="211" w:line="273" w:lineRule="auto"/>
              <w:ind w:left="251" w:right="135" w:hanging="105"/>
            </w:pPr>
            <w:r>
              <w:rPr>
                <w:spacing w:val="9"/>
              </w:rPr>
              <w:t>落实下泄生态基流；安装</w:t>
            </w:r>
            <w:r>
              <w:t xml:space="preserve"> </w:t>
            </w:r>
            <w:r>
              <w:rPr>
                <w:spacing w:val="8"/>
              </w:rPr>
              <w:t>生态用水下泄监控措施</w:t>
            </w:r>
          </w:p>
        </w:tc>
        <w:tc>
          <w:tcPr>
            <w:tcW w:w="2085" w:type="dxa"/>
            <w:tcBorders>
              <w:right w:val="single" w:color="000000" w:sz="6" w:space="0"/>
            </w:tcBorders>
            <w:vAlign w:val="top"/>
          </w:tcPr>
          <w:p w14:paraId="65C62B78">
            <w:pPr>
              <w:pStyle w:val="6"/>
              <w:spacing w:before="54" w:line="228" w:lineRule="auto"/>
              <w:ind w:left="118"/>
            </w:pPr>
            <w:r>
              <w:rPr>
                <w:spacing w:val="7"/>
              </w:rPr>
              <w:t>落实下泄生态基流；</w:t>
            </w:r>
          </w:p>
          <w:p w14:paraId="766CD84E">
            <w:pPr>
              <w:pStyle w:val="6"/>
              <w:spacing w:before="64" w:line="260" w:lineRule="auto"/>
              <w:ind w:left="628" w:right="197" w:hanging="416"/>
            </w:pPr>
            <w:r>
              <w:rPr>
                <w:spacing w:val="8"/>
              </w:rPr>
              <w:t>安装生态用水下泄</w:t>
            </w:r>
            <w:r>
              <w:t xml:space="preserve"> </w:t>
            </w:r>
            <w:r>
              <w:rPr>
                <w:spacing w:val="7"/>
              </w:rPr>
              <w:t>监控措施</w:t>
            </w:r>
          </w:p>
        </w:tc>
      </w:tr>
      <w:tr w14:paraId="582E8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8" w:hRule="atLeast"/>
        </w:trPr>
        <w:tc>
          <w:tcPr>
            <w:tcW w:w="2092" w:type="dxa"/>
            <w:tcBorders>
              <w:left w:val="single" w:color="000000" w:sz="6" w:space="0"/>
            </w:tcBorders>
            <w:vAlign w:val="top"/>
          </w:tcPr>
          <w:p w14:paraId="27271F11">
            <w:pPr>
              <w:spacing w:line="345" w:lineRule="auto"/>
              <w:rPr>
                <w:rFonts w:ascii="Arial"/>
                <w:sz w:val="21"/>
              </w:rPr>
            </w:pPr>
          </w:p>
          <w:p w14:paraId="059E4D22">
            <w:pPr>
              <w:spacing w:line="345" w:lineRule="auto"/>
              <w:rPr>
                <w:rFonts w:ascii="Arial"/>
                <w:sz w:val="21"/>
              </w:rPr>
            </w:pPr>
          </w:p>
          <w:p w14:paraId="03B3CA52">
            <w:pPr>
              <w:pStyle w:val="6"/>
              <w:spacing w:before="65" w:line="228" w:lineRule="auto"/>
              <w:ind w:left="519"/>
            </w:pPr>
            <w:r>
              <w:rPr>
                <w:spacing w:val="8"/>
              </w:rPr>
              <w:t>地表水环境</w:t>
            </w:r>
          </w:p>
        </w:tc>
        <w:tc>
          <w:tcPr>
            <w:tcW w:w="851" w:type="dxa"/>
            <w:vAlign w:val="top"/>
          </w:tcPr>
          <w:p w14:paraId="0D305278">
            <w:pPr>
              <w:spacing w:line="243" w:lineRule="auto"/>
              <w:rPr>
                <w:rFonts w:ascii="Arial"/>
                <w:sz w:val="21"/>
              </w:rPr>
            </w:pPr>
          </w:p>
          <w:p w14:paraId="28B00162">
            <w:pPr>
              <w:spacing w:line="243" w:lineRule="auto"/>
              <w:rPr>
                <w:rFonts w:ascii="Arial"/>
                <w:sz w:val="21"/>
              </w:rPr>
            </w:pPr>
          </w:p>
          <w:p w14:paraId="71E412B4">
            <w:pPr>
              <w:spacing w:line="244" w:lineRule="auto"/>
              <w:rPr>
                <w:rFonts w:ascii="Arial"/>
                <w:sz w:val="21"/>
              </w:rPr>
            </w:pPr>
          </w:p>
          <w:p w14:paraId="630F47B3">
            <w:pPr>
              <w:spacing w:before="58"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06FEF9D8">
            <w:pPr>
              <w:spacing w:line="243" w:lineRule="auto"/>
              <w:rPr>
                <w:rFonts w:ascii="Arial"/>
                <w:sz w:val="21"/>
              </w:rPr>
            </w:pPr>
          </w:p>
          <w:p w14:paraId="232BFA3A">
            <w:pPr>
              <w:spacing w:line="243" w:lineRule="auto"/>
              <w:rPr>
                <w:rFonts w:ascii="Arial"/>
                <w:sz w:val="21"/>
              </w:rPr>
            </w:pPr>
          </w:p>
          <w:p w14:paraId="19D92504">
            <w:pPr>
              <w:spacing w:line="244" w:lineRule="auto"/>
              <w:rPr>
                <w:rFonts w:ascii="Arial"/>
                <w:sz w:val="21"/>
              </w:rPr>
            </w:pPr>
          </w:p>
          <w:p w14:paraId="0B848359">
            <w:pPr>
              <w:spacing w:before="58"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43C0E67A">
            <w:pPr>
              <w:spacing w:line="421" w:lineRule="auto"/>
              <w:rPr>
                <w:rFonts w:ascii="Arial"/>
                <w:sz w:val="21"/>
              </w:rPr>
            </w:pPr>
          </w:p>
          <w:p w14:paraId="7B694B82">
            <w:pPr>
              <w:pStyle w:val="6"/>
              <w:spacing w:before="65" w:line="228" w:lineRule="auto"/>
              <w:ind w:left="146"/>
            </w:pPr>
            <w:r>
              <w:rPr>
                <w:spacing w:val="9"/>
              </w:rPr>
              <w:t>生活污水经三级化粪池处</w:t>
            </w:r>
          </w:p>
          <w:p w14:paraId="70AF0922">
            <w:pPr>
              <w:pStyle w:val="6"/>
              <w:spacing w:before="25" w:line="239" w:lineRule="auto"/>
              <w:ind w:left="987" w:right="186" w:hanging="840"/>
            </w:pPr>
            <w:r>
              <w:rPr>
                <w:spacing w:val="4"/>
              </w:rPr>
              <w:t>理后用作周围林地灌溉，</w:t>
            </w:r>
            <w:r>
              <w:rPr>
                <w:spacing w:val="2"/>
              </w:rPr>
              <w:t xml:space="preserve"> </w:t>
            </w:r>
            <w:r>
              <w:rPr>
                <w:spacing w:val="5"/>
              </w:rPr>
              <w:t>不外排</w:t>
            </w:r>
          </w:p>
        </w:tc>
        <w:tc>
          <w:tcPr>
            <w:tcW w:w="2085" w:type="dxa"/>
            <w:tcBorders>
              <w:right w:val="single" w:color="000000" w:sz="6" w:space="0"/>
            </w:tcBorders>
            <w:vAlign w:val="top"/>
          </w:tcPr>
          <w:p w14:paraId="62DA8104">
            <w:pPr>
              <w:spacing w:line="421" w:lineRule="auto"/>
              <w:rPr>
                <w:rFonts w:ascii="Arial"/>
                <w:sz w:val="21"/>
              </w:rPr>
            </w:pPr>
          </w:p>
          <w:p w14:paraId="4A8FDFA7">
            <w:pPr>
              <w:pStyle w:val="6"/>
              <w:spacing w:before="65" w:line="243" w:lineRule="auto"/>
              <w:ind w:left="135" w:right="103" w:firstLine="74"/>
              <w:jc w:val="both"/>
            </w:pPr>
            <w:r>
              <w:rPr>
                <w:spacing w:val="8"/>
              </w:rPr>
              <w:t>生活污水经三级化</w:t>
            </w:r>
            <w:r>
              <w:rPr>
                <w:spacing w:val="1"/>
              </w:rPr>
              <w:t xml:space="preserve">  </w:t>
            </w:r>
            <w:r>
              <w:rPr>
                <w:spacing w:val="17"/>
              </w:rPr>
              <w:t>粪池处理后用作周</w:t>
            </w:r>
            <w:r>
              <w:rPr>
                <w:spacing w:val="2"/>
              </w:rPr>
              <w:t xml:space="preserve">  </w:t>
            </w:r>
            <w:r>
              <w:rPr>
                <w:spacing w:val="3"/>
              </w:rPr>
              <w:t>围林地灌溉，不外排</w:t>
            </w:r>
          </w:p>
        </w:tc>
      </w:tr>
      <w:tr w14:paraId="53C52D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092" w:type="dxa"/>
            <w:tcBorders>
              <w:left w:val="single" w:color="000000" w:sz="6" w:space="0"/>
            </w:tcBorders>
            <w:vAlign w:val="top"/>
          </w:tcPr>
          <w:p w14:paraId="02B70C77">
            <w:pPr>
              <w:pStyle w:val="6"/>
              <w:spacing w:before="239" w:line="228" w:lineRule="auto"/>
              <w:ind w:left="205"/>
            </w:pPr>
            <w:r>
              <w:rPr>
                <w:spacing w:val="8"/>
              </w:rPr>
              <w:t>地下水及土壤环境</w:t>
            </w:r>
          </w:p>
        </w:tc>
        <w:tc>
          <w:tcPr>
            <w:tcW w:w="851" w:type="dxa"/>
            <w:vAlign w:val="top"/>
          </w:tcPr>
          <w:p w14:paraId="363A9C41">
            <w:pPr>
              <w:spacing w:before="274"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4E48D8B9">
            <w:pPr>
              <w:spacing w:before="274"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457E2E83">
            <w:pPr>
              <w:pStyle w:val="6"/>
              <w:spacing w:before="104"/>
              <w:ind w:left="878" w:right="135" w:hanging="734"/>
            </w:pPr>
            <w:r>
              <w:rPr>
                <w:spacing w:val="9"/>
              </w:rPr>
              <w:t>做好防腐防渗工作，做好</w:t>
            </w:r>
            <w:r>
              <w:t xml:space="preserve"> </w:t>
            </w:r>
            <w:r>
              <w:rPr>
                <w:spacing w:val="7"/>
              </w:rPr>
              <w:t>地面硬化</w:t>
            </w:r>
          </w:p>
        </w:tc>
        <w:tc>
          <w:tcPr>
            <w:tcW w:w="2085" w:type="dxa"/>
            <w:tcBorders>
              <w:right w:val="single" w:color="000000" w:sz="6" w:space="0"/>
            </w:tcBorders>
            <w:vAlign w:val="top"/>
          </w:tcPr>
          <w:p w14:paraId="15FBA79A">
            <w:pPr>
              <w:pStyle w:val="6"/>
              <w:spacing w:before="241" w:line="228" w:lineRule="auto"/>
              <w:ind w:left="419"/>
            </w:pPr>
            <w:r>
              <w:rPr>
                <w:spacing w:val="8"/>
              </w:rPr>
              <w:t>满足环保要求</w:t>
            </w:r>
          </w:p>
        </w:tc>
      </w:tr>
      <w:tr w14:paraId="2885C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2092" w:type="dxa"/>
            <w:tcBorders>
              <w:left w:val="single" w:color="000000" w:sz="6" w:space="0"/>
            </w:tcBorders>
            <w:vAlign w:val="top"/>
          </w:tcPr>
          <w:p w14:paraId="5C81D669">
            <w:pPr>
              <w:spacing w:line="457" w:lineRule="auto"/>
              <w:rPr>
                <w:rFonts w:ascii="Arial"/>
                <w:sz w:val="21"/>
              </w:rPr>
            </w:pPr>
          </w:p>
          <w:p w14:paraId="44A50B75">
            <w:pPr>
              <w:pStyle w:val="6"/>
              <w:spacing w:before="65" w:line="228" w:lineRule="auto"/>
              <w:ind w:left="734"/>
            </w:pPr>
            <w:r>
              <w:rPr>
                <w:spacing w:val="5"/>
              </w:rPr>
              <w:t>声环境</w:t>
            </w:r>
          </w:p>
        </w:tc>
        <w:tc>
          <w:tcPr>
            <w:tcW w:w="851" w:type="dxa"/>
            <w:vAlign w:val="top"/>
          </w:tcPr>
          <w:p w14:paraId="0AE4EECC">
            <w:pPr>
              <w:spacing w:line="249" w:lineRule="auto"/>
              <w:rPr>
                <w:rFonts w:ascii="Arial"/>
                <w:sz w:val="21"/>
              </w:rPr>
            </w:pPr>
          </w:p>
          <w:p w14:paraId="37FC0556">
            <w:pPr>
              <w:spacing w:line="249" w:lineRule="auto"/>
              <w:rPr>
                <w:rFonts w:ascii="Arial"/>
                <w:sz w:val="21"/>
              </w:rPr>
            </w:pPr>
          </w:p>
          <w:p w14:paraId="02A311C5">
            <w:pPr>
              <w:spacing w:before="58"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1A8C3F8F">
            <w:pPr>
              <w:spacing w:line="249" w:lineRule="auto"/>
              <w:rPr>
                <w:rFonts w:ascii="Arial"/>
                <w:sz w:val="21"/>
              </w:rPr>
            </w:pPr>
          </w:p>
          <w:p w14:paraId="44881F74">
            <w:pPr>
              <w:spacing w:line="249" w:lineRule="auto"/>
              <w:rPr>
                <w:rFonts w:ascii="Arial"/>
                <w:sz w:val="21"/>
              </w:rPr>
            </w:pPr>
          </w:p>
          <w:p w14:paraId="2A9A163F">
            <w:pPr>
              <w:spacing w:before="58"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411C8E67">
            <w:pPr>
              <w:spacing w:line="460" w:lineRule="auto"/>
              <w:rPr>
                <w:rFonts w:ascii="Arial"/>
                <w:sz w:val="21"/>
              </w:rPr>
            </w:pPr>
          </w:p>
          <w:p w14:paraId="7CC2582A">
            <w:pPr>
              <w:pStyle w:val="6"/>
              <w:spacing w:before="65" w:line="228" w:lineRule="auto"/>
              <w:ind w:left="353"/>
            </w:pPr>
            <w:r>
              <w:rPr>
                <w:spacing w:val="8"/>
              </w:rPr>
              <w:t>基础减震，厂房隔声</w:t>
            </w:r>
          </w:p>
        </w:tc>
        <w:tc>
          <w:tcPr>
            <w:tcW w:w="2085" w:type="dxa"/>
            <w:tcBorders>
              <w:right w:val="single" w:color="000000" w:sz="6" w:space="0"/>
            </w:tcBorders>
            <w:vAlign w:val="top"/>
          </w:tcPr>
          <w:p w14:paraId="661672CE">
            <w:pPr>
              <w:pStyle w:val="6"/>
              <w:spacing w:before="59" w:line="273" w:lineRule="auto"/>
              <w:ind w:left="117" w:right="89"/>
              <w:jc w:val="both"/>
            </w:pPr>
            <w:r>
              <w:rPr>
                <w:spacing w:val="5"/>
              </w:rPr>
              <w:t>满足《工业企业厂界</w:t>
            </w:r>
            <w:r>
              <w:rPr>
                <w:spacing w:val="6"/>
              </w:rPr>
              <w:t xml:space="preserve"> </w:t>
            </w:r>
            <w:r>
              <w:rPr>
                <w:spacing w:val="7"/>
              </w:rPr>
              <w:t>环境噪声排放标准》</w:t>
            </w:r>
            <w:r>
              <w:rPr>
                <w:spacing w:val="4"/>
              </w:rPr>
              <w:t xml:space="preserve"> </w:t>
            </w:r>
            <w:r>
              <w:rPr>
                <w:spacing w:val="5"/>
              </w:rPr>
              <w:t>（</w:t>
            </w:r>
            <w:r>
              <w:rPr>
                <w:rFonts w:ascii="Times New Roman" w:hAnsi="Times New Roman" w:eastAsia="Times New Roman" w:cs="Times New Roman"/>
              </w:rPr>
              <w:t>GB</w:t>
            </w:r>
            <w:r>
              <w:rPr>
                <w:rFonts w:ascii="Times New Roman" w:hAnsi="Times New Roman" w:eastAsia="Times New Roman" w:cs="Times New Roman"/>
                <w:spacing w:val="5"/>
              </w:rPr>
              <w:t>12348-2008</w:t>
            </w:r>
            <w:r>
              <w:rPr>
                <w:spacing w:val="5"/>
              </w:rPr>
              <w:t>）</w:t>
            </w:r>
            <w:r>
              <w:rPr>
                <w:rFonts w:ascii="Times New Roman" w:hAnsi="Times New Roman" w:eastAsia="Times New Roman" w:cs="Times New Roman"/>
                <w:spacing w:val="5"/>
              </w:rPr>
              <w:t xml:space="preserve">1  </w:t>
            </w:r>
            <w:r>
              <w:rPr>
                <w:spacing w:val="6"/>
              </w:rPr>
              <w:t>类标准</w:t>
            </w:r>
          </w:p>
        </w:tc>
      </w:tr>
      <w:tr w14:paraId="49F4DA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092" w:type="dxa"/>
            <w:tcBorders>
              <w:left w:val="single" w:color="000000" w:sz="6" w:space="0"/>
            </w:tcBorders>
            <w:vAlign w:val="top"/>
          </w:tcPr>
          <w:p w14:paraId="398501DA">
            <w:pPr>
              <w:pStyle w:val="6"/>
              <w:spacing w:before="242" w:line="228" w:lineRule="auto"/>
              <w:ind w:left="835"/>
            </w:pPr>
            <w:r>
              <w:rPr>
                <w:spacing w:val="5"/>
              </w:rPr>
              <w:t>振动</w:t>
            </w:r>
          </w:p>
        </w:tc>
        <w:tc>
          <w:tcPr>
            <w:tcW w:w="851" w:type="dxa"/>
            <w:vAlign w:val="top"/>
          </w:tcPr>
          <w:p w14:paraId="21F3C9B8">
            <w:pPr>
              <w:spacing w:before="274"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67E10A6F">
            <w:pPr>
              <w:spacing w:before="274"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4641AF98">
            <w:pPr>
              <w:spacing w:before="274" w:line="199" w:lineRule="auto"/>
              <w:ind w:left="126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085" w:type="dxa"/>
            <w:tcBorders>
              <w:right w:val="single" w:color="000000" w:sz="6" w:space="0"/>
            </w:tcBorders>
            <w:vAlign w:val="top"/>
          </w:tcPr>
          <w:p w14:paraId="3C6CAB71">
            <w:pPr>
              <w:spacing w:before="274" w:line="199" w:lineRule="auto"/>
              <w:ind w:left="101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43355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092" w:type="dxa"/>
            <w:tcBorders>
              <w:left w:val="single" w:color="000000" w:sz="6" w:space="0"/>
            </w:tcBorders>
            <w:vAlign w:val="top"/>
          </w:tcPr>
          <w:p w14:paraId="0BAE7DD2">
            <w:pPr>
              <w:pStyle w:val="6"/>
              <w:spacing w:before="242" w:line="228" w:lineRule="auto"/>
              <w:ind w:left="627"/>
            </w:pPr>
            <w:r>
              <w:rPr>
                <w:spacing w:val="6"/>
              </w:rPr>
              <w:t>大气环境</w:t>
            </w:r>
          </w:p>
        </w:tc>
        <w:tc>
          <w:tcPr>
            <w:tcW w:w="851" w:type="dxa"/>
            <w:vAlign w:val="top"/>
          </w:tcPr>
          <w:p w14:paraId="47508C80">
            <w:pPr>
              <w:spacing w:before="276"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249ED6E7">
            <w:pPr>
              <w:spacing w:before="276"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0CF46AB9">
            <w:pPr>
              <w:spacing w:before="276" w:line="199" w:lineRule="auto"/>
              <w:ind w:left="126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085" w:type="dxa"/>
            <w:tcBorders>
              <w:right w:val="single" w:color="000000" w:sz="6" w:space="0"/>
            </w:tcBorders>
            <w:vAlign w:val="top"/>
          </w:tcPr>
          <w:p w14:paraId="15F305CB">
            <w:pPr>
              <w:spacing w:before="276" w:line="199" w:lineRule="auto"/>
              <w:ind w:left="101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4389EF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0" w:hRule="atLeast"/>
        </w:trPr>
        <w:tc>
          <w:tcPr>
            <w:tcW w:w="2092" w:type="dxa"/>
            <w:tcBorders>
              <w:left w:val="single" w:color="000000" w:sz="6" w:space="0"/>
            </w:tcBorders>
            <w:vAlign w:val="top"/>
          </w:tcPr>
          <w:p w14:paraId="5EE75C6A">
            <w:pPr>
              <w:spacing w:line="247" w:lineRule="auto"/>
              <w:rPr>
                <w:rFonts w:ascii="Arial"/>
                <w:sz w:val="21"/>
              </w:rPr>
            </w:pPr>
          </w:p>
          <w:p w14:paraId="7D9040C9">
            <w:pPr>
              <w:spacing w:line="247" w:lineRule="auto"/>
              <w:rPr>
                <w:rFonts w:ascii="Arial"/>
                <w:sz w:val="21"/>
              </w:rPr>
            </w:pPr>
          </w:p>
          <w:p w14:paraId="73623DD6">
            <w:pPr>
              <w:spacing w:line="247" w:lineRule="auto"/>
              <w:rPr>
                <w:rFonts w:ascii="Arial"/>
                <w:sz w:val="21"/>
              </w:rPr>
            </w:pPr>
          </w:p>
          <w:p w14:paraId="0E099F02">
            <w:pPr>
              <w:spacing w:line="247" w:lineRule="auto"/>
              <w:rPr>
                <w:rFonts w:ascii="Arial"/>
                <w:sz w:val="21"/>
              </w:rPr>
            </w:pPr>
          </w:p>
          <w:p w14:paraId="72522445">
            <w:pPr>
              <w:spacing w:line="247" w:lineRule="auto"/>
              <w:rPr>
                <w:rFonts w:ascii="Arial"/>
                <w:sz w:val="21"/>
              </w:rPr>
            </w:pPr>
          </w:p>
          <w:p w14:paraId="5E68DF59">
            <w:pPr>
              <w:pStyle w:val="6"/>
              <w:spacing w:before="65" w:line="228" w:lineRule="auto"/>
              <w:ind w:left="643"/>
            </w:pPr>
            <w:r>
              <w:rPr>
                <w:spacing w:val="2"/>
              </w:rPr>
              <w:t>固体废物</w:t>
            </w:r>
          </w:p>
        </w:tc>
        <w:tc>
          <w:tcPr>
            <w:tcW w:w="851" w:type="dxa"/>
            <w:vAlign w:val="top"/>
          </w:tcPr>
          <w:p w14:paraId="6583AF91">
            <w:pPr>
              <w:spacing w:line="255" w:lineRule="auto"/>
              <w:rPr>
                <w:rFonts w:ascii="Arial"/>
                <w:sz w:val="21"/>
              </w:rPr>
            </w:pPr>
          </w:p>
          <w:p w14:paraId="616C5BF8">
            <w:pPr>
              <w:spacing w:line="255" w:lineRule="auto"/>
              <w:rPr>
                <w:rFonts w:ascii="Arial"/>
                <w:sz w:val="21"/>
              </w:rPr>
            </w:pPr>
          </w:p>
          <w:p w14:paraId="0B4598B1">
            <w:pPr>
              <w:spacing w:line="255" w:lineRule="auto"/>
              <w:rPr>
                <w:rFonts w:ascii="Arial"/>
                <w:sz w:val="21"/>
              </w:rPr>
            </w:pPr>
          </w:p>
          <w:p w14:paraId="66851206">
            <w:pPr>
              <w:spacing w:line="255" w:lineRule="auto"/>
              <w:rPr>
                <w:rFonts w:ascii="Arial"/>
                <w:sz w:val="21"/>
              </w:rPr>
            </w:pPr>
          </w:p>
          <w:p w14:paraId="5320411B">
            <w:pPr>
              <w:spacing w:line="256" w:lineRule="auto"/>
              <w:rPr>
                <w:rFonts w:ascii="Arial"/>
                <w:sz w:val="21"/>
              </w:rPr>
            </w:pPr>
          </w:p>
          <w:p w14:paraId="441B50F6">
            <w:pPr>
              <w:spacing w:before="58"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18C60126">
            <w:pPr>
              <w:spacing w:line="255" w:lineRule="auto"/>
              <w:rPr>
                <w:rFonts w:ascii="Arial"/>
                <w:sz w:val="21"/>
              </w:rPr>
            </w:pPr>
          </w:p>
          <w:p w14:paraId="447CAC4D">
            <w:pPr>
              <w:spacing w:line="255" w:lineRule="auto"/>
              <w:rPr>
                <w:rFonts w:ascii="Arial"/>
                <w:sz w:val="21"/>
              </w:rPr>
            </w:pPr>
          </w:p>
          <w:p w14:paraId="4E54004F">
            <w:pPr>
              <w:spacing w:line="255" w:lineRule="auto"/>
              <w:rPr>
                <w:rFonts w:ascii="Arial"/>
                <w:sz w:val="21"/>
              </w:rPr>
            </w:pPr>
          </w:p>
          <w:p w14:paraId="3D1D3A0D">
            <w:pPr>
              <w:spacing w:line="255" w:lineRule="auto"/>
              <w:rPr>
                <w:rFonts w:ascii="Arial"/>
                <w:sz w:val="21"/>
              </w:rPr>
            </w:pPr>
          </w:p>
          <w:p w14:paraId="0EC7B9FC">
            <w:pPr>
              <w:spacing w:line="256" w:lineRule="auto"/>
              <w:rPr>
                <w:rFonts w:ascii="Arial"/>
                <w:sz w:val="21"/>
              </w:rPr>
            </w:pPr>
          </w:p>
          <w:p w14:paraId="42F7ECB7">
            <w:pPr>
              <w:spacing w:before="58"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2C63BA21">
            <w:pPr>
              <w:spacing w:line="257" w:lineRule="auto"/>
              <w:rPr>
                <w:rFonts w:ascii="Arial"/>
                <w:sz w:val="21"/>
              </w:rPr>
            </w:pPr>
          </w:p>
          <w:p w14:paraId="54EBA873">
            <w:pPr>
              <w:spacing w:line="257" w:lineRule="auto"/>
              <w:rPr>
                <w:rFonts w:ascii="Arial"/>
                <w:sz w:val="21"/>
              </w:rPr>
            </w:pPr>
          </w:p>
          <w:p w14:paraId="0A13A497">
            <w:pPr>
              <w:spacing w:line="257" w:lineRule="auto"/>
              <w:rPr>
                <w:rFonts w:ascii="Arial"/>
                <w:sz w:val="21"/>
              </w:rPr>
            </w:pPr>
          </w:p>
          <w:p w14:paraId="64B1EBF9">
            <w:pPr>
              <w:pStyle w:val="6"/>
              <w:spacing w:before="65" w:line="281" w:lineRule="auto"/>
              <w:ind w:left="143" w:right="135" w:firstLine="2"/>
              <w:jc w:val="both"/>
            </w:pPr>
            <w:r>
              <w:rPr>
                <w:spacing w:val="9"/>
              </w:rPr>
              <w:t>生活垃圾、水电站栅栏打</w:t>
            </w:r>
            <w:r>
              <w:t xml:space="preserve"> </w:t>
            </w:r>
            <w:r>
              <w:rPr>
                <w:spacing w:val="9"/>
              </w:rPr>
              <w:t>捞垃圾由环卫部门定期清</w:t>
            </w:r>
            <w:r>
              <w:rPr>
                <w:spacing w:val="1"/>
              </w:rPr>
              <w:t xml:space="preserve"> </w:t>
            </w:r>
            <w:r>
              <w:rPr>
                <w:spacing w:val="9"/>
              </w:rPr>
              <w:t>运；危废暂存于危废暂存</w:t>
            </w:r>
            <w:r>
              <w:rPr>
                <w:spacing w:val="1"/>
              </w:rPr>
              <w:t xml:space="preserve"> </w:t>
            </w:r>
            <w:r>
              <w:rPr>
                <w:spacing w:val="9"/>
              </w:rPr>
              <w:t>间，交由有资质单位处置</w:t>
            </w:r>
          </w:p>
        </w:tc>
        <w:tc>
          <w:tcPr>
            <w:tcW w:w="2085" w:type="dxa"/>
            <w:tcBorders>
              <w:right w:val="single" w:color="000000" w:sz="6" w:space="0"/>
            </w:tcBorders>
            <w:vAlign w:val="top"/>
          </w:tcPr>
          <w:p w14:paraId="75D53636">
            <w:pPr>
              <w:pStyle w:val="6"/>
              <w:spacing w:before="60" w:line="284" w:lineRule="auto"/>
              <w:ind w:left="116" w:right="16" w:firstLine="4"/>
            </w:pPr>
            <w:r>
              <w:rPr>
                <w:spacing w:val="5"/>
              </w:rPr>
              <w:t>一般固废执行《一般</w:t>
            </w:r>
            <w:r>
              <w:rPr>
                <w:spacing w:val="1"/>
              </w:rPr>
              <w:t xml:space="preserve">  </w:t>
            </w:r>
            <w:r>
              <w:rPr>
                <w:spacing w:val="5"/>
              </w:rPr>
              <w:t>工业固体废物贮存、</w:t>
            </w:r>
            <w:r>
              <w:t xml:space="preserve">  </w:t>
            </w:r>
            <w:r>
              <w:rPr>
                <w:spacing w:val="20"/>
              </w:rPr>
              <w:t>处置场污染控制标</w:t>
            </w:r>
            <w:r>
              <w:t xml:space="preserve">   </w:t>
            </w:r>
            <w:r>
              <w:rPr>
                <w:spacing w:val="-7"/>
              </w:rPr>
              <w:t>准》（</w:t>
            </w:r>
            <w:r>
              <w:rPr>
                <w:rFonts w:ascii="Times New Roman" w:hAnsi="Times New Roman" w:eastAsia="Times New Roman" w:cs="Times New Roman"/>
                <w:spacing w:val="-7"/>
              </w:rPr>
              <w:t>GB18599-2001</w:t>
            </w:r>
            <w:r>
              <w:rPr>
                <w:spacing w:val="-7"/>
              </w:rPr>
              <w:t>）</w:t>
            </w:r>
            <w:r>
              <w:rPr>
                <w:spacing w:val="9"/>
              </w:rPr>
              <w:t xml:space="preserve"> </w:t>
            </w:r>
            <w:r>
              <w:rPr>
                <w:spacing w:val="6"/>
              </w:rPr>
              <w:t>及其修改单。危险废</w:t>
            </w:r>
            <w:r>
              <w:t xml:space="preserve">  </w:t>
            </w:r>
            <w:r>
              <w:rPr>
                <w:spacing w:val="6"/>
              </w:rPr>
              <w:t>物执行《危险废物贮</w:t>
            </w:r>
            <w:r>
              <w:t xml:space="preserve">  </w:t>
            </w:r>
            <w:r>
              <w:rPr>
                <w:spacing w:val="19"/>
              </w:rPr>
              <w:t>存污染控制标准》</w:t>
            </w:r>
          </w:p>
          <w:p w14:paraId="6C220ABC">
            <w:pPr>
              <w:pStyle w:val="6"/>
              <w:spacing w:before="31" w:line="231" w:lineRule="auto"/>
              <w:ind w:left="129"/>
            </w:pPr>
            <w:r>
              <w:rPr>
                <w:spacing w:val="-1"/>
              </w:rPr>
              <w:t>（</w:t>
            </w:r>
            <w:r>
              <w:rPr>
                <w:rFonts w:ascii="Times New Roman" w:hAnsi="Times New Roman" w:eastAsia="Times New Roman" w:cs="Times New Roman"/>
                <w:spacing w:val="-1"/>
              </w:rPr>
              <w:t>GB18597-2001</w:t>
            </w:r>
            <w:r>
              <w:rPr>
                <w:spacing w:val="-1"/>
              </w:rPr>
              <w:t>）及</w:t>
            </w:r>
          </w:p>
          <w:p w14:paraId="23704317">
            <w:pPr>
              <w:pStyle w:val="6"/>
              <w:spacing w:before="62" w:line="223" w:lineRule="auto"/>
              <w:ind w:left="733"/>
            </w:pPr>
            <w:r>
              <w:rPr>
                <w:spacing w:val="6"/>
              </w:rPr>
              <w:t>修改单</w:t>
            </w:r>
          </w:p>
        </w:tc>
      </w:tr>
      <w:tr w14:paraId="45C1C6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092" w:type="dxa"/>
            <w:tcBorders>
              <w:left w:val="single" w:color="000000" w:sz="6" w:space="0"/>
            </w:tcBorders>
            <w:vAlign w:val="top"/>
          </w:tcPr>
          <w:p w14:paraId="6634744C">
            <w:pPr>
              <w:pStyle w:val="6"/>
              <w:spacing w:before="247" w:line="228" w:lineRule="auto"/>
              <w:ind w:left="649"/>
            </w:pPr>
            <w:r>
              <w:rPr>
                <w:spacing w:val="1"/>
              </w:rPr>
              <w:t>电磁环境</w:t>
            </w:r>
          </w:p>
        </w:tc>
        <w:tc>
          <w:tcPr>
            <w:tcW w:w="851" w:type="dxa"/>
            <w:vAlign w:val="top"/>
          </w:tcPr>
          <w:p w14:paraId="45590D6E">
            <w:pPr>
              <w:spacing w:before="281"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vAlign w:val="top"/>
          </w:tcPr>
          <w:p w14:paraId="34856A3C">
            <w:pPr>
              <w:spacing w:before="281"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vAlign w:val="top"/>
          </w:tcPr>
          <w:p w14:paraId="569D2DA0">
            <w:pPr>
              <w:spacing w:before="281" w:line="199" w:lineRule="auto"/>
              <w:ind w:left="126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085" w:type="dxa"/>
            <w:tcBorders>
              <w:right w:val="single" w:color="000000" w:sz="6" w:space="0"/>
            </w:tcBorders>
            <w:vAlign w:val="top"/>
          </w:tcPr>
          <w:p w14:paraId="3C867830">
            <w:pPr>
              <w:spacing w:before="281" w:line="199" w:lineRule="auto"/>
              <w:ind w:left="101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r w14:paraId="5D7276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2092" w:type="dxa"/>
            <w:tcBorders>
              <w:left w:val="single" w:color="000000" w:sz="6" w:space="0"/>
              <w:bottom w:val="single" w:color="000000" w:sz="6" w:space="0"/>
            </w:tcBorders>
            <w:vAlign w:val="top"/>
          </w:tcPr>
          <w:p w14:paraId="2344436B">
            <w:pPr>
              <w:spacing w:line="309" w:lineRule="auto"/>
              <w:rPr>
                <w:rFonts w:ascii="Arial"/>
                <w:sz w:val="21"/>
              </w:rPr>
            </w:pPr>
          </w:p>
          <w:p w14:paraId="0A86745A">
            <w:pPr>
              <w:pStyle w:val="6"/>
              <w:spacing w:before="65" w:line="228" w:lineRule="auto"/>
              <w:ind w:left="625"/>
            </w:pPr>
            <w:r>
              <w:rPr>
                <w:spacing w:val="7"/>
              </w:rPr>
              <w:t>环境风险</w:t>
            </w:r>
          </w:p>
        </w:tc>
        <w:tc>
          <w:tcPr>
            <w:tcW w:w="851" w:type="dxa"/>
            <w:tcBorders>
              <w:bottom w:val="single" w:color="000000" w:sz="6" w:space="0"/>
            </w:tcBorders>
            <w:vAlign w:val="top"/>
          </w:tcPr>
          <w:p w14:paraId="23CB4D4F">
            <w:pPr>
              <w:spacing w:line="348" w:lineRule="auto"/>
              <w:rPr>
                <w:rFonts w:ascii="Arial"/>
                <w:sz w:val="21"/>
              </w:rPr>
            </w:pPr>
          </w:p>
          <w:p w14:paraId="0A34954D">
            <w:pPr>
              <w:spacing w:before="58"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tcBorders>
              <w:bottom w:val="single" w:color="000000" w:sz="6" w:space="0"/>
            </w:tcBorders>
            <w:vAlign w:val="top"/>
          </w:tcPr>
          <w:p w14:paraId="13C249F4">
            <w:pPr>
              <w:spacing w:line="348" w:lineRule="auto"/>
              <w:rPr>
                <w:rFonts w:ascii="Arial"/>
                <w:sz w:val="21"/>
              </w:rPr>
            </w:pPr>
          </w:p>
          <w:p w14:paraId="7F7ED962">
            <w:pPr>
              <w:spacing w:before="58"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tcBorders>
              <w:bottom w:val="single" w:color="000000" w:sz="6" w:space="0"/>
            </w:tcBorders>
            <w:vAlign w:val="top"/>
          </w:tcPr>
          <w:p w14:paraId="58B042C2">
            <w:pPr>
              <w:pStyle w:val="6"/>
              <w:spacing w:before="64" w:line="228" w:lineRule="auto"/>
              <w:ind w:left="147"/>
            </w:pPr>
            <w:r>
              <w:rPr>
                <w:spacing w:val="8"/>
              </w:rPr>
              <w:t>危废暂存间按相关要求建</w:t>
            </w:r>
          </w:p>
          <w:p w14:paraId="257331F7">
            <w:pPr>
              <w:pStyle w:val="6"/>
              <w:spacing w:before="64" w:line="228" w:lineRule="auto"/>
              <w:ind w:left="148"/>
            </w:pPr>
            <w:r>
              <w:rPr>
                <w:spacing w:val="4"/>
              </w:rPr>
              <w:t>设，</w:t>
            </w:r>
            <w:r>
              <w:rPr>
                <w:spacing w:val="-48"/>
              </w:rPr>
              <w:t xml:space="preserve"> </w:t>
            </w:r>
            <w:r>
              <w:rPr>
                <w:spacing w:val="4"/>
              </w:rPr>
              <w:t>电站内长期配备灭火</w:t>
            </w:r>
          </w:p>
          <w:p w14:paraId="0206A38C">
            <w:pPr>
              <w:pStyle w:val="6"/>
              <w:spacing w:before="64" w:line="228" w:lineRule="auto"/>
              <w:ind w:left="568"/>
            </w:pPr>
            <w:r>
              <w:rPr>
                <w:spacing w:val="8"/>
              </w:rPr>
              <w:t>设施等应急物资</w:t>
            </w:r>
          </w:p>
        </w:tc>
        <w:tc>
          <w:tcPr>
            <w:tcW w:w="2085" w:type="dxa"/>
            <w:tcBorders>
              <w:bottom w:val="single" w:color="000000" w:sz="6" w:space="0"/>
              <w:right w:val="single" w:color="000000" w:sz="6" w:space="0"/>
            </w:tcBorders>
            <w:vAlign w:val="top"/>
          </w:tcPr>
          <w:p w14:paraId="4A4A9784">
            <w:pPr>
              <w:spacing w:line="309" w:lineRule="auto"/>
              <w:rPr>
                <w:rFonts w:ascii="Arial"/>
                <w:sz w:val="21"/>
              </w:rPr>
            </w:pPr>
          </w:p>
          <w:p w14:paraId="3E65137F">
            <w:pPr>
              <w:pStyle w:val="6"/>
              <w:spacing w:before="65" w:line="228" w:lineRule="auto"/>
              <w:ind w:left="419"/>
            </w:pPr>
            <w:r>
              <w:rPr>
                <w:spacing w:val="8"/>
              </w:rPr>
              <w:t>满足环保要求</w:t>
            </w:r>
          </w:p>
        </w:tc>
      </w:tr>
    </w:tbl>
    <w:p w14:paraId="5A4DDFF8">
      <w:pPr>
        <w:pStyle w:val="2"/>
      </w:pPr>
    </w:p>
    <w:p w14:paraId="101D4699">
      <w:pPr>
        <w:sectPr>
          <w:headerReference r:id="rId62" w:type="default"/>
          <w:footerReference r:id="rId63" w:type="default"/>
          <w:pgSz w:w="11850" w:h="16783"/>
          <w:pgMar w:top="400" w:right="770" w:bottom="400" w:left="940" w:header="0" w:footer="0" w:gutter="0"/>
          <w:cols w:space="720" w:num="1"/>
        </w:sectPr>
      </w:pPr>
    </w:p>
    <w:p w14:paraId="7DAC2476">
      <w:pPr>
        <w:spacing w:before="19"/>
      </w:pPr>
    </w:p>
    <w:p w14:paraId="522B72FF">
      <w:pPr>
        <w:spacing w:before="19"/>
      </w:pPr>
    </w:p>
    <w:p w14:paraId="6B19B6B0">
      <w:pPr>
        <w:spacing w:before="18"/>
      </w:pPr>
    </w:p>
    <w:p w14:paraId="440D05E6">
      <w:pPr>
        <w:spacing w:before="18"/>
      </w:pPr>
    </w:p>
    <w:tbl>
      <w:tblPr>
        <w:tblStyle w:val="5"/>
        <w:tblW w:w="8526" w:type="dxa"/>
        <w:tblInd w:w="77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2"/>
        <w:gridCol w:w="851"/>
        <w:gridCol w:w="912"/>
        <w:gridCol w:w="2586"/>
        <w:gridCol w:w="2085"/>
      </w:tblGrid>
      <w:tr w14:paraId="6FC898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1" w:hRule="atLeast"/>
        </w:trPr>
        <w:tc>
          <w:tcPr>
            <w:tcW w:w="2092" w:type="dxa"/>
            <w:tcBorders>
              <w:top w:val="single" w:color="000000" w:sz="6" w:space="0"/>
              <w:left w:val="single" w:color="000000" w:sz="6" w:space="0"/>
            </w:tcBorders>
            <w:vAlign w:val="top"/>
          </w:tcPr>
          <w:p w14:paraId="07788C43">
            <w:pPr>
              <w:spacing w:line="283" w:lineRule="auto"/>
              <w:rPr>
                <w:rFonts w:ascii="Arial"/>
                <w:sz w:val="21"/>
              </w:rPr>
            </w:pPr>
          </w:p>
          <w:p w14:paraId="0087360F">
            <w:pPr>
              <w:spacing w:line="283" w:lineRule="auto"/>
              <w:rPr>
                <w:rFonts w:ascii="Arial"/>
                <w:sz w:val="21"/>
              </w:rPr>
            </w:pPr>
          </w:p>
          <w:p w14:paraId="50B0540D">
            <w:pPr>
              <w:pStyle w:val="6"/>
              <w:spacing w:before="65" w:line="228" w:lineRule="auto"/>
              <w:ind w:left="625"/>
            </w:pPr>
            <w:r>
              <w:rPr>
                <w:spacing w:val="7"/>
              </w:rPr>
              <w:t>环境监测</w:t>
            </w:r>
          </w:p>
        </w:tc>
        <w:tc>
          <w:tcPr>
            <w:tcW w:w="851" w:type="dxa"/>
            <w:tcBorders>
              <w:top w:val="single" w:color="000000" w:sz="6" w:space="0"/>
            </w:tcBorders>
            <w:vAlign w:val="top"/>
          </w:tcPr>
          <w:p w14:paraId="744D0699">
            <w:pPr>
              <w:spacing w:line="302" w:lineRule="auto"/>
              <w:rPr>
                <w:rFonts w:ascii="Arial"/>
                <w:sz w:val="21"/>
              </w:rPr>
            </w:pPr>
          </w:p>
          <w:p w14:paraId="50F5D47B">
            <w:pPr>
              <w:spacing w:line="303" w:lineRule="auto"/>
              <w:rPr>
                <w:rFonts w:ascii="Arial"/>
                <w:sz w:val="21"/>
              </w:rPr>
            </w:pPr>
          </w:p>
          <w:p w14:paraId="16348B6B">
            <w:pPr>
              <w:spacing w:before="57"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tcBorders>
              <w:top w:val="single" w:color="000000" w:sz="6" w:space="0"/>
            </w:tcBorders>
            <w:vAlign w:val="top"/>
          </w:tcPr>
          <w:p w14:paraId="47D651F3">
            <w:pPr>
              <w:spacing w:line="302" w:lineRule="auto"/>
              <w:rPr>
                <w:rFonts w:ascii="Arial"/>
                <w:sz w:val="21"/>
              </w:rPr>
            </w:pPr>
          </w:p>
          <w:p w14:paraId="29F6FB4C">
            <w:pPr>
              <w:spacing w:line="303" w:lineRule="auto"/>
              <w:rPr>
                <w:rFonts w:ascii="Arial"/>
                <w:sz w:val="21"/>
              </w:rPr>
            </w:pPr>
          </w:p>
          <w:p w14:paraId="4CE460F1">
            <w:pPr>
              <w:spacing w:before="57"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tcBorders>
              <w:top w:val="single" w:color="000000" w:sz="6" w:space="0"/>
            </w:tcBorders>
            <w:vAlign w:val="top"/>
          </w:tcPr>
          <w:p w14:paraId="3D584782">
            <w:pPr>
              <w:spacing w:line="282" w:lineRule="auto"/>
              <w:rPr>
                <w:rFonts w:ascii="Arial"/>
                <w:sz w:val="21"/>
              </w:rPr>
            </w:pPr>
          </w:p>
          <w:p w14:paraId="0C2E8BFB">
            <w:pPr>
              <w:spacing w:line="283" w:lineRule="auto"/>
              <w:rPr>
                <w:rFonts w:ascii="Arial"/>
                <w:sz w:val="21"/>
              </w:rPr>
            </w:pPr>
          </w:p>
          <w:p w14:paraId="6319A2AF">
            <w:pPr>
              <w:pStyle w:val="6"/>
              <w:spacing w:before="65" w:line="228" w:lineRule="auto"/>
              <w:ind w:left="566"/>
            </w:pPr>
            <w:r>
              <w:rPr>
                <w:spacing w:val="8"/>
              </w:rPr>
              <w:t>按要求开展监测</w:t>
            </w:r>
          </w:p>
        </w:tc>
        <w:tc>
          <w:tcPr>
            <w:tcW w:w="2085" w:type="dxa"/>
            <w:tcBorders>
              <w:top w:val="single" w:color="000000" w:sz="6" w:space="0"/>
              <w:right w:val="single" w:color="000000" w:sz="6" w:space="0"/>
            </w:tcBorders>
            <w:vAlign w:val="top"/>
          </w:tcPr>
          <w:p w14:paraId="6D58A89D">
            <w:pPr>
              <w:spacing w:line="282" w:lineRule="auto"/>
              <w:rPr>
                <w:rFonts w:ascii="Arial"/>
                <w:sz w:val="21"/>
              </w:rPr>
            </w:pPr>
          </w:p>
          <w:p w14:paraId="1580DF11">
            <w:pPr>
              <w:spacing w:line="283" w:lineRule="auto"/>
              <w:rPr>
                <w:rFonts w:ascii="Arial"/>
                <w:sz w:val="21"/>
              </w:rPr>
            </w:pPr>
          </w:p>
          <w:p w14:paraId="7175CE8D">
            <w:pPr>
              <w:pStyle w:val="6"/>
              <w:spacing w:before="65" w:line="228" w:lineRule="auto"/>
              <w:ind w:left="315"/>
            </w:pPr>
            <w:r>
              <w:rPr>
                <w:spacing w:val="8"/>
              </w:rPr>
              <w:t>按要求开展监测</w:t>
            </w:r>
          </w:p>
        </w:tc>
      </w:tr>
      <w:tr w14:paraId="0596D9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2092" w:type="dxa"/>
            <w:tcBorders>
              <w:left w:val="single" w:color="000000" w:sz="6" w:space="0"/>
              <w:bottom w:val="single" w:color="000000" w:sz="6" w:space="0"/>
            </w:tcBorders>
            <w:vAlign w:val="top"/>
          </w:tcPr>
          <w:p w14:paraId="630B0BFA">
            <w:pPr>
              <w:spacing w:line="346" w:lineRule="auto"/>
              <w:rPr>
                <w:rFonts w:ascii="Arial"/>
                <w:sz w:val="21"/>
              </w:rPr>
            </w:pPr>
          </w:p>
          <w:p w14:paraId="2BA810D5">
            <w:pPr>
              <w:pStyle w:val="6"/>
              <w:spacing w:before="65" w:line="228" w:lineRule="auto"/>
              <w:ind w:left="837"/>
            </w:pPr>
            <w:r>
              <w:rPr>
                <w:spacing w:val="4"/>
              </w:rPr>
              <w:t>其他</w:t>
            </w:r>
          </w:p>
        </w:tc>
        <w:tc>
          <w:tcPr>
            <w:tcW w:w="851" w:type="dxa"/>
            <w:tcBorders>
              <w:bottom w:val="single" w:color="000000" w:sz="6" w:space="0"/>
            </w:tcBorders>
            <w:vAlign w:val="top"/>
          </w:tcPr>
          <w:p w14:paraId="2C96C7D6">
            <w:pPr>
              <w:spacing w:line="388" w:lineRule="auto"/>
              <w:rPr>
                <w:rFonts w:ascii="Arial"/>
                <w:sz w:val="21"/>
              </w:rPr>
            </w:pPr>
          </w:p>
          <w:p w14:paraId="3C9C8226">
            <w:pPr>
              <w:spacing w:before="57" w:line="199" w:lineRule="auto"/>
              <w:ind w:left="390"/>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912" w:type="dxa"/>
            <w:tcBorders>
              <w:bottom w:val="single" w:color="000000" w:sz="6" w:space="0"/>
            </w:tcBorders>
            <w:vAlign w:val="top"/>
          </w:tcPr>
          <w:p w14:paraId="1A2EA7C7">
            <w:pPr>
              <w:spacing w:line="388" w:lineRule="auto"/>
              <w:rPr>
                <w:rFonts w:ascii="Arial"/>
                <w:sz w:val="21"/>
              </w:rPr>
            </w:pPr>
          </w:p>
          <w:p w14:paraId="5F0B6092">
            <w:pPr>
              <w:spacing w:before="57" w:line="199" w:lineRule="auto"/>
              <w:ind w:left="42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586" w:type="dxa"/>
            <w:tcBorders>
              <w:bottom w:val="single" w:color="000000" w:sz="6" w:space="0"/>
            </w:tcBorders>
            <w:vAlign w:val="top"/>
          </w:tcPr>
          <w:p w14:paraId="78760E15">
            <w:pPr>
              <w:spacing w:line="388" w:lineRule="auto"/>
              <w:rPr>
                <w:rFonts w:ascii="Arial"/>
                <w:sz w:val="21"/>
              </w:rPr>
            </w:pPr>
          </w:p>
          <w:p w14:paraId="234A8B30">
            <w:pPr>
              <w:spacing w:before="57" w:line="199" w:lineRule="auto"/>
              <w:ind w:left="1262"/>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c>
          <w:tcPr>
            <w:tcW w:w="2085" w:type="dxa"/>
            <w:tcBorders>
              <w:bottom w:val="single" w:color="000000" w:sz="6" w:space="0"/>
              <w:right w:val="single" w:color="000000" w:sz="6" w:space="0"/>
            </w:tcBorders>
            <w:vAlign w:val="top"/>
          </w:tcPr>
          <w:p w14:paraId="5DA336AD">
            <w:pPr>
              <w:spacing w:line="388" w:lineRule="auto"/>
              <w:rPr>
                <w:rFonts w:ascii="Arial"/>
                <w:sz w:val="21"/>
              </w:rPr>
            </w:pPr>
          </w:p>
          <w:p w14:paraId="01231E29">
            <w:pPr>
              <w:spacing w:before="57" w:line="199" w:lineRule="auto"/>
              <w:ind w:left="1011"/>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w:t>
            </w:r>
          </w:p>
        </w:tc>
      </w:tr>
    </w:tbl>
    <w:p w14:paraId="08D4E7ED">
      <w:pPr>
        <w:pStyle w:val="2"/>
      </w:pPr>
    </w:p>
    <w:p w14:paraId="4BEA0313">
      <w:pPr>
        <w:sectPr>
          <w:pgSz w:w="11850" w:h="16783"/>
          <w:pgMar w:top="400" w:right="770" w:bottom="400" w:left="940" w:header="0" w:footer="0" w:gutter="0"/>
          <w:cols w:space="720" w:num="1"/>
        </w:sectPr>
      </w:pPr>
    </w:p>
    <w:p w14:paraId="564A7FB0">
      <w:pPr>
        <w:pStyle w:val="2"/>
        <w:spacing w:line="274" w:lineRule="auto"/>
      </w:pPr>
    </w:p>
    <w:p w14:paraId="4C35DAD4">
      <w:pPr>
        <w:pStyle w:val="2"/>
        <w:spacing w:line="274" w:lineRule="auto"/>
      </w:pPr>
    </w:p>
    <w:p w14:paraId="24F0A21B">
      <w:pPr>
        <w:pStyle w:val="2"/>
        <w:spacing w:line="275" w:lineRule="auto"/>
      </w:pPr>
    </w:p>
    <w:p w14:paraId="46956499">
      <w:pPr>
        <w:pStyle w:val="2"/>
        <w:spacing w:line="275" w:lineRule="auto"/>
      </w:pPr>
    </w:p>
    <w:p w14:paraId="09DFD4A4">
      <w:pPr>
        <w:spacing w:before="98" w:line="226" w:lineRule="auto"/>
        <w:ind w:left="4450"/>
        <w:rPr>
          <w:rFonts w:ascii="黑体" w:hAnsi="黑体" w:eastAsia="黑体" w:cs="黑体"/>
          <w:sz w:val="30"/>
          <w:szCs w:val="30"/>
        </w:rPr>
      </w:pPr>
      <w:r>
        <w:rPr>
          <w:rFonts w:ascii="黑体" w:hAnsi="黑体" w:eastAsia="黑体" w:cs="黑体"/>
          <w:spacing w:val="-2"/>
          <w:sz w:val="30"/>
          <w:szCs w:val="30"/>
        </w:rPr>
        <w:t>七、结论</w:t>
      </w:r>
    </w:p>
    <w:p w14:paraId="719375DA">
      <w:pPr>
        <w:spacing w:before="132"/>
      </w:pPr>
    </w:p>
    <w:tbl>
      <w:tblPr>
        <w:tblStyle w:val="5"/>
        <w:tblW w:w="9293" w:type="dxa"/>
        <w:tblInd w:w="394"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9293"/>
      </w:tblGrid>
      <w:tr w14:paraId="61CDCD09">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2358" w:hRule="atLeast"/>
        </w:trPr>
        <w:tc>
          <w:tcPr>
            <w:tcW w:w="9293" w:type="dxa"/>
            <w:vAlign w:val="top"/>
          </w:tcPr>
          <w:p w14:paraId="696610F5">
            <w:pPr>
              <w:spacing w:line="249" w:lineRule="auto"/>
              <w:rPr>
                <w:rFonts w:ascii="Arial"/>
                <w:sz w:val="21"/>
              </w:rPr>
            </w:pPr>
          </w:p>
          <w:p w14:paraId="26DD3EA5">
            <w:pPr>
              <w:spacing w:line="249" w:lineRule="auto"/>
              <w:rPr>
                <w:rFonts w:ascii="Arial"/>
                <w:sz w:val="21"/>
              </w:rPr>
            </w:pPr>
          </w:p>
          <w:p w14:paraId="456F98BD">
            <w:pPr>
              <w:spacing w:line="249" w:lineRule="auto"/>
              <w:rPr>
                <w:rFonts w:ascii="Arial"/>
                <w:sz w:val="21"/>
              </w:rPr>
            </w:pPr>
          </w:p>
          <w:p w14:paraId="4DC19332">
            <w:pPr>
              <w:spacing w:line="249" w:lineRule="auto"/>
              <w:rPr>
                <w:rFonts w:ascii="Arial"/>
                <w:sz w:val="21"/>
              </w:rPr>
            </w:pPr>
          </w:p>
          <w:p w14:paraId="0210B327">
            <w:pPr>
              <w:spacing w:line="249" w:lineRule="auto"/>
              <w:rPr>
                <w:rFonts w:ascii="Arial"/>
                <w:sz w:val="21"/>
              </w:rPr>
            </w:pPr>
          </w:p>
          <w:p w14:paraId="378E2F4E">
            <w:pPr>
              <w:spacing w:line="249" w:lineRule="auto"/>
              <w:rPr>
                <w:rFonts w:ascii="Arial"/>
                <w:sz w:val="21"/>
              </w:rPr>
            </w:pPr>
          </w:p>
          <w:p w14:paraId="6AFE5217">
            <w:pPr>
              <w:spacing w:line="249" w:lineRule="auto"/>
              <w:rPr>
                <w:rFonts w:ascii="Arial"/>
                <w:sz w:val="21"/>
              </w:rPr>
            </w:pPr>
          </w:p>
          <w:p w14:paraId="14FC958B">
            <w:pPr>
              <w:spacing w:line="249" w:lineRule="auto"/>
              <w:rPr>
                <w:rFonts w:ascii="Arial"/>
                <w:sz w:val="21"/>
              </w:rPr>
            </w:pPr>
          </w:p>
          <w:p w14:paraId="2F6F0F3A">
            <w:pPr>
              <w:spacing w:line="249" w:lineRule="auto"/>
              <w:rPr>
                <w:rFonts w:ascii="Arial"/>
                <w:sz w:val="21"/>
              </w:rPr>
            </w:pPr>
          </w:p>
          <w:p w14:paraId="0BD2BCA2">
            <w:pPr>
              <w:spacing w:line="249" w:lineRule="auto"/>
              <w:rPr>
                <w:rFonts w:ascii="Arial"/>
                <w:sz w:val="21"/>
              </w:rPr>
            </w:pPr>
          </w:p>
          <w:p w14:paraId="50F95611">
            <w:pPr>
              <w:spacing w:line="249" w:lineRule="auto"/>
              <w:rPr>
                <w:rFonts w:ascii="Arial"/>
                <w:sz w:val="21"/>
              </w:rPr>
            </w:pPr>
          </w:p>
          <w:p w14:paraId="7EBD95CD">
            <w:pPr>
              <w:spacing w:line="249" w:lineRule="auto"/>
              <w:rPr>
                <w:rFonts w:ascii="Arial"/>
                <w:sz w:val="21"/>
              </w:rPr>
            </w:pPr>
          </w:p>
          <w:p w14:paraId="425CF933">
            <w:pPr>
              <w:spacing w:line="249" w:lineRule="auto"/>
              <w:rPr>
                <w:rFonts w:ascii="Arial"/>
                <w:sz w:val="21"/>
              </w:rPr>
            </w:pPr>
          </w:p>
          <w:p w14:paraId="494F7318">
            <w:pPr>
              <w:spacing w:line="249" w:lineRule="auto"/>
              <w:rPr>
                <w:rFonts w:ascii="Arial"/>
                <w:sz w:val="21"/>
              </w:rPr>
            </w:pPr>
          </w:p>
          <w:p w14:paraId="52E03507">
            <w:pPr>
              <w:spacing w:line="249" w:lineRule="auto"/>
              <w:rPr>
                <w:rFonts w:ascii="Arial"/>
                <w:sz w:val="21"/>
              </w:rPr>
            </w:pPr>
          </w:p>
          <w:p w14:paraId="3DB03E55">
            <w:pPr>
              <w:spacing w:line="249" w:lineRule="auto"/>
              <w:rPr>
                <w:rFonts w:ascii="Arial"/>
                <w:sz w:val="21"/>
              </w:rPr>
            </w:pPr>
          </w:p>
          <w:p w14:paraId="640C3734">
            <w:pPr>
              <w:spacing w:line="250" w:lineRule="auto"/>
              <w:rPr>
                <w:rFonts w:ascii="Arial"/>
                <w:sz w:val="21"/>
              </w:rPr>
            </w:pPr>
          </w:p>
          <w:p w14:paraId="04118E4B">
            <w:pPr>
              <w:spacing w:line="250" w:lineRule="auto"/>
              <w:rPr>
                <w:rFonts w:ascii="Arial"/>
                <w:sz w:val="21"/>
              </w:rPr>
            </w:pPr>
          </w:p>
          <w:p w14:paraId="3080D1B7">
            <w:pPr>
              <w:spacing w:line="250" w:lineRule="auto"/>
              <w:rPr>
                <w:rFonts w:ascii="Arial"/>
                <w:sz w:val="21"/>
              </w:rPr>
            </w:pPr>
          </w:p>
          <w:p w14:paraId="3261AD80">
            <w:pPr>
              <w:pStyle w:val="6"/>
              <w:spacing w:before="65" w:line="371" w:lineRule="auto"/>
              <w:ind w:left="109" w:right="17" w:firstLine="423"/>
              <w:jc w:val="both"/>
            </w:pPr>
            <w:r>
              <w:rPr>
                <w:b/>
                <w:bCs/>
                <w:spacing w:val="6"/>
              </w:rPr>
              <w:t>综上所述，红马坝水电站现行国家产业政策、相关小水电建设政</w:t>
            </w:r>
            <w:r>
              <w:rPr>
                <w:b/>
                <w:bCs/>
                <w:spacing w:val="5"/>
              </w:rPr>
              <w:t>策、当地水电规划的要求相符，</w:t>
            </w:r>
            <w:r>
              <w:t xml:space="preserve"> </w:t>
            </w:r>
            <w:r>
              <w:rPr>
                <w:b/>
                <w:bCs/>
                <w:spacing w:val="10"/>
              </w:rPr>
              <w:t>工程不涉及各类环境敏感区和生态红线区。</w:t>
            </w:r>
            <w:r>
              <w:rPr>
                <w:b/>
                <w:bCs/>
                <w:spacing w:val="9"/>
              </w:rPr>
              <w:t>经实际运行情况分析，工程建设期造成的不利环境影响</w:t>
            </w:r>
            <w:r>
              <w:t xml:space="preserve">  </w:t>
            </w:r>
            <w:r>
              <w:rPr>
                <w:b/>
                <w:bCs/>
                <w:spacing w:val="10"/>
              </w:rPr>
              <w:t>在采取相应保护和治理等措施后不明显，工</w:t>
            </w:r>
            <w:r>
              <w:rPr>
                <w:b/>
                <w:bCs/>
                <w:spacing w:val="9"/>
              </w:rPr>
              <w:t>程的建设有一定的社会效益、经济效益，减水河段通过</w:t>
            </w:r>
            <w:r>
              <w:t xml:space="preserve">  </w:t>
            </w:r>
            <w:r>
              <w:rPr>
                <w:b/>
                <w:bCs/>
                <w:spacing w:val="10"/>
              </w:rPr>
              <w:t>下泄一定的生态流量可以缓减对水生生境的</w:t>
            </w:r>
            <w:r>
              <w:rPr>
                <w:b/>
                <w:bCs/>
                <w:spacing w:val="9"/>
              </w:rPr>
              <w:t>影响。因此，从环境保护角度看，在进一步落实本报告</w:t>
            </w:r>
            <w:r>
              <w:t xml:space="preserve">  </w:t>
            </w:r>
            <w:r>
              <w:rPr>
                <w:b/>
                <w:bCs/>
                <w:spacing w:val="8"/>
              </w:rPr>
              <w:t>表所提出的各项环保措施的前提下，本工程是可</w:t>
            </w:r>
            <w:r>
              <w:rPr>
                <w:b/>
                <w:bCs/>
                <w:spacing w:val="7"/>
              </w:rPr>
              <w:t>行的。</w:t>
            </w:r>
          </w:p>
        </w:tc>
      </w:tr>
    </w:tbl>
    <w:p w14:paraId="029F5AD7">
      <w:pPr>
        <w:pStyle w:val="2"/>
      </w:pPr>
    </w:p>
    <w:sectPr>
      <w:pgSz w:w="11850" w:h="16783"/>
      <w:pgMar w:top="400" w:right="770" w:bottom="400" w:left="94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0DF15">
    <w:pPr>
      <w:spacing w:line="167" w:lineRule="auto"/>
      <w:ind w:left="8325"/>
      <w:rPr>
        <w:rFonts w:ascii="宋体" w:hAnsi="宋体" w:eastAsia="宋体" w:cs="宋体"/>
        <w:sz w:val="28"/>
        <w:szCs w:val="28"/>
      </w:rPr>
    </w:pPr>
    <w:r>
      <w:rPr>
        <w:rFonts w:ascii="宋体" w:hAnsi="宋体" w:eastAsia="宋体" w:cs="宋体"/>
        <w:spacing w:val="-11"/>
        <w:sz w:val="28"/>
        <w:szCs w:val="28"/>
      </w:rPr>
      <w:t>—</w:t>
    </w:r>
    <w:r>
      <w:rPr>
        <w:rFonts w:ascii="宋体" w:hAnsi="宋体" w:eastAsia="宋体" w:cs="宋体"/>
        <w:spacing w:val="88"/>
        <w:sz w:val="28"/>
        <w:szCs w:val="28"/>
      </w:rPr>
      <w:t xml:space="preserve"> </w:t>
    </w:r>
    <w:r>
      <w:rPr>
        <w:rFonts w:ascii="宋体" w:hAnsi="宋体" w:eastAsia="宋体" w:cs="宋体"/>
        <w:spacing w:val="-11"/>
        <w:sz w:val="25"/>
        <w:szCs w:val="25"/>
      </w:rPr>
      <w:t>1</w:t>
    </w:r>
    <w:r>
      <w:rPr>
        <w:rFonts w:ascii="宋体" w:hAnsi="宋体" w:eastAsia="宋体" w:cs="宋体"/>
        <w:spacing w:val="83"/>
        <w:sz w:val="25"/>
        <w:szCs w:val="25"/>
      </w:rPr>
      <w:t xml:space="preserve"> </w:t>
    </w:r>
    <w:r>
      <w:rPr>
        <w:rFonts w:ascii="宋体" w:hAnsi="宋体" w:eastAsia="宋体" w:cs="宋体"/>
        <w:spacing w:val="-11"/>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42018">
    <w:pPr>
      <w:spacing w:line="166" w:lineRule="auto"/>
      <w:ind w:left="571"/>
      <w:rPr>
        <w:rFonts w:ascii="宋体" w:hAnsi="宋体" w:eastAsia="宋体" w:cs="宋体"/>
        <w:sz w:val="28"/>
        <w:szCs w:val="28"/>
      </w:rPr>
    </w:pPr>
    <w:r>
      <w:rPr>
        <w:rFonts w:ascii="宋体" w:hAnsi="宋体" w:eastAsia="宋体" w:cs="宋体"/>
        <w:spacing w:val="-6"/>
        <w:sz w:val="28"/>
        <w:szCs w:val="28"/>
      </w:rPr>
      <w:t>—</w:t>
    </w:r>
    <w:r>
      <w:rPr>
        <w:rFonts w:ascii="宋体" w:hAnsi="宋体" w:eastAsia="宋体" w:cs="宋体"/>
        <w:spacing w:val="72"/>
        <w:sz w:val="28"/>
        <w:szCs w:val="28"/>
      </w:rPr>
      <w:t xml:space="preserve"> </w:t>
    </w:r>
    <w:r>
      <w:rPr>
        <w:rFonts w:ascii="宋体" w:hAnsi="宋体" w:eastAsia="宋体" w:cs="宋体"/>
        <w:spacing w:val="-6"/>
        <w:sz w:val="25"/>
        <w:szCs w:val="25"/>
      </w:rPr>
      <w:t>2</w:t>
    </w:r>
    <w:r>
      <w:rPr>
        <w:rFonts w:ascii="宋体" w:hAnsi="宋体" w:eastAsia="宋体" w:cs="宋体"/>
        <w:spacing w:val="83"/>
        <w:sz w:val="25"/>
        <w:szCs w:val="25"/>
      </w:rPr>
      <w:t xml:space="preserve"> </w:t>
    </w:r>
    <w:r>
      <w:rPr>
        <w:rFonts w:ascii="宋体" w:hAnsi="宋体" w:eastAsia="宋体" w:cs="宋体"/>
        <w:spacing w:val="-6"/>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C5331">
    <w:pPr>
      <w:spacing w:before="1" w:line="166" w:lineRule="auto"/>
      <w:ind w:left="8325"/>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75"/>
        <w:sz w:val="28"/>
        <w:szCs w:val="28"/>
      </w:rPr>
      <w:t xml:space="preserve"> </w:t>
    </w:r>
    <w:r>
      <w:rPr>
        <w:rFonts w:ascii="宋体" w:hAnsi="宋体" w:eastAsia="宋体" w:cs="宋体"/>
        <w:spacing w:val="-7"/>
        <w:sz w:val="25"/>
        <w:szCs w:val="25"/>
      </w:rPr>
      <w:t>3</w:t>
    </w:r>
    <w:r>
      <w:rPr>
        <w:rFonts w:ascii="宋体" w:hAnsi="宋体" w:eastAsia="宋体" w:cs="宋体"/>
        <w:spacing w:val="83"/>
        <w:sz w:val="25"/>
        <w:szCs w:val="25"/>
      </w:rPr>
      <w:t xml:space="preserve"> </w:t>
    </w:r>
    <w:r>
      <w:rPr>
        <w:rFonts w:ascii="宋体" w:hAnsi="宋体" w:eastAsia="宋体" w:cs="宋体"/>
        <w:spacing w:val="-7"/>
        <w:sz w:val="28"/>
        <w:szCs w:val="28"/>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F01AE">
    <w:pPr>
      <w:spacing w:line="166" w:lineRule="auto"/>
      <w:ind w:left="122"/>
      <w:rPr>
        <w:rFonts w:ascii="宋体" w:hAnsi="宋体" w:eastAsia="宋体" w:cs="宋体"/>
        <w:sz w:val="28"/>
        <w:szCs w:val="28"/>
      </w:rPr>
    </w:pPr>
    <w:r>
      <w:rPr>
        <w:rFonts w:ascii="宋体" w:hAnsi="宋体" w:eastAsia="宋体" w:cs="宋体"/>
        <w:spacing w:val="-5"/>
        <w:sz w:val="28"/>
        <w:szCs w:val="28"/>
      </w:rPr>
      <w:t>—</w:t>
    </w:r>
    <w:r>
      <w:rPr>
        <w:rFonts w:ascii="宋体" w:hAnsi="宋体" w:eastAsia="宋体" w:cs="宋体"/>
        <w:spacing w:val="69"/>
        <w:sz w:val="28"/>
        <w:szCs w:val="28"/>
      </w:rPr>
      <w:t xml:space="preserve"> </w:t>
    </w:r>
    <w:r>
      <w:rPr>
        <w:rFonts w:ascii="宋体" w:hAnsi="宋体" w:eastAsia="宋体" w:cs="宋体"/>
        <w:spacing w:val="-5"/>
        <w:sz w:val="25"/>
        <w:szCs w:val="25"/>
      </w:rPr>
      <w:t>4</w:t>
    </w:r>
    <w:r>
      <w:rPr>
        <w:rFonts w:ascii="宋体" w:hAnsi="宋体" w:eastAsia="宋体" w:cs="宋体"/>
        <w:spacing w:val="83"/>
        <w:sz w:val="25"/>
        <w:szCs w:val="25"/>
      </w:rPr>
      <w:t xml:space="preserve"> </w:t>
    </w:r>
    <w:r>
      <w:rPr>
        <w:rFonts w:ascii="宋体" w:hAnsi="宋体" w:eastAsia="宋体" w:cs="宋体"/>
        <w:spacing w:val="-5"/>
        <w:sz w:val="28"/>
        <w:szCs w:val="28"/>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41087">
    <w:pPr>
      <w:spacing w:line="165" w:lineRule="auto"/>
      <w:ind w:left="12467"/>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75"/>
        <w:sz w:val="28"/>
        <w:szCs w:val="28"/>
      </w:rPr>
      <w:t xml:space="preserve"> </w:t>
    </w:r>
    <w:r>
      <w:rPr>
        <w:rFonts w:ascii="宋体" w:hAnsi="宋体" w:eastAsia="宋体" w:cs="宋体"/>
        <w:spacing w:val="-7"/>
        <w:sz w:val="25"/>
        <w:szCs w:val="25"/>
      </w:rPr>
      <w:t>5</w:t>
    </w:r>
    <w:r>
      <w:rPr>
        <w:rFonts w:ascii="宋体" w:hAnsi="宋体" w:eastAsia="宋体" w:cs="宋体"/>
        <w:spacing w:val="83"/>
        <w:sz w:val="25"/>
        <w:szCs w:val="25"/>
      </w:rPr>
      <w:t xml:space="preserve"> </w:t>
    </w:r>
    <w:r>
      <w:rPr>
        <w:rFonts w:ascii="宋体" w:hAnsi="宋体" w:eastAsia="宋体" w:cs="宋体"/>
        <w:spacing w:val="-7"/>
        <w:sz w:val="28"/>
        <w:szCs w:val="28"/>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709D9">
    <w:pPr>
      <w:spacing w:before="1" w:line="166" w:lineRule="auto"/>
      <w:ind w:left="122"/>
      <w:rPr>
        <w:rFonts w:ascii="宋体" w:hAnsi="宋体" w:eastAsia="宋体" w:cs="宋体"/>
        <w:sz w:val="28"/>
        <w:szCs w:val="28"/>
      </w:rPr>
    </w:pPr>
    <w:r>
      <w:rPr>
        <w:rFonts w:ascii="宋体" w:hAnsi="宋体" w:eastAsia="宋体" w:cs="宋体"/>
        <w:spacing w:val="-6"/>
        <w:sz w:val="28"/>
        <w:szCs w:val="28"/>
      </w:rPr>
      <w:t>—</w:t>
    </w:r>
    <w:r>
      <w:rPr>
        <w:rFonts w:ascii="宋体" w:hAnsi="宋体" w:eastAsia="宋体" w:cs="宋体"/>
        <w:spacing w:val="72"/>
        <w:sz w:val="28"/>
        <w:szCs w:val="28"/>
      </w:rPr>
      <w:t xml:space="preserve"> </w:t>
    </w:r>
    <w:r>
      <w:rPr>
        <w:rFonts w:ascii="宋体" w:hAnsi="宋体" w:eastAsia="宋体" w:cs="宋体"/>
        <w:spacing w:val="-6"/>
        <w:sz w:val="25"/>
        <w:szCs w:val="25"/>
      </w:rPr>
      <w:t>6</w:t>
    </w:r>
    <w:r>
      <w:rPr>
        <w:rFonts w:ascii="宋体" w:hAnsi="宋体" w:eastAsia="宋体" w:cs="宋体"/>
        <w:spacing w:val="83"/>
        <w:sz w:val="25"/>
        <w:szCs w:val="25"/>
      </w:rPr>
      <w:t xml:space="preserve"> </w:t>
    </w:r>
    <w:r>
      <w:rPr>
        <w:rFonts w:ascii="宋体" w:hAnsi="宋体" w:eastAsia="宋体" w:cs="宋体"/>
        <w:spacing w:val="-6"/>
        <w:sz w:val="28"/>
        <w:szCs w:val="28"/>
      </w:rPr>
      <w: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16487">
    <w:pPr>
      <w:spacing w:line="165" w:lineRule="auto"/>
      <w:ind w:left="12467"/>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75"/>
        <w:sz w:val="28"/>
        <w:szCs w:val="28"/>
      </w:rPr>
      <w:t xml:space="preserve"> </w:t>
    </w:r>
    <w:r>
      <w:rPr>
        <w:rFonts w:ascii="宋体" w:hAnsi="宋体" w:eastAsia="宋体" w:cs="宋体"/>
        <w:spacing w:val="-7"/>
        <w:sz w:val="25"/>
        <w:szCs w:val="25"/>
      </w:rPr>
      <w:t>7</w:t>
    </w:r>
    <w:r>
      <w:rPr>
        <w:rFonts w:ascii="宋体" w:hAnsi="宋体" w:eastAsia="宋体" w:cs="宋体"/>
        <w:spacing w:val="83"/>
        <w:sz w:val="25"/>
        <w:szCs w:val="25"/>
      </w:rPr>
      <w:t xml:space="preserve"> </w:t>
    </w:r>
    <w:r>
      <w:rPr>
        <w:rFonts w:ascii="宋体" w:hAnsi="宋体" w:eastAsia="宋体" w:cs="宋体"/>
        <w:spacing w:val="-7"/>
        <w:sz w:val="28"/>
        <w:szCs w:val="28"/>
      </w:rPr>
      <w:t>—</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0CB35">
    <w:pPr>
      <w:spacing w:before="1" w:line="166" w:lineRule="auto"/>
      <w:ind w:left="122"/>
      <w:rPr>
        <w:rFonts w:ascii="宋体" w:hAnsi="宋体" w:eastAsia="宋体" w:cs="宋体"/>
        <w:sz w:val="28"/>
        <w:szCs w:val="28"/>
      </w:rPr>
    </w:pPr>
    <w:r>
      <w:rPr>
        <w:rFonts w:ascii="宋体" w:hAnsi="宋体" w:eastAsia="宋体" w:cs="宋体"/>
        <w:spacing w:val="-5"/>
        <w:sz w:val="28"/>
        <w:szCs w:val="28"/>
      </w:rPr>
      <w:t>—</w:t>
    </w:r>
    <w:r>
      <w:rPr>
        <w:rFonts w:ascii="宋体" w:hAnsi="宋体" w:eastAsia="宋体" w:cs="宋体"/>
        <w:spacing w:val="70"/>
        <w:sz w:val="28"/>
        <w:szCs w:val="28"/>
      </w:rPr>
      <w:t xml:space="preserve"> </w:t>
    </w:r>
    <w:r>
      <w:rPr>
        <w:rFonts w:ascii="宋体" w:hAnsi="宋体" w:eastAsia="宋体" w:cs="宋体"/>
        <w:spacing w:val="-5"/>
        <w:sz w:val="25"/>
        <w:szCs w:val="25"/>
      </w:rPr>
      <w:t>8</w:t>
    </w:r>
    <w:r>
      <w:rPr>
        <w:rFonts w:ascii="宋体" w:hAnsi="宋体" w:eastAsia="宋体" w:cs="宋体"/>
        <w:spacing w:val="83"/>
        <w:sz w:val="25"/>
        <w:szCs w:val="25"/>
      </w:rPr>
      <w:t xml:space="preserve"> </w:t>
    </w:r>
    <w:r>
      <w:rPr>
        <w:rFonts w:ascii="宋体" w:hAnsi="宋体" w:eastAsia="宋体" w:cs="宋体"/>
        <w:spacing w:val="-5"/>
        <w:sz w:val="28"/>
        <w:szCs w:val="28"/>
      </w:rPr>
      <w:t>—</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8D3A3">
    <w:pPr>
      <w:spacing w:before="1" w:line="166" w:lineRule="auto"/>
      <w:ind w:left="8056"/>
      <w:rPr>
        <w:rFonts w:ascii="宋体" w:hAnsi="宋体" w:eastAsia="宋体" w:cs="宋体"/>
        <w:sz w:val="28"/>
        <w:szCs w:val="28"/>
      </w:rPr>
    </w:pPr>
    <w:r>
      <w:rPr>
        <w:rFonts w:ascii="宋体" w:hAnsi="宋体" w:eastAsia="宋体" w:cs="宋体"/>
        <w:spacing w:val="-5"/>
        <w:sz w:val="28"/>
        <w:szCs w:val="28"/>
      </w:rPr>
      <w:t>—</w:t>
    </w:r>
    <w:r>
      <w:rPr>
        <w:rFonts w:ascii="宋体" w:hAnsi="宋体" w:eastAsia="宋体" w:cs="宋体"/>
        <w:spacing w:val="70"/>
        <w:sz w:val="28"/>
        <w:szCs w:val="28"/>
      </w:rPr>
      <w:t xml:space="preserve"> </w:t>
    </w:r>
    <w:r>
      <w:rPr>
        <w:rFonts w:ascii="宋体" w:hAnsi="宋体" w:eastAsia="宋体" w:cs="宋体"/>
        <w:spacing w:val="-5"/>
        <w:sz w:val="25"/>
        <w:szCs w:val="25"/>
      </w:rPr>
      <w:t>9</w:t>
    </w:r>
    <w:r>
      <w:rPr>
        <w:rFonts w:ascii="宋体" w:hAnsi="宋体" w:eastAsia="宋体" w:cs="宋体"/>
        <w:spacing w:val="83"/>
        <w:sz w:val="25"/>
        <w:szCs w:val="25"/>
      </w:rPr>
      <w:t xml:space="preserve"> </w:t>
    </w:r>
    <w:r>
      <w:rPr>
        <w:rFonts w:ascii="宋体" w:hAnsi="宋体" w:eastAsia="宋体" w:cs="宋体"/>
        <w:spacing w:val="-5"/>
        <w:sz w:val="28"/>
        <w:szCs w:val="28"/>
      </w:rPr>
      <w:t>—</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CF7101">
    <w:pPr>
      <w:spacing w:line="167" w:lineRule="auto"/>
      <w:ind w:left="839"/>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10</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CFEFF">
    <w:pPr>
      <w:spacing w:line="167" w:lineRule="auto"/>
      <w:ind w:left="7924"/>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11</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BF42A">
    <w:pPr>
      <w:spacing w:line="167" w:lineRule="auto"/>
      <w:ind w:left="839"/>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12</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EE1D1">
    <w:pPr>
      <w:spacing w:line="167" w:lineRule="auto"/>
      <w:ind w:left="7924"/>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13</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69E03">
    <w:pPr>
      <w:spacing w:line="167" w:lineRule="auto"/>
      <w:ind w:left="839"/>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14</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18DF6">
    <w:pPr>
      <w:spacing w:line="167" w:lineRule="auto"/>
      <w:ind w:left="7924"/>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15</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4C1A2">
    <w:pPr>
      <w:spacing w:line="167" w:lineRule="auto"/>
      <w:ind w:left="839"/>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16</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73F4B">
    <w:pPr>
      <w:spacing w:line="167" w:lineRule="auto"/>
      <w:ind w:left="7924"/>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17</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97E3D">
    <w:pPr>
      <w:spacing w:line="167" w:lineRule="auto"/>
      <w:ind w:left="839"/>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18</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2CEC9">
    <w:pPr>
      <w:spacing w:line="167" w:lineRule="auto"/>
      <w:ind w:left="7924"/>
      <w:rPr>
        <w:rFonts w:ascii="宋体" w:hAnsi="宋体" w:eastAsia="宋体" w:cs="宋体"/>
        <w:sz w:val="28"/>
        <w:szCs w:val="28"/>
      </w:rPr>
    </w:pPr>
    <w:r>
      <w:rPr>
        <w:rFonts w:ascii="宋体" w:hAnsi="宋体" w:eastAsia="宋体" w:cs="宋体"/>
        <w:spacing w:val="-7"/>
        <w:sz w:val="28"/>
        <w:szCs w:val="28"/>
      </w:rPr>
      <w:t>—</w:t>
    </w:r>
    <w:r>
      <w:rPr>
        <w:rFonts w:ascii="宋体" w:hAnsi="宋体" w:eastAsia="宋体" w:cs="宋体"/>
        <w:spacing w:val="88"/>
        <w:sz w:val="28"/>
        <w:szCs w:val="28"/>
      </w:rPr>
      <w:t xml:space="preserve"> </w:t>
    </w:r>
    <w:r>
      <w:rPr>
        <w:rFonts w:ascii="宋体" w:hAnsi="宋体" w:eastAsia="宋体" w:cs="宋体"/>
        <w:spacing w:val="-7"/>
        <w:sz w:val="25"/>
        <w:szCs w:val="25"/>
      </w:rPr>
      <w:t>19</w:t>
    </w:r>
    <w:r>
      <w:rPr>
        <w:rFonts w:ascii="宋体" w:hAnsi="宋体" w:eastAsia="宋体" w:cs="宋体"/>
        <w:spacing w:val="85"/>
        <w:sz w:val="25"/>
        <w:szCs w:val="25"/>
      </w:rPr>
      <w:t xml:space="preserve"> </w:t>
    </w:r>
    <w:r>
      <w:rPr>
        <w:rFonts w:ascii="宋体" w:hAnsi="宋体" w:eastAsia="宋体" w:cs="宋体"/>
        <w:spacing w:val="-7"/>
        <w:sz w:val="28"/>
        <w:szCs w:val="28"/>
      </w:rPr>
      <w:t>—</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AA67E">
    <w:pPr>
      <w:spacing w:before="1" w:line="166" w:lineRule="auto"/>
      <w:ind w:left="839"/>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20</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AC0DF">
    <w:pPr>
      <w:spacing w:line="167" w:lineRule="auto"/>
      <w:ind w:left="7924"/>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21</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B8FD7">
    <w:pPr>
      <w:spacing w:line="166" w:lineRule="auto"/>
      <w:ind w:left="839"/>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22</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CB9C1">
    <w:pPr>
      <w:spacing w:before="1" w:line="166" w:lineRule="auto"/>
      <w:ind w:left="7924"/>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23</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099C17">
    <w:pPr>
      <w:spacing w:line="166" w:lineRule="auto"/>
      <w:ind w:left="839"/>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24</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A75FB">
    <w:pPr>
      <w:spacing w:before="1" w:line="166" w:lineRule="auto"/>
      <w:ind w:left="7924"/>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25</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A686A">
    <w:pPr>
      <w:spacing w:before="1" w:line="166" w:lineRule="auto"/>
      <w:ind w:left="839"/>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26</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367BF">
    <w:pPr>
      <w:spacing w:before="1" w:line="166" w:lineRule="auto"/>
      <w:ind w:left="7924"/>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27</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92B62">
    <w:pPr>
      <w:spacing w:before="1" w:line="166" w:lineRule="auto"/>
      <w:ind w:left="839"/>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28</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C7735">
    <w:pPr>
      <w:spacing w:before="1" w:line="166" w:lineRule="auto"/>
      <w:ind w:left="7924"/>
      <w:rPr>
        <w:rFonts w:ascii="宋体" w:hAnsi="宋体" w:eastAsia="宋体" w:cs="宋体"/>
        <w:sz w:val="28"/>
        <w:szCs w:val="28"/>
      </w:rPr>
    </w:pPr>
    <w:r>
      <w:rPr>
        <w:rFonts w:ascii="宋体" w:hAnsi="宋体" w:eastAsia="宋体" w:cs="宋体"/>
        <w:spacing w:val="-3"/>
        <w:sz w:val="28"/>
        <w:szCs w:val="28"/>
      </w:rPr>
      <w:t>—</w:t>
    </w:r>
    <w:r>
      <w:rPr>
        <w:rFonts w:ascii="宋体" w:hAnsi="宋体" w:eastAsia="宋体" w:cs="宋体"/>
        <w:spacing w:val="72"/>
        <w:sz w:val="28"/>
        <w:szCs w:val="28"/>
      </w:rPr>
      <w:t xml:space="preserve"> </w:t>
    </w:r>
    <w:r>
      <w:rPr>
        <w:rFonts w:ascii="宋体" w:hAnsi="宋体" w:eastAsia="宋体" w:cs="宋体"/>
        <w:spacing w:val="-3"/>
        <w:sz w:val="25"/>
        <w:szCs w:val="25"/>
      </w:rPr>
      <w:t>29</w:t>
    </w:r>
    <w:r>
      <w:rPr>
        <w:rFonts w:ascii="宋体" w:hAnsi="宋体" w:eastAsia="宋体" w:cs="宋体"/>
        <w:spacing w:val="85"/>
        <w:sz w:val="25"/>
        <w:szCs w:val="25"/>
      </w:rPr>
      <w:t xml:space="preserve"> </w:t>
    </w:r>
    <w:r>
      <w:rPr>
        <w:rFonts w:ascii="宋体" w:hAnsi="宋体" w:eastAsia="宋体" w:cs="宋体"/>
        <w:spacing w:val="-3"/>
        <w:sz w:val="28"/>
        <w:szCs w:val="28"/>
      </w:rPr>
      <w:t>—</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157FA">
    <w:pPr>
      <w:spacing w:before="1" w:line="166" w:lineRule="auto"/>
      <w:ind w:left="839"/>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30</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8E023">
    <w:pPr>
      <w:spacing w:line="167" w:lineRule="auto"/>
      <w:ind w:left="7924"/>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31</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C8919">
    <w:pPr>
      <w:spacing w:before="1" w:line="166" w:lineRule="auto"/>
      <w:ind w:left="839"/>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32</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C4A1C">
    <w:pPr>
      <w:spacing w:before="1" w:line="166" w:lineRule="auto"/>
      <w:ind w:left="7924"/>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33</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49075">
    <w:pPr>
      <w:spacing w:before="1" w:line="166" w:lineRule="auto"/>
      <w:ind w:left="839"/>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34</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378CB">
    <w:pPr>
      <w:spacing w:before="1" w:line="166" w:lineRule="auto"/>
      <w:ind w:left="7924"/>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35</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F98CB">
    <w:pPr>
      <w:spacing w:before="1" w:line="166" w:lineRule="auto"/>
      <w:ind w:left="839"/>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36</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D5D2D">
    <w:pPr>
      <w:spacing w:before="1" w:line="166" w:lineRule="auto"/>
      <w:ind w:left="7929"/>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37</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0CE4B">
    <w:pPr>
      <w:spacing w:before="1" w:line="166" w:lineRule="auto"/>
      <w:ind w:left="837"/>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38</w:t>
    </w:r>
    <w:r>
      <w:rPr>
        <w:rFonts w:ascii="宋体" w:hAnsi="宋体" w:eastAsia="宋体" w:cs="宋体"/>
        <w:spacing w:val="83"/>
        <w:sz w:val="25"/>
        <w:szCs w:val="25"/>
      </w:rPr>
      <w:t xml:space="preserve"> </w:t>
    </w:r>
    <w:r>
      <w:rPr>
        <w:rFonts w:ascii="宋体" w:hAnsi="宋体" w:eastAsia="宋体" w:cs="宋体"/>
        <w:spacing w:val="-4"/>
        <w:sz w:val="28"/>
        <w:szCs w:val="28"/>
      </w:rPr>
      <w:t>—</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D8316">
    <w:pPr>
      <w:spacing w:before="1" w:line="166" w:lineRule="auto"/>
      <w:ind w:left="7929"/>
      <w:rPr>
        <w:rFonts w:ascii="宋体" w:hAnsi="宋体" w:eastAsia="宋体" w:cs="宋体"/>
        <w:sz w:val="28"/>
        <w:szCs w:val="28"/>
      </w:rPr>
    </w:pPr>
    <w:r>
      <w:rPr>
        <w:rFonts w:ascii="宋体" w:hAnsi="宋体" w:eastAsia="宋体" w:cs="宋体"/>
        <w:spacing w:val="-4"/>
        <w:sz w:val="28"/>
        <w:szCs w:val="28"/>
      </w:rPr>
      <w:t>—</w:t>
    </w:r>
    <w:r>
      <w:rPr>
        <w:rFonts w:ascii="宋体" w:hAnsi="宋体" w:eastAsia="宋体" w:cs="宋体"/>
        <w:spacing w:val="75"/>
        <w:sz w:val="28"/>
        <w:szCs w:val="28"/>
      </w:rPr>
      <w:t xml:space="preserve"> </w:t>
    </w:r>
    <w:r>
      <w:rPr>
        <w:rFonts w:ascii="宋体" w:hAnsi="宋体" w:eastAsia="宋体" w:cs="宋体"/>
        <w:spacing w:val="-4"/>
        <w:sz w:val="25"/>
        <w:szCs w:val="25"/>
      </w:rPr>
      <w:t>39</w:t>
    </w:r>
    <w:r>
      <w:rPr>
        <w:rFonts w:ascii="宋体" w:hAnsi="宋体" w:eastAsia="宋体" w:cs="宋体"/>
        <w:spacing w:val="85"/>
        <w:sz w:val="25"/>
        <w:szCs w:val="25"/>
      </w:rPr>
      <w:t xml:space="preserve"> </w:t>
    </w:r>
    <w:r>
      <w:rPr>
        <w:rFonts w:ascii="宋体" w:hAnsi="宋体" w:eastAsia="宋体" w:cs="宋体"/>
        <w:spacing w:val="-4"/>
        <w:sz w:val="28"/>
        <w:szCs w:val="28"/>
      </w:rPr>
      <w:t>—</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CD79B">
    <w:pPr>
      <w:spacing w:before="1" w:line="166" w:lineRule="auto"/>
      <w:ind w:left="837"/>
      <w:rPr>
        <w:rFonts w:ascii="宋体" w:hAnsi="宋体" w:eastAsia="宋体" w:cs="宋体"/>
        <w:sz w:val="28"/>
        <w:szCs w:val="28"/>
      </w:rPr>
    </w:pPr>
    <w:r>
      <w:rPr>
        <w:rFonts w:ascii="宋体" w:hAnsi="宋体" w:eastAsia="宋体" w:cs="宋体"/>
        <w:spacing w:val="-2"/>
        <w:sz w:val="28"/>
        <w:szCs w:val="28"/>
      </w:rPr>
      <w:t>—</w:t>
    </w:r>
    <w:r>
      <w:rPr>
        <w:rFonts w:ascii="宋体" w:hAnsi="宋体" w:eastAsia="宋体" w:cs="宋体"/>
        <w:spacing w:val="68"/>
        <w:sz w:val="28"/>
        <w:szCs w:val="28"/>
      </w:rPr>
      <w:t xml:space="preserve"> </w:t>
    </w:r>
    <w:r>
      <w:rPr>
        <w:rFonts w:ascii="宋体" w:hAnsi="宋体" w:eastAsia="宋体" w:cs="宋体"/>
        <w:spacing w:val="-2"/>
        <w:sz w:val="25"/>
        <w:szCs w:val="25"/>
      </w:rPr>
      <w:t>40</w:t>
    </w:r>
    <w:r>
      <w:rPr>
        <w:rFonts w:ascii="宋体" w:hAnsi="宋体" w:eastAsia="宋体" w:cs="宋体"/>
        <w:spacing w:val="83"/>
        <w:sz w:val="25"/>
        <w:szCs w:val="25"/>
      </w:rPr>
      <w:t xml:space="preserve"> </w:t>
    </w:r>
    <w:r>
      <w:rPr>
        <w:rFonts w:ascii="宋体" w:hAnsi="宋体" w:eastAsia="宋体" w:cs="宋体"/>
        <w:spacing w:val="-2"/>
        <w:sz w:val="28"/>
        <w:szCs w:val="28"/>
      </w:rPr>
      <w:t>—</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7EE46">
    <w:pPr>
      <w:spacing w:line="167" w:lineRule="auto"/>
      <w:ind w:left="7929"/>
      <w:rPr>
        <w:rFonts w:ascii="宋体" w:hAnsi="宋体" w:eastAsia="宋体" w:cs="宋体"/>
        <w:sz w:val="28"/>
        <w:szCs w:val="28"/>
      </w:rPr>
    </w:pPr>
    <w:r>
      <w:rPr>
        <w:rFonts w:ascii="宋体" w:hAnsi="宋体" w:eastAsia="宋体" w:cs="宋体"/>
        <w:spacing w:val="-2"/>
        <w:sz w:val="28"/>
        <w:szCs w:val="28"/>
      </w:rPr>
      <w:t>—</w:t>
    </w:r>
    <w:r>
      <w:rPr>
        <w:rFonts w:ascii="宋体" w:hAnsi="宋体" w:eastAsia="宋体" w:cs="宋体"/>
        <w:spacing w:val="68"/>
        <w:sz w:val="28"/>
        <w:szCs w:val="28"/>
      </w:rPr>
      <w:t xml:space="preserve"> </w:t>
    </w:r>
    <w:r>
      <w:rPr>
        <w:rFonts w:ascii="宋体" w:hAnsi="宋体" w:eastAsia="宋体" w:cs="宋体"/>
        <w:spacing w:val="-2"/>
        <w:sz w:val="25"/>
        <w:szCs w:val="25"/>
      </w:rPr>
      <w:t>41</w:t>
    </w:r>
    <w:r>
      <w:rPr>
        <w:rFonts w:ascii="宋体" w:hAnsi="宋体" w:eastAsia="宋体" w:cs="宋体"/>
        <w:spacing w:val="85"/>
        <w:sz w:val="25"/>
        <w:szCs w:val="25"/>
      </w:rPr>
      <w:t xml:space="preserve"> </w:t>
    </w:r>
    <w:r>
      <w:rPr>
        <w:rFonts w:ascii="宋体" w:hAnsi="宋体" w:eastAsia="宋体" w:cs="宋体"/>
        <w:spacing w:val="-2"/>
        <w:sz w:val="28"/>
        <w:szCs w:val="28"/>
      </w:rPr>
      <w:t>—</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F43CB">
    <w:pPr>
      <w:spacing w:line="166" w:lineRule="auto"/>
      <w:ind w:left="837"/>
      <w:rPr>
        <w:rFonts w:ascii="宋体" w:hAnsi="宋体" w:eastAsia="宋体" w:cs="宋体"/>
        <w:sz w:val="28"/>
        <w:szCs w:val="28"/>
      </w:rPr>
    </w:pPr>
    <w:r>
      <w:rPr>
        <w:rFonts w:ascii="宋体" w:hAnsi="宋体" w:eastAsia="宋体" w:cs="宋体"/>
        <w:spacing w:val="-2"/>
        <w:sz w:val="28"/>
        <w:szCs w:val="28"/>
      </w:rPr>
      <w:t>—</w:t>
    </w:r>
    <w:r>
      <w:rPr>
        <w:rFonts w:ascii="宋体" w:hAnsi="宋体" w:eastAsia="宋体" w:cs="宋体"/>
        <w:spacing w:val="68"/>
        <w:sz w:val="28"/>
        <w:szCs w:val="28"/>
      </w:rPr>
      <w:t xml:space="preserve"> </w:t>
    </w:r>
    <w:r>
      <w:rPr>
        <w:rFonts w:ascii="宋体" w:hAnsi="宋体" w:eastAsia="宋体" w:cs="宋体"/>
        <w:spacing w:val="-2"/>
        <w:sz w:val="25"/>
        <w:szCs w:val="25"/>
      </w:rPr>
      <w:t>42</w:t>
    </w:r>
    <w:r>
      <w:rPr>
        <w:rFonts w:ascii="宋体" w:hAnsi="宋体" w:eastAsia="宋体" w:cs="宋体"/>
        <w:spacing w:val="83"/>
        <w:sz w:val="25"/>
        <w:szCs w:val="25"/>
      </w:rPr>
      <w:t xml:space="preserve"> </w:t>
    </w:r>
    <w:r>
      <w:rPr>
        <w:rFonts w:ascii="宋体" w:hAnsi="宋体" w:eastAsia="宋体" w:cs="宋体"/>
        <w:spacing w:val="-2"/>
        <w:sz w:val="28"/>
        <w:szCs w:val="28"/>
      </w:rPr>
      <w:t>—</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DED9F">
    <w:pPr>
      <w:spacing w:before="1" w:line="166" w:lineRule="auto"/>
      <w:ind w:left="7929"/>
      <w:rPr>
        <w:rFonts w:ascii="宋体" w:hAnsi="宋体" w:eastAsia="宋体" w:cs="宋体"/>
        <w:sz w:val="28"/>
        <w:szCs w:val="28"/>
      </w:rPr>
    </w:pPr>
    <w:r>
      <w:rPr>
        <w:rFonts w:ascii="宋体" w:hAnsi="宋体" w:eastAsia="宋体" w:cs="宋体"/>
        <w:spacing w:val="-2"/>
        <w:sz w:val="28"/>
        <w:szCs w:val="28"/>
      </w:rPr>
      <w:t>—</w:t>
    </w:r>
    <w:r>
      <w:rPr>
        <w:rFonts w:ascii="宋体" w:hAnsi="宋体" w:eastAsia="宋体" w:cs="宋体"/>
        <w:spacing w:val="68"/>
        <w:sz w:val="28"/>
        <w:szCs w:val="28"/>
      </w:rPr>
      <w:t xml:space="preserve"> </w:t>
    </w:r>
    <w:r>
      <w:rPr>
        <w:rFonts w:ascii="宋体" w:hAnsi="宋体" w:eastAsia="宋体" w:cs="宋体"/>
        <w:spacing w:val="-2"/>
        <w:sz w:val="25"/>
        <w:szCs w:val="25"/>
      </w:rPr>
      <w:t>43</w:t>
    </w:r>
    <w:r>
      <w:rPr>
        <w:rFonts w:ascii="宋体" w:hAnsi="宋体" w:eastAsia="宋体" w:cs="宋体"/>
        <w:spacing w:val="85"/>
        <w:sz w:val="25"/>
        <w:szCs w:val="25"/>
      </w:rPr>
      <w:t xml:space="preserve"> </w:t>
    </w:r>
    <w:r>
      <w:rPr>
        <w:rFonts w:ascii="宋体" w:hAnsi="宋体" w:eastAsia="宋体" w:cs="宋体"/>
        <w:spacing w:val="-2"/>
        <w:sz w:val="28"/>
        <w:szCs w:val="28"/>
      </w:rPr>
      <w:t>—</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142D1">
    <w:pPr>
      <w:pStyle w:val="2"/>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2091B">
    <w:pPr>
      <w:pStyle w:val="2"/>
      <w:spacing w:line="14" w:lineRule="auto"/>
      <w:rPr>
        <w:sz w:val="2"/>
      </w:rPr>
    </w:pPr>
    <w:r>
      <w:pict>
        <v:shape id="PowerPlusWaterMarkObject6" o:spid="_x0000_s2049"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C800B">
    <w:pPr>
      <w:pStyle w:val="2"/>
      <w:spacing w:line="14" w:lineRule="auto"/>
      <w:rPr>
        <w:sz w:val="2"/>
      </w:rPr>
    </w:pPr>
    <w:r>
      <w:pict>
        <v:shape id="PowerPlusWaterMarkObject8" o:spid="_x0000_s2050" o:spt="136" type="#_x0000_t136" style="position:absolute;left:0pt;margin-left:102.7pt;margin-top:263.7pt;height:72.05pt;width:644.95pt;mso-position-horizontal-relative:page;mso-position-vertical-relative:page;rotation:20643840f;z-index:-251656192;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8FA83">
    <w:pPr>
      <w:pStyle w:val="2"/>
      <w:spacing w:line="14" w:lineRule="auto"/>
      <w:rPr>
        <w:sz w:val="2"/>
      </w:rPr>
    </w:pPr>
    <w:r>
      <w:pict>
        <v:shape id="_x0000_s2051" o:spid="_x0000_s2051"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A5997E">
    <w:pPr>
      <w:pStyle w:val="2"/>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93460">
    <w:pPr>
      <w:pStyle w:val="2"/>
      <w:spacing w:line="14" w:lineRule="auto"/>
      <w:rPr>
        <w:sz w:val="2"/>
      </w:rPr>
    </w:pPr>
    <w:r>
      <w:pict>
        <v:shape id="_x0000_s2052" o:spid="_x0000_s2052"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9EF85">
    <w:pPr>
      <w:pStyle w:val="2"/>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DE5A4">
    <w:pPr>
      <w:pStyle w:val="2"/>
      <w:spacing w:line="14" w:lineRule="auto"/>
      <w:rPr>
        <w:sz w:val="2"/>
      </w:rPr>
    </w:pPr>
    <w:r>
      <w:pict>
        <v:shape id="_x0000_s2053" o:spid="_x0000_s2053"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3FEA2">
    <w:pPr>
      <w:pStyle w:val="2"/>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E1F38">
    <w:pPr>
      <w:pStyle w:val="2"/>
      <w:spacing w:line="14" w:lineRule="auto"/>
      <w:rPr>
        <w:sz w:val="2"/>
      </w:rPr>
    </w:pPr>
    <w:r>
      <w:pict>
        <v:shape id="_x0000_s2054" o:spid="_x0000_s2054"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AAF58">
    <w:pPr>
      <w:pStyle w:val="2"/>
      <w:spacing w:line="14"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F0CA0">
    <w:pPr>
      <w:pStyle w:val="2"/>
      <w:spacing w:line="14" w:lineRule="auto"/>
      <w:rPr>
        <w:sz w:val="2"/>
      </w:rPr>
    </w:pPr>
    <w:r>
      <w:pict>
        <v:shape id="_x0000_s2055" o:spid="_x0000_s2055"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02D48">
    <w:pPr>
      <w:pStyle w:val="2"/>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84C92">
    <w:pPr>
      <w:pStyle w:val="2"/>
      <w:spacing w:line="14" w:lineRule="auto"/>
      <w:rPr>
        <w:sz w:val="2"/>
      </w:rPr>
    </w:pPr>
    <w:r>
      <w:pict>
        <v:shape id="_x0000_s2056" o:spid="_x0000_s2056" o:spt="136" type="#_x0000_t136" style="position:absolute;left:0pt;margin-left:-20.55pt;margin-top:387pt;height:72.05pt;width:644.95pt;mso-position-horizontal-relative:page;mso-position-vertical-relative:page;rotation:20643840f;z-index:-251657216;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2D177">
    <w:pPr>
      <w:pStyle w:val="2"/>
      <w:spacing w:line="14" w:lineRule="auto"/>
      <w:rPr>
        <w:sz w:val="2"/>
      </w:rPr>
    </w:pPr>
    <w:r>
      <w:pict>
        <v:shape id="PowerPlusWaterMarkObject52" o:spid="_x0000_s2057" o:spt="136" type="#_x0000_t136" style="position:absolute;left:0pt;margin-left:-20.5pt;margin-top:387.05pt;height:72.05pt;width:644.95pt;mso-position-horizontal-relative:page;mso-position-vertical-relative:page;rotation:20643840f;z-index:-251655168;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DD1B6">
    <w:pPr>
      <w:pStyle w:val="2"/>
      <w:spacing w:line="14" w:lineRule="auto"/>
      <w:rPr>
        <w:sz w:val="2"/>
      </w:rPr>
    </w:pPr>
    <w:r>
      <w:pict>
        <v:shape id="PowerPlusWaterMarkObject54" o:spid="_x0000_s2058" o:spt="136" type="#_x0000_t136" style="position:absolute;left:0pt;margin-left:-21.95pt;margin-top:385.6pt;height:72.05pt;width:644.95pt;mso-position-horizontal-relative:page;mso-position-vertical-relative:page;rotation:20643840f;z-index:-251654144;mso-width-relative:page;mso-height-relative:page;" fillcolor="#000000" filled="t" stroked="f" coordsize="21600,21600" o:allowincell="f">
          <v:path/>
          <v:fill on="t" focussize="0,0"/>
          <v:stroke on="f"/>
          <v:imagedata o:title=""/>
          <o:lock v:ext="edit"/>
          <v:textpath on="t" fitshape="t" fitpath="t" trim="t" xscale="f" string="版权所有，严禁复制" style="font-family:SimSun;font-size:8pt;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13674FEC"/>
    <w:rsid w:val="748052D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7" Type="http://schemas.openxmlformats.org/officeDocument/2006/relationships/fontTable" Target="fontTable.xml"/><Relationship Id="rId76" Type="http://schemas.openxmlformats.org/officeDocument/2006/relationships/customXml" Target="../customXml/item1.xml"/><Relationship Id="rId75" Type="http://schemas.openxmlformats.org/officeDocument/2006/relationships/image" Target="media/image11.png"/><Relationship Id="rId74" Type="http://schemas.openxmlformats.org/officeDocument/2006/relationships/image" Target="media/image10.png"/><Relationship Id="rId73" Type="http://schemas.openxmlformats.org/officeDocument/2006/relationships/image" Target="media/image9.jpeg"/><Relationship Id="rId72" Type="http://schemas.openxmlformats.org/officeDocument/2006/relationships/image" Target="media/image8.png"/><Relationship Id="rId71" Type="http://schemas.openxmlformats.org/officeDocument/2006/relationships/image" Target="media/image7.png"/><Relationship Id="rId70" Type="http://schemas.openxmlformats.org/officeDocument/2006/relationships/image" Target="media/image6.png"/><Relationship Id="rId7" Type="http://schemas.openxmlformats.org/officeDocument/2006/relationships/footer" Target="footer2.xml"/><Relationship Id="rId69" Type="http://schemas.openxmlformats.org/officeDocument/2006/relationships/image" Target="media/image5.png"/><Relationship Id="rId68" Type="http://schemas.openxmlformats.org/officeDocument/2006/relationships/image" Target="media/image4.png"/><Relationship Id="rId67" Type="http://schemas.openxmlformats.org/officeDocument/2006/relationships/image" Target="media/image3.png"/><Relationship Id="rId66" Type="http://schemas.openxmlformats.org/officeDocument/2006/relationships/image" Target="media/image2.png"/><Relationship Id="rId65" Type="http://schemas.openxmlformats.org/officeDocument/2006/relationships/image" Target="media/image1.png"/><Relationship Id="rId64" Type="http://schemas.openxmlformats.org/officeDocument/2006/relationships/theme" Target="theme/theme1.xml"/><Relationship Id="rId63" Type="http://schemas.openxmlformats.org/officeDocument/2006/relationships/footer" Target="footer44.xml"/><Relationship Id="rId62" Type="http://schemas.openxmlformats.org/officeDocument/2006/relationships/header" Target="header15.xml"/><Relationship Id="rId61" Type="http://schemas.openxmlformats.org/officeDocument/2006/relationships/footer" Target="footer43.xml"/><Relationship Id="rId60" Type="http://schemas.openxmlformats.org/officeDocument/2006/relationships/footer" Target="footer42.xml"/><Relationship Id="rId6" Type="http://schemas.openxmlformats.org/officeDocument/2006/relationships/footer" Target="footer1.xml"/><Relationship Id="rId59" Type="http://schemas.openxmlformats.org/officeDocument/2006/relationships/footer" Target="footer41.xml"/><Relationship Id="rId58" Type="http://schemas.openxmlformats.org/officeDocument/2006/relationships/footer" Target="footer40.xml"/><Relationship Id="rId57" Type="http://schemas.openxmlformats.org/officeDocument/2006/relationships/footer" Target="footer39.xml"/><Relationship Id="rId56" Type="http://schemas.openxmlformats.org/officeDocument/2006/relationships/footer" Target="footer38.xml"/><Relationship Id="rId55" Type="http://schemas.openxmlformats.org/officeDocument/2006/relationships/footer" Target="footer37.xml"/><Relationship Id="rId54" Type="http://schemas.openxmlformats.org/officeDocument/2006/relationships/header" Target="header14.xml"/><Relationship Id="rId53" Type="http://schemas.openxmlformats.org/officeDocument/2006/relationships/footer" Target="footer36.xml"/><Relationship Id="rId52" Type="http://schemas.openxmlformats.org/officeDocument/2006/relationships/footer" Target="footer35.xml"/><Relationship Id="rId51" Type="http://schemas.openxmlformats.org/officeDocument/2006/relationships/footer" Target="footer34.xml"/><Relationship Id="rId50" Type="http://schemas.openxmlformats.org/officeDocument/2006/relationships/footer" Target="footer33.xml"/><Relationship Id="rId5" Type="http://schemas.openxmlformats.org/officeDocument/2006/relationships/header" Target="header1.xml"/><Relationship Id="rId49" Type="http://schemas.openxmlformats.org/officeDocument/2006/relationships/footer" Target="footer32.xml"/><Relationship Id="rId48" Type="http://schemas.openxmlformats.org/officeDocument/2006/relationships/footer" Target="footer31.xml"/><Relationship Id="rId47" Type="http://schemas.openxmlformats.org/officeDocument/2006/relationships/footer" Target="footer30.xml"/><Relationship Id="rId46" Type="http://schemas.openxmlformats.org/officeDocument/2006/relationships/footer" Target="footer29.xml"/><Relationship Id="rId45" Type="http://schemas.openxmlformats.org/officeDocument/2006/relationships/footer" Target="footer28.xml"/><Relationship Id="rId44" Type="http://schemas.openxmlformats.org/officeDocument/2006/relationships/header" Target="header13.xml"/><Relationship Id="rId43" Type="http://schemas.openxmlformats.org/officeDocument/2006/relationships/footer" Target="footer27.xml"/><Relationship Id="rId42" Type="http://schemas.openxmlformats.org/officeDocument/2006/relationships/header" Target="header12.xml"/><Relationship Id="rId41" Type="http://schemas.openxmlformats.org/officeDocument/2006/relationships/footer" Target="footer26.xml"/><Relationship Id="rId40" Type="http://schemas.openxmlformats.org/officeDocument/2006/relationships/header" Target="header11.xml"/><Relationship Id="rId4" Type="http://schemas.openxmlformats.org/officeDocument/2006/relationships/endnotes" Target="endnotes.xml"/><Relationship Id="rId39" Type="http://schemas.openxmlformats.org/officeDocument/2006/relationships/footer" Target="footer25.xml"/><Relationship Id="rId38" Type="http://schemas.openxmlformats.org/officeDocument/2006/relationships/footer" Target="footer24.xml"/><Relationship Id="rId37" Type="http://schemas.openxmlformats.org/officeDocument/2006/relationships/header" Target="header10.xml"/><Relationship Id="rId36" Type="http://schemas.openxmlformats.org/officeDocument/2006/relationships/footer" Target="footer23.xml"/><Relationship Id="rId35" Type="http://schemas.openxmlformats.org/officeDocument/2006/relationships/footer" Target="footer22.xml"/><Relationship Id="rId34" Type="http://schemas.openxmlformats.org/officeDocument/2006/relationships/footer" Target="footer21.xml"/><Relationship Id="rId33" Type="http://schemas.openxmlformats.org/officeDocument/2006/relationships/footer" Target="footer20.xml"/><Relationship Id="rId32" Type="http://schemas.openxmlformats.org/officeDocument/2006/relationships/footer" Target="footer19.xml"/><Relationship Id="rId31" Type="http://schemas.openxmlformats.org/officeDocument/2006/relationships/footer" Target="footer18.xml"/><Relationship Id="rId30" Type="http://schemas.openxmlformats.org/officeDocument/2006/relationships/footer" Target="footer17.xml"/><Relationship Id="rId3" Type="http://schemas.openxmlformats.org/officeDocument/2006/relationships/footnotes" Target="footnotes.xml"/><Relationship Id="rId29" Type="http://schemas.openxmlformats.org/officeDocument/2006/relationships/header" Target="header9.xml"/><Relationship Id="rId28" Type="http://schemas.openxmlformats.org/officeDocument/2006/relationships/footer" Target="footer16.xml"/><Relationship Id="rId27" Type="http://schemas.openxmlformats.org/officeDocument/2006/relationships/header" Target="header8.xml"/><Relationship Id="rId26" Type="http://schemas.openxmlformats.org/officeDocument/2006/relationships/footer" Target="footer15.xml"/><Relationship Id="rId25" Type="http://schemas.openxmlformats.org/officeDocument/2006/relationships/header" Target="header7.xml"/><Relationship Id="rId24" Type="http://schemas.openxmlformats.org/officeDocument/2006/relationships/footer" Target="footer14.xml"/><Relationship Id="rId23" Type="http://schemas.openxmlformats.org/officeDocument/2006/relationships/header" Target="header6.xml"/><Relationship Id="rId22" Type="http://schemas.openxmlformats.org/officeDocument/2006/relationships/footer" Target="footer13.xml"/><Relationship Id="rId21" Type="http://schemas.openxmlformats.org/officeDocument/2006/relationships/header" Target="header5.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header" Target="header4.xml"/><Relationship Id="rId16" Type="http://schemas.openxmlformats.org/officeDocument/2006/relationships/footer" Target="footer9.xml"/><Relationship Id="rId15" Type="http://schemas.openxmlformats.org/officeDocument/2006/relationships/header" Target="header3.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47</Pages>
  <Words>2105</Words>
  <Characters>2299</Characters>
  <TotalTime>0</TotalTime>
  <ScaleCrop>false</ScaleCrop>
  <LinksUpToDate>false</LinksUpToDate>
  <CharactersWithSpaces>2405</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2025-01-20T12:00:00Z</dcterms:created>
  <dc:creator>admin</dc:creator>
  <cp:lastModifiedBy>廖云双</cp:lastModifiedBy>
  <dcterms:modified xsi:type="dcterms:W3CDTF">2025-01-20T06:37:09Z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2025-01-20T12:00:50Z</vt:filetime>
  </property>
  <property fmtid="{D5CDD505-2E9C-101B-9397-08002B2CF9AE}" pid="4" name="KSOTemplateDocerSaveRecord">
    <vt:lpwstr>eyJoZGlkIjoiYTQyNjdkOTk3ZjVlZWY2NDJlYjlhZThhNWVhNjk2YWUiLCJ1c2VySWQiOiIzNTE2MzA1MjUifQ==</vt:lpwstr>
  </property>
  <property fmtid="{D5CDD505-2E9C-101B-9397-08002B2CF9AE}" pid="5" name="KSOProductBuildVer">
    <vt:lpwstr>2052-12.1.0.19302</vt:lpwstr>
  </property>
  <property fmtid="{D5CDD505-2E9C-101B-9397-08002B2CF9AE}" pid="6" name="ICV">
    <vt:lpwstr>21AD1817C500467196A2CA15A37D8EE8_13</vt:lpwstr>
  </property>
</Properties>
</file>