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9F460E">
      <w:pPr>
        <w:pStyle w:val="2"/>
        <w:spacing w:line="241" w:lineRule="auto"/>
      </w:pPr>
    </w:p>
    <w:p w14:paraId="53B3F802">
      <w:pPr>
        <w:pStyle w:val="2"/>
        <w:spacing w:line="241" w:lineRule="auto"/>
      </w:pPr>
    </w:p>
    <w:p w14:paraId="1409ABE8">
      <w:pPr>
        <w:pStyle w:val="2"/>
        <w:spacing w:line="241" w:lineRule="auto"/>
      </w:pPr>
    </w:p>
    <w:p w14:paraId="19ACE71B">
      <w:pPr>
        <w:pStyle w:val="2"/>
        <w:spacing w:line="241" w:lineRule="auto"/>
      </w:pPr>
    </w:p>
    <w:p w14:paraId="2A6F0148">
      <w:pPr>
        <w:pStyle w:val="2"/>
        <w:spacing w:line="242" w:lineRule="auto"/>
      </w:pPr>
    </w:p>
    <w:p w14:paraId="60290EB0">
      <w:pPr>
        <w:pStyle w:val="2"/>
        <w:spacing w:line="242" w:lineRule="auto"/>
      </w:pPr>
    </w:p>
    <w:p w14:paraId="523E3A45">
      <w:pPr>
        <w:pStyle w:val="2"/>
        <w:spacing w:line="242" w:lineRule="auto"/>
      </w:pPr>
    </w:p>
    <w:p w14:paraId="423AAF35">
      <w:pPr>
        <w:spacing w:before="169" w:line="222" w:lineRule="auto"/>
        <w:ind w:left="821"/>
        <w:outlineLvl w:val="0"/>
        <w:rPr>
          <w:rFonts w:ascii="黑体" w:hAnsi="黑体" w:eastAsia="黑体" w:cs="黑体"/>
          <w:sz w:val="52"/>
          <w:szCs w:val="52"/>
        </w:rPr>
      </w:pPr>
      <w:r>
        <w:rPr>
          <w:rFonts w:ascii="黑体" w:hAnsi="黑体" w:eastAsia="黑体" w:cs="黑体"/>
          <w:spacing w:val="73"/>
          <w:sz w:val="52"/>
          <w:szCs w:val="52"/>
        </w:rPr>
        <w:t>建设项目环境影响报告表</w:t>
      </w:r>
    </w:p>
    <w:p w14:paraId="2AA5B5A3">
      <w:pPr>
        <w:spacing w:before="235" w:line="226" w:lineRule="auto"/>
        <w:ind w:left="3318"/>
        <w:outlineLvl w:val="0"/>
        <w:rPr>
          <w:rFonts w:ascii="宋体" w:hAnsi="宋体" w:eastAsia="宋体" w:cs="宋体"/>
          <w:sz w:val="35"/>
          <w:szCs w:val="35"/>
        </w:rPr>
      </w:pPr>
      <w:r>
        <w:rPr>
          <w:rFonts w:ascii="宋体" w:hAnsi="宋体" w:eastAsia="宋体" w:cs="宋体"/>
          <w:spacing w:val="-9"/>
          <w:sz w:val="35"/>
          <w:szCs w:val="35"/>
        </w:rPr>
        <w:t>（试</w:t>
      </w:r>
      <w:r>
        <w:rPr>
          <w:rFonts w:ascii="宋体" w:hAnsi="宋体" w:eastAsia="宋体" w:cs="宋体"/>
          <w:spacing w:val="37"/>
          <w:sz w:val="35"/>
          <w:szCs w:val="35"/>
        </w:rPr>
        <w:t xml:space="preserve"> </w:t>
      </w:r>
      <w:r>
        <w:rPr>
          <w:rFonts w:ascii="宋体" w:hAnsi="宋体" w:eastAsia="宋体" w:cs="宋体"/>
          <w:spacing w:val="-9"/>
          <w:sz w:val="35"/>
          <w:szCs w:val="35"/>
        </w:rPr>
        <w:t>行）</w:t>
      </w:r>
    </w:p>
    <w:p w14:paraId="630CC267">
      <w:pPr>
        <w:pStyle w:val="2"/>
        <w:spacing w:line="255" w:lineRule="auto"/>
      </w:pPr>
    </w:p>
    <w:p w14:paraId="403F821A">
      <w:pPr>
        <w:pStyle w:val="2"/>
        <w:spacing w:line="255" w:lineRule="auto"/>
      </w:pPr>
    </w:p>
    <w:p w14:paraId="656C2AA8">
      <w:pPr>
        <w:pStyle w:val="2"/>
        <w:spacing w:line="256" w:lineRule="auto"/>
      </w:pPr>
    </w:p>
    <w:p w14:paraId="193247FA">
      <w:pPr>
        <w:pStyle w:val="2"/>
        <w:spacing w:line="256" w:lineRule="auto"/>
      </w:pPr>
    </w:p>
    <w:p w14:paraId="4656AA03">
      <w:pPr>
        <w:pStyle w:val="2"/>
        <w:spacing w:line="256" w:lineRule="auto"/>
      </w:pPr>
    </w:p>
    <w:p w14:paraId="65F39AF2">
      <w:pPr>
        <w:pStyle w:val="2"/>
        <w:spacing w:line="256" w:lineRule="auto"/>
      </w:pPr>
    </w:p>
    <w:p w14:paraId="50EEB23C">
      <w:pPr>
        <w:pStyle w:val="2"/>
        <w:spacing w:line="256" w:lineRule="auto"/>
      </w:pPr>
    </w:p>
    <w:p w14:paraId="4AB3C201">
      <w:pPr>
        <w:pStyle w:val="2"/>
        <w:spacing w:line="256" w:lineRule="auto"/>
      </w:pPr>
    </w:p>
    <w:p w14:paraId="3AA1B3C6">
      <w:pPr>
        <w:pStyle w:val="2"/>
        <w:spacing w:line="256" w:lineRule="auto"/>
      </w:pPr>
    </w:p>
    <w:p w14:paraId="0340C77B">
      <w:pPr>
        <w:pStyle w:val="2"/>
        <w:spacing w:line="256" w:lineRule="auto"/>
      </w:pPr>
    </w:p>
    <w:p w14:paraId="5A328A42">
      <w:pPr>
        <w:pStyle w:val="2"/>
        <w:spacing w:line="256" w:lineRule="auto"/>
      </w:pPr>
    </w:p>
    <w:p w14:paraId="2003C16B">
      <w:pPr>
        <w:pStyle w:val="2"/>
        <w:spacing w:line="256" w:lineRule="auto"/>
      </w:pPr>
    </w:p>
    <w:p w14:paraId="570B5C96">
      <w:pPr>
        <w:pStyle w:val="2"/>
        <w:spacing w:line="256" w:lineRule="auto"/>
      </w:pPr>
    </w:p>
    <w:p w14:paraId="7EE270C4">
      <w:pPr>
        <w:pStyle w:val="2"/>
        <w:spacing w:line="256" w:lineRule="auto"/>
      </w:pPr>
    </w:p>
    <w:p w14:paraId="6FFC449D">
      <w:pPr>
        <w:pStyle w:val="2"/>
        <w:spacing w:line="256" w:lineRule="auto"/>
      </w:pPr>
    </w:p>
    <w:p w14:paraId="47DCF1AA">
      <w:pPr>
        <w:spacing w:before="101" w:line="225" w:lineRule="auto"/>
        <w:ind w:left="242"/>
        <w:rPr>
          <w:rFonts w:ascii="宋体" w:hAnsi="宋体" w:eastAsia="宋体" w:cs="宋体"/>
          <w:sz w:val="31"/>
          <w:szCs w:val="31"/>
        </w:rPr>
      </w:pPr>
      <w:r>
        <w:rPr>
          <w:rFonts w:ascii="宋体" w:hAnsi="宋体" w:eastAsia="宋体" w:cs="宋体"/>
          <w:spacing w:val="8"/>
          <w:sz w:val="31"/>
          <w:szCs w:val="31"/>
        </w:rPr>
        <w:t xml:space="preserve">项目名称： </w:t>
      </w:r>
      <w:r>
        <w:rPr>
          <w:rFonts w:ascii="宋体" w:hAnsi="宋体" w:eastAsia="宋体" w:cs="宋体"/>
          <w:spacing w:val="8"/>
          <w:sz w:val="31"/>
          <w:szCs w:val="31"/>
          <w:u w:val="single" w:color="auto"/>
        </w:rPr>
        <w:t xml:space="preserve">   乐昌市坪石镇桥头加油站</w:t>
      </w:r>
      <w:r>
        <w:rPr>
          <w:rFonts w:ascii="宋体" w:hAnsi="宋体" w:eastAsia="宋体" w:cs="宋体"/>
          <w:sz w:val="31"/>
          <w:szCs w:val="31"/>
          <w:u w:val="single" w:color="auto"/>
        </w:rPr>
        <w:t xml:space="preserve">    </w:t>
      </w:r>
    </w:p>
    <w:p w14:paraId="1D0A09FA">
      <w:pPr>
        <w:pStyle w:val="2"/>
        <w:spacing w:line="268" w:lineRule="auto"/>
      </w:pPr>
    </w:p>
    <w:p w14:paraId="7AF56D6E">
      <w:pPr>
        <w:pStyle w:val="2"/>
        <w:spacing w:line="268" w:lineRule="auto"/>
      </w:pPr>
    </w:p>
    <w:p w14:paraId="4C124BDE">
      <w:pPr>
        <w:pStyle w:val="2"/>
        <w:spacing w:line="268" w:lineRule="auto"/>
      </w:pPr>
    </w:p>
    <w:p w14:paraId="5173A13A">
      <w:pPr>
        <w:pStyle w:val="2"/>
        <w:spacing w:line="269" w:lineRule="auto"/>
      </w:pPr>
    </w:p>
    <w:p w14:paraId="39C13BA2">
      <w:pPr>
        <w:spacing w:before="101" w:line="225" w:lineRule="auto"/>
        <w:ind w:left="241"/>
        <w:rPr>
          <w:rFonts w:ascii="宋体" w:hAnsi="宋体" w:eastAsia="宋体" w:cs="宋体"/>
          <w:sz w:val="31"/>
          <w:szCs w:val="31"/>
        </w:rPr>
      </w:pPr>
      <w:r>
        <w:rPr>
          <w:rFonts w:ascii="宋体" w:hAnsi="宋体" w:eastAsia="宋体" w:cs="宋体"/>
          <w:spacing w:val="8"/>
          <w:sz w:val="31"/>
          <w:szCs w:val="31"/>
        </w:rPr>
        <w:t>建设单位(盖章)：</w:t>
      </w:r>
      <w:r>
        <w:rPr>
          <w:rFonts w:ascii="宋体" w:hAnsi="宋体" w:eastAsia="宋体" w:cs="宋体"/>
          <w:spacing w:val="8"/>
          <w:sz w:val="31"/>
          <w:szCs w:val="31"/>
          <w:u w:val="single" w:color="auto"/>
        </w:rPr>
        <w:t>乐昌市坪石镇桥头加油站</w:t>
      </w:r>
      <w:r>
        <w:rPr>
          <w:rFonts w:ascii="宋体" w:hAnsi="宋体" w:eastAsia="宋体" w:cs="宋体"/>
          <w:spacing w:val="3"/>
          <w:sz w:val="31"/>
          <w:szCs w:val="31"/>
          <w:u w:val="single" w:color="auto"/>
        </w:rPr>
        <w:t xml:space="preserve">   </w:t>
      </w:r>
    </w:p>
    <w:p w14:paraId="70D6BCCD">
      <w:pPr>
        <w:pStyle w:val="2"/>
        <w:spacing w:line="254" w:lineRule="auto"/>
      </w:pPr>
    </w:p>
    <w:p w14:paraId="57894018">
      <w:pPr>
        <w:pStyle w:val="2"/>
        <w:spacing w:line="254" w:lineRule="auto"/>
      </w:pPr>
    </w:p>
    <w:p w14:paraId="7C34C8F1">
      <w:pPr>
        <w:pStyle w:val="2"/>
        <w:spacing w:line="254" w:lineRule="auto"/>
      </w:pPr>
    </w:p>
    <w:p w14:paraId="5F699551">
      <w:pPr>
        <w:pStyle w:val="2"/>
        <w:spacing w:line="254" w:lineRule="auto"/>
      </w:pPr>
    </w:p>
    <w:p w14:paraId="16EE80EF">
      <w:pPr>
        <w:pStyle w:val="2"/>
        <w:spacing w:line="254" w:lineRule="auto"/>
      </w:pPr>
    </w:p>
    <w:p w14:paraId="357B469A">
      <w:pPr>
        <w:pStyle w:val="2"/>
        <w:spacing w:line="254" w:lineRule="auto"/>
      </w:pPr>
    </w:p>
    <w:p w14:paraId="4326F3E0">
      <w:pPr>
        <w:pStyle w:val="2"/>
        <w:spacing w:line="254" w:lineRule="auto"/>
      </w:pPr>
    </w:p>
    <w:p w14:paraId="161C01FC">
      <w:pPr>
        <w:pStyle w:val="2"/>
        <w:spacing w:line="254" w:lineRule="auto"/>
      </w:pPr>
    </w:p>
    <w:p w14:paraId="70087D21">
      <w:pPr>
        <w:pStyle w:val="2"/>
        <w:spacing w:line="254" w:lineRule="auto"/>
      </w:pPr>
    </w:p>
    <w:p w14:paraId="747AC006">
      <w:pPr>
        <w:pStyle w:val="2"/>
        <w:spacing w:line="254" w:lineRule="auto"/>
      </w:pPr>
    </w:p>
    <w:p w14:paraId="66499667">
      <w:pPr>
        <w:pStyle w:val="2"/>
        <w:spacing w:line="254" w:lineRule="auto"/>
      </w:pPr>
    </w:p>
    <w:p w14:paraId="10C9F702">
      <w:pPr>
        <w:pStyle w:val="2"/>
        <w:spacing w:line="254" w:lineRule="auto"/>
      </w:pPr>
    </w:p>
    <w:p w14:paraId="2B4ACDD0">
      <w:pPr>
        <w:pStyle w:val="2"/>
        <w:spacing w:line="254" w:lineRule="auto"/>
      </w:pPr>
    </w:p>
    <w:p w14:paraId="04001AFF">
      <w:pPr>
        <w:pStyle w:val="2"/>
        <w:spacing w:line="255" w:lineRule="auto"/>
      </w:pPr>
    </w:p>
    <w:p w14:paraId="36FF0CE8">
      <w:pPr>
        <w:spacing w:before="101" w:line="543" w:lineRule="auto"/>
        <w:ind w:left="2704" w:right="2193" w:hanging="628"/>
        <w:rPr>
          <w:rFonts w:ascii="宋体" w:hAnsi="宋体" w:eastAsia="宋体" w:cs="宋体"/>
          <w:sz w:val="31"/>
          <w:szCs w:val="31"/>
        </w:rPr>
      </w:pPr>
      <w:r>
        <w:rPr>
          <w:rFonts w:ascii="宋体" w:hAnsi="宋体" w:eastAsia="宋体" w:cs="宋体"/>
          <w:spacing w:val="-2"/>
          <w:sz w:val="31"/>
          <w:szCs w:val="31"/>
        </w:rPr>
        <w:t>编制日期：</w:t>
      </w:r>
      <w:r>
        <w:rPr>
          <w:rFonts w:ascii="Times New Roman" w:hAnsi="Times New Roman" w:eastAsia="Times New Roman" w:cs="Times New Roman"/>
          <w:spacing w:val="-2"/>
          <w:sz w:val="31"/>
          <w:szCs w:val="31"/>
        </w:rPr>
        <w:t xml:space="preserve">2017 </w:t>
      </w:r>
      <w:r>
        <w:rPr>
          <w:rFonts w:ascii="宋体" w:hAnsi="宋体" w:eastAsia="宋体" w:cs="宋体"/>
          <w:spacing w:val="-2"/>
          <w:sz w:val="31"/>
          <w:szCs w:val="31"/>
        </w:rPr>
        <w:t>年</w:t>
      </w:r>
      <w:r>
        <w:rPr>
          <w:rFonts w:ascii="宋体" w:hAnsi="宋体" w:eastAsia="宋体" w:cs="宋体"/>
          <w:spacing w:val="-49"/>
          <w:sz w:val="31"/>
          <w:szCs w:val="31"/>
        </w:rPr>
        <w:t xml:space="preserve"> </w:t>
      </w:r>
      <w:r>
        <w:rPr>
          <w:rFonts w:ascii="Times New Roman" w:hAnsi="Times New Roman" w:eastAsia="Times New Roman" w:cs="Times New Roman"/>
          <w:spacing w:val="-2"/>
          <w:sz w:val="31"/>
          <w:szCs w:val="31"/>
        </w:rPr>
        <w:t>8</w:t>
      </w:r>
      <w:r>
        <w:rPr>
          <w:rFonts w:ascii="Times New Roman" w:hAnsi="Times New Roman" w:eastAsia="Times New Roman" w:cs="Times New Roman"/>
          <w:spacing w:val="23"/>
          <w:w w:val="101"/>
          <w:sz w:val="31"/>
          <w:szCs w:val="31"/>
        </w:rPr>
        <w:t xml:space="preserve"> </w:t>
      </w:r>
      <w:r>
        <w:rPr>
          <w:rFonts w:ascii="宋体" w:hAnsi="宋体" w:eastAsia="宋体" w:cs="宋体"/>
          <w:spacing w:val="-2"/>
          <w:sz w:val="31"/>
          <w:szCs w:val="31"/>
        </w:rPr>
        <w:t>月</w:t>
      </w:r>
      <w:r>
        <w:rPr>
          <w:rFonts w:ascii="宋体" w:hAnsi="宋体" w:eastAsia="宋体" w:cs="宋体"/>
          <w:spacing w:val="-60"/>
          <w:sz w:val="31"/>
          <w:szCs w:val="31"/>
        </w:rPr>
        <w:t xml:space="preserve"> </w:t>
      </w:r>
      <w:r>
        <w:rPr>
          <w:rFonts w:ascii="Times New Roman" w:hAnsi="Times New Roman" w:eastAsia="Times New Roman" w:cs="Times New Roman"/>
          <w:spacing w:val="-2"/>
          <w:sz w:val="31"/>
          <w:szCs w:val="31"/>
        </w:rPr>
        <w:t xml:space="preserve">30  </w:t>
      </w:r>
      <w:r>
        <w:rPr>
          <w:rFonts w:ascii="宋体" w:hAnsi="宋体" w:eastAsia="宋体" w:cs="宋体"/>
          <w:spacing w:val="-2"/>
          <w:sz w:val="31"/>
          <w:szCs w:val="31"/>
        </w:rPr>
        <w:t>日</w:t>
      </w:r>
      <w:r>
        <w:rPr>
          <w:rFonts w:ascii="宋体" w:hAnsi="宋体" w:eastAsia="宋体" w:cs="宋体"/>
          <w:sz w:val="31"/>
          <w:szCs w:val="31"/>
        </w:rPr>
        <w:t xml:space="preserve"> </w:t>
      </w:r>
      <w:r>
        <w:rPr>
          <w:rFonts w:ascii="宋体" w:hAnsi="宋体" w:eastAsia="宋体" w:cs="宋体"/>
          <w:spacing w:val="5"/>
          <w:sz w:val="31"/>
          <w:szCs w:val="31"/>
        </w:rPr>
        <w:t>国家环境保护总局制</w:t>
      </w:r>
    </w:p>
    <w:p w14:paraId="7446DCB9">
      <w:pPr>
        <w:spacing w:line="543" w:lineRule="auto"/>
        <w:rPr>
          <w:rFonts w:ascii="宋体" w:hAnsi="宋体" w:eastAsia="宋体" w:cs="宋体"/>
          <w:sz w:val="31"/>
          <w:szCs w:val="31"/>
        </w:rPr>
        <w:sectPr>
          <w:headerReference r:id="rId5" w:type="default"/>
          <w:pgSz w:w="11906" w:h="16839"/>
          <w:pgMar w:top="400" w:right="1785" w:bottom="0" w:left="1785" w:header="0" w:footer="0" w:gutter="0"/>
          <w:cols w:space="720" w:num="1"/>
        </w:sectPr>
      </w:pPr>
    </w:p>
    <w:p w14:paraId="59E55FF1">
      <w:pPr>
        <w:pStyle w:val="2"/>
        <w:spacing w:line="245" w:lineRule="auto"/>
      </w:pPr>
    </w:p>
    <w:p w14:paraId="0E24CD6B">
      <w:pPr>
        <w:pStyle w:val="2"/>
        <w:spacing w:line="245" w:lineRule="auto"/>
      </w:pPr>
    </w:p>
    <w:p w14:paraId="6CFB5D09">
      <w:pPr>
        <w:pStyle w:val="2"/>
        <w:spacing w:line="245" w:lineRule="auto"/>
      </w:pPr>
    </w:p>
    <w:p w14:paraId="525AAA11">
      <w:pPr>
        <w:pStyle w:val="2"/>
        <w:spacing w:line="246" w:lineRule="auto"/>
      </w:pPr>
    </w:p>
    <w:p w14:paraId="3A5321E3">
      <w:pPr>
        <w:spacing w:before="101" w:line="224" w:lineRule="auto"/>
        <w:ind w:left="1856"/>
        <w:outlineLvl w:val="0"/>
        <w:rPr>
          <w:rFonts w:ascii="宋体" w:hAnsi="宋体" w:eastAsia="宋体" w:cs="宋体"/>
          <w:sz w:val="31"/>
          <w:szCs w:val="31"/>
        </w:rPr>
      </w:pPr>
      <w:r>
        <w:rPr>
          <w:rFonts w:ascii="宋体" w:hAnsi="宋体" w:eastAsia="宋体" w:cs="宋体"/>
          <w:b/>
          <w:bCs/>
          <w:spacing w:val="6"/>
          <w:sz w:val="31"/>
          <w:szCs w:val="31"/>
        </w:rPr>
        <w:t>《建设项目环境影响报告表》编制说明</w:t>
      </w:r>
    </w:p>
    <w:p w14:paraId="4EB4827B">
      <w:pPr>
        <w:pStyle w:val="2"/>
        <w:spacing w:line="313" w:lineRule="auto"/>
      </w:pPr>
    </w:p>
    <w:p w14:paraId="7CEFF04D">
      <w:pPr>
        <w:pStyle w:val="2"/>
        <w:spacing w:line="313" w:lineRule="auto"/>
      </w:pPr>
    </w:p>
    <w:p w14:paraId="099A4C7C">
      <w:pPr>
        <w:spacing w:before="91" w:line="346" w:lineRule="auto"/>
        <w:ind w:left="1" w:right="112" w:firstLine="558"/>
        <w:rPr>
          <w:rFonts w:ascii="宋体" w:hAnsi="宋体" w:eastAsia="宋体" w:cs="宋体"/>
          <w:sz w:val="28"/>
          <w:szCs w:val="28"/>
        </w:rPr>
      </w:pPr>
      <w:r>
        <w:rPr>
          <w:rFonts w:ascii="宋体" w:hAnsi="宋体" w:eastAsia="宋体" w:cs="宋体"/>
          <w:spacing w:val="-3"/>
          <w:sz w:val="28"/>
          <w:szCs w:val="28"/>
        </w:rPr>
        <w:t>《建设项目环境影响报告表》由具有从事环境影</w:t>
      </w:r>
      <w:r>
        <w:rPr>
          <w:rFonts w:ascii="宋体" w:hAnsi="宋体" w:eastAsia="宋体" w:cs="宋体"/>
          <w:spacing w:val="-4"/>
          <w:sz w:val="28"/>
          <w:szCs w:val="28"/>
        </w:rPr>
        <w:t>响评价工作资质的单位</w:t>
      </w:r>
      <w:r>
        <w:rPr>
          <w:rFonts w:ascii="宋体" w:hAnsi="宋体" w:eastAsia="宋体" w:cs="宋体"/>
          <w:sz w:val="28"/>
          <w:szCs w:val="28"/>
        </w:rPr>
        <w:t xml:space="preserve"> </w:t>
      </w:r>
      <w:r>
        <w:rPr>
          <w:rFonts w:ascii="宋体" w:hAnsi="宋体" w:eastAsia="宋体" w:cs="宋体"/>
          <w:spacing w:val="-4"/>
          <w:sz w:val="28"/>
          <w:szCs w:val="28"/>
        </w:rPr>
        <w:t>编制。</w:t>
      </w:r>
    </w:p>
    <w:p w14:paraId="0FAE4221">
      <w:pPr>
        <w:spacing w:before="40" w:line="290" w:lineRule="auto"/>
        <w:ind w:right="101" w:firstLine="579"/>
        <w:rPr>
          <w:rFonts w:ascii="宋体" w:hAnsi="宋体" w:eastAsia="宋体" w:cs="宋体"/>
          <w:sz w:val="28"/>
          <w:szCs w:val="28"/>
        </w:rPr>
      </w:pPr>
      <w:r>
        <w:rPr>
          <w:rFonts w:ascii="Times New Roman" w:hAnsi="Times New Roman" w:eastAsia="Times New Roman" w:cs="Times New Roman"/>
          <w:sz w:val="28"/>
          <w:szCs w:val="28"/>
        </w:rPr>
        <w:t>1</w:t>
      </w:r>
      <w:r>
        <w:rPr>
          <w:rFonts w:ascii="Times New Roman" w:hAnsi="Times New Roman" w:eastAsia="Times New Roman" w:cs="Times New Roman"/>
          <w:spacing w:val="-32"/>
          <w:sz w:val="28"/>
          <w:szCs w:val="28"/>
        </w:rPr>
        <w:t xml:space="preserve"> </w:t>
      </w:r>
      <w:r>
        <w:rPr>
          <w:rFonts w:ascii="宋体" w:hAnsi="宋体" w:eastAsia="宋体" w:cs="宋体"/>
          <w:sz w:val="28"/>
          <w:szCs w:val="28"/>
        </w:rPr>
        <w:t>．项目名称</w:t>
      </w:r>
      <w:r>
        <w:rPr>
          <w:rFonts w:ascii="Times New Roman" w:hAnsi="Times New Roman" w:eastAsia="Times New Roman" w:cs="Times New Roman"/>
          <w:sz w:val="28"/>
          <w:szCs w:val="28"/>
        </w:rPr>
        <w:t>——</w:t>
      </w:r>
      <w:r>
        <w:rPr>
          <w:rFonts w:ascii="宋体" w:hAnsi="宋体" w:eastAsia="宋体" w:cs="宋体"/>
          <w:sz w:val="28"/>
          <w:szCs w:val="28"/>
        </w:rPr>
        <w:t>指项目立项批复时的名称，应不超</w:t>
      </w:r>
      <w:r>
        <w:rPr>
          <w:rFonts w:ascii="宋体" w:hAnsi="宋体" w:eastAsia="宋体" w:cs="宋体"/>
          <w:spacing w:val="-1"/>
          <w:sz w:val="28"/>
          <w:szCs w:val="28"/>
        </w:rPr>
        <w:t xml:space="preserve">过 </w:t>
      </w:r>
      <w:r>
        <w:rPr>
          <w:rFonts w:ascii="Times New Roman" w:hAnsi="Times New Roman" w:eastAsia="Times New Roman" w:cs="Times New Roman"/>
          <w:spacing w:val="-1"/>
          <w:sz w:val="28"/>
          <w:szCs w:val="28"/>
        </w:rPr>
        <w:t xml:space="preserve">30  </w:t>
      </w:r>
      <w:r>
        <w:rPr>
          <w:rFonts w:ascii="宋体" w:hAnsi="宋体" w:eastAsia="宋体" w:cs="宋体"/>
          <w:spacing w:val="-1"/>
          <w:sz w:val="28"/>
          <w:szCs w:val="28"/>
        </w:rPr>
        <w:t>个字（两个</w:t>
      </w:r>
      <w:r>
        <w:rPr>
          <w:rFonts w:ascii="宋体" w:hAnsi="宋体" w:eastAsia="宋体" w:cs="宋体"/>
          <w:sz w:val="28"/>
          <w:szCs w:val="28"/>
        </w:rPr>
        <w:t xml:space="preserve"> </w:t>
      </w:r>
      <w:r>
        <w:rPr>
          <w:rFonts w:ascii="宋体" w:hAnsi="宋体" w:eastAsia="宋体" w:cs="宋体"/>
          <w:spacing w:val="-2"/>
          <w:sz w:val="28"/>
          <w:szCs w:val="28"/>
        </w:rPr>
        <w:t>英文字段作一个汉字）。</w:t>
      </w:r>
    </w:p>
    <w:p w14:paraId="24CED8DF">
      <w:pPr>
        <w:spacing w:before="209" w:line="221" w:lineRule="auto"/>
        <w:jc w:val="right"/>
        <w:rPr>
          <w:rFonts w:ascii="宋体" w:hAnsi="宋体" w:eastAsia="宋体" w:cs="宋体"/>
          <w:sz w:val="28"/>
          <w:szCs w:val="28"/>
        </w:rPr>
      </w:pPr>
      <w:r>
        <w:rPr>
          <w:rFonts w:ascii="Times New Roman" w:hAnsi="Times New Roman" w:eastAsia="Times New Roman" w:cs="Times New Roman"/>
          <w:spacing w:val="-4"/>
          <w:sz w:val="28"/>
          <w:szCs w:val="28"/>
        </w:rPr>
        <w:t>2</w:t>
      </w:r>
      <w:r>
        <w:rPr>
          <w:rFonts w:ascii="宋体" w:hAnsi="宋体" w:eastAsia="宋体" w:cs="宋体"/>
          <w:spacing w:val="-4"/>
          <w:sz w:val="28"/>
          <w:szCs w:val="28"/>
        </w:rPr>
        <w:t>．建设地点</w:t>
      </w:r>
      <w:r>
        <w:rPr>
          <w:rFonts w:ascii="Times New Roman" w:hAnsi="Times New Roman" w:eastAsia="Times New Roman" w:cs="Times New Roman"/>
          <w:spacing w:val="-4"/>
          <w:sz w:val="28"/>
          <w:szCs w:val="28"/>
        </w:rPr>
        <w:t>——</w:t>
      </w:r>
      <w:r>
        <w:rPr>
          <w:rFonts w:ascii="宋体" w:hAnsi="宋体" w:eastAsia="宋体" w:cs="宋体"/>
          <w:spacing w:val="-4"/>
          <w:sz w:val="28"/>
          <w:szCs w:val="28"/>
        </w:rPr>
        <w:t>指项目所在地详细地址，公路、铁路应填写起止地点。</w:t>
      </w:r>
    </w:p>
    <w:p w14:paraId="21226A3B">
      <w:pPr>
        <w:spacing w:before="207" w:line="221" w:lineRule="auto"/>
        <w:ind w:left="558"/>
        <w:rPr>
          <w:rFonts w:ascii="宋体" w:hAnsi="宋体" w:eastAsia="宋体" w:cs="宋体"/>
          <w:sz w:val="28"/>
          <w:szCs w:val="28"/>
        </w:rPr>
      </w:pPr>
      <w:r>
        <w:rPr>
          <w:rFonts w:ascii="Times New Roman" w:hAnsi="Times New Roman" w:eastAsia="Times New Roman" w:cs="Times New Roman"/>
          <w:spacing w:val="-4"/>
          <w:sz w:val="28"/>
          <w:szCs w:val="28"/>
        </w:rPr>
        <w:t>3</w:t>
      </w:r>
      <w:r>
        <w:rPr>
          <w:rFonts w:ascii="Times New Roman" w:hAnsi="Times New Roman" w:eastAsia="Times New Roman" w:cs="Times New Roman"/>
          <w:spacing w:val="-25"/>
          <w:sz w:val="28"/>
          <w:szCs w:val="28"/>
        </w:rPr>
        <w:t xml:space="preserve"> </w:t>
      </w:r>
      <w:r>
        <w:rPr>
          <w:rFonts w:ascii="宋体" w:hAnsi="宋体" w:eastAsia="宋体" w:cs="宋体"/>
          <w:spacing w:val="-4"/>
          <w:sz w:val="28"/>
          <w:szCs w:val="28"/>
        </w:rPr>
        <w:t>．行业类别</w:t>
      </w:r>
      <w:r>
        <w:rPr>
          <w:rFonts w:ascii="Times New Roman" w:hAnsi="Times New Roman" w:eastAsia="Times New Roman" w:cs="Times New Roman"/>
          <w:spacing w:val="-4"/>
          <w:sz w:val="28"/>
          <w:szCs w:val="28"/>
        </w:rPr>
        <w:t>——</w:t>
      </w:r>
      <w:r>
        <w:rPr>
          <w:rFonts w:ascii="宋体" w:hAnsi="宋体" w:eastAsia="宋体" w:cs="宋体"/>
          <w:spacing w:val="-4"/>
          <w:sz w:val="28"/>
          <w:szCs w:val="28"/>
        </w:rPr>
        <w:t>按国标填写。</w:t>
      </w:r>
    </w:p>
    <w:p w14:paraId="666F7EBF">
      <w:pPr>
        <w:spacing w:before="212" w:line="221" w:lineRule="auto"/>
        <w:ind w:left="551"/>
        <w:rPr>
          <w:rFonts w:ascii="宋体" w:hAnsi="宋体" w:eastAsia="宋体" w:cs="宋体"/>
          <w:sz w:val="28"/>
          <w:szCs w:val="28"/>
        </w:rPr>
      </w:pPr>
      <w:r>
        <w:rPr>
          <w:rFonts w:ascii="Times New Roman" w:hAnsi="Times New Roman" w:eastAsia="Times New Roman" w:cs="Times New Roman"/>
          <w:spacing w:val="-3"/>
          <w:sz w:val="28"/>
          <w:szCs w:val="28"/>
        </w:rPr>
        <w:t>4</w:t>
      </w:r>
      <w:r>
        <w:rPr>
          <w:rFonts w:ascii="Times New Roman" w:hAnsi="Times New Roman" w:eastAsia="Times New Roman" w:cs="Times New Roman"/>
          <w:spacing w:val="-31"/>
          <w:sz w:val="28"/>
          <w:szCs w:val="28"/>
        </w:rPr>
        <w:t xml:space="preserve"> </w:t>
      </w:r>
      <w:r>
        <w:rPr>
          <w:rFonts w:ascii="宋体" w:hAnsi="宋体" w:eastAsia="宋体" w:cs="宋体"/>
          <w:spacing w:val="-3"/>
          <w:sz w:val="28"/>
          <w:szCs w:val="28"/>
        </w:rPr>
        <w:t>．总投资</w:t>
      </w:r>
      <w:r>
        <w:rPr>
          <w:rFonts w:ascii="Times New Roman" w:hAnsi="Times New Roman" w:eastAsia="Times New Roman" w:cs="Times New Roman"/>
          <w:spacing w:val="-3"/>
          <w:sz w:val="28"/>
          <w:szCs w:val="28"/>
        </w:rPr>
        <w:t>——</w:t>
      </w:r>
      <w:r>
        <w:rPr>
          <w:rFonts w:ascii="宋体" w:hAnsi="宋体" w:eastAsia="宋体" w:cs="宋体"/>
          <w:spacing w:val="-3"/>
          <w:sz w:val="28"/>
          <w:szCs w:val="28"/>
        </w:rPr>
        <w:t>指项目投资总额。</w:t>
      </w:r>
    </w:p>
    <w:p w14:paraId="491897E4">
      <w:pPr>
        <w:spacing w:before="208" w:line="313" w:lineRule="auto"/>
        <w:ind w:right="101" w:firstLine="560"/>
        <w:rPr>
          <w:rFonts w:ascii="宋体" w:hAnsi="宋体" w:eastAsia="宋体" w:cs="宋体"/>
          <w:sz w:val="28"/>
          <w:szCs w:val="28"/>
        </w:rPr>
      </w:pPr>
      <w:r>
        <w:rPr>
          <w:rFonts w:ascii="Times New Roman" w:hAnsi="Times New Roman" w:eastAsia="Times New Roman" w:cs="Times New Roman"/>
          <w:spacing w:val="-1"/>
          <w:sz w:val="28"/>
          <w:szCs w:val="28"/>
        </w:rPr>
        <w:t>5</w:t>
      </w:r>
      <w:r>
        <w:rPr>
          <w:rFonts w:ascii="Times New Roman" w:hAnsi="Times New Roman" w:eastAsia="Times New Roman" w:cs="Times New Roman"/>
          <w:spacing w:val="-32"/>
          <w:sz w:val="28"/>
          <w:szCs w:val="28"/>
        </w:rPr>
        <w:t xml:space="preserve"> </w:t>
      </w:r>
      <w:r>
        <w:rPr>
          <w:rFonts w:ascii="宋体" w:hAnsi="宋体" w:eastAsia="宋体" w:cs="宋体"/>
          <w:spacing w:val="-1"/>
          <w:sz w:val="28"/>
          <w:szCs w:val="28"/>
        </w:rPr>
        <w:t>．主要环境保护目标</w:t>
      </w:r>
      <w:r>
        <w:rPr>
          <w:rFonts w:ascii="Times New Roman" w:hAnsi="Times New Roman" w:eastAsia="Times New Roman" w:cs="Times New Roman"/>
          <w:spacing w:val="-1"/>
          <w:sz w:val="28"/>
          <w:szCs w:val="28"/>
        </w:rPr>
        <w:t>——</w:t>
      </w:r>
      <w:r>
        <w:rPr>
          <w:rFonts w:ascii="宋体" w:hAnsi="宋体" w:eastAsia="宋体" w:cs="宋体"/>
          <w:spacing w:val="-1"/>
          <w:sz w:val="28"/>
          <w:szCs w:val="28"/>
        </w:rPr>
        <w:t>指项目区周围一定范围内集中居民住宅</w:t>
      </w:r>
      <w:r>
        <w:rPr>
          <w:rFonts w:ascii="宋体" w:hAnsi="宋体" w:eastAsia="宋体" w:cs="宋体"/>
          <w:spacing w:val="-2"/>
          <w:sz w:val="28"/>
          <w:szCs w:val="28"/>
        </w:rPr>
        <w:t>区、</w:t>
      </w:r>
      <w:r>
        <w:rPr>
          <w:rFonts w:ascii="宋体" w:hAnsi="宋体" w:eastAsia="宋体" w:cs="宋体"/>
          <w:sz w:val="28"/>
          <w:szCs w:val="28"/>
        </w:rPr>
        <w:t xml:space="preserve"> </w:t>
      </w:r>
      <w:r>
        <w:rPr>
          <w:rFonts w:ascii="宋体" w:hAnsi="宋体" w:eastAsia="宋体" w:cs="宋体"/>
          <w:spacing w:val="1"/>
          <w:sz w:val="28"/>
          <w:szCs w:val="28"/>
        </w:rPr>
        <w:t>学校、 医院、保护文物、风景名胜区、水源地和生态敏感点等，应尽可能</w:t>
      </w:r>
      <w:r>
        <w:rPr>
          <w:rFonts w:ascii="宋体" w:hAnsi="宋体" w:eastAsia="宋体" w:cs="宋体"/>
          <w:spacing w:val="14"/>
          <w:sz w:val="28"/>
          <w:szCs w:val="28"/>
        </w:rPr>
        <w:t xml:space="preserve"> </w:t>
      </w:r>
      <w:r>
        <w:rPr>
          <w:rFonts w:ascii="宋体" w:hAnsi="宋体" w:eastAsia="宋体" w:cs="宋体"/>
          <w:spacing w:val="-1"/>
          <w:sz w:val="28"/>
          <w:szCs w:val="28"/>
        </w:rPr>
        <w:t>给出保护目标、 性质、规模和距离等。</w:t>
      </w:r>
    </w:p>
    <w:p w14:paraId="0EC8C839">
      <w:pPr>
        <w:spacing w:before="210" w:line="313" w:lineRule="auto"/>
        <w:ind w:left="2" w:right="99" w:firstLine="556"/>
        <w:rPr>
          <w:rFonts w:ascii="宋体" w:hAnsi="宋体" w:eastAsia="宋体" w:cs="宋体"/>
          <w:sz w:val="28"/>
          <w:szCs w:val="28"/>
        </w:rPr>
      </w:pPr>
      <w:r>
        <w:rPr>
          <w:rFonts w:ascii="Times New Roman" w:hAnsi="Times New Roman" w:eastAsia="Times New Roman" w:cs="Times New Roman"/>
          <w:sz w:val="28"/>
          <w:szCs w:val="28"/>
        </w:rPr>
        <w:t>6</w:t>
      </w:r>
      <w:r>
        <w:rPr>
          <w:rFonts w:ascii="Times New Roman" w:hAnsi="Times New Roman" w:eastAsia="Times New Roman" w:cs="Times New Roman"/>
          <w:spacing w:val="-20"/>
          <w:sz w:val="28"/>
          <w:szCs w:val="28"/>
        </w:rPr>
        <w:t xml:space="preserve"> </w:t>
      </w:r>
      <w:r>
        <w:rPr>
          <w:rFonts w:ascii="宋体" w:hAnsi="宋体" w:eastAsia="宋体" w:cs="宋体"/>
          <w:sz w:val="28"/>
          <w:szCs w:val="28"/>
        </w:rPr>
        <w:t>．结论与建议</w:t>
      </w:r>
      <w:r>
        <w:rPr>
          <w:rFonts w:ascii="Times New Roman" w:hAnsi="Times New Roman" w:eastAsia="Times New Roman" w:cs="Times New Roman"/>
          <w:sz w:val="28"/>
          <w:szCs w:val="28"/>
        </w:rPr>
        <w:t>——</w:t>
      </w:r>
      <w:r>
        <w:rPr>
          <w:rFonts w:ascii="宋体" w:hAnsi="宋体" w:eastAsia="宋体" w:cs="宋体"/>
          <w:sz w:val="28"/>
          <w:szCs w:val="28"/>
        </w:rPr>
        <w:t xml:space="preserve">给出本项目清洁生产、达标排放和总量控制的分析 </w:t>
      </w:r>
      <w:r>
        <w:rPr>
          <w:rFonts w:ascii="宋体" w:hAnsi="宋体" w:eastAsia="宋体" w:cs="宋体"/>
          <w:spacing w:val="1"/>
          <w:sz w:val="28"/>
          <w:szCs w:val="28"/>
        </w:rPr>
        <w:t>结论， 确定污染防治措施的有效性，说明本项目对环境造成的影响，给出</w:t>
      </w:r>
      <w:r>
        <w:rPr>
          <w:rFonts w:ascii="宋体" w:hAnsi="宋体" w:eastAsia="宋体" w:cs="宋体"/>
          <w:spacing w:val="12"/>
          <w:sz w:val="28"/>
          <w:szCs w:val="28"/>
        </w:rPr>
        <w:t xml:space="preserve"> </w:t>
      </w:r>
      <w:r>
        <w:rPr>
          <w:rFonts w:ascii="宋体" w:hAnsi="宋体" w:eastAsia="宋体" w:cs="宋体"/>
          <w:spacing w:val="-1"/>
          <w:sz w:val="28"/>
          <w:szCs w:val="28"/>
        </w:rPr>
        <w:t>建设项目环境 可行性的明确结论。同时提出减少环境影响的其他建议。</w:t>
      </w:r>
    </w:p>
    <w:p w14:paraId="13B7D64A">
      <w:pPr>
        <w:spacing w:before="211" w:line="290" w:lineRule="auto"/>
        <w:ind w:left="3" w:right="101" w:firstLine="554"/>
        <w:rPr>
          <w:rFonts w:ascii="宋体" w:hAnsi="宋体" w:eastAsia="宋体" w:cs="宋体"/>
          <w:sz w:val="28"/>
          <w:szCs w:val="28"/>
        </w:rPr>
      </w:pPr>
      <w:r>
        <w:rPr>
          <w:rFonts w:ascii="Times New Roman" w:hAnsi="Times New Roman" w:eastAsia="Times New Roman" w:cs="Times New Roman"/>
          <w:sz w:val="28"/>
          <w:szCs w:val="28"/>
        </w:rPr>
        <w:t>7</w:t>
      </w:r>
      <w:r>
        <w:rPr>
          <w:rFonts w:ascii="Times New Roman" w:hAnsi="Times New Roman" w:eastAsia="Times New Roman" w:cs="Times New Roman"/>
          <w:spacing w:val="-20"/>
          <w:sz w:val="28"/>
          <w:szCs w:val="28"/>
        </w:rPr>
        <w:t xml:space="preserve"> </w:t>
      </w:r>
      <w:r>
        <w:rPr>
          <w:rFonts w:ascii="宋体" w:hAnsi="宋体" w:eastAsia="宋体" w:cs="宋体"/>
          <w:sz w:val="28"/>
          <w:szCs w:val="28"/>
        </w:rPr>
        <w:t>．预审意见</w:t>
      </w:r>
      <w:r>
        <w:rPr>
          <w:rFonts w:ascii="Times New Roman" w:hAnsi="Times New Roman" w:eastAsia="Times New Roman" w:cs="Times New Roman"/>
          <w:sz w:val="28"/>
          <w:szCs w:val="28"/>
        </w:rPr>
        <w:t>——</w:t>
      </w:r>
      <w:r>
        <w:rPr>
          <w:rFonts w:ascii="宋体" w:hAnsi="宋体" w:eastAsia="宋体" w:cs="宋体"/>
          <w:sz w:val="28"/>
          <w:szCs w:val="28"/>
        </w:rPr>
        <w:t xml:space="preserve">由行业主管部门填写答复意见，无主管部门项目，可 </w:t>
      </w:r>
      <w:r>
        <w:rPr>
          <w:rFonts w:ascii="宋体" w:hAnsi="宋体" w:eastAsia="宋体" w:cs="宋体"/>
          <w:spacing w:val="-5"/>
          <w:sz w:val="28"/>
          <w:szCs w:val="28"/>
        </w:rPr>
        <w:t>不填。</w:t>
      </w:r>
    </w:p>
    <w:p w14:paraId="7860043D">
      <w:pPr>
        <w:spacing w:before="209" w:line="221" w:lineRule="auto"/>
        <w:ind w:left="564"/>
        <w:rPr>
          <w:rFonts w:ascii="宋体" w:hAnsi="宋体" w:eastAsia="宋体" w:cs="宋体"/>
          <w:sz w:val="28"/>
          <w:szCs w:val="28"/>
        </w:rPr>
      </w:pPr>
      <w:r>
        <w:rPr>
          <w:rFonts w:ascii="Times New Roman" w:hAnsi="Times New Roman" w:eastAsia="Times New Roman" w:cs="Times New Roman"/>
          <w:spacing w:val="-2"/>
          <w:sz w:val="28"/>
          <w:szCs w:val="28"/>
        </w:rPr>
        <w:t>8</w:t>
      </w:r>
      <w:r>
        <w:rPr>
          <w:rFonts w:ascii="Times New Roman" w:hAnsi="Times New Roman" w:eastAsia="Times New Roman" w:cs="Times New Roman"/>
          <w:spacing w:val="-29"/>
          <w:sz w:val="28"/>
          <w:szCs w:val="28"/>
        </w:rPr>
        <w:t xml:space="preserve"> </w:t>
      </w:r>
      <w:r>
        <w:rPr>
          <w:rFonts w:ascii="宋体" w:hAnsi="宋体" w:eastAsia="宋体" w:cs="宋体"/>
          <w:spacing w:val="-2"/>
          <w:sz w:val="28"/>
          <w:szCs w:val="28"/>
        </w:rPr>
        <w:t>．审批意见</w:t>
      </w:r>
      <w:r>
        <w:rPr>
          <w:rFonts w:ascii="Times New Roman" w:hAnsi="Times New Roman" w:eastAsia="Times New Roman" w:cs="Times New Roman"/>
          <w:spacing w:val="-2"/>
          <w:sz w:val="28"/>
          <w:szCs w:val="28"/>
        </w:rPr>
        <w:t>——</w:t>
      </w:r>
      <w:r>
        <w:rPr>
          <w:rFonts w:ascii="宋体" w:hAnsi="宋体" w:eastAsia="宋体" w:cs="宋体"/>
          <w:spacing w:val="-2"/>
          <w:sz w:val="28"/>
          <w:szCs w:val="28"/>
        </w:rPr>
        <w:t>由负责审批该项目的环境保护行政主管部门批复。</w:t>
      </w:r>
    </w:p>
    <w:p w14:paraId="2E914831">
      <w:pPr>
        <w:spacing w:line="221" w:lineRule="auto"/>
        <w:rPr>
          <w:rFonts w:ascii="宋体" w:hAnsi="宋体" w:eastAsia="宋体" w:cs="宋体"/>
          <w:sz w:val="28"/>
          <w:szCs w:val="28"/>
        </w:rPr>
        <w:sectPr>
          <w:headerReference r:id="rId6" w:type="default"/>
          <w:pgSz w:w="11906" w:h="16839"/>
          <w:pgMar w:top="400" w:right="1270" w:bottom="0" w:left="1384" w:header="0" w:footer="0" w:gutter="0"/>
          <w:cols w:space="720" w:num="1"/>
        </w:sectPr>
      </w:pPr>
    </w:p>
    <w:p w14:paraId="766CE730">
      <w:pPr>
        <w:pStyle w:val="2"/>
        <w:spacing w:line="271" w:lineRule="auto"/>
      </w:pPr>
    </w:p>
    <w:p w14:paraId="6A5E299B">
      <w:pPr>
        <w:pStyle w:val="2"/>
        <w:spacing w:line="271" w:lineRule="auto"/>
      </w:pPr>
    </w:p>
    <w:p w14:paraId="27C62559">
      <w:pPr>
        <w:pStyle w:val="2"/>
        <w:spacing w:line="272" w:lineRule="auto"/>
      </w:pPr>
    </w:p>
    <w:p w14:paraId="77D43E87">
      <w:pPr>
        <w:pStyle w:val="2"/>
        <w:spacing w:line="272" w:lineRule="auto"/>
      </w:pPr>
    </w:p>
    <w:p w14:paraId="7148EE88">
      <w:pPr>
        <w:spacing w:before="101" w:line="227" w:lineRule="auto"/>
        <w:ind w:left="123"/>
        <w:rPr>
          <w:rFonts w:ascii="黑体" w:hAnsi="黑体" w:eastAsia="黑体" w:cs="黑体"/>
          <w:sz w:val="31"/>
          <w:szCs w:val="31"/>
        </w:rPr>
      </w:pPr>
      <w:r>
        <w:rPr>
          <w:rFonts w:ascii="黑体" w:hAnsi="黑体" w:eastAsia="黑体" w:cs="黑体"/>
          <w:b/>
          <w:bCs/>
          <w:spacing w:val="6"/>
          <w:sz w:val="31"/>
          <w:szCs w:val="31"/>
        </w:rPr>
        <w:t>建设项目基本情况</w:t>
      </w:r>
    </w:p>
    <w:p w14:paraId="3EE694F7">
      <w:pPr>
        <w:spacing w:line="88" w:lineRule="exact"/>
      </w:pPr>
    </w:p>
    <w:tbl>
      <w:tblPr>
        <w:tblStyle w:val="5"/>
        <w:tblW w:w="93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88"/>
        <w:gridCol w:w="1380"/>
        <w:gridCol w:w="1619"/>
        <w:gridCol w:w="1439"/>
        <w:gridCol w:w="1752"/>
        <w:gridCol w:w="1397"/>
      </w:tblGrid>
      <w:tr w14:paraId="1ADC7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1788" w:type="dxa"/>
            <w:vAlign w:val="top"/>
          </w:tcPr>
          <w:p w14:paraId="4B53A4E5">
            <w:pPr>
              <w:pStyle w:val="6"/>
              <w:spacing w:before="199" w:line="221" w:lineRule="auto"/>
              <w:ind w:left="426"/>
            </w:pPr>
            <w:r>
              <w:rPr>
                <w:spacing w:val="-3"/>
              </w:rPr>
              <w:t>项目名称</w:t>
            </w:r>
          </w:p>
        </w:tc>
        <w:tc>
          <w:tcPr>
            <w:tcW w:w="7587" w:type="dxa"/>
            <w:gridSpan w:val="5"/>
            <w:vAlign w:val="top"/>
          </w:tcPr>
          <w:p w14:paraId="577D2103">
            <w:pPr>
              <w:pStyle w:val="6"/>
              <w:spacing w:before="200" w:line="220" w:lineRule="auto"/>
              <w:ind w:left="2546"/>
            </w:pPr>
            <w:r>
              <w:rPr>
                <w:spacing w:val="-2"/>
              </w:rPr>
              <w:t>乐昌市坪石镇桥头加油站</w:t>
            </w:r>
          </w:p>
        </w:tc>
      </w:tr>
      <w:tr w14:paraId="787AE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788" w:type="dxa"/>
            <w:vAlign w:val="top"/>
          </w:tcPr>
          <w:p w14:paraId="30B67491">
            <w:pPr>
              <w:pStyle w:val="6"/>
              <w:spacing w:before="194" w:line="221" w:lineRule="auto"/>
              <w:ind w:left="425"/>
            </w:pPr>
            <w:r>
              <w:rPr>
                <w:spacing w:val="-3"/>
              </w:rPr>
              <w:t>建设单位</w:t>
            </w:r>
          </w:p>
        </w:tc>
        <w:tc>
          <w:tcPr>
            <w:tcW w:w="7587" w:type="dxa"/>
            <w:gridSpan w:val="5"/>
            <w:vAlign w:val="top"/>
          </w:tcPr>
          <w:p w14:paraId="6C47C563">
            <w:pPr>
              <w:pStyle w:val="6"/>
              <w:spacing w:before="195" w:line="220" w:lineRule="auto"/>
              <w:ind w:left="2546"/>
            </w:pPr>
            <w:r>
              <w:rPr>
                <w:spacing w:val="-2"/>
              </w:rPr>
              <w:t>乐昌市坪石镇桥头加油站</w:t>
            </w:r>
          </w:p>
        </w:tc>
      </w:tr>
      <w:tr w14:paraId="2C3F9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788" w:type="dxa"/>
            <w:vAlign w:val="top"/>
          </w:tcPr>
          <w:p w14:paraId="403C5EE4">
            <w:pPr>
              <w:pStyle w:val="6"/>
              <w:spacing w:before="196" w:line="220" w:lineRule="auto"/>
              <w:ind w:left="423"/>
            </w:pPr>
            <w:r>
              <w:rPr>
                <w:spacing w:val="-2"/>
              </w:rPr>
              <w:t>法人代表</w:t>
            </w:r>
          </w:p>
        </w:tc>
        <w:tc>
          <w:tcPr>
            <w:tcW w:w="2999" w:type="dxa"/>
            <w:gridSpan w:val="2"/>
            <w:vAlign w:val="top"/>
          </w:tcPr>
          <w:p w14:paraId="5092C509">
            <w:pPr>
              <w:pStyle w:val="6"/>
              <w:spacing w:before="195" w:line="221" w:lineRule="auto"/>
              <w:ind w:left="1203"/>
            </w:pPr>
            <w:r>
              <w:rPr>
                <w:spacing w:val="-2"/>
              </w:rPr>
              <w:t>刘翠岩</w:t>
            </w:r>
          </w:p>
        </w:tc>
        <w:tc>
          <w:tcPr>
            <w:tcW w:w="1439" w:type="dxa"/>
            <w:vAlign w:val="top"/>
          </w:tcPr>
          <w:p w14:paraId="21D0988F">
            <w:pPr>
              <w:pStyle w:val="6"/>
              <w:spacing w:before="196" w:line="222" w:lineRule="auto"/>
              <w:ind w:left="368"/>
            </w:pPr>
            <w:r>
              <w:rPr>
                <w:spacing w:val="-3"/>
              </w:rPr>
              <w:t>联系人</w:t>
            </w:r>
          </w:p>
        </w:tc>
        <w:tc>
          <w:tcPr>
            <w:tcW w:w="3149" w:type="dxa"/>
            <w:gridSpan w:val="2"/>
            <w:vAlign w:val="top"/>
          </w:tcPr>
          <w:p w14:paraId="0853FAC0">
            <w:pPr>
              <w:pStyle w:val="6"/>
              <w:spacing w:before="195" w:line="222" w:lineRule="auto"/>
              <w:ind w:left="1400"/>
            </w:pPr>
            <w:r>
              <w:rPr>
                <w:spacing w:val="-3"/>
              </w:rPr>
              <w:t>刘鑫</w:t>
            </w:r>
          </w:p>
        </w:tc>
      </w:tr>
      <w:tr w14:paraId="03D1B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788" w:type="dxa"/>
            <w:vAlign w:val="top"/>
          </w:tcPr>
          <w:p w14:paraId="1B7615C1">
            <w:pPr>
              <w:pStyle w:val="6"/>
              <w:spacing w:before="195" w:line="227" w:lineRule="auto"/>
              <w:ind w:left="422"/>
            </w:pPr>
            <w:r>
              <w:rPr>
                <w:spacing w:val="-2"/>
              </w:rPr>
              <w:t>通讯地址</w:t>
            </w:r>
          </w:p>
        </w:tc>
        <w:tc>
          <w:tcPr>
            <w:tcW w:w="7587" w:type="dxa"/>
            <w:gridSpan w:val="5"/>
            <w:vAlign w:val="top"/>
          </w:tcPr>
          <w:p w14:paraId="4A774244">
            <w:pPr>
              <w:pStyle w:val="6"/>
              <w:spacing w:before="195" w:line="219" w:lineRule="auto"/>
              <w:ind w:left="2546"/>
            </w:pPr>
            <w:r>
              <w:rPr>
                <w:spacing w:val="-2"/>
              </w:rPr>
              <w:t>乐昌市坪石镇金鸡村桥头</w:t>
            </w:r>
          </w:p>
        </w:tc>
      </w:tr>
      <w:tr w14:paraId="099EE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788" w:type="dxa"/>
            <w:vAlign w:val="top"/>
          </w:tcPr>
          <w:p w14:paraId="0984CE50">
            <w:pPr>
              <w:pStyle w:val="6"/>
              <w:spacing w:before="196" w:line="222" w:lineRule="auto"/>
              <w:ind w:left="423"/>
            </w:pPr>
            <w:r>
              <w:rPr>
                <w:spacing w:val="-2"/>
              </w:rPr>
              <w:t>联系电话</w:t>
            </w:r>
          </w:p>
        </w:tc>
        <w:tc>
          <w:tcPr>
            <w:tcW w:w="1380" w:type="dxa"/>
            <w:vAlign w:val="top"/>
          </w:tcPr>
          <w:p w14:paraId="29079268">
            <w:pPr>
              <w:spacing w:before="235" w:line="188" w:lineRule="auto"/>
              <w:ind w:left="5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13600212188</w:t>
            </w:r>
          </w:p>
        </w:tc>
        <w:tc>
          <w:tcPr>
            <w:tcW w:w="1619" w:type="dxa"/>
            <w:vAlign w:val="top"/>
          </w:tcPr>
          <w:p w14:paraId="50CE98FE">
            <w:pPr>
              <w:pStyle w:val="6"/>
              <w:spacing w:before="196" w:line="219" w:lineRule="auto"/>
              <w:ind w:left="573"/>
            </w:pPr>
            <w:r>
              <w:rPr>
                <w:spacing w:val="-2"/>
              </w:rPr>
              <w:t>传真</w:t>
            </w:r>
          </w:p>
        </w:tc>
        <w:tc>
          <w:tcPr>
            <w:tcW w:w="1439" w:type="dxa"/>
            <w:vAlign w:val="top"/>
          </w:tcPr>
          <w:p w14:paraId="6A6CC206">
            <w:pPr>
              <w:rPr>
                <w:rFonts w:ascii="Arial"/>
                <w:sz w:val="21"/>
              </w:rPr>
            </w:pPr>
          </w:p>
        </w:tc>
        <w:tc>
          <w:tcPr>
            <w:tcW w:w="1752" w:type="dxa"/>
            <w:vAlign w:val="top"/>
          </w:tcPr>
          <w:p w14:paraId="24CC0CB0">
            <w:pPr>
              <w:pStyle w:val="6"/>
              <w:spacing w:before="196" w:line="220" w:lineRule="auto"/>
              <w:ind w:left="422"/>
            </w:pPr>
            <w:r>
              <w:rPr>
                <w:spacing w:val="-6"/>
              </w:rPr>
              <w:t>邮政编码</w:t>
            </w:r>
          </w:p>
        </w:tc>
        <w:tc>
          <w:tcPr>
            <w:tcW w:w="1397" w:type="dxa"/>
            <w:vAlign w:val="top"/>
          </w:tcPr>
          <w:p w14:paraId="0184EB17">
            <w:pPr>
              <w:spacing w:before="235" w:line="188" w:lineRule="auto"/>
              <w:ind w:left="34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512200</w:t>
            </w:r>
          </w:p>
        </w:tc>
      </w:tr>
      <w:tr w14:paraId="0DB78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788" w:type="dxa"/>
            <w:vAlign w:val="top"/>
          </w:tcPr>
          <w:p w14:paraId="726B3973">
            <w:pPr>
              <w:pStyle w:val="6"/>
              <w:spacing w:before="194" w:line="222" w:lineRule="auto"/>
              <w:ind w:left="425"/>
            </w:pPr>
            <w:r>
              <w:rPr>
                <w:spacing w:val="-3"/>
              </w:rPr>
              <w:t>建设地点</w:t>
            </w:r>
          </w:p>
        </w:tc>
        <w:tc>
          <w:tcPr>
            <w:tcW w:w="7587" w:type="dxa"/>
            <w:gridSpan w:val="5"/>
            <w:vAlign w:val="top"/>
          </w:tcPr>
          <w:p w14:paraId="305F236A">
            <w:pPr>
              <w:rPr>
                <w:rFonts w:ascii="Arial"/>
                <w:sz w:val="21"/>
              </w:rPr>
            </w:pPr>
          </w:p>
        </w:tc>
      </w:tr>
      <w:tr w14:paraId="425CB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788" w:type="dxa"/>
            <w:vAlign w:val="top"/>
          </w:tcPr>
          <w:p w14:paraId="6C8D5E3D">
            <w:pPr>
              <w:pStyle w:val="6"/>
              <w:spacing w:before="196" w:line="220" w:lineRule="auto"/>
              <w:ind w:left="182"/>
            </w:pPr>
            <w:r>
              <w:rPr>
                <w:spacing w:val="-2"/>
              </w:rPr>
              <w:t>立项审批部门</w:t>
            </w:r>
          </w:p>
        </w:tc>
        <w:tc>
          <w:tcPr>
            <w:tcW w:w="2999" w:type="dxa"/>
            <w:gridSpan w:val="2"/>
            <w:vAlign w:val="top"/>
          </w:tcPr>
          <w:p w14:paraId="6B11B38D">
            <w:pPr>
              <w:rPr>
                <w:rFonts w:ascii="Arial"/>
                <w:sz w:val="21"/>
              </w:rPr>
            </w:pPr>
          </w:p>
        </w:tc>
        <w:tc>
          <w:tcPr>
            <w:tcW w:w="1439" w:type="dxa"/>
            <w:vAlign w:val="top"/>
          </w:tcPr>
          <w:p w14:paraId="515A9B1E">
            <w:pPr>
              <w:pStyle w:val="6"/>
              <w:spacing w:before="195" w:line="222" w:lineRule="auto"/>
              <w:ind w:left="247"/>
            </w:pPr>
            <w:r>
              <w:rPr>
                <w:spacing w:val="-2"/>
              </w:rPr>
              <w:t>批准文号</w:t>
            </w:r>
          </w:p>
        </w:tc>
        <w:tc>
          <w:tcPr>
            <w:tcW w:w="3149" w:type="dxa"/>
            <w:gridSpan w:val="2"/>
            <w:vAlign w:val="top"/>
          </w:tcPr>
          <w:p w14:paraId="416AFE02">
            <w:pPr>
              <w:rPr>
                <w:rFonts w:ascii="Arial"/>
                <w:sz w:val="21"/>
              </w:rPr>
            </w:pPr>
          </w:p>
        </w:tc>
      </w:tr>
      <w:tr w14:paraId="1E242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788" w:type="dxa"/>
            <w:vAlign w:val="top"/>
          </w:tcPr>
          <w:p w14:paraId="4330ADA1">
            <w:pPr>
              <w:pStyle w:val="6"/>
              <w:spacing w:before="264" w:line="221" w:lineRule="auto"/>
              <w:ind w:left="425"/>
            </w:pPr>
            <w:r>
              <w:rPr>
                <w:spacing w:val="-3"/>
              </w:rPr>
              <w:t>建设性质</w:t>
            </w:r>
          </w:p>
        </w:tc>
        <w:tc>
          <w:tcPr>
            <w:tcW w:w="2999" w:type="dxa"/>
            <w:gridSpan w:val="2"/>
            <w:vAlign w:val="top"/>
          </w:tcPr>
          <w:p w14:paraId="0EACD0E3">
            <w:pPr>
              <w:pStyle w:val="6"/>
              <w:spacing w:before="264" w:line="220" w:lineRule="auto"/>
              <w:ind w:left="185"/>
            </w:pPr>
            <w:r>
              <w:rPr>
                <w:spacing w:val="-2"/>
              </w:rPr>
              <w:t>新建■ 改扩建□</w:t>
            </w:r>
            <w:r>
              <w:rPr>
                <w:spacing w:val="14"/>
              </w:rPr>
              <w:t xml:space="preserve"> </w:t>
            </w:r>
            <w:r>
              <w:rPr>
                <w:spacing w:val="-2"/>
              </w:rPr>
              <w:t>技改□</w:t>
            </w:r>
          </w:p>
        </w:tc>
        <w:tc>
          <w:tcPr>
            <w:tcW w:w="1439" w:type="dxa"/>
            <w:vAlign w:val="top"/>
          </w:tcPr>
          <w:p w14:paraId="354FFC25">
            <w:pPr>
              <w:pStyle w:val="6"/>
              <w:spacing w:before="84" w:line="242" w:lineRule="auto"/>
              <w:ind w:left="366" w:right="235" w:hanging="115"/>
            </w:pPr>
            <w:r>
              <w:rPr>
                <w:spacing w:val="-4"/>
              </w:rPr>
              <w:t>行业类别</w:t>
            </w:r>
            <w:r>
              <w:rPr>
                <w:spacing w:val="1"/>
              </w:rPr>
              <w:t xml:space="preserve"> </w:t>
            </w:r>
            <w:r>
              <w:rPr>
                <w:spacing w:val="-2"/>
              </w:rPr>
              <w:t>及代码</w:t>
            </w:r>
          </w:p>
        </w:tc>
        <w:tc>
          <w:tcPr>
            <w:tcW w:w="3149" w:type="dxa"/>
            <w:gridSpan w:val="2"/>
            <w:vAlign w:val="top"/>
          </w:tcPr>
          <w:p w14:paraId="7443DBE9">
            <w:pPr>
              <w:pStyle w:val="6"/>
              <w:spacing w:before="265" w:line="219" w:lineRule="auto"/>
              <w:ind w:left="382"/>
              <w:rPr>
                <w:rFonts w:ascii="Times New Roman" w:hAnsi="Times New Roman" w:eastAsia="Times New Roman" w:cs="Times New Roman"/>
              </w:rPr>
            </w:pPr>
            <w:r>
              <w:rPr>
                <w:spacing w:val="-2"/>
              </w:rPr>
              <w:t>机动车燃料零售</w:t>
            </w:r>
            <w:r>
              <w:rPr>
                <w:spacing w:val="-46"/>
              </w:rPr>
              <w:t xml:space="preserve"> </w:t>
            </w:r>
            <w:r>
              <w:rPr>
                <w:rFonts w:ascii="Times New Roman" w:hAnsi="Times New Roman" w:eastAsia="Times New Roman" w:cs="Times New Roman"/>
                <w:spacing w:val="-2"/>
              </w:rPr>
              <w:t>H6564</w:t>
            </w:r>
          </w:p>
        </w:tc>
      </w:tr>
      <w:tr w14:paraId="20647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788" w:type="dxa"/>
            <w:vAlign w:val="top"/>
          </w:tcPr>
          <w:p w14:paraId="4C5EE40A">
            <w:pPr>
              <w:pStyle w:val="6"/>
              <w:spacing w:before="84" w:line="242" w:lineRule="auto"/>
              <w:ind w:left="313" w:right="311" w:firstLine="147"/>
            </w:pPr>
            <w:r>
              <w:rPr>
                <w:spacing w:val="-13"/>
              </w:rPr>
              <w:t>占地面积</w:t>
            </w:r>
            <w:r>
              <w:rPr>
                <w:spacing w:val="2"/>
              </w:rPr>
              <w:t xml:space="preserve"> </w:t>
            </w:r>
            <w:r>
              <w:rPr>
                <w:spacing w:val="-9"/>
              </w:rPr>
              <w:t>（平方米）</w:t>
            </w:r>
          </w:p>
        </w:tc>
        <w:tc>
          <w:tcPr>
            <w:tcW w:w="2999" w:type="dxa"/>
            <w:gridSpan w:val="2"/>
            <w:vAlign w:val="top"/>
          </w:tcPr>
          <w:p w14:paraId="762B2A19">
            <w:pPr>
              <w:spacing w:before="304" w:line="188" w:lineRule="auto"/>
              <w:ind w:left="123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473.5</w:t>
            </w:r>
          </w:p>
        </w:tc>
        <w:tc>
          <w:tcPr>
            <w:tcW w:w="1439" w:type="dxa"/>
            <w:vAlign w:val="top"/>
          </w:tcPr>
          <w:p w14:paraId="7350AD9F">
            <w:pPr>
              <w:pStyle w:val="6"/>
              <w:spacing w:before="84" w:line="242" w:lineRule="auto"/>
              <w:ind w:left="139" w:right="136" w:firstLine="110"/>
            </w:pPr>
            <w:r>
              <w:rPr>
                <w:spacing w:val="-3"/>
              </w:rPr>
              <w:t>绿化面积</w:t>
            </w:r>
            <w:r>
              <w:t xml:space="preserve"> </w:t>
            </w:r>
            <w:r>
              <w:rPr>
                <w:spacing w:val="-9"/>
              </w:rPr>
              <w:t>（平方米）</w:t>
            </w:r>
          </w:p>
        </w:tc>
        <w:tc>
          <w:tcPr>
            <w:tcW w:w="3149" w:type="dxa"/>
            <w:gridSpan w:val="2"/>
            <w:vAlign w:val="top"/>
          </w:tcPr>
          <w:p w14:paraId="5DAC9ED2">
            <w:pPr>
              <w:spacing w:before="304" w:line="188" w:lineRule="auto"/>
              <w:ind w:left="146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50</w:t>
            </w:r>
          </w:p>
        </w:tc>
      </w:tr>
      <w:tr w14:paraId="3D28A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788" w:type="dxa"/>
            <w:vAlign w:val="top"/>
          </w:tcPr>
          <w:p w14:paraId="52F27DAE">
            <w:pPr>
              <w:pStyle w:val="6"/>
              <w:spacing w:before="85" w:line="242" w:lineRule="auto"/>
              <w:ind w:left="433" w:right="431" w:firstLine="111"/>
            </w:pPr>
            <w:r>
              <w:rPr>
                <w:spacing w:val="-5"/>
              </w:rPr>
              <w:t>总投资</w:t>
            </w:r>
            <w:r>
              <w:rPr>
                <w:spacing w:val="1"/>
              </w:rPr>
              <w:t xml:space="preserve"> </w:t>
            </w:r>
            <w:r>
              <w:rPr>
                <w:spacing w:val="-11"/>
              </w:rPr>
              <w:t>（万元）</w:t>
            </w:r>
          </w:p>
        </w:tc>
        <w:tc>
          <w:tcPr>
            <w:tcW w:w="1380" w:type="dxa"/>
            <w:vAlign w:val="top"/>
          </w:tcPr>
          <w:p w14:paraId="226AA4E1">
            <w:pPr>
              <w:spacing w:before="307" w:line="188" w:lineRule="auto"/>
              <w:ind w:left="45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3200</w:t>
            </w:r>
          </w:p>
        </w:tc>
        <w:tc>
          <w:tcPr>
            <w:tcW w:w="1619" w:type="dxa"/>
            <w:vAlign w:val="top"/>
          </w:tcPr>
          <w:p w14:paraId="6EF2F606">
            <w:pPr>
              <w:pStyle w:val="6"/>
              <w:spacing w:before="85" w:line="242" w:lineRule="auto"/>
              <w:ind w:left="259" w:right="247" w:firstLine="43"/>
              <w:rPr>
                <w:rFonts w:ascii="Times New Roman" w:hAnsi="Times New Roman" w:eastAsia="Times New Roman" w:cs="Times New Roman"/>
              </w:rPr>
            </w:pPr>
            <w:r>
              <w:rPr>
                <w:spacing w:val="-2"/>
              </w:rPr>
              <w:t>其中</w:t>
            </w:r>
            <w:r>
              <w:rPr>
                <w:rFonts w:ascii="Times New Roman" w:hAnsi="Times New Roman" w:eastAsia="Times New Roman" w:cs="Times New Roman"/>
                <w:spacing w:val="-2"/>
              </w:rPr>
              <w:t>:</w:t>
            </w:r>
            <w:r>
              <w:rPr>
                <w:spacing w:val="-2"/>
              </w:rPr>
              <w:t>环保</w:t>
            </w:r>
            <w:r>
              <w:t xml:space="preserve"> </w:t>
            </w:r>
            <w:r>
              <w:rPr>
                <w:spacing w:val="-3"/>
              </w:rPr>
              <w:t>投资</w:t>
            </w:r>
            <w:r>
              <w:rPr>
                <w:rFonts w:ascii="Times New Roman" w:hAnsi="Times New Roman" w:eastAsia="Times New Roman" w:cs="Times New Roman"/>
                <w:spacing w:val="-3"/>
              </w:rPr>
              <w:t>(</w:t>
            </w:r>
            <w:r>
              <w:rPr>
                <w:spacing w:val="-3"/>
              </w:rPr>
              <w:t>万元</w:t>
            </w:r>
            <w:r>
              <w:rPr>
                <w:rFonts w:ascii="Times New Roman" w:hAnsi="Times New Roman" w:eastAsia="Times New Roman" w:cs="Times New Roman"/>
                <w:spacing w:val="-3"/>
              </w:rPr>
              <w:t>)</w:t>
            </w:r>
          </w:p>
        </w:tc>
        <w:tc>
          <w:tcPr>
            <w:tcW w:w="1439" w:type="dxa"/>
            <w:vAlign w:val="top"/>
          </w:tcPr>
          <w:p w14:paraId="1F5EF304">
            <w:pPr>
              <w:spacing w:before="307" w:line="188" w:lineRule="auto"/>
              <w:ind w:left="61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50</w:t>
            </w:r>
          </w:p>
        </w:tc>
        <w:tc>
          <w:tcPr>
            <w:tcW w:w="1752" w:type="dxa"/>
            <w:vAlign w:val="top"/>
          </w:tcPr>
          <w:p w14:paraId="2B40A11D">
            <w:pPr>
              <w:pStyle w:val="6"/>
              <w:spacing w:before="85" w:line="242" w:lineRule="auto"/>
              <w:ind w:left="286" w:right="271" w:hanging="2"/>
            </w:pPr>
            <w:r>
              <w:rPr>
                <w:spacing w:val="-2"/>
              </w:rPr>
              <w:t>环保投资占</w:t>
            </w:r>
            <w:r>
              <w:t xml:space="preserve"> </w:t>
            </w:r>
            <w:r>
              <w:rPr>
                <w:spacing w:val="-3"/>
              </w:rPr>
              <w:t>总投资比例</w:t>
            </w:r>
          </w:p>
        </w:tc>
        <w:tc>
          <w:tcPr>
            <w:tcW w:w="1397" w:type="dxa"/>
            <w:vAlign w:val="top"/>
          </w:tcPr>
          <w:p w14:paraId="4BBA94DE">
            <w:pPr>
              <w:pStyle w:val="6"/>
              <w:spacing w:before="266" w:line="236" w:lineRule="auto"/>
              <w:ind w:left="454"/>
            </w:pPr>
            <w:r>
              <w:rPr>
                <w:rFonts w:ascii="Times New Roman" w:hAnsi="Times New Roman" w:eastAsia="Times New Roman" w:cs="Times New Roman"/>
                <w:spacing w:val="15"/>
              </w:rPr>
              <w:t>1.6</w:t>
            </w:r>
            <w:r>
              <w:rPr>
                <w:spacing w:val="15"/>
              </w:rPr>
              <w:t>%</w:t>
            </w:r>
          </w:p>
        </w:tc>
      </w:tr>
      <w:tr w14:paraId="66071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788" w:type="dxa"/>
            <w:vAlign w:val="top"/>
          </w:tcPr>
          <w:p w14:paraId="4FF31C05">
            <w:pPr>
              <w:pStyle w:val="6"/>
              <w:spacing w:before="85" w:line="242" w:lineRule="auto"/>
              <w:ind w:left="433" w:right="410" w:hanging="12"/>
            </w:pPr>
            <w:r>
              <w:rPr>
                <w:spacing w:val="-3"/>
              </w:rPr>
              <w:t>评价经费</w:t>
            </w:r>
            <w:r>
              <w:rPr>
                <w:spacing w:val="2"/>
              </w:rPr>
              <w:t xml:space="preserve"> </w:t>
            </w:r>
            <w:r>
              <w:rPr>
                <w:spacing w:val="-7"/>
              </w:rPr>
              <w:t>（万元）</w:t>
            </w:r>
          </w:p>
        </w:tc>
        <w:tc>
          <w:tcPr>
            <w:tcW w:w="1380" w:type="dxa"/>
            <w:vAlign w:val="top"/>
          </w:tcPr>
          <w:p w14:paraId="1E7E5EB7">
            <w:pPr>
              <w:rPr>
                <w:rFonts w:ascii="Arial"/>
                <w:sz w:val="21"/>
              </w:rPr>
            </w:pPr>
          </w:p>
        </w:tc>
        <w:tc>
          <w:tcPr>
            <w:tcW w:w="3058" w:type="dxa"/>
            <w:gridSpan w:val="2"/>
            <w:vAlign w:val="top"/>
          </w:tcPr>
          <w:p w14:paraId="47247DD0">
            <w:pPr>
              <w:pStyle w:val="6"/>
              <w:spacing w:before="265" w:line="220" w:lineRule="auto"/>
              <w:ind w:left="817"/>
            </w:pPr>
            <w:r>
              <w:rPr>
                <w:spacing w:val="-2"/>
              </w:rPr>
              <w:t>预期投产日期</w:t>
            </w:r>
          </w:p>
        </w:tc>
        <w:tc>
          <w:tcPr>
            <w:tcW w:w="3149" w:type="dxa"/>
            <w:gridSpan w:val="2"/>
            <w:vAlign w:val="top"/>
          </w:tcPr>
          <w:p w14:paraId="5F46A144">
            <w:pPr>
              <w:pStyle w:val="6"/>
              <w:spacing w:before="265" w:line="220" w:lineRule="auto"/>
              <w:ind w:left="887"/>
            </w:pPr>
            <w:r>
              <w:rPr>
                <w:rFonts w:ascii="Times New Roman" w:hAnsi="Times New Roman" w:eastAsia="Times New Roman" w:cs="Times New Roman"/>
                <w:spacing w:val="-6"/>
              </w:rPr>
              <w:t>2017</w:t>
            </w:r>
            <w:r>
              <w:rPr>
                <w:rFonts w:ascii="Times New Roman" w:hAnsi="Times New Roman" w:eastAsia="Times New Roman" w:cs="Times New Roman"/>
                <w:spacing w:val="13"/>
              </w:rPr>
              <w:t xml:space="preserve"> </w:t>
            </w:r>
            <w:r>
              <w:rPr>
                <w:spacing w:val="-6"/>
              </w:rPr>
              <w:t>年</w:t>
            </w:r>
            <w:r>
              <w:rPr>
                <w:spacing w:val="-32"/>
              </w:rPr>
              <w:t xml:space="preserve"> </w:t>
            </w:r>
            <w:r>
              <w:rPr>
                <w:rFonts w:ascii="Times New Roman" w:hAnsi="Times New Roman" w:eastAsia="Times New Roman" w:cs="Times New Roman"/>
                <w:spacing w:val="-6"/>
              </w:rPr>
              <w:t>12</w:t>
            </w:r>
            <w:r>
              <w:rPr>
                <w:rFonts w:ascii="Times New Roman" w:hAnsi="Times New Roman" w:eastAsia="Times New Roman" w:cs="Times New Roman"/>
                <w:spacing w:val="16"/>
              </w:rPr>
              <w:t xml:space="preserve"> </w:t>
            </w:r>
            <w:r>
              <w:rPr>
                <w:spacing w:val="-6"/>
              </w:rPr>
              <w:t>月</w:t>
            </w:r>
          </w:p>
        </w:tc>
      </w:tr>
      <w:tr w14:paraId="64331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9" w:hRule="atLeast"/>
        </w:trPr>
        <w:tc>
          <w:tcPr>
            <w:tcW w:w="9375" w:type="dxa"/>
            <w:gridSpan w:val="6"/>
            <w:vAlign w:val="top"/>
          </w:tcPr>
          <w:p w14:paraId="5483EE31">
            <w:pPr>
              <w:pStyle w:val="6"/>
              <w:spacing w:before="44" w:line="221" w:lineRule="auto"/>
              <w:ind w:left="19"/>
            </w:pPr>
            <w:r>
              <w:rPr>
                <w:spacing w:val="-2"/>
                <w:sz w:val="28"/>
                <w:szCs w:val="28"/>
              </w:rPr>
              <w:t>工程内容及规模</w:t>
            </w:r>
            <w:r>
              <w:rPr>
                <w:spacing w:val="-2"/>
              </w:rPr>
              <w:t>：</w:t>
            </w:r>
          </w:p>
          <w:p w14:paraId="2C5677D1">
            <w:pPr>
              <w:pStyle w:val="6"/>
              <w:spacing w:before="202" w:line="220" w:lineRule="auto"/>
              <w:ind w:left="558"/>
            </w:pPr>
            <w:r>
              <w:rPr>
                <w:spacing w:val="-4"/>
              </w:rPr>
              <w:t>一、工程概况</w:t>
            </w:r>
          </w:p>
          <w:p w14:paraId="7FB45A2B">
            <w:pPr>
              <w:pStyle w:val="6"/>
              <w:spacing w:before="182" w:line="220" w:lineRule="auto"/>
              <w:ind w:left="620"/>
            </w:pPr>
            <w:r>
              <w:rPr>
                <w:rFonts w:ascii="Times New Roman" w:hAnsi="Times New Roman" w:eastAsia="Times New Roman" w:cs="Times New Roman"/>
                <w:b/>
                <w:bCs/>
                <w:spacing w:val="-7"/>
              </w:rPr>
              <w:t>1</w:t>
            </w:r>
            <w:r>
              <w:rPr>
                <w:b/>
                <w:bCs/>
                <w:spacing w:val="-7"/>
              </w:rPr>
              <w:t>、项目背景</w:t>
            </w:r>
          </w:p>
          <w:p w14:paraId="32399559">
            <w:pPr>
              <w:pStyle w:val="6"/>
              <w:spacing w:before="181" w:line="350" w:lineRule="auto"/>
              <w:ind w:left="223" w:right="216" w:firstLine="494"/>
              <w:jc w:val="both"/>
            </w:pPr>
            <w:r>
              <w:rPr>
                <w:spacing w:val="1"/>
              </w:rPr>
              <w:t>当前社会经济快速增长，乐昌市坪石镇人民汽车拥有量不断增多，金鸡岭游客增</w:t>
            </w:r>
            <w:r>
              <w:t xml:space="preserve"> </w:t>
            </w:r>
            <w:r>
              <w:rPr>
                <w:spacing w:val="1"/>
              </w:rPr>
              <w:t>多，车流量大，乐昌市坪石镇的加油站较少。因此建设单位拟选址乐昌市坪石镇金鸡</w:t>
            </w:r>
            <w:r>
              <w:rPr>
                <w:spacing w:val="11"/>
              </w:rPr>
              <w:t xml:space="preserve"> </w:t>
            </w:r>
            <w:r>
              <w:rPr>
                <w:spacing w:val="-2"/>
              </w:rPr>
              <w:t>村桥头新建加油站</w:t>
            </w:r>
            <w:r>
              <w:rPr>
                <w:spacing w:val="-27"/>
              </w:rPr>
              <w:t xml:space="preserve"> </w:t>
            </w:r>
            <w:r>
              <w:rPr>
                <w:rFonts w:ascii="Times New Roman" w:hAnsi="Times New Roman" w:eastAsia="Times New Roman" w:cs="Times New Roman"/>
                <w:spacing w:val="-2"/>
              </w:rPr>
              <w:t xml:space="preserve">1 </w:t>
            </w:r>
            <w:r>
              <w:rPr>
                <w:spacing w:val="-2"/>
              </w:rPr>
              <w:t>座，该项目拟投资</w:t>
            </w:r>
            <w:r>
              <w:rPr>
                <w:spacing w:val="-50"/>
              </w:rPr>
              <w:t xml:space="preserve"> </w:t>
            </w:r>
            <w:r>
              <w:rPr>
                <w:rFonts w:ascii="Times New Roman" w:hAnsi="Times New Roman" w:eastAsia="Times New Roman" w:cs="Times New Roman"/>
                <w:spacing w:val="-2"/>
              </w:rPr>
              <w:t>3200</w:t>
            </w:r>
            <w:r>
              <w:rPr>
                <w:rFonts w:ascii="Times New Roman" w:hAnsi="Times New Roman" w:eastAsia="Times New Roman" w:cs="Times New Roman"/>
                <w:spacing w:val="15"/>
              </w:rPr>
              <w:t xml:space="preserve"> </w:t>
            </w:r>
            <w:r>
              <w:rPr>
                <w:spacing w:val="-2"/>
              </w:rPr>
              <w:t>万元，占地</w:t>
            </w:r>
            <w:r>
              <w:rPr>
                <w:spacing w:val="-56"/>
              </w:rPr>
              <w:t xml:space="preserve"> </w:t>
            </w:r>
            <w:r>
              <w:rPr>
                <w:rFonts w:ascii="Times New Roman" w:hAnsi="Times New Roman" w:eastAsia="Times New Roman" w:cs="Times New Roman"/>
                <w:spacing w:val="-2"/>
              </w:rPr>
              <w:t>473.5m</w:t>
            </w:r>
            <w:r>
              <w:rPr>
                <w:rFonts w:ascii="Times New Roman" w:hAnsi="Times New Roman" w:eastAsia="Times New Roman" w:cs="Times New Roman"/>
                <w:spacing w:val="-2"/>
                <w:position w:val="8"/>
                <w:sz w:val="15"/>
                <w:szCs w:val="15"/>
              </w:rPr>
              <w:t>2</w:t>
            </w:r>
            <w:r>
              <w:rPr>
                <w:spacing w:val="-2"/>
              </w:rPr>
              <w:t>。</w:t>
            </w:r>
          </w:p>
          <w:p w14:paraId="6F07890F">
            <w:pPr>
              <w:pStyle w:val="6"/>
              <w:spacing w:before="34" w:line="220" w:lineRule="auto"/>
              <w:ind w:left="550"/>
            </w:pPr>
            <w:r>
              <w:rPr>
                <w:rFonts w:ascii="Times New Roman" w:hAnsi="Times New Roman" w:eastAsia="Times New Roman" w:cs="Times New Roman"/>
                <w:b/>
                <w:bCs/>
                <w:spacing w:val="-3"/>
              </w:rPr>
              <w:t>2</w:t>
            </w:r>
            <w:r>
              <w:rPr>
                <w:b/>
                <w:bCs/>
                <w:spacing w:val="-3"/>
              </w:rPr>
              <w:t>、产业政策相符性与选址合理性分析</w:t>
            </w:r>
          </w:p>
          <w:p w14:paraId="5070D2E4">
            <w:pPr>
              <w:pStyle w:val="6"/>
              <w:spacing w:before="182" w:line="331" w:lineRule="auto"/>
              <w:ind w:left="225" w:right="209" w:firstLine="476"/>
            </w:pPr>
            <w:r>
              <w:rPr>
                <w:spacing w:val="-1"/>
              </w:rPr>
              <w:t>①本项目属于《产业结构调整指导目录》（</w:t>
            </w:r>
            <w:r>
              <w:rPr>
                <w:rFonts w:ascii="Times New Roman" w:hAnsi="Times New Roman" w:eastAsia="Times New Roman" w:cs="Times New Roman"/>
                <w:spacing w:val="-1"/>
              </w:rPr>
              <w:t>2011</w:t>
            </w:r>
            <w:r>
              <w:rPr>
                <w:spacing w:val="-1"/>
              </w:rPr>
              <w:t>年</w:t>
            </w:r>
            <w:r>
              <w:rPr>
                <w:spacing w:val="-2"/>
              </w:rPr>
              <w:t>本、</w:t>
            </w:r>
            <w:r>
              <w:rPr>
                <w:spacing w:val="-67"/>
              </w:rPr>
              <w:t xml:space="preserve"> </w:t>
            </w:r>
            <w:r>
              <w:rPr>
                <w:rFonts w:ascii="Times New Roman" w:hAnsi="Times New Roman" w:eastAsia="Times New Roman" w:cs="Times New Roman"/>
                <w:spacing w:val="-2"/>
              </w:rPr>
              <w:t xml:space="preserve">2013 </w:t>
            </w:r>
            <w:r>
              <w:rPr>
                <w:spacing w:val="-2"/>
              </w:rPr>
              <w:t>年修正版）“七、石</w:t>
            </w:r>
            <w:r>
              <w:t xml:space="preserve"> </w:t>
            </w:r>
            <w:r>
              <w:rPr>
                <w:spacing w:val="-2"/>
              </w:rPr>
              <w:t>油、天然气”中的“</w:t>
            </w:r>
            <w:r>
              <w:rPr>
                <w:rFonts w:ascii="Times New Roman" w:hAnsi="Times New Roman" w:eastAsia="Times New Roman" w:cs="Times New Roman"/>
                <w:spacing w:val="-2"/>
              </w:rPr>
              <w:t>3</w:t>
            </w:r>
            <w:r>
              <w:rPr>
                <w:spacing w:val="-2"/>
              </w:rPr>
              <w:t>、原油、天然气、成品油的储运和管道输送设施及网络建设”，</w:t>
            </w:r>
            <w:r>
              <w:rPr>
                <w:spacing w:val="9"/>
              </w:rPr>
              <w:t xml:space="preserve"> </w:t>
            </w:r>
            <w:r>
              <w:t>为鼓励类项目。项目不属于《广东省生态发展区产业发展指</w:t>
            </w:r>
            <w:r>
              <w:rPr>
                <w:spacing w:val="-1"/>
              </w:rPr>
              <w:t>导目录（</w:t>
            </w:r>
            <w:r>
              <w:rPr>
                <w:rFonts w:ascii="Times New Roman" w:hAnsi="Times New Roman" w:eastAsia="Times New Roman" w:cs="Times New Roman"/>
                <w:spacing w:val="-1"/>
              </w:rPr>
              <w:t xml:space="preserve">2014 </w:t>
            </w:r>
            <w:r>
              <w:rPr>
                <w:spacing w:val="-1"/>
              </w:rPr>
              <w:t>年本）》中</w:t>
            </w:r>
            <w:r>
              <w:t xml:space="preserve"> </w:t>
            </w:r>
            <w:r>
              <w:rPr>
                <w:spacing w:val="1"/>
              </w:rPr>
              <w:t>的限制类及淘汰类项目，不属于负面清单中的项目，符合地方的产业政策。项目符合</w:t>
            </w:r>
            <w:r>
              <w:rPr>
                <w:spacing w:val="9"/>
              </w:rPr>
              <w:t xml:space="preserve"> </w:t>
            </w:r>
            <w:r>
              <w:rPr>
                <w:spacing w:val="-2"/>
              </w:rPr>
              <w:t>国家和地方产业发展政策，能创造良好的社会效益和经济效益。</w:t>
            </w:r>
          </w:p>
          <w:p w14:paraId="08615D1F">
            <w:pPr>
              <w:pStyle w:val="6"/>
              <w:spacing w:before="181" w:line="290" w:lineRule="auto"/>
              <w:ind w:left="223" w:right="223" w:firstLine="477"/>
            </w:pPr>
            <w:r>
              <w:rPr>
                <w:spacing w:val="-5"/>
              </w:rPr>
              <w:t>②本项目位于乐昌市坪石镇金鸡村桥头，具体地理位置见图</w:t>
            </w:r>
            <w:r>
              <w:rPr>
                <w:spacing w:val="-16"/>
              </w:rPr>
              <w:t xml:space="preserve"> </w:t>
            </w:r>
            <w:r>
              <w:rPr>
                <w:rFonts w:ascii="Times New Roman" w:hAnsi="Times New Roman" w:eastAsia="Times New Roman" w:cs="Times New Roman"/>
                <w:spacing w:val="-5"/>
              </w:rPr>
              <w:t>1</w:t>
            </w:r>
            <w:r>
              <w:rPr>
                <w:spacing w:val="-5"/>
              </w:rPr>
              <w:t>，项目符合乐昌市坪</w:t>
            </w:r>
            <w:r>
              <w:t xml:space="preserve"> </w:t>
            </w:r>
            <w:r>
              <w:rPr>
                <w:spacing w:val="-1"/>
              </w:rPr>
              <w:t>石镇土地利用总体规划，交通便利，有利于油品的</w:t>
            </w:r>
            <w:r>
              <w:rPr>
                <w:spacing w:val="-2"/>
              </w:rPr>
              <w:t>运入和销售，选址理想。</w:t>
            </w:r>
          </w:p>
        </w:tc>
      </w:tr>
    </w:tbl>
    <w:p w14:paraId="068B30A6">
      <w:pPr>
        <w:pStyle w:val="2"/>
      </w:pPr>
    </w:p>
    <w:p w14:paraId="31B8913D">
      <w:pPr>
        <w:sectPr>
          <w:headerReference r:id="rId7" w:type="default"/>
          <w:footerReference r:id="rId8" w:type="default"/>
          <w:pgSz w:w="11906" w:h="16839"/>
          <w:pgMar w:top="400" w:right="1263" w:bottom="1156" w:left="1262" w:header="0" w:footer="994" w:gutter="0"/>
          <w:cols w:space="720" w:num="1"/>
        </w:sectPr>
      </w:pPr>
    </w:p>
    <w:p w14:paraId="0A3F89F3">
      <w:pPr>
        <w:spacing w:before="19"/>
      </w:pPr>
    </w:p>
    <w:p w14:paraId="0B1AE1D5">
      <w:pPr>
        <w:spacing w:before="19"/>
      </w:pPr>
    </w:p>
    <w:p w14:paraId="58858DC3">
      <w:pPr>
        <w:spacing w:before="18"/>
      </w:pPr>
    </w:p>
    <w:p w14:paraId="75F08238">
      <w:pPr>
        <w:spacing w:before="18"/>
      </w:pPr>
    </w:p>
    <w:tbl>
      <w:tblPr>
        <w:tblStyle w:val="5"/>
        <w:tblW w:w="937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375"/>
      </w:tblGrid>
      <w:tr w14:paraId="3210A8C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324" w:hRule="atLeast"/>
        </w:trPr>
        <w:tc>
          <w:tcPr>
            <w:tcW w:w="9375" w:type="dxa"/>
            <w:vAlign w:val="top"/>
          </w:tcPr>
          <w:p w14:paraId="67BE961A">
            <w:pPr>
              <w:pStyle w:val="6"/>
              <w:spacing w:before="135" w:line="220" w:lineRule="auto"/>
              <w:ind w:left="779"/>
              <w:outlineLvl w:val="0"/>
            </w:pPr>
            <w:r>
              <w:rPr>
                <w:rFonts w:ascii="Times New Roman" w:hAnsi="Times New Roman" w:eastAsia="Times New Roman" w:cs="Times New Roman"/>
                <w:b/>
                <w:bCs/>
                <w:spacing w:val="-3"/>
              </w:rPr>
              <w:t>3</w:t>
            </w:r>
            <w:r>
              <w:rPr>
                <w:b/>
                <w:bCs/>
                <w:spacing w:val="-3"/>
              </w:rPr>
              <w:t>、建设项目概况</w:t>
            </w:r>
          </w:p>
          <w:p w14:paraId="7782DBF1">
            <w:pPr>
              <w:pStyle w:val="6"/>
              <w:spacing w:before="177" w:line="354" w:lineRule="auto"/>
              <w:ind w:left="222" w:right="145" w:firstLine="484"/>
              <w:jc w:val="both"/>
            </w:pPr>
            <w:r>
              <w:rPr>
                <w:spacing w:val="-1"/>
              </w:rPr>
              <w:t>项目总投资</w:t>
            </w:r>
            <w:r>
              <w:rPr>
                <w:spacing w:val="-48"/>
              </w:rPr>
              <w:t xml:space="preserve"> </w:t>
            </w:r>
            <w:r>
              <w:rPr>
                <w:rFonts w:ascii="Times New Roman" w:hAnsi="Times New Roman" w:eastAsia="Times New Roman" w:cs="Times New Roman"/>
                <w:spacing w:val="-1"/>
              </w:rPr>
              <w:t>3200</w:t>
            </w:r>
            <w:r>
              <w:rPr>
                <w:rFonts w:ascii="Times New Roman" w:hAnsi="Times New Roman" w:eastAsia="Times New Roman" w:cs="Times New Roman"/>
                <w:spacing w:val="15"/>
                <w:w w:val="101"/>
              </w:rPr>
              <w:t xml:space="preserve"> </w:t>
            </w:r>
            <w:r>
              <w:rPr>
                <w:spacing w:val="-1"/>
              </w:rPr>
              <w:t>万元，</w:t>
            </w:r>
            <w:r>
              <w:rPr>
                <w:spacing w:val="-67"/>
              </w:rPr>
              <w:t xml:space="preserve"> </w:t>
            </w:r>
            <w:r>
              <w:rPr>
                <w:spacing w:val="-1"/>
              </w:rPr>
              <w:t>占地面积为</w:t>
            </w:r>
            <w:r>
              <w:rPr>
                <w:spacing w:val="-54"/>
              </w:rPr>
              <w:t xml:space="preserve"> </w:t>
            </w:r>
            <w:r>
              <w:rPr>
                <w:rFonts w:ascii="Times New Roman" w:hAnsi="Times New Roman" w:eastAsia="Times New Roman" w:cs="Times New Roman"/>
                <w:spacing w:val="-1"/>
              </w:rPr>
              <w:t>47</w:t>
            </w:r>
            <w:r>
              <w:rPr>
                <w:rFonts w:ascii="Times New Roman" w:hAnsi="Times New Roman" w:eastAsia="Times New Roman" w:cs="Times New Roman"/>
                <w:spacing w:val="-2"/>
              </w:rPr>
              <w:t>3.5m</w:t>
            </w:r>
            <w:r>
              <w:rPr>
                <w:rFonts w:ascii="Times New Roman" w:hAnsi="Times New Roman" w:eastAsia="Times New Roman" w:cs="Times New Roman"/>
                <w:spacing w:val="-2"/>
                <w:position w:val="8"/>
                <w:sz w:val="15"/>
                <w:szCs w:val="15"/>
              </w:rPr>
              <w:t>2</w:t>
            </w:r>
            <w:r>
              <w:rPr>
                <w:spacing w:val="-2"/>
              </w:rPr>
              <w:t>。按照《汽车加油加气站设计与施工</w:t>
            </w:r>
            <w:r>
              <w:t xml:space="preserve"> </w:t>
            </w:r>
            <w:r>
              <w:rPr>
                <w:spacing w:val="-2"/>
              </w:rPr>
              <w:t>规范》</w:t>
            </w:r>
            <w:r>
              <w:rPr>
                <w:rFonts w:ascii="Times New Roman" w:hAnsi="Times New Roman" w:eastAsia="Times New Roman" w:cs="Times New Roman"/>
                <w:spacing w:val="-2"/>
              </w:rPr>
              <w:t>GB50156-2002</w:t>
            </w:r>
            <w:r>
              <w:rPr>
                <w:rFonts w:ascii="Times New Roman" w:hAnsi="Times New Roman" w:eastAsia="Times New Roman" w:cs="Times New Roman"/>
                <w:spacing w:val="41"/>
              </w:rPr>
              <w:t xml:space="preserve"> </w:t>
            </w:r>
            <w:r>
              <w:rPr>
                <w:spacing w:val="-2"/>
              </w:rPr>
              <w:t>的规定设计，属三级站。主要构筑物钢结构加油罩棚</w:t>
            </w:r>
            <w:r>
              <w:rPr>
                <w:spacing w:val="-54"/>
              </w:rPr>
              <w:t xml:space="preserve"> </w:t>
            </w:r>
            <w:r>
              <w:rPr>
                <w:rFonts w:ascii="Times New Roman" w:hAnsi="Times New Roman" w:eastAsia="Times New Roman" w:cs="Times New Roman"/>
                <w:spacing w:val="-2"/>
              </w:rPr>
              <w:t>470m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12"/>
                <w:position w:val="7"/>
                <w:sz w:val="15"/>
                <w:szCs w:val="15"/>
              </w:rPr>
              <w:t xml:space="preserve"> </w:t>
            </w:r>
            <w:r>
              <w:rPr>
                <w:spacing w:val="-2"/>
              </w:rPr>
              <w:t>，站</w:t>
            </w:r>
            <w:r>
              <w:t xml:space="preserve"> </w:t>
            </w:r>
            <w:r>
              <w:rPr>
                <w:spacing w:val="-5"/>
              </w:rPr>
              <w:t>房建筑面积</w:t>
            </w:r>
            <w:r>
              <w:rPr>
                <w:spacing w:val="-29"/>
              </w:rPr>
              <w:t xml:space="preserve"> </w:t>
            </w:r>
            <w:r>
              <w:rPr>
                <w:rFonts w:ascii="Times New Roman" w:hAnsi="Times New Roman" w:eastAsia="Times New Roman" w:cs="Times New Roman"/>
                <w:spacing w:val="-5"/>
              </w:rPr>
              <w:t>180m</w:t>
            </w:r>
            <w:r>
              <w:rPr>
                <w:rFonts w:ascii="Times New Roman" w:hAnsi="Times New Roman" w:eastAsia="Times New Roman" w:cs="Times New Roman"/>
                <w:spacing w:val="-5"/>
                <w:position w:val="7"/>
                <w:sz w:val="15"/>
                <w:szCs w:val="15"/>
              </w:rPr>
              <w:t>2</w:t>
            </w:r>
            <w:r>
              <w:rPr>
                <w:spacing w:val="-5"/>
              </w:rPr>
              <w:t xml:space="preserve">（含营业室 </w:t>
            </w:r>
            <w:r>
              <w:rPr>
                <w:rFonts w:ascii="Times New Roman" w:hAnsi="Times New Roman" w:eastAsia="Times New Roman" w:cs="Times New Roman"/>
                <w:spacing w:val="-5"/>
              </w:rPr>
              <w:t>150m</w:t>
            </w:r>
            <w:r>
              <w:rPr>
                <w:rFonts w:ascii="Times New Roman" w:hAnsi="Times New Roman" w:eastAsia="Times New Roman" w:cs="Times New Roman"/>
                <w:spacing w:val="-5"/>
                <w:position w:val="7"/>
                <w:sz w:val="15"/>
                <w:szCs w:val="15"/>
              </w:rPr>
              <w:t>2</w:t>
            </w:r>
            <w:r>
              <w:rPr>
                <w:rFonts w:ascii="Times New Roman" w:hAnsi="Times New Roman" w:eastAsia="Times New Roman" w:cs="Times New Roman"/>
                <w:spacing w:val="-13"/>
                <w:position w:val="7"/>
                <w:sz w:val="15"/>
                <w:szCs w:val="15"/>
              </w:rPr>
              <w:t xml:space="preserve"> </w:t>
            </w:r>
            <w:r>
              <w:rPr>
                <w:spacing w:val="-5"/>
              </w:rPr>
              <w:t>，卫生间</w:t>
            </w:r>
            <w:r>
              <w:rPr>
                <w:spacing w:val="-55"/>
              </w:rPr>
              <w:t xml:space="preserve"> </w:t>
            </w:r>
            <w:r>
              <w:rPr>
                <w:rFonts w:ascii="Times New Roman" w:hAnsi="Times New Roman" w:eastAsia="Times New Roman" w:cs="Times New Roman"/>
                <w:spacing w:val="-5"/>
              </w:rPr>
              <w:t>20m</w:t>
            </w:r>
            <w:r>
              <w:rPr>
                <w:rFonts w:ascii="Times New Roman" w:hAnsi="Times New Roman" w:eastAsia="Times New Roman" w:cs="Times New Roman"/>
                <w:spacing w:val="-5"/>
                <w:position w:val="7"/>
                <w:sz w:val="15"/>
                <w:szCs w:val="15"/>
              </w:rPr>
              <w:t>2</w:t>
            </w:r>
            <w:r>
              <w:rPr>
                <w:rFonts w:ascii="Times New Roman" w:hAnsi="Times New Roman" w:eastAsia="Times New Roman" w:cs="Times New Roman"/>
                <w:spacing w:val="-10"/>
                <w:position w:val="7"/>
                <w:sz w:val="15"/>
                <w:szCs w:val="15"/>
              </w:rPr>
              <w:t xml:space="preserve"> </w:t>
            </w:r>
            <w:r>
              <w:rPr>
                <w:spacing w:val="-5"/>
              </w:rPr>
              <w:t>，配</w:t>
            </w:r>
            <w:r>
              <w:rPr>
                <w:spacing w:val="-6"/>
              </w:rPr>
              <w:t>电房</w:t>
            </w:r>
            <w:r>
              <w:rPr>
                <w:spacing w:val="-32"/>
              </w:rPr>
              <w:t xml:space="preserve"> </w:t>
            </w:r>
            <w:r>
              <w:rPr>
                <w:rFonts w:ascii="Times New Roman" w:hAnsi="Times New Roman" w:eastAsia="Times New Roman" w:cs="Times New Roman"/>
                <w:spacing w:val="-6"/>
              </w:rPr>
              <w:t>10m</w:t>
            </w:r>
            <w:r>
              <w:rPr>
                <w:rFonts w:ascii="Times New Roman" w:hAnsi="Times New Roman" w:eastAsia="Times New Roman" w:cs="Times New Roman"/>
                <w:spacing w:val="-6"/>
                <w:position w:val="7"/>
                <w:sz w:val="15"/>
                <w:szCs w:val="15"/>
              </w:rPr>
              <w:t xml:space="preserve">2 </w:t>
            </w:r>
            <w:r>
              <w:rPr>
                <w:spacing w:val="-17"/>
              </w:rPr>
              <w:t>），</w:t>
            </w:r>
            <w:r>
              <w:rPr>
                <w:spacing w:val="-6"/>
              </w:rPr>
              <w:t>设置</w:t>
            </w:r>
            <w:r>
              <w:rPr>
                <w:spacing w:val="-56"/>
              </w:rPr>
              <w:t xml:space="preserve"> </w:t>
            </w:r>
            <w:r>
              <w:rPr>
                <w:rFonts w:ascii="Times New Roman" w:hAnsi="Times New Roman" w:eastAsia="Times New Roman" w:cs="Times New Roman"/>
                <w:spacing w:val="-6"/>
              </w:rPr>
              <w:t>4</w:t>
            </w:r>
            <w:r>
              <w:rPr>
                <w:rFonts w:ascii="Times New Roman" w:hAnsi="Times New Roman" w:eastAsia="Times New Roman" w:cs="Times New Roman"/>
                <w:spacing w:val="28"/>
                <w:w w:val="101"/>
              </w:rPr>
              <w:t xml:space="preserve"> </w:t>
            </w:r>
            <w:r>
              <w:rPr>
                <w:spacing w:val="-6"/>
              </w:rPr>
              <w:t>台潜泵式</w:t>
            </w:r>
            <w:r>
              <w:t xml:space="preserve"> </w:t>
            </w:r>
            <w:r>
              <w:rPr>
                <w:spacing w:val="-9"/>
              </w:rPr>
              <w:t>双油品</w:t>
            </w:r>
            <w:r>
              <w:rPr>
                <w:spacing w:val="-65"/>
              </w:rPr>
              <w:t xml:space="preserve"> </w:t>
            </w:r>
            <w:r>
              <w:rPr>
                <w:rFonts w:ascii="Times New Roman" w:hAnsi="Times New Roman" w:eastAsia="Times New Roman" w:cs="Times New Roman"/>
                <w:spacing w:val="-9"/>
              </w:rPr>
              <w:t xml:space="preserve">2 </w:t>
            </w:r>
            <w:r>
              <w:rPr>
                <w:spacing w:val="-9"/>
              </w:rPr>
              <w:t>枪加油机，</w:t>
            </w:r>
            <w:r>
              <w:rPr>
                <w:rFonts w:ascii="Times New Roman" w:hAnsi="Times New Roman" w:eastAsia="Times New Roman" w:cs="Times New Roman"/>
                <w:spacing w:val="-9"/>
              </w:rPr>
              <w:t xml:space="preserve">3 </w:t>
            </w:r>
            <w:r>
              <w:rPr>
                <w:spacing w:val="-9"/>
              </w:rPr>
              <w:t>个地埋卧式油罐，其中</w:t>
            </w:r>
            <w:r>
              <w:rPr>
                <w:spacing w:val="-62"/>
              </w:rPr>
              <w:t xml:space="preserve"> </w:t>
            </w:r>
            <w:r>
              <w:rPr>
                <w:rFonts w:ascii="Times New Roman" w:hAnsi="Times New Roman" w:eastAsia="Times New Roman" w:cs="Times New Roman"/>
                <w:spacing w:val="-9"/>
              </w:rPr>
              <w:t>95</w:t>
            </w:r>
            <w:r>
              <w:rPr>
                <w:rFonts w:ascii="Times New Roman" w:hAnsi="Times New Roman" w:eastAsia="Times New Roman" w:cs="Times New Roman"/>
                <w:spacing w:val="-10"/>
              </w:rPr>
              <w:t>#</w:t>
            </w:r>
            <w:r>
              <w:rPr>
                <w:spacing w:val="-10"/>
              </w:rPr>
              <w:t>汽油罐</w:t>
            </w:r>
            <w:r>
              <w:rPr>
                <w:spacing w:val="-44"/>
              </w:rPr>
              <w:t xml:space="preserve"> </w:t>
            </w:r>
            <w:r>
              <w:rPr>
                <w:rFonts w:ascii="Times New Roman" w:hAnsi="Times New Roman" w:eastAsia="Times New Roman" w:cs="Times New Roman"/>
                <w:spacing w:val="-10"/>
              </w:rPr>
              <w:t xml:space="preserve">1 </w:t>
            </w:r>
            <w:r>
              <w:rPr>
                <w:spacing w:val="-10"/>
              </w:rPr>
              <w:t>个</w:t>
            </w:r>
            <w:r>
              <w:rPr>
                <w:spacing w:val="-62"/>
              </w:rPr>
              <w:t xml:space="preserve"> </w:t>
            </w:r>
            <w:r>
              <w:rPr>
                <w:rFonts w:ascii="Times New Roman" w:hAnsi="Times New Roman" w:eastAsia="Times New Roman" w:cs="Times New Roman"/>
                <w:spacing w:val="-10"/>
              </w:rPr>
              <w:t>30m</w:t>
            </w:r>
            <w:r>
              <w:rPr>
                <w:rFonts w:ascii="Times New Roman" w:hAnsi="Times New Roman" w:eastAsia="Times New Roman" w:cs="Times New Roman"/>
                <w:spacing w:val="-10"/>
                <w:position w:val="8"/>
                <w:sz w:val="15"/>
                <w:szCs w:val="15"/>
              </w:rPr>
              <w:t>3</w:t>
            </w:r>
            <w:r>
              <w:rPr>
                <w:spacing w:val="-13"/>
              </w:rPr>
              <w:t>，</w:t>
            </w:r>
            <w:r>
              <w:rPr>
                <w:rFonts w:ascii="Times New Roman" w:hAnsi="Times New Roman" w:eastAsia="Times New Roman" w:cs="Times New Roman"/>
                <w:spacing w:val="-13"/>
              </w:rPr>
              <w:t>92#</w:t>
            </w:r>
            <w:r>
              <w:rPr>
                <w:spacing w:val="-13"/>
              </w:rPr>
              <w:t>汽油罐</w:t>
            </w:r>
            <w:r>
              <w:rPr>
                <w:spacing w:val="-44"/>
              </w:rPr>
              <w:t xml:space="preserve"> </w:t>
            </w:r>
            <w:r>
              <w:rPr>
                <w:rFonts w:ascii="Times New Roman" w:hAnsi="Times New Roman" w:eastAsia="Times New Roman" w:cs="Times New Roman"/>
                <w:spacing w:val="-13"/>
              </w:rPr>
              <w:t xml:space="preserve">1 </w:t>
            </w:r>
            <w:r>
              <w:rPr>
                <w:spacing w:val="-13"/>
              </w:rPr>
              <w:t>个</w:t>
            </w:r>
            <w:r>
              <w:rPr>
                <w:spacing w:val="-60"/>
              </w:rPr>
              <w:t xml:space="preserve"> </w:t>
            </w:r>
            <w:r>
              <w:rPr>
                <w:rFonts w:ascii="Times New Roman" w:hAnsi="Times New Roman" w:eastAsia="Times New Roman" w:cs="Times New Roman"/>
                <w:spacing w:val="-13"/>
              </w:rPr>
              <w:t>30m</w:t>
            </w:r>
            <w:r>
              <w:rPr>
                <w:rFonts w:ascii="Times New Roman" w:hAnsi="Times New Roman" w:eastAsia="Times New Roman" w:cs="Times New Roman"/>
                <w:spacing w:val="4"/>
                <w:position w:val="8"/>
                <w:sz w:val="15"/>
                <w:szCs w:val="15"/>
              </w:rPr>
              <w:t>3</w:t>
            </w:r>
            <w:r>
              <w:rPr>
                <w:spacing w:val="-55"/>
              </w:rPr>
              <w:t>，</w:t>
            </w:r>
            <w:r>
              <w:t xml:space="preserve"> </w:t>
            </w:r>
            <w:r>
              <w:rPr>
                <w:rFonts w:ascii="Times New Roman" w:hAnsi="Times New Roman" w:eastAsia="Times New Roman" w:cs="Times New Roman"/>
                <w:spacing w:val="-4"/>
              </w:rPr>
              <w:t>0#</w:t>
            </w:r>
            <w:r>
              <w:rPr>
                <w:spacing w:val="-4"/>
              </w:rPr>
              <w:t>柴油罐</w:t>
            </w:r>
            <w:r>
              <w:rPr>
                <w:spacing w:val="-24"/>
              </w:rPr>
              <w:t xml:space="preserve"> </w:t>
            </w:r>
            <w:r>
              <w:rPr>
                <w:rFonts w:ascii="Times New Roman" w:hAnsi="Times New Roman" w:eastAsia="Times New Roman" w:cs="Times New Roman"/>
                <w:spacing w:val="-4"/>
              </w:rPr>
              <w:t xml:space="preserve">1 </w:t>
            </w:r>
            <w:r>
              <w:rPr>
                <w:spacing w:val="-4"/>
              </w:rPr>
              <w:t>个</w:t>
            </w:r>
            <w:r>
              <w:rPr>
                <w:spacing w:val="-51"/>
              </w:rPr>
              <w:t xml:space="preserve"> </w:t>
            </w:r>
            <w:r>
              <w:rPr>
                <w:rFonts w:ascii="Times New Roman" w:hAnsi="Times New Roman" w:eastAsia="Times New Roman" w:cs="Times New Roman"/>
                <w:spacing w:val="-4"/>
              </w:rPr>
              <w:t>30m</w:t>
            </w:r>
            <w:r>
              <w:rPr>
                <w:rFonts w:ascii="Times New Roman" w:hAnsi="Times New Roman" w:eastAsia="Times New Roman" w:cs="Times New Roman"/>
                <w:spacing w:val="-4"/>
                <w:position w:val="7"/>
                <w:sz w:val="15"/>
                <w:szCs w:val="15"/>
              </w:rPr>
              <w:t>3</w:t>
            </w:r>
            <w:r>
              <w:rPr>
                <w:spacing w:val="-4"/>
              </w:rPr>
              <w:t>。</w:t>
            </w:r>
          </w:p>
          <w:p w14:paraId="041B359E">
            <w:pPr>
              <w:pStyle w:val="6"/>
              <w:spacing w:before="31" w:line="356" w:lineRule="auto"/>
              <w:ind w:left="223" w:right="214" w:firstLine="482"/>
              <w:jc w:val="both"/>
            </w:pPr>
            <w:r>
              <w:rPr>
                <w:spacing w:val="-4"/>
              </w:rPr>
              <w:t>项目平面布置见图</w:t>
            </w:r>
            <w:r>
              <w:rPr>
                <w:spacing w:val="-48"/>
              </w:rPr>
              <w:t xml:space="preserve"> </w:t>
            </w:r>
            <w:r>
              <w:rPr>
                <w:rFonts w:ascii="Times New Roman" w:hAnsi="Times New Roman" w:eastAsia="Times New Roman" w:cs="Times New Roman"/>
                <w:spacing w:val="-4"/>
              </w:rPr>
              <w:t>3</w:t>
            </w:r>
            <w:r>
              <w:rPr>
                <w:spacing w:val="-4"/>
              </w:rPr>
              <w:t>，由该图可见，加油站总平面分为油罐区和加油区、站房及配</w:t>
            </w:r>
            <w:r>
              <w:t xml:space="preserve"> </w:t>
            </w:r>
            <w:r>
              <w:rPr>
                <w:spacing w:val="-2"/>
              </w:rPr>
              <w:t>房。卧式储油罐布置在加油岛地埋油罐区，设计油罐容积为</w:t>
            </w:r>
            <w:r>
              <w:rPr>
                <w:spacing w:val="-44"/>
              </w:rPr>
              <w:t xml:space="preserve"> </w:t>
            </w:r>
            <w:r>
              <w:rPr>
                <w:rFonts w:ascii="Times New Roman" w:hAnsi="Times New Roman" w:eastAsia="Times New Roman" w:cs="Times New Roman"/>
                <w:spacing w:val="-2"/>
              </w:rPr>
              <w:t>90m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10"/>
                <w:position w:val="7"/>
                <w:sz w:val="15"/>
                <w:szCs w:val="15"/>
              </w:rPr>
              <w:t xml:space="preserve"> </w:t>
            </w:r>
            <w:r>
              <w:rPr>
                <w:spacing w:val="-2"/>
              </w:rPr>
              <w:t>，其中</w:t>
            </w:r>
            <w:r>
              <w:rPr>
                <w:spacing w:val="-55"/>
              </w:rPr>
              <w:t xml:space="preserve"> </w:t>
            </w:r>
            <w:r>
              <w:rPr>
                <w:rFonts w:ascii="Times New Roman" w:hAnsi="Times New Roman" w:eastAsia="Times New Roman" w:cs="Times New Roman"/>
                <w:spacing w:val="-2"/>
              </w:rPr>
              <w:t xml:space="preserve">2 </w:t>
            </w:r>
            <w:r>
              <w:rPr>
                <w:spacing w:val="-2"/>
              </w:rPr>
              <w:t>座为汽油储</w:t>
            </w:r>
            <w:r>
              <w:t xml:space="preserve"> </w:t>
            </w:r>
            <w:r>
              <w:rPr>
                <w:spacing w:val="1"/>
              </w:rPr>
              <w:t>罐，</w:t>
            </w:r>
            <w:r>
              <w:rPr>
                <w:rFonts w:ascii="Times New Roman" w:hAnsi="Times New Roman" w:eastAsia="Times New Roman" w:cs="Times New Roman"/>
                <w:spacing w:val="1"/>
              </w:rPr>
              <w:t xml:space="preserve">1 </w:t>
            </w:r>
            <w:r>
              <w:rPr>
                <w:spacing w:val="1"/>
              </w:rPr>
              <w:t>座为柴油储罐。根据《汽车加油加气站设计与施工规范》（</w:t>
            </w:r>
            <w:r>
              <w:rPr>
                <w:rFonts w:ascii="Times New Roman" w:hAnsi="Times New Roman" w:eastAsia="Times New Roman" w:cs="Times New Roman"/>
              </w:rPr>
              <w:t>GB</w:t>
            </w:r>
            <w:r>
              <w:rPr>
                <w:rFonts w:ascii="Times New Roman" w:hAnsi="Times New Roman" w:eastAsia="Times New Roman" w:cs="Times New Roman"/>
                <w:spacing w:val="1"/>
              </w:rPr>
              <w:t>50156-2002</w:t>
            </w:r>
            <w:r>
              <w:rPr>
                <w:spacing w:val="1"/>
              </w:rPr>
              <w:t>）有</w:t>
            </w:r>
            <w:r>
              <w:rPr>
                <w:spacing w:val="15"/>
              </w:rPr>
              <w:t xml:space="preserve"> </w:t>
            </w:r>
            <w:r>
              <w:rPr>
                <w:spacing w:val="-2"/>
              </w:rPr>
              <w:t>关规定，柴油卧式油罐可折半计入油罐总容积，因此该加油站油罐总容积为</w:t>
            </w:r>
            <w:r>
              <w:rPr>
                <w:spacing w:val="-38"/>
              </w:rPr>
              <w:t xml:space="preserve"> </w:t>
            </w:r>
            <w:r>
              <w:rPr>
                <w:rFonts w:ascii="Times New Roman" w:hAnsi="Times New Roman" w:eastAsia="Times New Roman" w:cs="Times New Roman"/>
                <w:spacing w:val="-2"/>
              </w:rPr>
              <w:t>75m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13"/>
                <w:position w:val="8"/>
                <w:sz w:val="15"/>
                <w:szCs w:val="15"/>
              </w:rPr>
              <w:t xml:space="preserve"> </w:t>
            </w:r>
            <w:r>
              <w:rPr>
                <w:spacing w:val="-2"/>
              </w:rPr>
              <w:t>，卧</w:t>
            </w:r>
            <w:r>
              <w:t xml:space="preserve"> </w:t>
            </w:r>
            <w:r>
              <w:rPr>
                <w:spacing w:val="-6"/>
              </w:rPr>
              <w:t>式油罐间安全距离均不小于</w:t>
            </w:r>
            <w:r>
              <w:rPr>
                <w:spacing w:val="-34"/>
              </w:rPr>
              <w:t xml:space="preserve"> </w:t>
            </w:r>
            <w:r>
              <w:rPr>
                <w:rFonts w:ascii="Times New Roman" w:hAnsi="Times New Roman" w:eastAsia="Times New Roman" w:cs="Times New Roman"/>
                <w:spacing w:val="-6"/>
              </w:rPr>
              <w:t>0.5m</w:t>
            </w:r>
            <w:r>
              <w:rPr>
                <w:spacing w:val="-6"/>
              </w:rPr>
              <w:t>。为防止地下水对卧式油罐漂浮造成事故，</w:t>
            </w:r>
            <w:r>
              <w:rPr>
                <w:spacing w:val="72"/>
              </w:rPr>
              <w:t xml:space="preserve"> </w:t>
            </w:r>
            <w:r>
              <w:rPr>
                <w:spacing w:val="-6"/>
              </w:rPr>
              <w:t>卧式油罐</w:t>
            </w:r>
            <w:r>
              <w:t xml:space="preserve"> </w:t>
            </w:r>
            <w:r>
              <w:rPr>
                <w:spacing w:val="1"/>
              </w:rPr>
              <w:t>设有防漂设施；为方便日常操作，卧式油罐操作井盖为推拉式。站房布置在加油站站</w:t>
            </w:r>
            <w:r>
              <w:rPr>
                <w:spacing w:val="11"/>
              </w:rPr>
              <w:t xml:space="preserve"> </w:t>
            </w:r>
            <w:r>
              <w:rPr>
                <w:spacing w:val="1"/>
              </w:rPr>
              <w:t>区中部，满足日常营业，油品销售、人员办公及日常生活需求，符合《汽车加油加气</w:t>
            </w:r>
            <w:r>
              <w:rPr>
                <w:spacing w:val="11"/>
              </w:rPr>
              <w:t xml:space="preserve"> </w:t>
            </w:r>
            <w:r>
              <w:rPr>
                <w:spacing w:val="-2"/>
              </w:rPr>
              <w:t>站设计与施工规范》</w:t>
            </w:r>
            <w:r>
              <w:rPr>
                <w:rFonts w:ascii="Times New Roman" w:hAnsi="Times New Roman" w:eastAsia="Times New Roman" w:cs="Times New Roman"/>
                <w:spacing w:val="-2"/>
              </w:rPr>
              <w:t>(GB50156-2002)</w:t>
            </w:r>
            <w:r>
              <w:rPr>
                <w:spacing w:val="-2"/>
              </w:rPr>
              <w:t>有关要求。</w:t>
            </w:r>
          </w:p>
          <w:p w14:paraId="5813DC27">
            <w:pPr>
              <w:pStyle w:val="6"/>
              <w:spacing w:before="37" w:line="220" w:lineRule="auto"/>
              <w:ind w:left="699"/>
              <w:outlineLvl w:val="0"/>
            </w:pPr>
            <w:r>
              <w:rPr>
                <w:rFonts w:ascii="Times New Roman" w:hAnsi="Times New Roman" w:eastAsia="Times New Roman" w:cs="Times New Roman"/>
                <w:b/>
                <w:bCs/>
                <w:spacing w:val="-3"/>
              </w:rPr>
              <w:t>4</w:t>
            </w:r>
            <w:r>
              <w:rPr>
                <w:b/>
                <w:bCs/>
                <w:spacing w:val="-3"/>
              </w:rPr>
              <w:t>、主要工程内容及工程量</w:t>
            </w:r>
          </w:p>
          <w:p w14:paraId="72A66DCF">
            <w:pPr>
              <w:pStyle w:val="6"/>
              <w:spacing w:before="182" w:line="220" w:lineRule="auto"/>
              <w:ind w:left="706"/>
            </w:pPr>
            <w:r>
              <w:rPr>
                <w:spacing w:val="-3"/>
              </w:rPr>
              <w:t>项目主要工程内容表见下表</w:t>
            </w:r>
            <w:r>
              <w:rPr>
                <w:spacing w:val="-32"/>
              </w:rPr>
              <w:t xml:space="preserve"> </w:t>
            </w:r>
            <w:r>
              <w:rPr>
                <w:rFonts w:ascii="Times New Roman" w:hAnsi="Times New Roman" w:eastAsia="Times New Roman" w:cs="Times New Roman"/>
                <w:spacing w:val="-3"/>
              </w:rPr>
              <w:t>1</w:t>
            </w:r>
            <w:r>
              <w:rPr>
                <w:spacing w:val="-3"/>
              </w:rPr>
              <w:t>。</w:t>
            </w:r>
          </w:p>
          <w:p w14:paraId="63E1F357">
            <w:pPr>
              <w:pStyle w:val="6"/>
              <w:spacing w:before="179" w:line="220" w:lineRule="auto"/>
              <w:ind w:left="3118"/>
            </w:pPr>
            <w:r>
              <w:rPr>
                <w:spacing w:val="-3"/>
              </w:rPr>
              <w:t>表</w:t>
            </w:r>
            <w:r>
              <w:rPr>
                <w:spacing w:val="-19"/>
              </w:rPr>
              <w:t xml:space="preserve"> </w:t>
            </w:r>
            <w:r>
              <w:rPr>
                <w:rFonts w:ascii="Times New Roman" w:hAnsi="Times New Roman" w:eastAsia="Times New Roman" w:cs="Times New Roman"/>
                <w:spacing w:val="-3"/>
              </w:rPr>
              <w:t xml:space="preserve">1      </w:t>
            </w:r>
            <w:r>
              <w:rPr>
                <w:spacing w:val="-3"/>
              </w:rPr>
              <w:t>主要工程内容一览表</w:t>
            </w:r>
          </w:p>
          <w:p w14:paraId="7FF93206">
            <w:pPr>
              <w:spacing w:line="145" w:lineRule="exact"/>
            </w:pPr>
          </w:p>
          <w:tbl>
            <w:tblPr>
              <w:tblStyle w:val="5"/>
              <w:tblW w:w="8084" w:type="dxa"/>
              <w:tblInd w:w="6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7"/>
              <w:gridCol w:w="1700"/>
              <w:gridCol w:w="5497"/>
            </w:tblGrid>
            <w:tr w14:paraId="5F962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887" w:type="dxa"/>
                  <w:vAlign w:val="top"/>
                </w:tcPr>
                <w:p w14:paraId="41584DF7">
                  <w:pPr>
                    <w:pStyle w:val="6"/>
                    <w:spacing w:before="79" w:line="222" w:lineRule="auto"/>
                    <w:ind w:left="132"/>
                    <w:rPr>
                      <w:sz w:val="20"/>
                      <w:szCs w:val="20"/>
                    </w:rPr>
                  </w:pPr>
                  <w:r>
                    <w:rPr>
                      <w:spacing w:val="5"/>
                      <w:sz w:val="20"/>
                      <w:szCs w:val="20"/>
                    </w:rPr>
                    <w:t>序号</w:t>
                  </w:r>
                </w:p>
              </w:tc>
              <w:tc>
                <w:tcPr>
                  <w:tcW w:w="1700" w:type="dxa"/>
                  <w:vAlign w:val="top"/>
                </w:tcPr>
                <w:p w14:paraId="7BE8F30C">
                  <w:pPr>
                    <w:pStyle w:val="6"/>
                    <w:spacing w:before="79" w:line="222" w:lineRule="auto"/>
                    <w:ind w:left="332"/>
                    <w:rPr>
                      <w:sz w:val="20"/>
                      <w:szCs w:val="20"/>
                    </w:rPr>
                  </w:pPr>
                  <w:r>
                    <w:rPr>
                      <w:spacing w:val="6"/>
                      <w:sz w:val="20"/>
                      <w:szCs w:val="20"/>
                    </w:rPr>
                    <w:t>设施名称</w:t>
                  </w:r>
                </w:p>
              </w:tc>
              <w:tc>
                <w:tcPr>
                  <w:tcW w:w="5497" w:type="dxa"/>
                  <w:vAlign w:val="top"/>
                </w:tcPr>
                <w:p w14:paraId="06C378F4">
                  <w:pPr>
                    <w:pStyle w:val="6"/>
                    <w:spacing w:before="79" w:line="222" w:lineRule="auto"/>
                    <w:ind w:left="2019"/>
                    <w:rPr>
                      <w:sz w:val="20"/>
                      <w:szCs w:val="20"/>
                    </w:rPr>
                  </w:pPr>
                  <w:r>
                    <w:rPr>
                      <w:spacing w:val="7"/>
                      <w:sz w:val="20"/>
                      <w:szCs w:val="20"/>
                    </w:rPr>
                    <w:t>主要工程内容</w:t>
                  </w:r>
                </w:p>
              </w:tc>
            </w:tr>
            <w:tr w14:paraId="7BD88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7" w:type="dxa"/>
                  <w:vAlign w:val="top"/>
                </w:tcPr>
                <w:p w14:paraId="4FAF12FF">
                  <w:pPr>
                    <w:spacing w:before="111" w:line="195" w:lineRule="auto"/>
                    <w:ind w:left="30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00" w:type="dxa"/>
                  <w:vAlign w:val="top"/>
                </w:tcPr>
                <w:p w14:paraId="4C7138E7">
                  <w:pPr>
                    <w:pStyle w:val="6"/>
                    <w:spacing w:before="75" w:line="221" w:lineRule="auto"/>
                    <w:ind w:left="340"/>
                    <w:rPr>
                      <w:sz w:val="20"/>
                      <w:szCs w:val="20"/>
                    </w:rPr>
                  </w:pPr>
                  <w:r>
                    <w:rPr>
                      <w:spacing w:val="4"/>
                      <w:sz w:val="20"/>
                      <w:szCs w:val="20"/>
                    </w:rPr>
                    <w:t>卧式油罐</w:t>
                  </w:r>
                </w:p>
              </w:tc>
              <w:tc>
                <w:tcPr>
                  <w:tcW w:w="5497" w:type="dxa"/>
                  <w:vAlign w:val="top"/>
                </w:tcPr>
                <w:p w14:paraId="24383154">
                  <w:pPr>
                    <w:pStyle w:val="6"/>
                    <w:spacing w:before="75" w:line="221" w:lineRule="auto"/>
                    <w:ind w:left="122"/>
                    <w:rPr>
                      <w:sz w:val="20"/>
                      <w:szCs w:val="20"/>
                    </w:rPr>
                  </w:pPr>
                  <w:r>
                    <w:rPr>
                      <w:rFonts w:ascii="Times New Roman" w:hAnsi="Times New Roman" w:eastAsia="Times New Roman" w:cs="Times New Roman"/>
                      <w:spacing w:val="6"/>
                      <w:sz w:val="20"/>
                      <w:szCs w:val="20"/>
                    </w:rPr>
                    <w:t>2</w:t>
                  </w:r>
                  <w:r>
                    <w:rPr>
                      <w:spacing w:val="6"/>
                      <w:sz w:val="20"/>
                      <w:szCs w:val="20"/>
                    </w:rPr>
                    <w:t>×</w:t>
                  </w:r>
                  <w:r>
                    <w:rPr>
                      <w:rFonts w:ascii="Times New Roman" w:hAnsi="Times New Roman" w:eastAsia="Times New Roman" w:cs="Times New Roman"/>
                      <w:spacing w:val="6"/>
                      <w:sz w:val="20"/>
                      <w:szCs w:val="20"/>
                    </w:rPr>
                    <w:t>30m</w:t>
                  </w:r>
                  <w:r>
                    <w:rPr>
                      <w:rFonts w:ascii="Times New Roman" w:hAnsi="Times New Roman" w:eastAsia="Times New Roman" w:cs="Times New Roman"/>
                      <w:spacing w:val="6"/>
                      <w:position w:val="6"/>
                      <w:sz w:val="13"/>
                      <w:szCs w:val="13"/>
                    </w:rPr>
                    <w:t>3</w:t>
                  </w:r>
                  <w:r>
                    <w:rPr>
                      <w:rFonts w:ascii="Times New Roman" w:hAnsi="Times New Roman" w:eastAsia="Times New Roman" w:cs="Times New Roman"/>
                      <w:spacing w:val="24"/>
                      <w:position w:val="6"/>
                      <w:sz w:val="13"/>
                      <w:szCs w:val="13"/>
                    </w:rPr>
                    <w:t xml:space="preserve"> </w:t>
                  </w:r>
                  <w:r>
                    <w:rPr>
                      <w:spacing w:val="6"/>
                      <w:sz w:val="20"/>
                      <w:szCs w:val="20"/>
                    </w:rPr>
                    <w:t>地埋卧式气油罐、</w:t>
                  </w:r>
                  <w:r>
                    <w:rPr>
                      <w:rFonts w:ascii="Times New Roman" w:hAnsi="Times New Roman" w:eastAsia="Times New Roman" w:cs="Times New Roman"/>
                      <w:spacing w:val="6"/>
                      <w:sz w:val="20"/>
                      <w:szCs w:val="20"/>
                    </w:rPr>
                    <w:t xml:space="preserve">1 </w:t>
                  </w:r>
                  <w:r>
                    <w:rPr>
                      <w:spacing w:val="6"/>
                      <w:sz w:val="20"/>
                      <w:szCs w:val="20"/>
                    </w:rPr>
                    <w:t>个</w:t>
                  </w:r>
                  <w:r>
                    <w:rPr>
                      <w:spacing w:val="-37"/>
                      <w:sz w:val="20"/>
                      <w:szCs w:val="20"/>
                    </w:rPr>
                    <w:t xml:space="preserve"> </w:t>
                  </w:r>
                  <w:r>
                    <w:rPr>
                      <w:rFonts w:ascii="Times New Roman" w:hAnsi="Times New Roman" w:eastAsia="Times New Roman" w:cs="Times New Roman"/>
                      <w:spacing w:val="6"/>
                      <w:sz w:val="20"/>
                      <w:szCs w:val="20"/>
                    </w:rPr>
                    <w:t>30m</w:t>
                  </w:r>
                  <w:r>
                    <w:rPr>
                      <w:rFonts w:ascii="Times New Roman" w:hAnsi="Times New Roman" w:eastAsia="Times New Roman" w:cs="Times New Roman"/>
                      <w:spacing w:val="6"/>
                      <w:position w:val="6"/>
                      <w:sz w:val="13"/>
                      <w:szCs w:val="13"/>
                    </w:rPr>
                    <w:t>3</w:t>
                  </w:r>
                  <w:r>
                    <w:rPr>
                      <w:rFonts w:ascii="Times New Roman" w:hAnsi="Times New Roman" w:eastAsia="Times New Roman" w:cs="Times New Roman"/>
                      <w:spacing w:val="11"/>
                      <w:position w:val="6"/>
                      <w:sz w:val="13"/>
                      <w:szCs w:val="13"/>
                    </w:rPr>
                    <w:t xml:space="preserve"> </w:t>
                  </w:r>
                  <w:r>
                    <w:rPr>
                      <w:spacing w:val="6"/>
                      <w:sz w:val="20"/>
                      <w:szCs w:val="20"/>
                    </w:rPr>
                    <w:t>地埋卧式柴油罐。</w:t>
                  </w:r>
                </w:p>
              </w:tc>
            </w:tr>
            <w:tr w14:paraId="6C4C0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87" w:type="dxa"/>
                  <w:vAlign w:val="top"/>
                </w:tcPr>
                <w:p w14:paraId="22B24C5C">
                  <w:pPr>
                    <w:spacing w:before="271"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00" w:type="dxa"/>
                  <w:vAlign w:val="top"/>
                </w:tcPr>
                <w:p w14:paraId="7FDB2C58">
                  <w:pPr>
                    <w:pStyle w:val="6"/>
                    <w:spacing w:before="235" w:line="228" w:lineRule="auto"/>
                    <w:ind w:left="223"/>
                    <w:rPr>
                      <w:sz w:val="20"/>
                      <w:szCs w:val="20"/>
                    </w:rPr>
                  </w:pPr>
                  <w:r>
                    <w:rPr>
                      <w:spacing w:val="8"/>
                      <w:sz w:val="20"/>
                      <w:szCs w:val="20"/>
                    </w:rPr>
                    <w:t>加油站罩棚</w:t>
                  </w:r>
                </w:p>
              </w:tc>
              <w:tc>
                <w:tcPr>
                  <w:tcW w:w="5497" w:type="dxa"/>
                  <w:vAlign w:val="top"/>
                </w:tcPr>
                <w:p w14:paraId="24EB5CD2">
                  <w:pPr>
                    <w:pStyle w:val="6"/>
                    <w:spacing w:before="74" w:line="228" w:lineRule="auto"/>
                    <w:ind w:left="1401"/>
                    <w:rPr>
                      <w:sz w:val="20"/>
                      <w:szCs w:val="20"/>
                    </w:rPr>
                  </w:pPr>
                  <w:r>
                    <w:rPr>
                      <w:spacing w:val="6"/>
                      <w:sz w:val="20"/>
                      <w:szCs w:val="20"/>
                    </w:rPr>
                    <w:t>钢结构加油站罩棚</w:t>
                  </w:r>
                  <w:r>
                    <w:rPr>
                      <w:spacing w:val="-34"/>
                      <w:sz w:val="20"/>
                      <w:szCs w:val="20"/>
                    </w:rPr>
                    <w:t xml:space="preserve"> </w:t>
                  </w:r>
                  <w:r>
                    <w:rPr>
                      <w:rFonts w:ascii="Times New Roman" w:hAnsi="Times New Roman" w:eastAsia="Times New Roman" w:cs="Times New Roman"/>
                      <w:spacing w:val="6"/>
                      <w:sz w:val="20"/>
                      <w:szCs w:val="20"/>
                    </w:rPr>
                    <w:t>470m</w:t>
                  </w:r>
                  <w:r>
                    <w:rPr>
                      <w:rFonts w:ascii="Times New Roman" w:hAnsi="Times New Roman" w:eastAsia="Times New Roman" w:cs="Times New Roman"/>
                      <w:spacing w:val="6"/>
                      <w:position w:val="6"/>
                      <w:sz w:val="13"/>
                      <w:szCs w:val="13"/>
                    </w:rPr>
                    <w:t>2</w:t>
                  </w:r>
                  <w:r>
                    <w:rPr>
                      <w:spacing w:val="6"/>
                      <w:sz w:val="20"/>
                      <w:szCs w:val="20"/>
                    </w:rPr>
                    <w:t>；</w:t>
                  </w:r>
                </w:p>
                <w:p w14:paraId="7E49ED62">
                  <w:pPr>
                    <w:pStyle w:val="6"/>
                    <w:spacing w:before="73" w:line="221" w:lineRule="auto"/>
                    <w:ind w:left="1199"/>
                    <w:rPr>
                      <w:sz w:val="20"/>
                      <w:szCs w:val="20"/>
                    </w:rPr>
                  </w:pPr>
                  <w:r>
                    <w:rPr>
                      <w:rFonts w:ascii="Times New Roman" w:hAnsi="Times New Roman" w:eastAsia="Times New Roman" w:cs="Times New Roman"/>
                      <w:spacing w:val="5"/>
                      <w:sz w:val="20"/>
                      <w:szCs w:val="20"/>
                    </w:rPr>
                    <w:t>4</w:t>
                  </w:r>
                  <w:r>
                    <w:rPr>
                      <w:rFonts w:ascii="Times New Roman" w:hAnsi="Times New Roman" w:eastAsia="Times New Roman" w:cs="Times New Roman"/>
                      <w:spacing w:val="39"/>
                      <w:w w:val="101"/>
                      <w:sz w:val="20"/>
                      <w:szCs w:val="20"/>
                    </w:rPr>
                    <w:t xml:space="preserve"> </w:t>
                  </w:r>
                  <w:r>
                    <w:rPr>
                      <w:spacing w:val="5"/>
                      <w:sz w:val="20"/>
                      <w:szCs w:val="20"/>
                    </w:rPr>
                    <w:t>台潜泵式双油品</w:t>
                  </w:r>
                  <w:r>
                    <w:rPr>
                      <w:spacing w:val="-43"/>
                      <w:sz w:val="20"/>
                      <w:szCs w:val="20"/>
                    </w:rPr>
                    <w:t xml:space="preserve"> </w:t>
                  </w:r>
                  <w:r>
                    <w:rPr>
                      <w:rFonts w:ascii="Times New Roman" w:hAnsi="Times New Roman" w:eastAsia="Times New Roman" w:cs="Times New Roman"/>
                      <w:spacing w:val="5"/>
                      <w:sz w:val="20"/>
                      <w:szCs w:val="20"/>
                    </w:rPr>
                    <w:t xml:space="preserve">2 </w:t>
                  </w:r>
                  <w:r>
                    <w:rPr>
                      <w:spacing w:val="5"/>
                      <w:sz w:val="20"/>
                      <w:szCs w:val="20"/>
                    </w:rPr>
                    <w:t>枪加油机。</w:t>
                  </w:r>
                </w:p>
              </w:tc>
            </w:tr>
            <w:tr w14:paraId="67050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87" w:type="dxa"/>
                  <w:vAlign w:val="top"/>
                </w:tcPr>
                <w:p w14:paraId="4FB29640">
                  <w:pPr>
                    <w:spacing w:before="271" w:line="195"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700" w:type="dxa"/>
                  <w:vAlign w:val="top"/>
                </w:tcPr>
                <w:p w14:paraId="0843DF83">
                  <w:pPr>
                    <w:pStyle w:val="6"/>
                    <w:spacing w:before="236" w:line="228" w:lineRule="auto"/>
                    <w:ind w:left="437"/>
                    <w:rPr>
                      <w:sz w:val="20"/>
                      <w:szCs w:val="20"/>
                    </w:rPr>
                  </w:pPr>
                  <w:r>
                    <w:rPr>
                      <w:spacing w:val="5"/>
                      <w:sz w:val="20"/>
                      <w:szCs w:val="20"/>
                    </w:rPr>
                    <w:t>油管网</w:t>
                  </w:r>
                </w:p>
              </w:tc>
              <w:tc>
                <w:tcPr>
                  <w:tcW w:w="5497" w:type="dxa"/>
                  <w:vAlign w:val="top"/>
                </w:tcPr>
                <w:p w14:paraId="62603F76">
                  <w:pPr>
                    <w:pStyle w:val="6"/>
                    <w:spacing w:before="73" w:line="259" w:lineRule="auto"/>
                    <w:ind w:left="1100" w:right="1344" w:firstLine="139"/>
                    <w:rPr>
                      <w:sz w:val="20"/>
                      <w:szCs w:val="20"/>
                    </w:rPr>
                  </w:pPr>
                  <w:r>
                    <w:rPr>
                      <w:rFonts w:ascii="Times New Roman" w:hAnsi="Times New Roman" w:eastAsia="Times New Roman" w:cs="Times New Roman"/>
                      <w:sz w:val="20"/>
                      <w:szCs w:val="20"/>
                    </w:rPr>
                    <w:t>DN</w:t>
                  </w:r>
                  <w:r>
                    <w:rPr>
                      <w:rFonts w:ascii="Times New Roman" w:hAnsi="Times New Roman" w:eastAsia="Times New Roman" w:cs="Times New Roman"/>
                      <w:spacing w:val="6"/>
                      <w:sz w:val="20"/>
                      <w:szCs w:val="20"/>
                    </w:rPr>
                    <w:t>50</w:t>
                  </w:r>
                  <w:r>
                    <w:rPr>
                      <w:rFonts w:ascii="Times New Roman" w:hAnsi="Times New Roman" w:eastAsia="Times New Roman" w:cs="Times New Roman"/>
                      <w:spacing w:val="28"/>
                      <w:w w:val="101"/>
                      <w:sz w:val="20"/>
                      <w:szCs w:val="20"/>
                    </w:rPr>
                    <w:t xml:space="preserve"> </w:t>
                  </w:r>
                  <w:r>
                    <w:rPr>
                      <w:spacing w:val="6"/>
                      <w:sz w:val="20"/>
                      <w:szCs w:val="20"/>
                    </w:rPr>
                    <w:t>出油管；</w:t>
                  </w:r>
                  <w:r>
                    <w:rPr>
                      <w:rFonts w:ascii="Times New Roman" w:hAnsi="Times New Roman" w:eastAsia="Times New Roman" w:cs="Times New Roman"/>
                      <w:sz w:val="20"/>
                      <w:szCs w:val="20"/>
                    </w:rPr>
                    <w:t>DN</w:t>
                  </w:r>
                  <w:r>
                    <w:rPr>
                      <w:rFonts w:ascii="Times New Roman" w:hAnsi="Times New Roman" w:eastAsia="Times New Roman" w:cs="Times New Roman"/>
                      <w:spacing w:val="6"/>
                      <w:sz w:val="20"/>
                      <w:szCs w:val="20"/>
                    </w:rPr>
                    <w:t>80</w:t>
                  </w:r>
                  <w:r>
                    <w:rPr>
                      <w:rFonts w:ascii="Times New Roman" w:hAnsi="Times New Roman" w:eastAsia="Times New Roman" w:cs="Times New Roman"/>
                      <w:spacing w:val="16"/>
                      <w:w w:val="101"/>
                      <w:sz w:val="20"/>
                      <w:szCs w:val="20"/>
                    </w:rPr>
                    <w:t xml:space="preserve"> </w:t>
                  </w:r>
                  <w:r>
                    <w:rPr>
                      <w:spacing w:val="6"/>
                      <w:sz w:val="20"/>
                      <w:szCs w:val="20"/>
                    </w:rPr>
                    <w:t>卸油管；</w:t>
                  </w:r>
                  <w:r>
                    <w:rPr>
                      <w:sz w:val="20"/>
                      <w:szCs w:val="20"/>
                    </w:rPr>
                    <w:t xml:space="preserve">  </w:t>
                  </w:r>
                  <w:r>
                    <w:rPr>
                      <w:rFonts w:ascii="Times New Roman" w:hAnsi="Times New Roman" w:eastAsia="Times New Roman" w:cs="Times New Roman"/>
                      <w:sz w:val="20"/>
                      <w:szCs w:val="20"/>
                    </w:rPr>
                    <w:t>DN</w:t>
                  </w:r>
                  <w:r>
                    <w:rPr>
                      <w:rFonts w:ascii="Times New Roman" w:hAnsi="Times New Roman" w:eastAsia="Times New Roman" w:cs="Times New Roman"/>
                      <w:spacing w:val="7"/>
                      <w:sz w:val="20"/>
                      <w:szCs w:val="20"/>
                    </w:rPr>
                    <w:t xml:space="preserve">50 </w:t>
                  </w:r>
                  <w:r>
                    <w:rPr>
                      <w:spacing w:val="7"/>
                      <w:sz w:val="20"/>
                      <w:szCs w:val="20"/>
                    </w:rPr>
                    <w:t>通气管道和油气回收管道。</w:t>
                  </w:r>
                </w:p>
              </w:tc>
            </w:tr>
            <w:tr w14:paraId="34FD4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87" w:type="dxa"/>
                  <w:vAlign w:val="top"/>
                </w:tcPr>
                <w:p w14:paraId="712CC0CB">
                  <w:pPr>
                    <w:spacing w:before="149"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700" w:type="dxa"/>
                  <w:vAlign w:val="top"/>
                </w:tcPr>
                <w:p w14:paraId="32CCD759">
                  <w:pPr>
                    <w:pStyle w:val="6"/>
                    <w:spacing w:before="113" w:line="228" w:lineRule="auto"/>
                    <w:ind w:left="223"/>
                    <w:rPr>
                      <w:sz w:val="20"/>
                      <w:szCs w:val="20"/>
                    </w:rPr>
                  </w:pPr>
                  <w:r>
                    <w:rPr>
                      <w:spacing w:val="8"/>
                      <w:sz w:val="20"/>
                      <w:szCs w:val="20"/>
                    </w:rPr>
                    <w:t>供配电系统</w:t>
                  </w:r>
                </w:p>
              </w:tc>
              <w:tc>
                <w:tcPr>
                  <w:tcW w:w="5497" w:type="dxa"/>
                  <w:vAlign w:val="top"/>
                </w:tcPr>
                <w:p w14:paraId="1DE376FE">
                  <w:pPr>
                    <w:pStyle w:val="6"/>
                    <w:spacing w:before="114" w:line="228" w:lineRule="auto"/>
                    <w:ind w:left="1024"/>
                    <w:rPr>
                      <w:sz w:val="20"/>
                      <w:szCs w:val="20"/>
                    </w:rPr>
                  </w:pPr>
                  <w:r>
                    <w:rPr>
                      <w:rFonts w:ascii="Times New Roman" w:hAnsi="Times New Roman" w:eastAsia="Times New Roman" w:cs="Times New Roman"/>
                      <w:spacing w:val="8"/>
                      <w:sz w:val="20"/>
                      <w:szCs w:val="20"/>
                    </w:rPr>
                    <w:t>30</w:t>
                  </w:r>
                  <w:r>
                    <w:rPr>
                      <w:rFonts w:ascii="Times New Roman" w:hAnsi="Times New Roman" w:eastAsia="Times New Roman" w:cs="Times New Roman"/>
                      <w:sz w:val="20"/>
                      <w:szCs w:val="20"/>
                    </w:rPr>
                    <w:t>kV</w:t>
                  </w:r>
                  <w:r>
                    <w:rPr>
                      <w:rFonts w:ascii="Times New Roman" w:hAnsi="Times New Roman" w:eastAsia="Times New Roman" w:cs="Times New Roman"/>
                      <w:spacing w:val="8"/>
                      <w:sz w:val="20"/>
                      <w:szCs w:val="20"/>
                    </w:rPr>
                    <w:t xml:space="preserve"> </w:t>
                  </w:r>
                  <w:r>
                    <w:rPr>
                      <w:spacing w:val="8"/>
                      <w:sz w:val="20"/>
                      <w:szCs w:val="20"/>
                    </w:rPr>
                    <w:t>变压器、配电柜、配电箱等。</w:t>
                  </w:r>
                </w:p>
              </w:tc>
            </w:tr>
            <w:tr w14:paraId="3BE0A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7" w:hRule="atLeast"/>
              </w:trPr>
              <w:tc>
                <w:tcPr>
                  <w:tcW w:w="887" w:type="dxa"/>
                  <w:vAlign w:val="top"/>
                </w:tcPr>
                <w:p w14:paraId="7B2E8986">
                  <w:pPr>
                    <w:spacing w:line="295" w:lineRule="auto"/>
                    <w:rPr>
                      <w:rFonts w:ascii="Arial"/>
                      <w:sz w:val="21"/>
                    </w:rPr>
                  </w:pPr>
                </w:p>
                <w:p w14:paraId="7EA09EBB">
                  <w:pPr>
                    <w:spacing w:before="58" w:line="192"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700" w:type="dxa"/>
                  <w:vAlign w:val="top"/>
                </w:tcPr>
                <w:p w14:paraId="76548092">
                  <w:pPr>
                    <w:spacing w:line="249" w:lineRule="auto"/>
                    <w:rPr>
                      <w:rFonts w:ascii="Arial"/>
                      <w:sz w:val="21"/>
                    </w:rPr>
                  </w:pPr>
                </w:p>
                <w:p w14:paraId="542FF7FC">
                  <w:pPr>
                    <w:pStyle w:val="6"/>
                    <w:spacing w:before="65" w:line="229" w:lineRule="auto"/>
                    <w:ind w:left="327"/>
                    <w:rPr>
                      <w:sz w:val="20"/>
                      <w:szCs w:val="20"/>
                    </w:rPr>
                  </w:pPr>
                  <w:r>
                    <w:rPr>
                      <w:spacing w:val="7"/>
                      <w:sz w:val="20"/>
                      <w:szCs w:val="20"/>
                    </w:rPr>
                    <w:t>控制系统</w:t>
                  </w:r>
                </w:p>
              </w:tc>
              <w:tc>
                <w:tcPr>
                  <w:tcW w:w="5497" w:type="dxa"/>
                  <w:vAlign w:val="top"/>
                </w:tcPr>
                <w:p w14:paraId="2E2D356C">
                  <w:pPr>
                    <w:pStyle w:val="6"/>
                    <w:spacing w:before="155" w:line="228" w:lineRule="auto"/>
                    <w:ind w:left="1071"/>
                    <w:rPr>
                      <w:sz w:val="20"/>
                      <w:szCs w:val="20"/>
                    </w:rPr>
                  </w:pPr>
                  <w:r>
                    <w:rPr>
                      <w:spacing w:val="8"/>
                      <w:sz w:val="20"/>
                      <w:szCs w:val="20"/>
                    </w:rPr>
                    <w:t>每台加油机设微机加油管理系统；</w:t>
                  </w:r>
                </w:p>
                <w:p w14:paraId="712A59DC">
                  <w:pPr>
                    <w:pStyle w:val="6"/>
                    <w:spacing w:before="74" w:line="228" w:lineRule="auto"/>
                    <w:ind w:left="111"/>
                    <w:rPr>
                      <w:sz w:val="20"/>
                      <w:szCs w:val="20"/>
                    </w:rPr>
                  </w:pPr>
                  <w:r>
                    <w:rPr>
                      <w:spacing w:val="6"/>
                      <w:sz w:val="20"/>
                      <w:szCs w:val="20"/>
                    </w:rPr>
                    <w:t>每台卧式油罐设磁质伸缩液位计，信号引入站房营业室。</w:t>
                  </w:r>
                </w:p>
              </w:tc>
            </w:tr>
            <w:tr w14:paraId="08787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887" w:type="dxa"/>
                  <w:vAlign w:val="top"/>
                </w:tcPr>
                <w:p w14:paraId="17A2853A">
                  <w:pPr>
                    <w:spacing w:before="159" w:line="195"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700" w:type="dxa"/>
                  <w:vAlign w:val="top"/>
                </w:tcPr>
                <w:p w14:paraId="293AA9B9">
                  <w:pPr>
                    <w:pStyle w:val="6"/>
                    <w:spacing w:before="123" w:line="228" w:lineRule="auto"/>
                    <w:ind w:left="353"/>
                    <w:rPr>
                      <w:sz w:val="20"/>
                      <w:szCs w:val="20"/>
                    </w:rPr>
                  </w:pPr>
                  <w:r>
                    <w:rPr>
                      <w:spacing w:val="1"/>
                      <w:sz w:val="20"/>
                      <w:szCs w:val="20"/>
                    </w:rPr>
                    <w:t>电信系统</w:t>
                  </w:r>
                </w:p>
              </w:tc>
              <w:tc>
                <w:tcPr>
                  <w:tcW w:w="5497" w:type="dxa"/>
                  <w:vAlign w:val="top"/>
                </w:tcPr>
                <w:p w14:paraId="76D308BA">
                  <w:pPr>
                    <w:pStyle w:val="6"/>
                    <w:spacing w:before="123" w:line="228" w:lineRule="auto"/>
                    <w:ind w:left="573"/>
                    <w:rPr>
                      <w:sz w:val="20"/>
                      <w:szCs w:val="20"/>
                    </w:rPr>
                  </w:pPr>
                  <w:r>
                    <w:rPr>
                      <w:spacing w:val="7"/>
                      <w:sz w:val="20"/>
                      <w:szCs w:val="20"/>
                    </w:rPr>
                    <w:t>电话系统、计算机局域网络、电视监控系统。</w:t>
                  </w:r>
                </w:p>
              </w:tc>
            </w:tr>
            <w:tr w14:paraId="3EA86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87" w:type="dxa"/>
                  <w:vAlign w:val="top"/>
                </w:tcPr>
                <w:p w14:paraId="589B7154">
                  <w:pPr>
                    <w:spacing w:before="157" w:line="192"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700" w:type="dxa"/>
                  <w:vAlign w:val="top"/>
                </w:tcPr>
                <w:p w14:paraId="0643EB6C">
                  <w:pPr>
                    <w:pStyle w:val="6"/>
                    <w:spacing w:before="118" w:line="229" w:lineRule="auto"/>
                    <w:ind w:left="540"/>
                    <w:rPr>
                      <w:sz w:val="20"/>
                      <w:szCs w:val="20"/>
                    </w:rPr>
                  </w:pPr>
                  <w:r>
                    <w:rPr>
                      <w:spacing w:val="4"/>
                      <w:sz w:val="20"/>
                      <w:szCs w:val="20"/>
                    </w:rPr>
                    <w:t>站房</w:t>
                  </w:r>
                </w:p>
              </w:tc>
              <w:tc>
                <w:tcPr>
                  <w:tcW w:w="5497" w:type="dxa"/>
                  <w:vAlign w:val="top"/>
                </w:tcPr>
                <w:p w14:paraId="557C7828">
                  <w:pPr>
                    <w:pStyle w:val="6"/>
                    <w:spacing w:before="119" w:line="228" w:lineRule="auto"/>
                    <w:ind w:left="675"/>
                    <w:rPr>
                      <w:sz w:val="20"/>
                      <w:szCs w:val="20"/>
                    </w:rPr>
                  </w:pPr>
                  <w:r>
                    <w:rPr>
                      <w:spacing w:val="6"/>
                      <w:sz w:val="20"/>
                      <w:szCs w:val="20"/>
                    </w:rPr>
                    <w:t>营业室、发配电间、洗手间等，共</w:t>
                  </w:r>
                  <w:r>
                    <w:rPr>
                      <w:spacing w:val="-15"/>
                      <w:sz w:val="20"/>
                      <w:szCs w:val="20"/>
                    </w:rPr>
                    <w:t xml:space="preserve"> </w:t>
                  </w:r>
                  <w:r>
                    <w:rPr>
                      <w:rFonts w:ascii="Times New Roman" w:hAnsi="Times New Roman" w:eastAsia="Times New Roman" w:cs="Times New Roman"/>
                      <w:spacing w:val="6"/>
                      <w:sz w:val="20"/>
                      <w:szCs w:val="20"/>
                    </w:rPr>
                    <w:t>180m</w:t>
                  </w:r>
                  <w:r>
                    <w:rPr>
                      <w:rFonts w:ascii="Times New Roman" w:hAnsi="Times New Roman" w:eastAsia="Times New Roman" w:cs="Times New Roman"/>
                      <w:spacing w:val="6"/>
                      <w:position w:val="6"/>
                      <w:sz w:val="13"/>
                      <w:szCs w:val="13"/>
                    </w:rPr>
                    <w:t>2</w:t>
                  </w:r>
                  <w:r>
                    <w:rPr>
                      <w:spacing w:val="6"/>
                      <w:sz w:val="20"/>
                      <w:szCs w:val="20"/>
                    </w:rPr>
                    <w:t>。</w:t>
                  </w:r>
                </w:p>
              </w:tc>
            </w:tr>
            <w:tr w14:paraId="25F15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887" w:type="dxa"/>
                  <w:vAlign w:val="top"/>
                </w:tcPr>
                <w:p w14:paraId="066467F0">
                  <w:pPr>
                    <w:spacing w:before="158" w:line="195" w:lineRule="auto"/>
                    <w:ind w:left="29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700" w:type="dxa"/>
                  <w:vAlign w:val="top"/>
                </w:tcPr>
                <w:p w14:paraId="0B3D5D5C">
                  <w:pPr>
                    <w:pStyle w:val="6"/>
                    <w:spacing w:before="122" w:line="228" w:lineRule="auto"/>
                    <w:ind w:left="223"/>
                    <w:rPr>
                      <w:sz w:val="20"/>
                      <w:szCs w:val="20"/>
                    </w:rPr>
                  </w:pPr>
                  <w:r>
                    <w:rPr>
                      <w:spacing w:val="7"/>
                      <w:sz w:val="20"/>
                      <w:szCs w:val="20"/>
                    </w:rPr>
                    <w:t>给排水设施</w:t>
                  </w:r>
                </w:p>
              </w:tc>
              <w:tc>
                <w:tcPr>
                  <w:tcW w:w="5497" w:type="dxa"/>
                  <w:vAlign w:val="top"/>
                </w:tcPr>
                <w:p w14:paraId="5CFEFBBF">
                  <w:pPr>
                    <w:pStyle w:val="6"/>
                    <w:spacing w:before="122" w:line="228" w:lineRule="auto"/>
                    <w:ind w:left="112"/>
                    <w:rPr>
                      <w:sz w:val="20"/>
                      <w:szCs w:val="20"/>
                    </w:rPr>
                  </w:pPr>
                  <w:r>
                    <w:rPr>
                      <w:spacing w:val="6"/>
                      <w:sz w:val="20"/>
                      <w:szCs w:val="20"/>
                    </w:rPr>
                    <w:t>给水排水管网、化粪池、地埋式污水处理系统、水封井。</w:t>
                  </w:r>
                </w:p>
              </w:tc>
            </w:tr>
            <w:tr w14:paraId="422B6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87" w:type="dxa"/>
                  <w:vAlign w:val="top"/>
                </w:tcPr>
                <w:p w14:paraId="37E5DFD5">
                  <w:pPr>
                    <w:spacing w:before="148"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700" w:type="dxa"/>
                  <w:vAlign w:val="top"/>
                </w:tcPr>
                <w:p w14:paraId="16E26295">
                  <w:pPr>
                    <w:pStyle w:val="6"/>
                    <w:spacing w:before="112" w:line="229" w:lineRule="auto"/>
                    <w:ind w:left="544"/>
                    <w:rPr>
                      <w:sz w:val="20"/>
                      <w:szCs w:val="20"/>
                    </w:rPr>
                  </w:pPr>
                  <w:r>
                    <w:rPr>
                      <w:spacing w:val="2"/>
                      <w:sz w:val="20"/>
                      <w:szCs w:val="20"/>
                    </w:rPr>
                    <w:t>消防</w:t>
                  </w:r>
                </w:p>
              </w:tc>
              <w:tc>
                <w:tcPr>
                  <w:tcW w:w="5497" w:type="dxa"/>
                  <w:vAlign w:val="top"/>
                </w:tcPr>
                <w:p w14:paraId="60F015F5">
                  <w:pPr>
                    <w:pStyle w:val="6"/>
                    <w:spacing w:before="112" w:line="233" w:lineRule="auto"/>
                    <w:ind w:left="2244"/>
                    <w:rPr>
                      <w:rFonts w:ascii="Times New Roman" w:hAnsi="Times New Roman" w:eastAsia="Times New Roman" w:cs="Times New Roman"/>
                      <w:sz w:val="13"/>
                      <w:szCs w:val="13"/>
                    </w:rPr>
                  </w:pPr>
                  <w:r>
                    <w:rPr>
                      <w:spacing w:val="4"/>
                      <w:sz w:val="20"/>
                      <w:szCs w:val="20"/>
                    </w:rPr>
                    <w:t>沙池</w:t>
                  </w:r>
                  <w:r>
                    <w:rPr>
                      <w:spacing w:val="-41"/>
                      <w:sz w:val="20"/>
                      <w:szCs w:val="20"/>
                    </w:rPr>
                    <w:t xml:space="preserve"> </w:t>
                  </w:r>
                  <w:r>
                    <w:rPr>
                      <w:rFonts w:ascii="Times New Roman" w:hAnsi="Times New Roman" w:eastAsia="Times New Roman" w:cs="Times New Roman"/>
                      <w:spacing w:val="4"/>
                      <w:sz w:val="20"/>
                      <w:szCs w:val="20"/>
                    </w:rPr>
                    <w:t>2m</w:t>
                  </w:r>
                  <w:r>
                    <w:rPr>
                      <w:rFonts w:ascii="Times New Roman" w:hAnsi="Times New Roman" w:eastAsia="Times New Roman" w:cs="Times New Roman"/>
                      <w:spacing w:val="4"/>
                      <w:position w:val="6"/>
                      <w:sz w:val="13"/>
                      <w:szCs w:val="13"/>
                    </w:rPr>
                    <w:t>3</w:t>
                  </w:r>
                </w:p>
              </w:tc>
            </w:tr>
            <w:tr w14:paraId="1034B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887" w:type="dxa"/>
                  <w:tcBorders>
                    <w:bottom w:val="nil"/>
                  </w:tcBorders>
                  <w:vAlign w:val="top"/>
                </w:tcPr>
                <w:p w14:paraId="1ACE5CA3">
                  <w:pPr>
                    <w:spacing w:before="154"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700" w:type="dxa"/>
                  <w:tcBorders>
                    <w:bottom w:val="nil"/>
                  </w:tcBorders>
                  <w:vAlign w:val="top"/>
                </w:tcPr>
                <w:p w14:paraId="0865B0E4">
                  <w:pPr>
                    <w:pStyle w:val="6"/>
                    <w:spacing w:before="118" w:line="228" w:lineRule="auto"/>
                    <w:ind w:left="123"/>
                    <w:rPr>
                      <w:sz w:val="20"/>
                      <w:szCs w:val="20"/>
                    </w:rPr>
                  </w:pPr>
                  <w:r>
                    <w:rPr>
                      <w:spacing w:val="7"/>
                      <w:sz w:val="20"/>
                      <w:szCs w:val="20"/>
                    </w:rPr>
                    <w:t>油气回收系统</w:t>
                  </w:r>
                </w:p>
              </w:tc>
              <w:tc>
                <w:tcPr>
                  <w:tcW w:w="5497" w:type="dxa"/>
                  <w:tcBorders>
                    <w:bottom w:val="nil"/>
                  </w:tcBorders>
                  <w:vAlign w:val="top"/>
                </w:tcPr>
                <w:p w14:paraId="67D1886E">
                  <w:pPr>
                    <w:pStyle w:val="6"/>
                    <w:spacing w:before="118" w:line="228" w:lineRule="auto"/>
                    <w:ind w:left="1706"/>
                    <w:rPr>
                      <w:sz w:val="20"/>
                      <w:szCs w:val="20"/>
                    </w:rPr>
                  </w:pPr>
                  <w:r>
                    <w:rPr>
                      <w:spacing w:val="8"/>
                      <w:sz w:val="20"/>
                      <w:szCs w:val="20"/>
                    </w:rPr>
                    <w:t>一次、二次油气回收</w:t>
                  </w:r>
                </w:p>
              </w:tc>
            </w:tr>
          </w:tbl>
          <w:p w14:paraId="26EB8E6F">
            <w:pPr>
              <w:spacing w:line="42" w:lineRule="auto"/>
              <w:rPr>
                <w:rFonts w:ascii="Arial"/>
                <w:sz w:val="2"/>
              </w:rPr>
            </w:pPr>
          </w:p>
        </w:tc>
      </w:tr>
    </w:tbl>
    <w:p w14:paraId="54DCAECF">
      <w:pPr>
        <w:pStyle w:val="2"/>
      </w:pPr>
    </w:p>
    <w:p w14:paraId="142708C9">
      <w:pPr>
        <w:sectPr>
          <w:footerReference r:id="rId9" w:type="default"/>
          <w:pgSz w:w="11906" w:h="16839"/>
          <w:pgMar w:top="400" w:right="1263" w:bottom="1156" w:left="1262" w:header="0" w:footer="994" w:gutter="0"/>
          <w:cols w:space="720" w:num="1"/>
        </w:sectPr>
      </w:pPr>
    </w:p>
    <w:p w14:paraId="38AD47E1">
      <w:pPr>
        <w:spacing w:before="19"/>
      </w:pPr>
    </w:p>
    <w:p w14:paraId="280ECDA2">
      <w:pPr>
        <w:spacing w:before="19"/>
      </w:pPr>
    </w:p>
    <w:p w14:paraId="0F8E96B2">
      <w:pPr>
        <w:spacing w:before="18"/>
      </w:pPr>
    </w:p>
    <w:p w14:paraId="46248005">
      <w:pPr>
        <w:spacing w:before="18"/>
      </w:pPr>
    </w:p>
    <w:tbl>
      <w:tblPr>
        <w:tblStyle w:val="5"/>
        <w:tblW w:w="937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375"/>
      </w:tblGrid>
      <w:tr w14:paraId="0A29349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521" w:hRule="atLeast"/>
        </w:trPr>
        <w:tc>
          <w:tcPr>
            <w:tcW w:w="9375" w:type="dxa"/>
            <w:vAlign w:val="top"/>
          </w:tcPr>
          <w:p w14:paraId="55CC78F9">
            <w:pPr>
              <w:pStyle w:val="6"/>
              <w:spacing w:before="197" w:line="221" w:lineRule="auto"/>
              <w:ind w:left="701"/>
            </w:pPr>
            <w:r>
              <w:rPr>
                <w:rFonts w:ascii="Times New Roman" w:hAnsi="Times New Roman" w:eastAsia="Times New Roman" w:cs="Times New Roman"/>
                <w:b/>
                <w:bCs/>
                <w:spacing w:val="-1"/>
              </w:rPr>
              <w:t>s</w:t>
            </w:r>
            <w:r>
              <w:rPr>
                <w:b/>
                <w:bCs/>
                <w:spacing w:val="-1"/>
              </w:rPr>
              <w:t>、公用配套工程</w:t>
            </w:r>
          </w:p>
          <w:p w14:paraId="281FFF9B">
            <w:pPr>
              <w:pStyle w:val="6"/>
              <w:spacing w:before="178" w:line="220" w:lineRule="auto"/>
              <w:ind w:left="738"/>
            </w:pPr>
            <w:r>
              <w:rPr>
                <w:spacing w:val="6"/>
              </w:rPr>
              <w:t>（1）给排水工程</w:t>
            </w:r>
          </w:p>
          <w:p w14:paraId="4ED519B3">
            <w:pPr>
              <w:pStyle w:val="6"/>
              <w:spacing w:before="178" w:line="347" w:lineRule="auto"/>
              <w:ind w:left="224" w:right="285" w:firstLine="479"/>
            </w:pPr>
            <w:r>
              <w:rPr>
                <w:spacing w:val="6"/>
              </w:rPr>
              <w:t>本项目用水接自市政给水管网，油站区采用雨污分流，前期雨水收集污水池，</w:t>
            </w:r>
            <w:r>
              <w:rPr>
                <w:spacing w:val="15"/>
              </w:rPr>
              <w:t xml:space="preserve"> </w:t>
            </w:r>
            <w:r>
              <w:rPr>
                <w:spacing w:val="8"/>
              </w:rPr>
              <w:t>后期雨水散流排出站外。</w:t>
            </w:r>
          </w:p>
          <w:p w14:paraId="5AF7BBE0">
            <w:pPr>
              <w:pStyle w:val="6"/>
              <w:spacing w:before="32" w:line="221" w:lineRule="auto"/>
              <w:ind w:left="738"/>
            </w:pPr>
            <w:r>
              <w:rPr>
                <w:spacing w:val="5"/>
              </w:rPr>
              <w:t>（2）防雷工程</w:t>
            </w:r>
          </w:p>
          <w:p w14:paraId="54C020F5">
            <w:pPr>
              <w:pStyle w:val="6"/>
              <w:spacing w:before="178" w:line="357" w:lineRule="auto"/>
              <w:ind w:left="217" w:right="211" w:firstLine="486"/>
            </w:pPr>
            <w:r>
              <w:rPr>
                <w:spacing w:val="1"/>
              </w:rPr>
              <w:t>本工程罩棚防雷设计按二类防雷措施，站房避雷设计按三类防雷措施，储罐埋地</w:t>
            </w:r>
            <w:r>
              <w:rPr>
                <w:spacing w:val="13"/>
              </w:rPr>
              <w:t xml:space="preserve"> </w:t>
            </w:r>
            <w:r>
              <w:rPr>
                <w:spacing w:val="1"/>
              </w:rPr>
              <w:t>只作防雷静电接地即可，接地电阻不大于</w:t>
            </w:r>
            <w:r>
              <w:rPr>
                <w:spacing w:val="-53"/>
              </w:rPr>
              <w:t xml:space="preserve"> </w:t>
            </w:r>
            <w:r>
              <w:rPr>
                <w:rFonts w:ascii="Times New Roman" w:hAnsi="Times New Roman" w:eastAsia="Times New Roman" w:cs="Times New Roman"/>
                <w:spacing w:val="1"/>
              </w:rPr>
              <w:t>4</w:t>
            </w:r>
            <w:r>
              <w:rPr>
                <w:rFonts w:ascii="Times New Roman" w:hAnsi="Times New Roman" w:eastAsia="Times New Roman" w:cs="Times New Roman"/>
                <w:spacing w:val="20"/>
              </w:rPr>
              <w:t xml:space="preserve"> </w:t>
            </w:r>
            <w:r>
              <w:rPr>
                <w:spacing w:val="1"/>
              </w:rPr>
              <w:t>欧姆。为防止静电，根据</w:t>
            </w:r>
            <w:r>
              <w:t>《化工企业静电 接地设计规程》（</w:t>
            </w:r>
            <w:r>
              <w:rPr>
                <w:rFonts w:ascii="Times New Roman" w:hAnsi="Times New Roman" w:eastAsia="Times New Roman" w:cs="Times New Roman"/>
              </w:rPr>
              <w:t>HG/T20675-1990</w:t>
            </w:r>
            <w:r>
              <w:rPr>
                <w:spacing w:val="10"/>
              </w:rPr>
              <w:t>），</w:t>
            </w:r>
            <w:r>
              <w:t xml:space="preserve">爆炸危险场所内所有用电设备金属外壳、管道 </w:t>
            </w:r>
            <w:r>
              <w:rPr>
                <w:spacing w:val="1"/>
              </w:rPr>
              <w:t>和金属罐体均应采取静电接地；每座地埋卧式油罐按规定接地为二处，站内管道的首</w:t>
            </w:r>
            <w:r>
              <w:rPr>
                <w:spacing w:val="17"/>
              </w:rPr>
              <w:t xml:space="preserve"> </w:t>
            </w:r>
            <w:r>
              <w:rPr>
                <w:spacing w:val="1"/>
              </w:rPr>
              <w:t>尾，进出地埋油罐区，不同爆炸危险环境的边界，管道分叉出的管道及管道直线段每</w:t>
            </w:r>
            <w:r>
              <w:rPr>
                <w:spacing w:val="17"/>
              </w:rPr>
              <w:t xml:space="preserve"> </w:t>
            </w:r>
            <w:r>
              <w:rPr>
                <w:spacing w:val="1"/>
              </w:rPr>
              <w:t>隔</w:t>
            </w:r>
            <w:r>
              <w:rPr>
                <w:spacing w:val="-21"/>
              </w:rPr>
              <w:t xml:space="preserve"> </w:t>
            </w:r>
            <w:r>
              <w:rPr>
                <w:rFonts w:ascii="Times New Roman" w:hAnsi="Times New Roman" w:eastAsia="Times New Roman" w:cs="Times New Roman"/>
                <w:spacing w:val="1"/>
              </w:rPr>
              <w:t xml:space="preserve">100m </w:t>
            </w:r>
            <w:r>
              <w:rPr>
                <w:spacing w:val="1"/>
              </w:rPr>
              <w:t>均应可靠接地；少于五条螺栓连接的阀门，法兰需用</w:t>
            </w:r>
            <w:r>
              <w:rPr>
                <w:spacing w:val="-30"/>
              </w:rPr>
              <w:t xml:space="preserve"> </w:t>
            </w:r>
            <w:r>
              <w:rPr>
                <w:rFonts w:ascii="Times New Roman" w:hAnsi="Times New Roman" w:eastAsia="Times New Roman" w:cs="Times New Roman"/>
                <w:spacing w:val="1"/>
              </w:rPr>
              <w:t>1</w:t>
            </w:r>
            <w:r>
              <w:rPr>
                <w:spacing w:val="1"/>
              </w:rPr>
              <w:t>×</w:t>
            </w:r>
            <w:r>
              <w:rPr>
                <w:rFonts w:ascii="Times New Roman" w:hAnsi="Times New Roman" w:eastAsia="Times New Roman" w:cs="Times New Roman"/>
                <w:spacing w:val="1"/>
              </w:rPr>
              <w:t xml:space="preserve">30 </w:t>
            </w:r>
            <w:r>
              <w:rPr>
                <w:spacing w:val="1"/>
              </w:rPr>
              <w:t>铜接板跨接。本</w:t>
            </w:r>
            <w:r>
              <w:t xml:space="preserve"> </w:t>
            </w:r>
            <w:r>
              <w:rPr>
                <w:spacing w:val="-4"/>
              </w:rPr>
              <w:t>工程接地采用</w:t>
            </w:r>
            <w:r>
              <w:rPr>
                <w:spacing w:val="-35"/>
              </w:rPr>
              <w:t xml:space="preserve"> </w:t>
            </w:r>
            <w:r>
              <w:rPr>
                <w:rFonts w:ascii="Times New Roman" w:hAnsi="Times New Roman" w:eastAsia="Times New Roman" w:cs="Times New Roman"/>
                <w:spacing w:val="-4"/>
              </w:rPr>
              <w:t>TN-S</w:t>
            </w:r>
            <w:r>
              <w:rPr>
                <w:rFonts w:ascii="Times New Roman" w:hAnsi="Times New Roman" w:eastAsia="Times New Roman" w:cs="Times New Roman"/>
                <w:spacing w:val="17"/>
                <w:w w:val="101"/>
              </w:rPr>
              <w:t xml:space="preserve"> </w:t>
            </w:r>
            <w:r>
              <w:rPr>
                <w:spacing w:val="-4"/>
              </w:rPr>
              <w:t>系统保护，地埋卧式油罐和加油站罩棚设计采用等电位闭合环形防</w:t>
            </w:r>
            <w:r>
              <w:t xml:space="preserve"> </w:t>
            </w:r>
            <w:r>
              <w:rPr>
                <w:spacing w:val="1"/>
              </w:rPr>
              <w:t>雷防静电接地网。加油站罩棚属爆炸危险区域的建（构）筑物，设置棚顶避雷带并在</w:t>
            </w:r>
            <w:r>
              <w:rPr>
                <w:spacing w:val="17"/>
              </w:rPr>
              <w:t xml:space="preserve"> </w:t>
            </w:r>
            <w:r>
              <w:rPr>
                <w:spacing w:val="1"/>
              </w:rPr>
              <w:t>各立柱连接接地装置，以良好接地防止感应雷，接地引下线通过</w:t>
            </w:r>
            <w:r>
              <w:rPr>
                <w:spacing w:val="-41"/>
              </w:rPr>
              <w:t xml:space="preserve"> </w:t>
            </w:r>
            <w:r>
              <w:rPr>
                <w:rFonts w:ascii="Times New Roman" w:hAnsi="Times New Roman" w:eastAsia="Times New Roman" w:cs="Times New Roman"/>
                <w:spacing w:val="1"/>
              </w:rPr>
              <w:t xml:space="preserve">3 </w:t>
            </w:r>
            <w:r>
              <w:rPr>
                <w:spacing w:val="1"/>
              </w:rPr>
              <w:t>根混凝土柱与接地</w:t>
            </w:r>
            <w:r>
              <w:t xml:space="preserve"> </w:t>
            </w:r>
            <w:r>
              <w:rPr>
                <w:spacing w:val="1"/>
              </w:rPr>
              <w:t>网连接，并作暗装接地断接卡，以方便接地检测。加油站罩棚防静电接地、电气设备</w:t>
            </w:r>
            <w:r>
              <w:rPr>
                <w:spacing w:val="17"/>
              </w:rPr>
              <w:t xml:space="preserve"> </w:t>
            </w:r>
            <w:r>
              <w:t>工作接地和保护接地、信息系统接地、防雷接地均设置共用等电位接地装</w:t>
            </w:r>
            <w:r>
              <w:rPr>
                <w:spacing w:val="-1"/>
              </w:rPr>
              <w:t>置，并采用</w:t>
            </w:r>
            <w:r>
              <w:t xml:space="preserve"> </w:t>
            </w:r>
            <w:r>
              <w:rPr>
                <w:rFonts w:ascii="Times New Roman" w:hAnsi="Times New Roman" w:eastAsia="Times New Roman" w:cs="Times New Roman"/>
                <w:spacing w:val="-2"/>
              </w:rPr>
              <w:t>40</w:t>
            </w:r>
            <w:r>
              <w:rPr>
                <w:spacing w:val="-2"/>
              </w:rPr>
              <w:t>×</w:t>
            </w:r>
            <w:r>
              <w:rPr>
                <w:rFonts w:ascii="Times New Roman" w:hAnsi="Times New Roman" w:eastAsia="Times New Roman" w:cs="Times New Roman"/>
                <w:spacing w:val="-2"/>
              </w:rPr>
              <w:t xml:space="preserve">4 </w:t>
            </w:r>
            <w:r>
              <w:rPr>
                <w:spacing w:val="-2"/>
              </w:rPr>
              <w:t>热镀锌扁钢组成统一接地网，设计接地电阻不大于</w:t>
            </w:r>
            <w:r>
              <w:rPr>
                <w:spacing w:val="-38"/>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18"/>
              </w:rPr>
              <w:t xml:space="preserve"> </w:t>
            </w:r>
            <w:r>
              <w:rPr>
                <w:spacing w:val="-2"/>
              </w:rPr>
              <w:t>欧姆。</w:t>
            </w:r>
          </w:p>
          <w:p w14:paraId="7E986AC1">
            <w:pPr>
              <w:pStyle w:val="6"/>
              <w:spacing w:before="34" w:line="221" w:lineRule="auto"/>
              <w:ind w:left="738"/>
            </w:pPr>
            <w:r>
              <w:rPr>
                <w:spacing w:val="5"/>
              </w:rPr>
              <w:t>（3）消防工程</w:t>
            </w:r>
          </w:p>
          <w:p w14:paraId="5D2BEE08">
            <w:pPr>
              <w:pStyle w:val="6"/>
              <w:spacing w:before="182" w:line="353" w:lineRule="auto"/>
              <w:ind w:left="221" w:right="221" w:firstLine="505"/>
            </w:pPr>
            <w:r>
              <w:rPr>
                <w:spacing w:val="5"/>
              </w:rPr>
              <w:t>本项目防火设计中严格执行《汽车加油加气站设计与施工规范》</w:t>
            </w:r>
            <w:r>
              <w:rPr>
                <w:rFonts w:ascii="Times New Roman" w:hAnsi="Times New Roman" w:eastAsia="Times New Roman" w:cs="Times New Roman"/>
              </w:rPr>
              <w:t>GB</w:t>
            </w:r>
            <w:r>
              <w:rPr>
                <w:rFonts w:ascii="Times New Roman" w:hAnsi="Times New Roman" w:eastAsia="Times New Roman" w:cs="Times New Roman"/>
                <w:spacing w:val="5"/>
              </w:rPr>
              <w:t>50156-2002</w:t>
            </w:r>
            <w:r>
              <w:rPr>
                <w:rFonts w:ascii="Times New Roman" w:hAnsi="Times New Roman" w:eastAsia="Times New Roman" w:cs="Times New Roman"/>
                <w:spacing w:val="16"/>
              </w:rPr>
              <w:t xml:space="preserve"> </w:t>
            </w:r>
            <w:r>
              <w:rPr>
                <w:spacing w:val="9"/>
              </w:rPr>
              <w:t>（</w:t>
            </w:r>
            <w:r>
              <w:rPr>
                <w:rFonts w:ascii="Times New Roman" w:hAnsi="Times New Roman" w:eastAsia="Times New Roman" w:cs="Times New Roman"/>
                <w:spacing w:val="9"/>
              </w:rPr>
              <w:t>2006</w:t>
            </w:r>
            <w:r>
              <w:rPr>
                <w:rFonts w:ascii="Times New Roman" w:hAnsi="Times New Roman" w:eastAsia="Times New Roman" w:cs="Times New Roman"/>
                <w:spacing w:val="38"/>
                <w:w w:val="101"/>
              </w:rPr>
              <w:t xml:space="preserve"> </w:t>
            </w:r>
            <w:r>
              <w:rPr>
                <w:spacing w:val="9"/>
              </w:rPr>
              <w:t>版）和《建筑设计防火规范》（</w:t>
            </w:r>
            <w:r>
              <w:rPr>
                <w:rFonts w:ascii="Times New Roman" w:hAnsi="Times New Roman" w:eastAsia="Times New Roman" w:cs="Times New Roman"/>
              </w:rPr>
              <w:t>GB</w:t>
            </w:r>
            <w:r>
              <w:rPr>
                <w:rFonts w:ascii="Times New Roman" w:hAnsi="Times New Roman" w:eastAsia="Times New Roman" w:cs="Times New Roman"/>
                <w:spacing w:val="9"/>
              </w:rPr>
              <w:t>50016-2006</w:t>
            </w:r>
            <w:r>
              <w:rPr>
                <w:spacing w:val="9"/>
              </w:rPr>
              <w:t>）等规范的有关规定。防火</w:t>
            </w:r>
            <w:r>
              <w:t xml:space="preserve"> </w:t>
            </w:r>
            <w:r>
              <w:rPr>
                <w:spacing w:val="15"/>
              </w:rPr>
              <w:t>设计从预防火灾、防止火灾蔓延和消防设施三方面采取措施，消</w:t>
            </w:r>
            <w:r>
              <w:rPr>
                <w:spacing w:val="14"/>
              </w:rPr>
              <w:t>防器材配置见下</w:t>
            </w:r>
            <w:r>
              <w:t xml:space="preserve"> </w:t>
            </w:r>
            <w:r>
              <w:rPr>
                <w:spacing w:val="-5"/>
              </w:rPr>
              <w:t>表</w:t>
            </w:r>
            <w:r>
              <w:rPr>
                <w:spacing w:val="-38"/>
              </w:rPr>
              <w:t xml:space="preserve"> </w:t>
            </w:r>
            <w:r>
              <w:rPr>
                <w:rFonts w:ascii="Times New Roman" w:hAnsi="Times New Roman" w:eastAsia="Times New Roman" w:cs="Times New Roman"/>
                <w:spacing w:val="-5"/>
              </w:rPr>
              <w:t>2</w:t>
            </w:r>
            <w:r>
              <w:rPr>
                <w:spacing w:val="-5"/>
              </w:rPr>
              <w:t>。</w:t>
            </w:r>
          </w:p>
          <w:p w14:paraId="04918D40">
            <w:pPr>
              <w:pStyle w:val="6"/>
              <w:spacing w:before="187" w:line="221" w:lineRule="auto"/>
              <w:ind w:left="3401"/>
            </w:pPr>
            <w:r>
              <w:rPr>
                <w:spacing w:val="-1"/>
              </w:rPr>
              <w:t>表</w:t>
            </w:r>
            <w:r>
              <w:rPr>
                <w:spacing w:val="-53"/>
              </w:rPr>
              <w:t xml:space="preserve"> </w:t>
            </w:r>
            <w:r>
              <w:rPr>
                <w:rFonts w:ascii="Times New Roman" w:hAnsi="Times New Roman" w:eastAsia="Times New Roman" w:cs="Times New Roman"/>
                <w:spacing w:val="-1"/>
              </w:rPr>
              <w:t xml:space="preserve">2        </w:t>
            </w:r>
            <w:r>
              <w:rPr>
                <w:spacing w:val="-1"/>
              </w:rPr>
              <w:t>消防设施一览表</w:t>
            </w:r>
          </w:p>
          <w:p w14:paraId="0617990E">
            <w:pPr>
              <w:spacing w:line="144" w:lineRule="exact"/>
            </w:pPr>
          </w:p>
          <w:tbl>
            <w:tblPr>
              <w:tblStyle w:val="5"/>
              <w:tblW w:w="8627" w:type="dxa"/>
              <w:tblInd w:w="37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0"/>
              <w:gridCol w:w="2882"/>
              <w:gridCol w:w="985"/>
              <w:gridCol w:w="1260"/>
              <w:gridCol w:w="2590"/>
            </w:tblGrid>
            <w:tr w14:paraId="7D000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910" w:type="dxa"/>
                  <w:vAlign w:val="top"/>
                </w:tcPr>
                <w:p w14:paraId="26057745">
                  <w:pPr>
                    <w:pStyle w:val="6"/>
                    <w:spacing w:before="98" w:line="230" w:lineRule="auto"/>
                    <w:ind w:left="250"/>
                    <w:rPr>
                      <w:sz w:val="20"/>
                      <w:szCs w:val="20"/>
                    </w:rPr>
                  </w:pPr>
                  <w:r>
                    <w:rPr>
                      <w:spacing w:val="5"/>
                      <w:sz w:val="20"/>
                      <w:szCs w:val="20"/>
                    </w:rPr>
                    <w:t>序号</w:t>
                  </w:r>
                </w:p>
              </w:tc>
              <w:tc>
                <w:tcPr>
                  <w:tcW w:w="2882" w:type="dxa"/>
                  <w:vAlign w:val="top"/>
                </w:tcPr>
                <w:p w14:paraId="40C946B9">
                  <w:pPr>
                    <w:pStyle w:val="6"/>
                    <w:spacing w:before="98" w:line="231" w:lineRule="auto"/>
                    <w:ind w:left="1239"/>
                    <w:rPr>
                      <w:sz w:val="20"/>
                      <w:szCs w:val="20"/>
                    </w:rPr>
                  </w:pPr>
                  <w:r>
                    <w:rPr>
                      <w:spacing w:val="3"/>
                      <w:sz w:val="20"/>
                      <w:szCs w:val="20"/>
                    </w:rPr>
                    <w:t>名称</w:t>
                  </w:r>
                </w:p>
              </w:tc>
              <w:tc>
                <w:tcPr>
                  <w:tcW w:w="985" w:type="dxa"/>
                  <w:vAlign w:val="top"/>
                </w:tcPr>
                <w:p w14:paraId="72225666">
                  <w:pPr>
                    <w:pStyle w:val="6"/>
                    <w:spacing w:before="98" w:line="229" w:lineRule="auto"/>
                    <w:ind w:left="288"/>
                    <w:rPr>
                      <w:sz w:val="20"/>
                      <w:szCs w:val="20"/>
                    </w:rPr>
                  </w:pPr>
                  <w:r>
                    <w:rPr>
                      <w:spacing w:val="3"/>
                      <w:sz w:val="20"/>
                      <w:szCs w:val="20"/>
                    </w:rPr>
                    <w:t>单位</w:t>
                  </w:r>
                </w:p>
              </w:tc>
              <w:tc>
                <w:tcPr>
                  <w:tcW w:w="1260" w:type="dxa"/>
                  <w:vAlign w:val="top"/>
                </w:tcPr>
                <w:p w14:paraId="75597FB3">
                  <w:pPr>
                    <w:pStyle w:val="6"/>
                    <w:spacing w:before="99" w:line="228" w:lineRule="auto"/>
                    <w:ind w:left="426"/>
                    <w:rPr>
                      <w:sz w:val="20"/>
                      <w:szCs w:val="20"/>
                    </w:rPr>
                  </w:pPr>
                  <w:r>
                    <w:rPr>
                      <w:spacing w:val="3"/>
                      <w:sz w:val="20"/>
                      <w:szCs w:val="20"/>
                    </w:rPr>
                    <w:t>数量</w:t>
                  </w:r>
                </w:p>
              </w:tc>
              <w:tc>
                <w:tcPr>
                  <w:tcW w:w="2590" w:type="dxa"/>
                  <w:vAlign w:val="top"/>
                </w:tcPr>
                <w:p w14:paraId="3030BDC2">
                  <w:pPr>
                    <w:pStyle w:val="6"/>
                    <w:spacing w:before="98" w:line="230" w:lineRule="auto"/>
                    <w:ind w:left="1092"/>
                    <w:rPr>
                      <w:sz w:val="20"/>
                      <w:szCs w:val="20"/>
                    </w:rPr>
                  </w:pPr>
                  <w:r>
                    <w:rPr>
                      <w:spacing w:val="3"/>
                      <w:sz w:val="20"/>
                      <w:szCs w:val="20"/>
                    </w:rPr>
                    <w:t>备注</w:t>
                  </w:r>
                </w:p>
              </w:tc>
            </w:tr>
            <w:tr w14:paraId="5F01C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910" w:type="dxa"/>
                  <w:vAlign w:val="top"/>
                </w:tcPr>
                <w:p w14:paraId="4603B8AC">
                  <w:pPr>
                    <w:spacing w:before="131" w:line="195" w:lineRule="auto"/>
                    <w:ind w:left="42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882" w:type="dxa"/>
                  <w:vAlign w:val="top"/>
                </w:tcPr>
                <w:p w14:paraId="44813826">
                  <w:pPr>
                    <w:pStyle w:val="6"/>
                    <w:spacing w:before="95" w:line="221" w:lineRule="auto"/>
                    <w:ind w:left="416"/>
                    <w:rPr>
                      <w:sz w:val="20"/>
                      <w:szCs w:val="20"/>
                    </w:rPr>
                  </w:pPr>
                  <w:r>
                    <w:rPr>
                      <w:rFonts w:ascii="Times New Roman" w:hAnsi="Times New Roman" w:eastAsia="Times New Roman" w:cs="Times New Roman"/>
                      <w:spacing w:val="9"/>
                      <w:sz w:val="20"/>
                      <w:szCs w:val="20"/>
                    </w:rPr>
                    <w:t>4</w:t>
                  </w:r>
                  <w:r>
                    <w:rPr>
                      <w:rFonts w:ascii="Times New Roman" w:hAnsi="Times New Roman" w:eastAsia="Times New Roman" w:cs="Times New Roman"/>
                      <w:sz w:val="20"/>
                      <w:szCs w:val="20"/>
                    </w:rPr>
                    <w:t>kg</w:t>
                  </w:r>
                  <w:r>
                    <w:rPr>
                      <w:rFonts w:ascii="Times New Roman" w:hAnsi="Times New Roman" w:eastAsia="Times New Roman" w:cs="Times New Roman"/>
                      <w:spacing w:val="9"/>
                      <w:sz w:val="20"/>
                      <w:szCs w:val="20"/>
                    </w:rPr>
                    <w:t xml:space="preserve"> </w:t>
                  </w:r>
                  <w:r>
                    <w:rPr>
                      <w:spacing w:val="9"/>
                      <w:sz w:val="20"/>
                      <w:szCs w:val="20"/>
                    </w:rPr>
                    <w:t>手提式干粉灭火器</w:t>
                  </w:r>
                </w:p>
              </w:tc>
              <w:tc>
                <w:tcPr>
                  <w:tcW w:w="985" w:type="dxa"/>
                  <w:vAlign w:val="top"/>
                </w:tcPr>
                <w:p w14:paraId="377C7C6E">
                  <w:pPr>
                    <w:pStyle w:val="6"/>
                    <w:spacing w:before="95" w:line="231" w:lineRule="auto"/>
                    <w:ind w:left="404"/>
                    <w:rPr>
                      <w:sz w:val="20"/>
                      <w:szCs w:val="20"/>
                    </w:rPr>
                  </w:pPr>
                  <w:r>
                    <w:rPr>
                      <w:sz w:val="20"/>
                      <w:szCs w:val="20"/>
                    </w:rPr>
                    <w:t>只</w:t>
                  </w:r>
                </w:p>
              </w:tc>
              <w:tc>
                <w:tcPr>
                  <w:tcW w:w="1260" w:type="dxa"/>
                  <w:vAlign w:val="top"/>
                </w:tcPr>
                <w:p w14:paraId="7491E36C">
                  <w:pPr>
                    <w:spacing w:before="131" w:line="195" w:lineRule="auto"/>
                    <w:ind w:left="58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590" w:type="dxa"/>
                  <w:vAlign w:val="top"/>
                </w:tcPr>
                <w:p w14:paraId="1E93BA6E">
                  <w:pPr>
                    <w:pStyle w:val="6"/>
                    <w:spacing w:before="94" w:line="228" w:lineRule="auto"/>
                    <w:ind w:left="458"/>
                    <w:rPr>
                      <w:sz w:val="20"/>
                      <w:szCs w:val="20"/>
                    </w:rPr>
                  </w:pPr>
                  <w:r>
                    <w:rPr>
                      <w:spacing w:val="8"/>
                      <w:sz w:val="20"/>
                      <w:szCs w:val="20"/>
                    </w:rPr>
                    <w:t>每台加油机配一只</w:t>
                  </w:r>
                </w:p>
              </w:tc>
            </w:tr>
            <w:tr w14:paraId="1C5CA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910" w:type="dxa"/>
                  <w:vAlign w:val="top"/>
                </w:tcPr>
                <w:p w14:paraId="3085A182">
                  <w:pPr>
                    <w:spacing w:before="130" w:line="195" w:lineRule="auto"/>
                    <w:ind w:left="40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882" w:type="dxa"/>
                  <w:vAlign w:val="top"/>
                </w:tcPr>
                <w:p w14:paraId="69C99F35">
                  <w:pPr>
                    <w:pStyle w:val="6"/>
                    <w:spacing w:before="94" w:line="221" w:lineRule="auto"/>
                    <w:ind w:left="425"/>
                    <w:rPr>
                      <w:sz w:val="20"/>
                      <w:szCs w:val="20"/>
                    </w:rPr>
                  </w:pPr>
                  <w:r>
                    <w:rPr>
                      <w:rFonts w:ascii="Times New Roman" w:hAnsi="Times New Roman" w:eastAsia="Times New Roman" w:cs="Times New Roman"/>
                      <w:spacing w:val="8"/>
                      <w:sz w:val="20"/>
                      <w:szCs w:val="20"/>
                    </w:rPr>
                    <w:t>8</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 xml:space="preserve"> </w:t>
                  </w:r>
                  <w:r>
                    <w:rPr>
                      <w:spacing w:val="8"/>
                      <w:sz w:val="20"/>
                      <w:szCs w:val="20"/>
                    </w:rPr>
                    <w:t>手提式干粉灭火器</w:t>
                  </w:r>
                </w:p>
              </w:tc>
              <w:tc>
                <w:tcPr>
                  <w:tcW w:w="985" w:type="dxa"/>
                  <w:vAlign w:val="top"/>
                </w:tcPr>
                <w:p w14:paraId="6936C5E2">
                  <w:pPr>
                    <w:pStyle w:val="6"/>
                    <w:spacing w:before="94" w:line="231" w:lineRule="auto"/>
                    <w:ind w:left="404"/>
                    <w:rPr>
                      <w:sz w:val="20"/>
                      <w:szCs w:val="20"/>
                    </w:rPr>
                  </w:pPr>
                  <w:r>
                    <w:rPr>
                      <w:sz w:val="20"/>
                      <w:szCs w:val="20"/>
                    </w:rPr>
                    <w:t>只</w:t>
                  </w:r>
                </w:p>
              </w:tc>
              <w:tc>
                <w:tcPr>
                  <w:tcW w:w="1260" w:type="dxa"/>
                  <w:vAlign w:val="top"/>
                </w:tcPr>
                <w:p w14:paraId="1D51E80F">
                  <w:pPr>
                    <w:spacing w:before="130" w:line="195" w:lineRule="auto"/>
                    <w:ind w:left="58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590" w:type="dxa"/>
                  <w:vAlign w:val="top"/>
                </w:tcPr>
                <w:p w14:paraId="456F6825">
                  <w:pPr>
                    <w:rPr>
                      <w:rFonts w:ascii="Arial"/>
                      <w:sz w:val="21"/>
                    </w:rPr>
                  </w:pPr>
                </w:p>
              </w:tc>
            </w:tr>
            <w:tr w14:paraId="21B6E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910" w:type="dxa"/>
                  <w:vAlign w:val="top"/>
                </w:tcPr>
                <w:p w14:paraId="636C47E4">
                  <w:pPr>
                    <w:spacing w:before="129" w:line="195" w:lineRule="auto"/>
                    <w:ind w:left="40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882" w:type="dxa"/>
                  <w:vAlign w:val="top"/>
                </w:tcPr>
                <w:p w14:paraId="46229549">
                  <w:pPr>
                    <w:pStyle w:val="6"/>
                    <w:spacing w:before="93" w:line="221" w:lineRule="auto"/>
                    <w:ind w:left="372"/>
                    <w:rPr>
                      <w:sz w:val="20"/>
                      <w:szCs w:val="20"/>
                    </w:rPr>
                  </w:pPr>
                  <w:r>
                    <w:rPr>
                      <w:rFonts w:ascii="Times New Roman" w:hAnsi="Times New Roman" w:eastAsia="Times New Roman" w:cs="Times New Roman"/>
                      <w:spacing w:val="8"/>
                      <w:sz w:val="20"/>
                      <w:szCs w:val="20"/>
                    </w:rPr>
                    <w:t>50</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 xml:space="preserve"> </w:t>
                  </w:r>
                  <w:r>
                    <w:rPr>
                      <w:spacing w:val="8"/>
                      <w:sz w:val="20"/>
                      <w:szCs w:val="20"/>
                    </w:rPr>
                    <w:t>推车式干粉灭火器</w:t>
                  </w:r>
                </w:p>
              </w:tc>
              <w:tc>
                <w:tcPr>
                  <w:tcW w:w="985" w:type="dxa"/>
                  <w:vAlign w:val="top"/>
                </w:tcPr>
                <w:p w14:paraId="3B94C91A">
                  <w:pPr>
                    <w:pStyle w:val="6"/>
                    <w:spacing w:before="93" w:line="228" w:lineRule="auto"/>
                    <w:ind w:left="392"/>
                    <w:rPr>
                      <w:sz w:val="20"/>
                      <w:szCs w:val="20"/>
                    </w:rPr>
                  </w:pPr>
                  <w:r>
                    <w:rPr>
                      <w:sz w:val="20"/>
                      <w:szCs w:val="20"/>
                    </w:rPr>
                    <w:t>个</w:t>
                  </w:r>
                </w:p>
              </w:tc>
              <w:tc>
                <w:tcPr>
                  <w:tcW w:w="1260" w:type="dxa"/>
                  <w:vAlign w:val="top"/>
                </w:tcPr>
                <w:p w14:paraId="7CB89BC2">
                  <w:pPr>
                    <w:spacing w:before="129" w:line="195" w:lineRule="auto"/>
                    <w:ind w:left="59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590" w:type="dxa"/>
                  <w:vAlign w:val="top"/>
                </w:tcPr>
                <w:p w14:paraId="548AAE6F">
                  <w:pPr>
                    <w:pStyle w:val="6"/>
                    <w:spacing w:before="93" w:line="228" w:lineRule="auto"/>
                    <w:ind w:left="564"/>
                    <w:rPr>
                      <w:sz w:val="20"/>
                      <w:szCs w:val="20"/>
                    </w:rPr>
                  </w:pPr>
                  <w:r>
                    <w:rPr>
                      <w:spacing w:val="8"/>
                      <w:sz w:val="20"/>
                      <w:szCs w:val="20"/>
                    </w:rPr>
                    <w:t>地埋油罐区配置</w:t>
                  </w:r>
                </w:p>
              </w:tc>
            </w:tr>
            <w:tr w14:paraId="3FF7C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910" w:type="dxa"/>
                  <w:vAlign w:val="top"/>
                </w:tcPr>
                <w:p w14:paraId="336E2364">
                  <w:pPr>
                    <w:spacing w:before="130"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882" w:type="dxa"/>
                  <w:vAlign w:val="top"/>
                </w:tcPr>
                <w:p w14:paraId="43346E39">
                  <w:pPr>
                    <w:pStyle w:val="6"/>
                    <w:spacing w:before="63" w:line="275" w:lineRule="exact"/>
                    <w:ind w:left="748"/>
                    <w:rPr>
                      <w:rFonts w:ascii="Times New Roman" w:hAnsi="Times New Roman" w:eastAsia="Times New Roman" w:cs="Times New Roman"/>
                      <w:sz w:val="20"/>
                      <w:szCs w:val="20"/>
                    </w:rPr>
                  </w:pPr>
                  <w:r>
                    <w:rPr>
                      <w:spacing w:val="7"/>
                      <w:position w:val="2"/>
                      <w:sz w:val="20"/>
                      <w:szCs w:val="20"/>
                    </w:rPr>
                    <w:t>石棉被</w:t>
                  </w:r>
                  <w:r>
                    <w:rPr>
                      <w:rFonts w:ascii="Times New Roman" w:hAnsi="Times New Roman" w:eastAsia="Times New Roman" w:cs="Times New Roman"/>
                      <w:spacing w:val="7"/>
                      <w:position w:val="2"/>
                      <w:sz w:val="20"/>
                      <w:szCs w:val="20"/>
                    </w:rPr>
                    <w:t>(</w:t>
                  </w:r>
                  <w:r>
                    <w:rPr>
                      <w:spacing w:val="7"/>
                      <w:position w:val="2"/>
                      <w:sz w:val="20"/>
                      <w:szCs w:val="20"/>
                    </w:rPr>
                    <w:t>灭火毯</w:t>
                  </w:r>
                  <w:r>
                    <w:rPr>
                      <w:rFonts w:ascii="Times New Roman" w:hAnsi="Times New Roman" w:eastAsia="Times New Roman" w:cs="Times New Roman"/>
                      <w:spacing w:val="7"/>
                      <w:position w:val="2"/>
                      <w:sz w:val="20"/>
                      <w:szCs w:val="20"/>
                    </w:rPr>
                    <w:t>)</w:t>
                  </w:r>
                </w:p>
              </w:tc>
              <w:tc>
                <w:tcPr>
                  <w:tcW w:w="985" w:type="dxa"/>
                  <w:vAlign w:val="top"/>
                </w:tcPr>
                <w:p w14:paraId="65FA66E6">
                  <w:pPr>
                    <w:pStyle w:val="6"/>
                    <w:spacing w:before="94" w:line="229" w:lineRule="auto"/>
                    <w:ind w:left="392"/>
                    <w:rPr>
                      <w:sz w:val="20"/>
                      <w:szCs w:val="20"/>
                    </w:rPr>
                  </w:pPr>
                  <w:r>
                    <w:rPr>
                      <w:sz w:val="20"/>
                      <w:szCs w:val="20"/>
                    </w:rPr>
                    <w:t>块</w:t>
                  </w:r>
                </w:p>
              </w:tc>
              <w:tc>
                <w:tcPr>
                  <w:tcW w:w="1260" w:type="dxa"/>
                  <w:vAlign w:val="top"/>
                </w:tcPr>
                <w:p w14:paraId="4185F3CD">
                  <w:pPr>
                    <w:spacing w:before="130" w:line="195" w:lineRule="auto"/>
                    <w:ind w:left="58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590" w:type="dxa"/>
                  <w:vAlign w:val="top"/>
                </w:tcPr>
                <w:p w14:paraId="0842DA58">
                  <w:pPr>
                    <w:rPr>
                      <w:rFonts w:ascii="Arial"/>
                      <w:sz w:val="21"/>
                    </w:rPr>
                  </w:pPr>
                </w:p>
              </w:tc>
            </w:tr>
            <w:tr w14:paraId="4B1AC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910" w:type="dxa"/>
                  <w:tcBorders>
                    <w:bottom w:val="nil"/>
                  </w:tcBorders>
                  <w:vAlign w:val="top"/>
                </w:tcPr>
                <w:p w14:paraId="2E612A49">
                  <w:pPr>
                    <w:spacing w:before="132" w:line="192" w:lineRule="auto"/>
                    <w:ind w:left="40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882" w:type="dxa"/>
                  <w:tcBorders>
                    <w:bottom w:val="nil"/>
                  </w:tcBorders>
                  <w:vAlign w:val="top"/>
                </w:tcPr>
                <w:p w14:paraId="67A8D194">
                  <w:pPr>
                    <w:pStyle w:val="6"/>
                    <w:spacing w:before="93" w:line="229" w:lineRule="auto"/>
                    <w:ind w:left="1029"/>
                    <w:rPr>
                      <w:sz w:val="20"/>
                      <w:szCs w:val="20"/>
                    </w:rPr>
                  </w:pPr>
                  <w:r>
                    <w:rPr>
                      <w:spacing w:val="6"/>
                      <w:sz w:val="20"/>
                      <w:szCs w:val="20"/>
                    </w:rPr>
                    <w:t>消防细沙</w:t>
                  </w:r>
                </w:p>
              </w:tc>
              <w:tc>
                <w:tcPr>
                  <w:tcW w:w="985" w:type="dxa"/>
                  <w:tcBorders>
                    <w:bottom w:val="nil"/>
                  </w:tcBorders>
                  <w:vAlign w:val="top"/>
                </w:tcPr>
                <w:p w14:paraId="459A8761">
                  <w:pPr>
                    <w:spacing w:before="112" w:line="213" w:lineRule="auto"/>
                    <w:ind w:left="376"/>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260" w:type="dxa"/>
                  <w:tcBorders>
                    <w:bottom w:val="nil"/>
                  </w:tcBorders>
                  <w:vAlign w:val="top"/>
                </w:tcPr>
                <w:p w14:paraId="6CE354C6">
                  <w:pPr>
                    <w:spacing w:before="129" w:line="195" w:lineRule="auto"/>
                    <w:ind w:left="59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590" w:type="dxa"/>
                  <w:tcBorders>
                    <w:bottom w:val="nil"/>
                  </w:tcBorders>
                  <w:vAlign w:val="top"/>
                </w:tcPr>
                <w:p w14:paraId="216BA6CC">
                  <w:pPr>
                    <w:pStyle w:val="6"/>
                    <w:spacing w:before="93" w:line="229" w:lineRule="auto"/>
                    <w:ind w:left="119"/>
                    <w:rPr>
                      <w:rFonts w:ascii="Times New Roman" w:hAnsi="Times New Roman" w:eastAsia="Times New Roman" w:cs="Times New Roman"/>
                      <w:sz w:val="13"/>
                      <w:szCs w:val="13"/>
                    </w:rPr>
                  </w:pPr>
                  <w:r>
                    <w:rPr>
                      <w:spacing w:val="6"/>
                      <w:sz w:val="20"/>
                      <w:szCs w:val="20"/>
                    </w:rPr>
                    <w:t>消防沙池容积</w:t>
                  </w:r>
                  <w:r>
                    <w:rPr>
                      <w:spacing w:val="-41"/>
                      <w:sz w:val="20"/>
                      <w:szCs w:val="20"/>
                    </w:rPr>
                    <w:t xml:space="preserve"> </w:t>
                  </w:r>
                  <w:r>
                    <w:rPr>
                      <w:rFonts w:ascii="Times New Roman" w:hAnsi="Times New Roman" w:eastAsia="Times New Roman" w:cs="Times New Roman"/>
                      <w:spacing w:val="6"/>
                      <w:sz w:val="20"/>
                      <w:szCs w:val="20"/>
                    </w:rPr>
                    <w:t>2m</w:t>
                  </w:r>
                  <w:r>
                    <w:rPr>
                      <w:rFonts w:ascii="Times New Roman" w:hAnsi="Times New Roman" w:eastAsia="Times New Roman" w:cs="Times New Roman"/>
                      <w:spacing w:val="6"/>
                      <w:position w:val="6"/>
                      <w:sz w:val="13"/>
                      <w:szCs w:val="13"/>
                    </w:rPr>
                    <w:t>3</w:t>
                  </w:r>
                </w:p>
              </w:tc>
            </w:tr>
          </w:tbl>
          <w:p w14:paraId="36054452">
            <w:pPr>
              <w:spacing w:line="21" w:lineRule="auto"/>
              <w:rPr>
                <w:rFonts w:ascii="Arial"/>
                <w:sz w:val="2"/>
              </w:rPr>
            </w:pPr>
          </w:p>
        </w:tc>
      </w:tr>
    </w:tbl>
    <w:p w14:paraId="0386F16C">
      <w:pPr>
        <w:pStyle w:val="2"/>
      </w:pPr>
    </w:p>
    <w:p w14:paraId="5CFEE510">
      <w:pPr>
        <w:sectPr>
          <w:footerReference r:id="rId10" w:type="default"/>
          <w:pgSz w:w="11906" w:h="16839"/>
          <w:pgMar w:top="400" w:right="1263" w:bottom="1156" w:left="1262" w:header="0" w:footer="994" w:gutter="0"/>
          <w:cols w:space="720" w:num="1"/>
        </w:sectPr>
      </w:pPr>
    </w:p>
    <w:p w14:paraId="1632AC24">
      <w:pPr>
        <w:spacing w:before="19"/>
      </w:pPr>
      <w:r>
        <w:pict>
          <v:shape id="_x0000_s1026" o:spid="_x0000_s1026" o:spt="136" type="#_x0000_t136" style="position:absolute;left:0pt;margin-left:113.65pt;margin-top:396.05pt;height:29.35pt;width:349.1pt;mso-position-horizontal-relative:page;mso-position-vertical-relative:page;rotation:20643840f;z-index:251660288;mso-width-relative:page;mso-height-relative:page;" fillcolor="#000000" filled="t" stroked="f" coordsize="21600,21600" o:allowincell="f">
            <v:path/>
            <v:fill on="t" opacity="23644f" focussize="0,0"/>
            <v:stroke on="f"/>
            <v:imagedata o:title=""/>
            <o:lock v:ext="edit"/>
            <v:textpath on="t" fitpath="t" trim="t" xscale="f" string="广东韶科环保科技有限公司" style="font-family:SimSun;font-size:8pt;v-text-align:center;"/>
          </v:shape>
        </w:pict>
      </w:r>
      <w:r>
        <w:pict>
          <v:shape id="_x0000_s1027" o:spid="_x0000_s1027" o:spt="136" type="#_x0000_t136" style="position:absolute;left:0pt;margin-left:194.75pt;margin-top:415.6pt;height:29.35pt;width:246.85pt;mso-position-horizontal-relative:page;mso-position-vertical-relative:page;rotation:20643840f;z-index:251659264;mso-width-relative:page;mso-height-relative:page;" fillcolor="#000000" filled="t" stroked="f" coordsize="21600,21600" o:allowincell="f">
            <v:path/>
            <v:fill on="t" opacity="23644f" focussize="0,0"/>
            <v:stroke on="f"/>
            <v:imagedata o:title=""/>
            <o:lock v:ext="edit"/>
            <v:textpath on="t" fitpath="t" trim="t" xscale="f" string="版权所有 侵权必究" style="font-family:SimSun;font-size:8pt;v-text-align:center;"/>
          </v:shape>
        </w:pict>
      </w:r>
    </w:p>
    <w:p w14:paraId="4D5FDC33">
      <w:pPr>
        <w:spacing w:before="19"/>
      </w:pPr>
    </w:p>
    <w:p w14:paraId="19DEE627">
      <w:pPr>
        <w:spacing w:before="18"/>
      </w:pPr>
    </w:p>
    <w:p w14:paraId="56539B5E">
      <w:pPr>
        <w:spacing w:before="18"/>
      </w:pPr>
    </w:p>
    <w:tbl>
      <w:tblPr>
        <w:tblStyle w:val="5"/>
        <w:tblW w:w="9388"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388"/>
      </w:tblGrid>
      <w:tr w14:paraId="46C4109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665" w:hRule="atLeast"/>
        </w:trPr>
        <w:tc>
          <w:tcPr>
            <w:tcW w:w="9388" w:type="dxa"/>
            <w:vAlign w:val="top"/>
          </w:tcPr>
          <w:p w14:paraId="7CC1DAFC">
            <w:pPr>
              <w:pStyle w:val="6"/>
              <w:spacing w:before="198" w:line="219" w:lineRule="auto"/>
              <w:ind w:left="702"/>
              <w:outlineLvl w:val="0"/>
            </w:pPr>
            <w:r>
              <w:rPr>
                <w:rFonts w:ascii="Times New Roman" w:hAnsi="Times New Roman" w:eastAsia="Times New Roman" w:cs="Times New Roman"/>
                <w:b/>
                <w:bCs/>
                <w:spacing w:val="-4"/>
              </w:rPr>
              <w:t>6</w:t>
            </w:r>
            <w:r>
              <w:rPr>
                <w:b/>
                <w:bCs/>
                <w:spacing w:val="-4"/>
              </w:rPr>
              <w:t>、原辅材料</w:t>
            </w:r>
          </w:p>
          <w:p w14:paraId="56288374">
            <w:pPr>
              <w:pStyle w:val="6"/>
              <w:spacing w:before="181" w:line="344" w:lineRule="auto"/>
              <w:ind w:left="223" w:right="236" w:firstLine="480"/>
            </w:pPr>
            <w:r>
              <w:t>本项目年销售成品油</w:t>
            </w:r>
            <w:r>
              <w:rPr>
                <w:spacing w:val="-49"/>
              </w:rPr>
              <w:t xml:space="preserve"> </w:t>
            </w:r>
            <w:r>
              <w:rPr>
                <w:rFonts w:ascii="Times New Roman" w:hAnsi="Times New Roman" w:eastAsia="Times New Roman" w:cs="Times New Roman"/>
              </w:rPr>
              <w:t>2300t</w:t>
            </w:r>
            <w:r>
              <w:t>（汽油</w:t>
            </w:r>
            <w:r>
              <w:rPr>
                <w:spacing w:val="-41"/>
              </w:rPr>
              <w:t xml:space="preserve"> </w:t>
            </w:r>
            <w:r>
              <w:rPr>
                <w:rFonts w:ascii="Times New Roman" w:hAnsi="Times New Roman" w:eastAsia="Times New Roman" w:cs="Times New Roman"/>
              </w:rPr>
              <w:t>800t</w:t>
            </w:r>
            <w:r>
              <w:t>，柴油</w:t>
            </w:r>
            <w:r>
              <w:rPr>
                <w:spacing w:val="-27"/>
              </w:rPr>
              <w:t xml:space="preserve"> </w:t>
            </w:r>
            <w:r>
              <w:rPr>
                <w:rFonts w:ascii="Times New Roman" w:hAnsi="Times New Roman" w:eastAsia="Times New Roman" w:cs="Times New Roman"/>
              </w:rPr>
              <w:t>1500</w:t>
            </w:r>
            <w:r>
              <w:rPr>
                <w:spacing w:val="12"/>
              </w:rPr>
              <w:t>），</w:t>
            </w:r>
            <w:r>
              <w:t xml:space="preserve">项目油品由中国石油天然 </w:t>
            </w:r>
            <w:r>
              <w:rPr>
                <w:spacing w:val="-5"/>
              </w:rPr>
              <w:t>气集团公司提供。</w:t>
            </w:r>
          </w:p>
          <w:p w14:paraId="2D61AF53">
            <w:pPr>
              <w:pStyle w:val="6"/>
              <w:spacing w:before="38" w:line="220" w:lineRule="auto"/>
              <w:ind w:left="701"/>
              <w:outlineLvl w:val="0"/>
            </w:pPr>
            <w:r>
              <w:rPr>
                <w:rFonts w:ascii="Times New Roman" w:hAnsi="Times New Roman" w:eastAsia="Times New Roman" w:cs="Times New Roman"/>
                <w:b/>
                <w:bCs/>
                <w:spacing w:val="-5"/>
              </w:rPr>
              <w:t>7</w:t>
            </w:r>
            <w:r>
              <w:rPr>
                <w:b/>
                <w:bCs/>
                <w:spacing w:val="-5"/>
              </w:rPr>
              <w:t>、水耗、电耗</w:t>
            </w:r>
          </w:p>
          <w:p w14:paraId="31E18BBF">
            <w:pPr>
              <w:pStyle w:val="6"/>
              <w:spacing w:before="144" w:line="359" w:lineRule="exact"/>
              <w:ind w:left="615"/>
            </w:pPr>
            <w:r>
              <w:rPr>
                <w:spacing w:val="-2"/>
                <w:position w:val="2"/>
              </w:rPr>
              <w:t>本项目运营过程中用电量为</w:t>
            </w:r>
            <w:r>
              <w:rPr>
                <w:spacing w:val="-32"/>
                <w:position w:val="2"/>
              </w:rPr>
              <w:t xml:space="preserve"> </w:t>
            </w:r>
            <w:r>
              <w:rPr>
                <w:rFonts w:ascii="Times New Roman" w:hAnsi="Times New Roman" w:eastAsia="Times New Roman" w:cs="Times New Roman"/>
                <w:spacing w:val="-2"/>
                <w:position w:val="2"/>
              </w:rPr>
              <w:t>1</w:t>
            </w:r>
            <w:r>
              <w:rPr>
                <w:rFonts w:ascii="Times New Roman" w:hAnsi="Times New Roman" w:eastAsia="Times New Roman" w:cs="Times New Roman"/>
                <w:spacing w:val="15"/>
                <w:position w:val="2"/>
              </w:rPr>
              <w:t xml:space="preserve"> </w:t>
            </w:r>
            <w:r>
              <w:rPr>
                <w:spacing w:val="-2"/>
                <w:position w:val="2"/>
              </w:rPr>
              <w:t>万</w:t>
            </w:r>
            <w:r>
              <w:rPr>
                <w:spacing w:val="-58"/>
                <w:position w:val="2"/>
              </w:rPr>
              <w:t xml:space="preserve"> </w:t>
            </w:r>
            <w:r>
              <w:rPr>
                <w:rFonts w:ascii="Times New Roman" w:hAnsi="Times New Roman" w:eastAsia="Times New Roman" w:cs="Times New Roman"/>
                <w:spacing w:val="-2"/>
                <w:position w:val="2"/>
              </w:rPr>
              <w:t>kwh/a</w:t>
            </w:r>
            <w:r>
              <w:rPr>
                <w:spacing w:val="-2"/>
                <w:position w:val="2"/>
              </w:rPr>
              <w:t>，用水量为</w:t>
            </w:r>
            <w:r>
              <w:rPr>
                <w:spacing w:val="-44"/>
                <w:position w:val="2"/>
              </w:rPr>
              <w:t xml:space="preserve"> </w:t>
            </w:r>
            <w:r>
              <w:rPr>
                <w:rFonts w:ascii="Times New Roman" w:hAnsi="Times New Roman" w:eastAsia="Times New Roman" w:cs="Times New Roman"/>
                <w:spacing w:val="-2"/>
                <w:position w:val="2"/>
              </w:rPr>
              <w:t>4</w:t>
            </w:r>
            <w:r>
              <w:rPr>
                <w:rFonts w:ascii="Times New Roman" w:hAnsi="Times New Roman" w:eastAsia="Times New Roman" w:cs="Times New Roman"/>
                <w:spacing w:val="-3"/>
                <w:position w:val="2"/>
              </w:rPr>
              <w:t>09m</w:t>
            </w:r>
            <w:r>
              <w:rPr>
                <w:rFonts w:ascii="Times New Roman" w:hAnsi="Times New Roman" w:eastAsia="Times New Roman" w:cs="Times New Roman"/>
                <w:spacing w:val="-3"/>
                <w:position w:val="9"/>
                <w:sz w:val="15"/>
                <w:szCs w:val="15"/>
              </w:rPr>
              <w:t>3</w:t>
            </w:r>
            <w:r>
              <w:rPr>
                <w:rFonts w:ascii="Times New Roman" w:hAnsi="Times New Roman" w:eastAsia="Times New Roman" w:cs="Times New Roman"/>
                <w:spacing w:val="-3"/>
                <w:position w:val="2"/>
              </w:rPr>
              <w:t>/a</w:t>
            </w:r>
            <w:r>
              <w:rPr>
                <w:spacing w:val="-3"/>
                <w:position w:val="2"/>
              </w:rPr>
              <w:t>。</w:t>
            </w:r>
          </w:p>
          <w:p w14:paraId="220CD292">
            <w:pPr>
              <w:pStyle w:val="6"/>
              <w:spacing w:before="144" w:line="220" w:lineRule="auto"/>
              <w:ind w:left="701"/>
              <w:outlineLvl w:val="0"/>
            </w:pPr>
            <w:r>
              <w:rPr>
                <w:rFonts w:ascii="Times New Roman" w:hAnsi="Times New Roman" w:eastAsia="Times New Roman" w:cs="Times New Roman"/>
                <w:b/>
                <w:bCs/>
                <w:spacing w:val="-4"/>
              </w:rPr>
              <w:t>8</w:t>
            </w:r>
            <w:r>
              <w:rPr>
                <w:b/>
                <w:bCs/>
                <w:spacing w:val="-4"/>
              </w:rPr>
              <w:t>、劳动定员与工作制度</w:t>
            </w:r>
          </w:p>
          <w:p w14:paraId="3D8C9FEA">
            <w:pPr>
              <w:pStyle w:val="6"/>
              <w:spacing w:before="181" w:line="345" w:lineRule="auto"/>
              <w:ind w:left="251" w:right="229" w:firstLine="454"/>
            </w:pPr>
            <w:r>
              <w:rPr>
                <w:spacing w:val="-1"/>
              </w:rPr>
              <w:t>项目定员</w:t>
            </w:r>
            <w:r>
              <w:rPr>
                <w:spacing w:val="-33"/>
              </w:rPr>
              <w:t xml:space="preserve"> </w:t>
            </w:r>
            <w:r>
              <w:rPr>
                <w:rFonts w:ascii="Times New Roman" w:hAnsi="Times New Roman" w:eastAsia="Times New Roman" w:cs="Times New Roman"/>
                <w:spacing w:val="-1"/>
              </w:rPr>
              <w:t xml:space="preserve">6 </w:t>
            </w:r>
            <w:r>
              <w:rPr>
                <w:spacing w:val="-1"/>
              </w:rPr>
              <w:t>人，年运营天数</w:t>
            </w:r>
            <w:r>
              <w:rPr>
                <w:spacing w:val="-46"/>
              </w:rPr>
              <w:t xml:space="preserve"> </w:t>
            </w:r>
            <w:r>
              <w:rPr>
                <w:rFonts w:ascii="Times New Roman" w:hAnsi="Times New Roman" w:eastAsia="Times New Roman" w:cs="Times New Roman"/>
                <w:spacing w:val="-1"/>
              </w:rPr>
              <w:t xml:space="preserve">365 </w:t>
            </w:r>
            <w:r>
              <w:rPr>
                <w:spacing w:val="-1"/>
              </w:rPr>
              <w:t>天，每天</w:t>
            </w:r>
            <w:r>
              <w:rPr>
                <w:spacing w:val="-50"/>
              </w:rPr>
              <w:t xml:space="preserve"> </w:t>
            </w:r>
            <w:r>
              <w:rPr>
                <w:rFonts w:ascii="Times New Roman" w:hAnsi="Times New Roman" w:eastAsia="Times New Roman" w:cs="Times New Roman"/>
                <w:spacing w:val="-1"/>
              </w:rPr>
              <w:t xml:space="preserve">3 </w:t>
            </w:r>
            <w:r>
              <w:rPr>
                <w:spacing w:val="-1"/>
              </w:rPr>
              <w:t>班工作制，每班</w:t>
            </w:r>
            <w:r>
              <w:rPr>
                <w:spacing w:val="-43"/>
              </w:rPr>
              <w:t xml:space="preserve"> </w:t>
            </w:r>
            <w:r>
              <w:rPr>
                <w:rFonts w:ascii="Times New Roman" w:hAnsi="Times New Roman" w:eastAsia="Times New Roman" w:cs="Times New Roman"/>
                <w:spacing w:val="-1"/>
              </w:rPr>
              <w:t>8</w:t>
            </w:r>
            <w:r>
              <w:rPr>
                <w:rFonts w:ascii="Times New Roman" w:hAnsi="Times New Roman" w:eastAsia="Times New Roman" w:cs="Times New Roman"/>
                <w:spacing w:val="16"/>
                <w:w w:val="101"/>
              </w:rPr>
              <w:t xml:space="preserve"> </w:t>
            </w:r>
            <w:r>
              <w:rPr>
                <w:spacing w:val="-1"/>
              </w:rPr>
              <w:t>小时。员工不在站</w:t>
            </w:r>
            <w:r>
              <w:t xml:space="preserve"> </w:t>
            </w:r>
            <w:r>
              <w:rPr>
                <w:spacing w:val="-14"/>
              </w:rPr>
              <w:t>内食宿。</w:t>
            </w:r>
          </w:p>
          <w:p w14:paraId="3EF462C4">
            <w:pPr>
              <w:spacing w:before="156" w:line="7711" w:lineRule="exact"/>
              <w:ind w:firstLine="110"/>
            </w:pPr>
            <w:r>
              <w:rPr>
                <w:position w:val="-154"/>
              </w:rPr>
              <w:drawing>
                <wp:inline distT="0" distB="0" distL="0" distR="0">
                  <wp:extent cx="5887720" cy="489648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86"/>
                          <a:stretch>
                            <a:fillRect/>
                          </a:stretch>
                        </pic:blipFill>
                        <pic:spPr>
                          <a:xfrm>
                            <a:off x="0" y="0"/>
                            <a:ext cx="5888101" cy="4896612"/>
                          </a:xfrm>
                          <a:prstGeom prst="rect">
                            <a:avLst/>
                          </a:prstGeom>
                        </pic:spPr>
                      </pic:pic>
                    </a:graphicData>
                  </a:graphic>
                </wp:inline>
              </w:drawing>
            </w:r>
          </w:p>
          <w:p w14:paraId="26A93493">
            <w:pPr>
              <w:spacing w:line="247" w:lineRule="auto"/>
              <w:rPr>
                <w:rFonts w:ascii="Arial"/>
                <w:sz w:val="21"/>
              </w:rPr>
            </w:pPr>
          </w:p>
          <w:p w14:paraId="210342D0">
            <w:pPr>
              <w:pStyle w:val="6"/>
              <w:spacing w:before="78" w:line="221" w:lineRule="auto"/>
              <w:ind w:left="2903"/>
            </w:pPr>
            <w:r>
              <w:rPr>
                <w:spacing w:val="-7"/>
              </w:rPr>
              <w:t>图</w:t>
            </w:r>
            <w:r>
              <w:rPr>
                <w:spacing w:val="-29"/>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1"/>
              </w:rPr>
              <w:t xml:space="preserve">        </w:t>
            </w:r>
            <w:r>
              <w:rPr>
                <w:spacing w:val="-7"/>
              </w:rPr>
              <w:t>项目地理位置示意图</w:t>
            </w:r>
          </w:p>
        </w:tc>
      </w:tr>
    </w:tbl>
    <w:p w14:paraId="559DC47D">
      <w:pPr>
        <w:pStyle w:val="2"/>
      </w:pPr>
    </w:p>
    <w:p w14:paraId="0858498A">
      <w:pPr>
        <w:sectPr>
          <w:headerReference r:id="rId11" w:type="default"/>
          <w:footerReference r:id="rId12" w:type="default"/>
          <w:pgSz w:w="11906" w:h="16839"/>
          <w:pgMar w:top="400" w:right="1250" w:bottom="1156" w:left="1262" w:header="0" w:footer="994" w:gutter="0"/>
          <w:cols w:space="720" w:num="1"/>
        </w:sectPr>
      </w:pPr>
    </w:p>
    <w:p w14:paraId="0A5E5339">
      <w:pPr>
        <w:spacing w:before="19"/>
      </w:pPr>
      <w:r>
        <w:pict>
          <v:shape id="_x0000_s1028" o:spid="_x0000_s1028" o:spt="136" type="#_x0000_t136" style="position:absolute;left:0pt;margin-left:113.65pt;margin-top:396.05pt;height:29.35pt;width:349.1pt;mso-position-horizontal-relative:page;mso-position-vertical-relative:page;rotation:20643840f;z-index:251662336;mso-width-relative:page;mso-height-relative:page;" fillcolor="#000000" filled="t" stroked="f" coordsize="21600,21600" o:allowincell="f">
            <v:path/>
            <v:fill on="t" opacity="23644f" focussize="0,0"/>
            <v:stroke on="f"/>
            <v:imagedata o:title=""/>
            <o:lock v:ext="edit"/>
            <v:textpath on="t" fitpath="t" trim="t" xscale="f" string="广东韶科环保科技有限公司" style="font-family:SimSun;font-size:8pt;v-text-align:center;"/>
          </v:shape>
        </w:pict>
      </w:r>
      <w:r>
        <w:pict>
          <v:shape id="_x0000_s1029" o:spid="_x0000_s1029" o:spt="136" type="#_x0000_t136" style="position:absolute;left:0pt;margin-left:194.75pt;margin-top:415.6pt;height:29.35pt;width:246.85pt;mso-position-horizontal-relative:page;mso-position-vertical-relative:page;rotation:20643840f;z-index:251661312;mso-width-relative:page;mso-height-relative:page;" fillcolor="#000000" filled="t" stroked="f" coordsize="21600,21600" o:allowincell="f">
            <v:path/>
            <v:fill on="t" opacity="23644f" focussize="0,0"/>
            <v:stroke on="f"/>
            <v:imagedata o:title=""/>
            <o:lock v:ext="edit"/>
            <v:textpath on="t" fitpath="t" trim="t" xscale="f" string="版权所有 侵权必究" style="font-family:SimSun;font-size:8pt;v-text-align:center;"/>
          </v:shape>
        </w:pict>
      </w:r>
    </w:p>
    <w:p w14:paraId="524DFA4B">
      <w:pPr>
        <w:spacing w:before="19"/>
      </w:pPr>
    </w:p>
    <w:p w14:paraId="4E2765AE">
      <w:pPr>
        <w:spacing w:before="18"/>
      </w:pPr>
    </w:p>
    <w:p w14:paraId="68FC6710">
      <w:pPr>
        <w:spacing w:before="18"/>
      </w:pPr>
    </w:p>
    <w:tbl>
      <w:tblPr>
        <w:tblStyle w:val="5"/>
        <w:tblW w:w="93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75"/>
      </w:tblGrid>
      <w:tr w14:paraId="2B84D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6" w:hRule="atLeast"/>
        </w:trPr>
        <w:tc>
          <w:tcPr>
            <w:tcW w:w="9375" w:type="dxa"/>
            <w:tcBorders>
              <w:bottom w:val="nil"/>
            </w:tcBorders>
            <w:vAlign w:val="top"/>
          </w:tcPr>
          <w:p w14:paraId="25ADABB5">
            <w:pPr>
              <w:pStyle w:val="6"/>
              <w:spacing w:before="160" w:line="8566" w:lineRule="exact"/>
              <w:ind w:firstLine="110"/>
            </w:pPr>
            <w:r>
              <w:rPr>
                <w:position w:val="-171"/>
              </w:rPr>
              <w:pict>
                <v:group id="_x0000_s1030" o:spid="_x0000_s1030" o:spt="203" style="height:428.3pt;width:463.1pt;" coordsize="9262,8565">
                  <o:lock v:ext="edit"/>
                  <v:shape id="_x0000_s1031" o:spid="_x0000_s1031" o:spt="75" type="#_x0000_t75" style="position:absolute;left:0;top:0;height:8565;width:9262;" filled="f" stroked="f" coordsize="21600,21600">
                    <v:path/>
                    <v:fill on="f" focussize="0,0"/>
                    <v:stroke on="f"/>
                    <v:imagedata r:id="rId87" o:title=""/>
                    <o:lock v:ext="edit" aspectratio="t"/>
                  </v:shape>
                  <v:shape id="_x0000_s1032" o:spid="_x0000_s1032" o:spt="202" type="#_x0000_t202" style="position:absolute;left:-20;top:-20;height:8605;width:9302;" filled="f" stroked="f" coordsize="21600,21600">
                    <v:path/>
                    <v:fill on="f" focussize="0,0"/>
                    <v:stroke on="f"/>
                    <v:imagedata o:title=""/>
                    <o:lock v:ext="edit" aspectratio="f"/>
                    <v:textbox inset="0mm,0mm,0mm,0mm">
                      <w:txbxContent>
                        <w:p w14:paraId="416B745D">
                          <w:pPr>
                            <w:spacing w:line="243" w:lineRule="auto"/>
                            <w:rPr>
                              <w:rFonts w:ascii="Arial"/>
                              <w:sz w:val="21"/>
                            </w:rPr>
                          </w:pPr>
                        </w:p>
                        <w:p w14:paraId="7A8D796D">
                          <w:pPr>
                            <w:spacing w:line="243" w:lineRule="auto"/>
                            <w:rPr>
                              <w:rFonts w:ascii="Arial"/>
                              <w:sz w:val="21"/>
                            </w:rPr>
                          </w:pPr>
                        </w:p>
                        <w:p w14:paraId="1A39207F">
                          <w:pPr>
                            <w:spacing w:line="243" w:lineRule="auto"/>
                            <w:rPr>
                              <w:rFonts w:ascii="Arial"/>
                              <w:sz w:val="21"/>
                            </w:rPr>
                          </w:pPr>
                        </w:p>
                        <w:p w14:paraId="644E3B71">
                          <w:pPr>
                            <w:spacing w:line="243" w:lineRule="auto"/>
                            <w:rPr>
                              <w:rFonts w:ascii="Arial"/>
                              <w:sz w:val="21"/>
                            </w:rPr>
                          </w:pPr>
                        </w:p>
                        <w:p w14:paraId="6B027C7D">
                          <w:pPr>
                            <w:spacing w:line="243" w:lineRule="auto"/>
                            <w:rPr>
                              <w:rFonts w:ascii="Arial"/>
                              <w:sz w:val="21"/>
                            </w:rPr>
                          </w:pPr>
                        </w:p>
                        <w:p w14:paraId="34C4382A">
                          <w:pPr>
                            <w:spacing w:line="244" w:lineRule="auto"/>
                            <w:rPr>
                              <w:rFonts w:ascii="Arial"/>
                              <w:sz w:val="21"/>
                            </w:rPr>
                          </w:pPr>
                        </w:p>
                        <w:p w14:paraId="5C89F704">
                          <w:pPr>
                            <w:spacing w:line="244" w:lineRule="auto"/>
                            <w:rPr>
                              <w:rFonts w:ascii="Arial"/>
                              <w:sz w:val="21"/>
                            </w:rPr>
                          </w:pPr>
                        </w:p>
                        <w:p w14:paraId="4E909949">
                          <w:pPr>
                            <w:spacing w:line="244" w:lineRule="auto"/>
                            <w:rPr>
                              <w:rFonts w:ascii="Arial"/>
                              <w:sz w:val="21"/>
                            </w:rPr>
                          </w:pPr>
                        </w:p>
                        <w:p w14:paraId="166EF32A">
                          <w:pPr>
                            <w:spacing w:line="244" w:lineRule="auto"/>
                            <w:rPr>
                              <w:rFonts w:ascii="Arial"/>
                              <w:sz w:val="21"/>
                            </w:rPr>
                          </w:pPr>
                        </w:p>
                        <w:p w14:paraId="5B6549BB">
                          <w:pPr>
                            <w:spacing w:line="244" w:lineRule="auto"/>
                            <w:rPr>
                              <w:rFonts w:ascii="Arial"/>
                              <w:sz w:val="21"/>
                            </w:rPr>
                          </w:pPr>
                        </w:p>
                        <w:p w14:paraId="44630ED0">
                          <w:pPr>
                            <w:spacing w:line="244" w:lineRule="auto"/>
                            <w:rPr>
                              <w:rFonts w:ascii="Arial"/>
                              <w:sz w:val="21"/>
                            </w:rPr>
                          </w:pPr>
                        </w:p>
                        <w:p w14:paraId="08E80AB4">
                          <w:pPr>
                            <w:spacing w:line="244" w:lineRule="auto"/>
                            <w:rPr>
                              <w:rFonts w:ascii="Arial"/>
                              <w:sz w:val="21"/>
                            </w:rPr>
                          </w:pPr>
                        </w:p>
                        <w:p w14:paraId="6EC20207">
                          <w:pPr>
                            <w:spacing w:line="244" w:lineRule="auto"/>
                            <w:rPr>
                              <w:rFonts w:ascii="Arial"/>
                              <w:sz w:val="21"/>
                            </w:rPr>
                          </w:pPr>
                        </w:p>
                        <w:p w14:paraId="786B43A9">
                          <w:pPr>
                            <w:spacing w:line="300" w:lineRule="exact"/>
                            <w:ind w:left="3056"/>
                          </w:pPr>
                          <w:r>
                            <w:rPr>
                              <w:position w:val="-6"/>
                            </w:rPr>
                            <w:drawing>
                              <wp:inline distT="0" distB="0" distL="0" distR="0">
                                <wp:extent cx="179070" cy="18986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88"/>
                                        <a:stretch>
                                          <a:fillRect/>
                                        </a:stretch>
                                      </pic:blipFill>
                                      <pic:spPr>
                                        <a:xfrm>
                                          <a:off x="0" y="0"/>
                                          <a:ext cx="179451" cy="190220"/>
                                        </a:xfrm>
                                        <a:prstGeom prst="rect">
                                          <a:avLst/>
                                        </a:prstGeom>
                                      </pic:spPr>
                                    </pic:pic>
                                  </a:graphicData>
                                </a:graphic>
                              </wp:inline>
                            </w:drawing>
                          </w:r>
                        </w:p>
                        <w:p w14:paraId="5910E9F7">
                          <w:pPr>
                            <w:spacing w:before="9" w:line="229" w:lineRule="auto"/>
                            <w:ind w:left="2957"/>
                            <w:rPr>
                              <w:rFonts w:ascii="宋体" w:hAnsi="宋体" w:eastAsia="宋体" w:cs="宋体"/>
                              <w:sz w:val="20"/>
                              <w:szCs w:val="20"/>
                            </w:rPr>
                          </w:pPr>
                          <w:r>
                            <w:rPr>
                              <w:rFonts w:ascii="宋体" w:hAnsi="宋体" w:eastAsia="宋体" w:cs="宋体"/>
                              <w:b/>
                              <w:bCs/>
                              <w:color w:val="FF0000"/>
                              <w:spacing w:val="5"/>
                              <w:sz w:val="20"/>
                              <w:szCs w:val="20"/>
                            </w:rPr>
                            <w:t>项目位置</w:t>
                          </w:r>
                        </w:p>
                      </w:txbxContent>
                    </v:textbox>
                  </v:shape>
                  <w10:wrap type="none"/>
                  <w10:anchorlock/>
                </v:group>
              </w:pict>
            </w:r>
          </w:p>
        </w:tc>
      </w:tr>
      <w:tr w14:paraId="34C35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3" w:hRule="atLeast"/>
        </w:trPr>
        <w:tc>
          <w:tcPr>
            <w:tcW w:w="9375" w:type="dxa"/>
            <w:tcBorders>
              <w:top w:val="nil"/>
            </w:tcBorders>
            <w:vAlign w:val="top"/>
          </w:tcPr>
          <w:p w14:paraId="4CA51036">
            <w:pPr>
              <w:rPr>
                <w:rFonts w:ascii="Arial"/>
                <w:sz w:val="21"/>
              </w:rPr>
            </w:pPr>
            <w:r>
              <w:pict>
                <v:shape id="_x0000_s1033" o:spid="_x0000_s1033" o:spt="202" type="#_x0000_t202" style="position:absolute;left:0pt;margin-left:171pt;margin-top:7.35pt;height:16.4pt;width:123.4pt;mso-position-horizontal-relative:page;mso-position-vertical-relative:page;z-index:251663360;mso-width-relative:page;mso-height-relative:page;" filled="f" stroked="f" coordsize="21600,21600">
                  <v:path/>
                  <v:fill on="f" focussize="0,0"/>
                  <v:stroke on="f"/>
                  <v:imagedata o:title=""/>
                  <o:lock v:ext="edit" aspectratio="f"/>
                  <v:textbox inset="0mm,0mm,0mm,0mm">
                    <w:txbxContent>
                      <w:p w14:paraId="42756A28">
                        <w:pPr>
                          <w:pStyle w:val="6"/>
                          <w:spacing w:before="19" w:line="221" w:lineRule="auto"/>
                          <w:ind w:left="20"/>
                        </w:pPr>
                        <w:r>
                          <w:rPr>
                            <w:spacing w:val="-3"/>
                          </w:rPr>
                          <w:t>图</w:t>
                        </w:r>
                        <w:r>
                          <w:rPr>
                            <w:spacing w:val="-48"/>
                          </w:rPr>
                          <w:t xml:space="preserve"> </w:t>
                        </w:r>
                        <w:r>
                          <w:rPr>
                            <w:rFonts w:ascii="Times New Roman" w:hAnsi="Times New Roman" w:eastAsia="Times New Roman" w:cs="Times New Roman"/>
                            <w:spacing w:val="-3"/>
                          </w:rPr>
                          <w:t xml:space="preserve">2      </w:t>
                        </w:r>
                        <w:r>
                          <w:rPr>
                            <w:spacing w:val="-3"/>
                          </w:rPr>
                          <w:t>生态功能分区图</w:t>
                        </w:r>
                      </w:p>
                    </w:txbxContent>
                  </v:textbox>
                </v:shape>
              </w:pict>
            </w:r>
          </w:p>
        </w:tc>
      </w:tr>
    </w:tbl>
    <w:p w14:paraId="07706CD4">
      <w:pPr>
        <w:pStyle w:val="2"/>
      </w:pPr>
    </w:p>
    <w:p w14:paraId="1A1531C3">
      <w:pPr>
        <w:sectPr>
          <w:footerReference r:id="rId13" w:type="default"/>
          <w:pgSz w:w="11906" w:h="16839"/>
          <w:pgMar w:top="400" w:right="1263" w:bottom="1153" w:left="1262" w:header="0" w:footer="994" w:gutter="0"/>
          <w:cols w:space="720" w:num="1"/>
        </w:sectPr>
      </w:pPr>
    </w:p>
    <w:p w14:paraId="4D29A7F7">
      <w:pPr>
        <w:spacing w:before="19"/>
      </w:pPr>
    </w:p>
    <w:p w14:paraId="73C4E5C2">
      <w:pPr>
        <w:spacing w:before="19"/>
      </w:pPr>
    </w:p>
    <w:p w14:paraId="4F1587FC">
      <w:pPr>
        <w:spacing w:before="18"/>
      </w:pPr>
    </w:p>
    <w:p w14:paraId="0CEF5085">
      <w:pPr>
        <w:spacing w:before="18"/>
      </w:pPr>
    </w:p>
    <w:tbl>
      <w:tblPr>
        <w:tblStyle w:val="5"/>
        <w:tblW w:w="93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75"/>
      </w:tblGrid>
      <w:tr w14:paraId="4CA08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17" w:hRule="atLeast"/>
        </w:trPr>
        <w:tc>
          <w:tcPr>
            <w:tcW w:w="9375" w:type="dxa"/>
            <w:tcBorders>
              <w:bottom w:val="nil"/>
            </w:tcBorders>
            <w:vAlign w:val="top"/>
          </w:tcPr>
          <w:p w14:paraId="4A65DCA5">
            <w:pPr>
              <w:spacing w:line="244" w:lineRule="auto"/>
              <w:rPr>
                <w:rFonts w:ascii="Arial"/>
                <w:sz w:val="21"/>
              </w:rPr>
            </w:pPr>
            <w:r>
              <w:pict>
                <v:shape id="_x0000_s1034" o:spid="_x0000_s1034" o:spt="202" type="#_x0000_t202" style="position:absolute;left:0pt;margin-left:156.6pt;margin-top:224.65pt;height:11.35pt;width:20.5pt;mso-position-horizontal-relative:page;mso-position-vertical-relative:page;z-index:251668480;mso-width-relative:page;mso-height-relative:page;" filled="f" stroked="f" coordsize="21600,21600">
                  <v:path/>
                  <v:fill on="f" focussize="0,0"/>
                  <v:stroke on="f"/>
                  <v:imagedata o:title=""/>
                  <o:lock v:ext="edit" aspectratio="f"/>
                  <v:textbox inset="0mm,0mm,0mm,0mm">
                    <w:txbxContent>
                      <w:p w14:paraId="4DD99A66">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25m</w:t>
                        </w:r>
                      </w:p>
                    </w:txbxContent>
                  </v:textbox>
                </v:shape>
              </w:pict>
            </w:r>
          </w:p>
          <w:p w14:paraId="11BCD6DD">
            <w:pPr>
              <w:spacing w:line="244" w:lineRule="auto"/>
              <w:rPr>
                <w:rFonts w:ascii="Arial"/>
                <w:sz w:val="21"/>
              </w:rPr>
            </w:pPr>
          </w:p>
          <w:p w14:paraId="56C8B2DD">
            <w:pPr>
              <w:spacing w:line="244" w:lineRule="auto"/>
              <w:rPr>
                <w:rFonts w:ascii="Arial"/>
                <w:sz w:val="21"/>
              </w:rPr>
            </w:pPr>
          </w:p>
          <w:p w14:paraId="2E32DCD2">
            <w:pPr>
              <w:spacing w:line="244" w:lineRule="auto"/>
              <w:rPr>
                <w:rFonts w:ascii="Arial"/>
                <w:sz w:val="21"/>
              </w:rPr>
            </w:pPr>
          </w:p>
          <w:p w14:paraId="606FF20A">
            <w:pPr>
              <w:spacing w:line="244" w:lineRule="auto"/>
              <w:rPr>
                <w:rFonts w:ascii="Arial"/>
                <w:sz w:val="21"/>
              </w:rPr>
            </w:pPr>
          </w:p>
          <w:p w14:paraId="6F3473A0">
            <w:pPr>
              <w:spacing w:line="244" w:lineRule="auto"/>
              <w:rPr>
                <w:rFonts w:ascii="Arial"/>
                <w:sz w:val="21"/>
              </w:rPr>
            </w:pPr>
          </w:p>
          <w:p w14:paraId="323F4E9F">
            <w:pPr>
              <w:spacing w:line="244" w:lineRule="auto"/>
              <w:rPr>
                <w:rFonts w:ascii="Arial"/>
                <w:sz w:val="21"/>
              </w:rPr>
            </w:pPr>
          </w:p>
          <w:p w14:paraId="4BA12838">
            <w:pPr>
              <w:spacing w:line="244" w:lineRule="auto"/>
              <w:rPr>
                <w:rFonts w:ascii="Arial"/>
                <w:sz w:val="21"/>
              </w:rPr>
            </w:pPr>
          </w:p>
          <w:p w14:paraId="3793192D">
            <w:pPr>
              <w:spacing w:line="244" w:lineRule="auto"/>
              <w:rPr>
                <w:rFonts w:ascii="Arial"/>
                <w:sz w:val="21"/>
              </w:rPr>
            </w:pPr>
          </w:p>
          <w:p w14:paraId="1CD7410F">
            <w:pPr>
              <w:spacing w:line="244" w:lineRule="auto"/>
              <w:rPr>
                <w:rFonts w:ascii="Arial"/>
                <w:sz w:val="21"/>
              </w:rPr>
            </w:pPr>
          </w:p>
          <w:p w14:paraId="310070D5">
            <w:pPr>
              <w:spacing w:line="244" w:lineRule="auto"/>
              <w:rPr>
                <w:rFonts w:ascii="Arial"/>
                <w:sz w:val="21"/>
              </w:rPr>
            </w:pPr>
          </w:p>
          <w:p w14:paraId="03B00709">
            <w:pPr>
              <w:spacing w:line="244" w:lineRule="auto"/>
              <w:rPr>
                <w:rFonts w:ascii="Arial"/>
                <w:sz w:val="21"/>
              </w:rPr>
            </w:pPr>
          </w:p>
          <w:p w14:paraId="31BB9D3A">
            <w:pPr>
              <w:spacing w:line="244" w:lineRule="auto"/>
              <w:rPr>
                <w:rFonts w:ascii="Arial"/>
                <w:sz w:val="21"/>
              </w:rPr>
            </w:pPr>
          </w:p>
          <w:p w14:paraId="17395C91">
            <w:pPr>
              <w:spacing w:line="244" w:lineRule="auto"/>
              <w:rPr>
                <w:rFonts w:ascii="Arial"/>
                <w:sz w:val="21"/>
              </w:rPr>
            </w:pPr>
          </w:p>
          <w:p w14:paraId="7268693A">
            <w:pPr>
              <w:spacing w:line="244" w:lineRule="auto"/>
              <w:rPr>
                <w:rFonts w:ascii="Arial"/>
                <w:sz w:val="21"/>
              </w:rPr>
            </w:pPr>
          </w:p>
          <w:p w14:paraId="2259604D">
            <w:pPr>
              <w:spacing w:line="244" w:lineRule="auto"/>
              <w:rPr>
                <w:rFonts w:ascii="Arial"/>
                <w:sz w:val="21"/>
              </w:rPr>
            </w:pPr>
          </w:p>
          <w:p w14:paraId="74A8E0C9">
            <w:pPr>
              <w:spacing w:line="244" w:lineRule="auto"/>
              <w:rPr>
                <w:rFonts w:ascii="Arial"/>
                <w:sz w:val="21"/>
              </w:rPr>
            </w:pPr>
          </w:p>
          <w:p w14:paraId="55A11688">
            <w:pPr>
              <w:spacing w:line="244" w:lineRule="auto"/>
              <w:rPr>
                <w:rFonts w:ascii="Arial"/>
                <w:sz w:val="21"/>
              </w:rPr>
            </w:pPr>
          </w:p>
          <w:p w14:paraId="3F2B624D">
            <w:pPr>
              <w:spacing w:line="244" w:lineRule="auto"/>
              <w:rPr>
                <w:rFonts w:ascii="Arial"/>
                <w:sz w:val="21"/>
              </w:rPr>
            </w:pPr>
          </w:p>
          <w:p w14:paraId="4A0FEB8C">
            <w:pPr>
              <w:spacing w:line="244" w:lineRule="auto"/>
              <w:rPr>
                <w:rFonts w:ascii="Arial"/>
                <w:sz w:val="21"/>
              </w:rPr>
            </w:pPr>
          </w:p>
          <w:p w14:paraId="75FEADFC">
            <w:pPr>
              <w:spacing w:line="245" w:lineRule="auto"/>
              <w:rPr>
                <w:rFonts w:ascii="Arial"/>
                <w:sz w:val="21"/>
              </w:rPr>
            </w:pPr>
          </w:p>
          <w:p w14:paraId="6060477A">
            <w:pPr>
              <w:spacing w:line="245" w:lineRule="auto"/>
              <w:rPr>
                <w:rFonts w:ascii="Arial"/>
                <w:sz w:val="21"/>
              </w:rPr>
            </w:pPr>
          </w:p>
          <w:p w14:paraId="33BF3234">
            <w:pPr>
              <w:spacing w:line="245" w:lineRule="auto"/>
              <w:rPr>
                <w:rFonts w:ascii="Arial"/>
                <w:sz w:val="21"/>
              </w:rPr>
            </w:pPr>
          </w:p>
          <w:p w14:paraId="7AE5FD80">
            <w:pPr>
              <w:spacing w:line="245" w:lineRule="auto"/>
              <w:rPr>
                <w:rFonts w:ascii="Arial"/>
                <w:sz w:val="21"/>
              </w:rPr>
            </w:pPr>
          </w:p>
          <w:p w14:paraId="7B68313A">
            <w:pPr>
              <w:pStyle w:val="6"/>
              <w:spacing w:before="78" w:line="220" w:lineRule="auto"/>
              <w:ind w:left="3801"/>
            </w:pPr>
            <w:r>
              <w:pict>
                <v:shape id="_x0000_s1035" o:spid="_x0000_s1035" o:spt="136" type="#_x0000_t136" style="position:absolute;left:0pt;margin-left:50.3pt;margin-top:29pt;height:29.35pt;width:349.1pt;rotation:20643840f;z-index:251666432;mso-width-relative:page;mso-height-relative:page;" fillcolor="#000000" filled="t" stroked="f" coordsize="21600,21600">
                  <v:path/>
                  <v:fill on="t" opacity="23644f" focussize="0,0"/>
                  <v:stroke on="f"/>
                  <v:imagedata o:title=""/>
                  <o:lock v:ext="edit"/>
                  <v:textpath on="t" fitpath="t" trim="t" xscale="f" string="广东韶科环保科技有限公司" style="font-family:SimSun;font-size:8pt;v-text-align:center;"/>
                </v:shape>
              </w:pict>
            </w:r>
            <w:r>
              <w:drawing>
                <wp:anchor distT="0" distB="0" distL="0" distR="0" simplePos="0" relativeHeight="251667456" behindDoc="0" locked="0" layoutInCell="1" allowOverlap="1">
                  <wp:simplePos x="0" y="0"/>
                  <wp:positionH relativeFrom="column">
                    <wp:posOffset>1767205</wp:posOffset>
                  </wp:positionH>
                  <wp:positionV relativeFrom="paragraph">
                    <wp:posOffset>-1525905</wp:posOffset>
                  </wp:positionV>
                  <wp:extent cx="844550" cy="211328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9"/>
                          <a:stretch>
                            <a:fillRect/>
                          </a:stretch>
                        </pic:blipFill>
                        <pic:spPr>
                          <a:xfrm>
                            <a:off x="0" y="0"/>
                            <a:ext cx="844257" cy="2113064"/>
                          </a:xfrm>
                          <a:prstGeom prst="rect">
                            <a:avLst/>
                          </a:prstGeom>
                        </pic:spPr>
                      </pic:pic>
                    </a:graphicData>
                  </a:graphic>
                </wp:anchor>
              </w:drawing>
            </w:r>
            <w:r>
              <w:drawing>
                <wp:anchor distT="0" distB="0" distL="0" distR="0" simplePos="0" relativeHeight="251664384" behindDoc="1" locked="0" layoutInCell="1" allowOverlap="1">
                  <wp:simplePos x="0" y="0"/>
                  <wp:positionH relativeFrom="column">
                    <wp:posOffset>501015</wp:posOffset>
                  </wp:positionH>
                  <wp:positionV relativeFrom="paragraph">
                    <wp:posOffset>-2223135</wp:posOffset>
                  </wp:positionV>
                  <wp:extent cx="4946650" cy="5405755"/>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0"/>
                          <a:stretch>
                            <a:fillRect/>
                          </a:stretch>
                        </pic:blipFill>
                        <pic:spPr>
                          <a:xfrm>
                            <a:off x="0" y="0"/>
                            <a:ext cx="4946903" cy="5405628"/>
                          </a:xfrm>
                          <a:prstGeom prst="rect">
                            <a:avLst/>
                          </a:prstGeom>
                        </pic:spPr>
                      </pic:pic>
                    </a:graphicData>
                  </a:graphic>
                </wp:anchor>
              </w:drawing>
            </w:r>
            <w:r>
              <w:rPr>
                <w:b/>
                <w:bCs/>
                <w:color w:val="FF0000"/>
                <w:spacing w:val="-5"/>
              </w:rPr>
              <w:t>加油岛</w:t>
            </w:r>
          </w:p>
          <w:p w14:paraId="69AB2F08">
            <w:pPr>
              <w:spacing w:line="277" w:lineRule="auto"/>
              <w:rPr>
                <w:rFonts w:ascii="Arial"/>
                <w:sz w:val="21"/>
              </w:rPr>
            </w:pPr>
          </w:p>
          <w:p w14:paraId="2A1B0903">
            <w:pPr>
              <w:spacing w:line="277" w:lineRule="auto"/>
              <w:rPr>
                <w:rFonts w:ascii="Arial"/>
                <w:sz w:val="21"/>
              </w:rPr>
            </w:pPr>
          </w:p>
          <w:p w14:paraId="1E6E1787">
            <w:pPr>
              <w:spacing w:line="183" w:lineRule="exact"/>
              <w:ind w:firstLine="2668"/>
            </w:pPr>
            <w:r>
              <w:rPr>
                <w:position w:val="-3"/>
              </w:rPr>
              <w:drawing>
                <wp:inline distT="0" distB="0" distL="0" distR="0">
                  <wp:extent cx="116205" cy="11620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91"/>
                          <a:stretch>
                            <a:fillRect/>
                          </a:stretch>
                        </pic:blipFill>
                        <pic:spPr>
                          <a:xfrm>
                            <a:off x="0" y="0"/>
                            <a:ext cx="116205" cy="116205"/>
                          </a:xfrm>
                          <a:prstGeom prst="rect">
                            <a:avLst/>
                          </a:prstGeom>
                        </pic:spPr>
                      </pic:pic>
                    </a:graphicData>
                  </a:graphic>
                </wp:inline>
              </w:drawing>
            </w:r>
          </w:p>
          <w:p w14:paraId="0639E731">
            <w:pPr>
              <w:pStyle w:val="6"/>
              <w:spacing w:before="116" w:line="228" w:lineRule="auto"/>
              <w:ind w:left="2397"/>
              <w:rPr>
                <w:sz w:val="20"/>
                <w:szCs w:val="20"/>
              </w:rPr>
            </w:pPr>
            <w:r>
              <w:pict>
                <v:shape id="_x0000_s1036" o:spid="_x0000_s1036" o:spt="136" type="#_x0000_t136" style="position:absolute;left:0pt;margin-left:131.4pt;margin-top:-6.65pt;height:29.35pt;width:246.85pt;rotation:20643840f;z-index:-251651072;mso-width-relative:page;mso-height-relative:page;" fillcolor="#000000" filled="t" stroked="f" coordsize="21600,21600">
                  <v:path/>
                  <v:fill on="t" opacity="23644f" focussize="0,0"/>
                  <v:stroke on="f"/>
                  <v:imagedata o:title=""/>
                  <o:lock v:ext="edit"/>
                  <v:textpath on="t" fitpath="t" trim="t" xscale="f" string="版权所有 侵权必究" style="font-family:SimSun;font-size:8pt;v-text-align:center;"/>
                </v:shape>
              </w:pict>
            </w:r>
            <w:r>
              <w:rPr>
                <w:b/>
                <w:bCs/>
                <w:color w:val="FF0000"/>
                <w:spacing w:val="6"/>
                <w:sz w:val="20"/>
                <w:szCs w:val="20"/>
              </w:rPr>
              <w:t>罐区呼吸口</w:t>
            </w:r>
          </w:p>
          <w:p w14:paraId="20B4246D">
            <w:pPr>
              <w:spacing w:line="258" w:lineRule="auto"/>
              <w:rPr>
                <w:rFonts w:ascii="Arial"/>
                <w:sz w:val="21"/>
              </w:rPr>
            </w:pPr>
          </w:p>
          <w:p w14:paraId="03057198">
            <w:pPr>
              <w:spacing w:line="259" w:lineRule="auto"/>
              <w:rPr>
                <w:rFonts w:ascii="Arial"/>
                <w:sz w:val="21"/>
              </w:rPr>
            </w:pPr>
          </w:p>
          <w:p w14:paraId="584B2BAC">
            <w:pPr>
              <w:spacing w:line="259" w:lineRule="auto"/>
              <w:rPr>
                <w:rFonts w:ascii="Arial"/>
                <w:sz w:val="21"/>
              </w:rPr>
            </w:pPr>
          </w:p>
          <w:p w14:paraId="52710080">
            <w:pPr>
              <w:spacing w:line="259" w:lineRule="auto"/>
              <w:rPr>
                <w:rFonts w:ascii="Arial"/>
                <w:sz w:val="21"/>
              </w:rPr>
            </w:pPr>
          </w:p>
          <w:p w14:paraId="6AB9A6F4">
            <w:pPr>
              <w:spacing w:line="259" w:lineRule="auto"/>
              <w:rPr>
                <w:rFonts w:ascii="Arial"/>
                <w:sz w:val="21"/>
              </w:rPr>
            </w:pPr>
          </w:p>
          <w:p w14:paraId="576E5B78">
            <w:pPr>
              <w:pStyle w:val="6"/>
              <w:spacing w:before="65" w:line="229" w:lineRule="auto"/>
              <w:ind w:left="3872"/>
              <w:rPr>
                <w:sz w:val="20"/>
                <w:szCs w:val="20"/>
              </w:rPr>
            </w:pPr>
            <w:r>
              <w:rPr>
                <w:spacing w:val="4"/>
                <w:sz w:val="20"/>
                <w:szCs w:val="20"/>
              </w:rPr>
              <w:t>站房</w:t>
            </w:r>
          </w:p>
        </w:tc>
      </w:tr>
      <w:tr w14:paraId="743B9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9375" w:type="dxa"/>
            <w:tcBorders>
              <w:top w:val="nil"/>
            </w:tcBorders>
            <w:vAlign w:val="top"/>
          </w:tcPr>
          <w:p w14:paraId="28610473">
            <w:pPr>
              <w:pStyle w:val="6"/>
              <w:spacing w:before="118" w:line="219" w:lineRule="auto"/>
              <w:ind w:left="3683"/>
            </w:pPr>
            <w:r>
              <w:rPr>
                <w:spacing w:val="-7"/>
              </w:rPr>
              <w:t>图</w:t>
            </w:r>
            <w:r>
              <w:rPr>
                <w:spacing w:val="-43"/>
              </w:rPr>
              <w:t xml:space="preserve"> </w:t>
            </w:r>
            <w:r>
              <w:rPr>
                <w:rFonts w:ascii="Times New Roman" w:hAnsi="Times New Roman" w:eastAsia="Times New Roman" w:cs="Times New Roman"/>
                <w:spacing w:val="-7"/>
              </w:rPr>
              <w:t>3</w:t>
            </w:r>
            <w:r>
              <w:rPr>
                <w:rFonts w:ascii="Times New Roman" w:hAnsi="Times New Roman" w:eastAsia="Times New Roman" w:cs="Times New Roman"/>
                <w:spacing w:val="1"/>
              </w:rPr>
              <w:t xml:space="preserve">        </w:t>
            </w:r>
            <w:r>
              <w:rPr>
                <w:spacing w:val="-7"/>
              </w:rPr>
              <w:t>项目平面布置图</w:t>
            </w:r>
          </w:p>
        </w:tc>
      </w:tr>
      <w:tr w14:paraId="7549B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6" w:hRule="atLeast"/>
        </w:trPr>
        <w:tc>
          <w:tcPr>
            <w:tcW w:w="9375" w:type="dxa"/>
            <w:vAlign w:val="top"/>
          </w:tcPr>
          <w:p w14:paraId="64BBFD8C">
            <w:pPr>
              <w:pStyle w:val="6"/>
              <w:spacing w:before="44" w:line="220" w:lineRule="auto"/>
              <w:ind w:left="21"/>
              <w:rPr>
                <w:sz w:val="28"/>
                <w:szCs w:val="28"/>
              </w:rPr>
            </w:pPr>
            <w:r>
              <w:rPr>
                <w:spacing w:val="-1"/>
                <w:sz w:val="28"/>
                <w:szCs w:val="28"/>
              </w:rPr>
              <w:t>与本项目有关的原有污染情况及主要环境问题：</w:t>
            </w:r>
          </w:p>
          <w:p w14:paraId="205E4C3F">
            <w:pPr>
              <w:pStyle w:val="6"/>
              <w:spacing w:before="204" w:line="347" w:lineRule="auto"/>
              <w:ind w:left="222" w:right="216" w:firstLine="480"/>
            </w:pPr>
            <w:r>
              <w:rPr>
                <w:spacing w:val="1"/>
              </w:rPr>
              <w:t>本项目位于乐昌市坪石镇金鸡村桥头，本项目为新建项目，因此不存在与本项目</w:t>
            </w:r>
            <w:r>
              <w:rPr>
                <w:spacing w:val="13"/>
              </w:rPr>
              <w:t xml:space="preserve"> </w:t>
            </w:r>
            <w:r>
              <w:rPr>
                <w:spacing w:val="-2"/>
              </w:rPr>
              <w:t>相关的原有污染情况，项目选址所在建成区，环境状况良好。</w:t>
            </w:r>
          </w:p>
        </w:tc>
      </w:tr>
    </w:tbl>
    <w:p w14:paraId="40A5F183">
      <w:pPr>
        <w:pStyle w:val="2"/>
      </w:pPr>
    </w:p>
    <w:p w14:paraId="461DBC08">
      <w:pPr>
        <w:sectPr>
          <w:footerReference r:id="rId14" w:type="default"/>
          <w:pgSz w:w="11906" w:h="16839"/>
          <w:pgMar w:top="400" w:right="1263" w:bottom="1156" w:left="1262" w:header="0" w:footer="994" w:gutter="0"/>
          <w:cols w:space="720" w:num="1"/>
        </w:sectPr>
      </w:pPr>
    </w:p>
    <w:p w14:paraId="3291E4F6">
      <w:pPr>
        <w:pStyle w:val="2"/>
        <w:spacing w:line="278" w:lineRule="auto"/>
      </w:pPr>
    </w:p>
    <w:p w14:paraId="44EE7690">
      <w:pPr>
        <w:pStyle w:val="2"/>
        <w:spacing w:line="278" w:lineRule="auto"/>
      </w:pPr>
    </w:p>
    <w:p w14:paraId="41D78C92">
      <w:pPr>
        <w:pStyle w:val="2"/>
        <w:spacing w:line="279" w:lineRule="auto"/>
      </w:pPr>
    </w:p>
    <w:p w14:paraId="11E66CF8">
      <w:pPr>
        <w:pStyle w:val="2"/>
        <w:spacing w:line="279" w:lineRule="auto"/>
      </w:pPr>
    </w:p>
    <w:p w14:paraId="58EA49E5">
      <w:pPr>
        <w:spacing w:before="91" w:line="220" w:lineRule="auto"/>
        <w:ind w:left="127"/>
        <w:rPr>
          <w:rFonts w:ascii="宋体" w:hAnsi="宋体" w:eastAsia="宋体" w:cs="宋体"/>
          <w:sz w:val="28"/>
          <w:szCs w:val="28"/>
        </w:rPr>
      </w:pPr>
      <w:r>
        <w:rPr>
          <w:rFonts w:ascii="宋体" w:hAnsi="宋体" w:eastAsia="宋体" w:cs="宋体"/>
          <w:b/>
          <w:bCs/>
          <w:spacing w:val="-3"/>
          <w:sz w:val="28"/>
          <w:szCs w:val="28"/>
        </w:rPr>
        <w:t>建设项目所在地自然环境社会环境简况</w:t>
      </w:r>
    </w:p>
    <w:p w14:paraId="44FAA4B8">
      <w:pPr>
        <w:spacing w:line="117" w:lineRule="exact"/>
      </w:pPr>
    </w:p>
    <w:tbl>
      <w:tblPr>
        <w:tblStyle w:val="5"/>
        <w:tblW w:w="9208"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08"/>
      </w:tblGrid>
      <w:tr w14:paraId="791AA19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190" w:hRule="atLeast"/>
        </w:trPr>
        <w:tc>
          <w:tcPr>
            <w:tcW w:w="9208" w:type="dxa"/>
            <w:vAlign w:val="top"/>
          </w:tcPr>
          <w:p w14:paraId="44564477">
            <w:pPr>
              <w:pStyle w:val="6"/>
              <w:spacing w:before="179" w:line="319" w:lineRule="auto"/>
              <w:ind w:left="121" w:right="99" w:firstLine="43"/>
              <w:rPr>
                <w:sz w:val="28"/>
                <w:szCs w:val="28"/>
              </w:rPr>
            </w:pPr>
            <w:r>
              <w:rPr>
                <w:b/>
                <w:bCs/>
                <w:spacing w:val="-6"/>
                <w:sz w:val="28"/>
                <w:szCs w:val="28"/>
              </w:rPr>
              <w:t>自然环境简况</w:t>
            </w:r>
            <w:r>
              <w:rPr>
                <w:rFonts w:ascii="Times New Roman" w:hAnsi="Times New Roman" w:eastAsia="Times New Roman" w:cs="Times New Roman"/>
                <w:b/>
                <w:bCs/>
                <w:spacing w:val="-6"/>
                <w:sz w:val="28"/>
                <w:szCs w:val="28"/>
              </w:rPr>
              <w:t>(</w:t>
            </w:r>
            <w:r>
              <w:rPr>
                <w:b/>
                <w:bCs/>
                <w:spacing w:val="-6"/>
                <w:sz w:val="28"/>
                <w:szCs w:val="28"/>
              </w:rPr>
              <w:t>地形、地貌、地质、气候、气</w:t>
            </w:r>
            <w:r>
              <w:rPr>
                <w:b/>
                <w:bCs/>
                <w:spacing w:val="-7"/>
                <w:sz w:val="28"/>
                <w:szCs w:val="28"/>
              </w:rPr>
              <w:t>象、水文、植被、生物多样性</w:t>
            </w:r>
            <w:r>
              <w:rPr>
                <w:sz w:val="28"/>
                <w:szCs w:val="28"/>
              </w:rPr>
              <w:t xml:space="preserve"> </w:t>
            </w:r>
            <w:r>
              <w:rPr>
                <w:b/>
                <w:bCs/>
                <w:spacing w:val="-6"/>
                <w:sz w:val="28"/>
                <w:szCs w:val="28"/>
              </w:rPr>
              <w:t>等</w:t>
            </w:r>
            <w:r>
              <w:rPr>
                <w:rFonts w:ascii="Times New Roman" w:hAnsi="Times New Roman" w:eastAsia="Times New Roman" w:cs="Times New Roman"/>
                <w:b/>
                <w:bCs/>
                <w:spacing w:val="-6"/>
                <w:sz w:val="28"/>
                <w:szCs w:val="28"/>
              </w:rPr>
              <w:t>)</w:t>
            </w:r>
            <w:r>
              <w:rPr>
                <w:b/>
                <w:bCs/>
                <w:spacing w:val="-6"/>
                <w:sz w:val="28"/>
                <w:szCs w:val="28"/>
              </w:rPr>
              <w:t>：</w:t>
            </w:r>
          </w:p>
          <w:p w14:paraId="15EE42B0">
            <w:pPr>
              <w:pStyle w:val="6"/>
              <w:spacing w:before="12" w:line="222" w:lineRule="auto"/>
              <w:ind w:left="618"/>
              <w:outlineLvl w:val="0"/>
            </w:pPr>
            <w:r>
              <w:rPr>
                <w:rFonts w:ascii="Times New Roman" w:hAnsi="Times New Roman" w:eastAsia="Times New Roman" w:cs="Times New Roman"/>
                <w:b/>
                <w:bCs/>
                <w:spacing w:val="-6"/>
              </w:rPr>
              <w:t>1</w:t>
            </w:r>
            <w:r>
              <w:rPr>
                <w:b/>
                <w:bCs/>
                <w:spacing w:val="-6"/>
              </w:rPr>
              <w:t>、地理位置</w:t>
            </w:r>
          </w:p>
          <w:p w14:paraId="0A8B04AF">
            <w:pPr>
              <w:pStyle w:val="6"/>
              <w:spacing w:before="100" w:line="345" w:lineRule="auto"/>
              <w:ind w:left="136" w:right="315" w:firstLine="465"/>
            </w:pPr>
            <w:r>
              <w:rPr>
                <w:spacing w:val="-10"/>
              </w:rPr>
              <w:t>项 目</w:t>
            </w:r>
            <w:r>
              <w:rPr>
                <w:spacing w:val="-68"/>
              </w:rPr>
              <w:t xml:space="preserve"> </w:t>
            </w:r>
            <w:r>
              <w:rPr>
                <w:spacing w:val="-10"/>
              </w:rPr>
              <w:t>位</w:t>
            </w:r>
            <w:r>
              <w:rPr>
                <w:spacing w:val="-63"/>
              </w:rPr>
              <w:t xml:space="preserve"> </w:t>
            </w:r>
            <w:r>
              <w:rPr>
                <w:spacing w:val="-10"/>
              </w:rPr>
              <w:t>于</w:t>
            </w:r>
            <w:r>
              <w:rPr>
                <w:spacing w:val="-63"/>
              </w:rPr>
              <w:t xml:space="preserve"> </w:t>
            </w:r>
            <w:r>
              <w:rPr>
                <w:spacing w:val="-10"/>
              </w:rPr>
              <w:t>乐</w:t>
            </w:r>
            <w:r>
              <w:rPr>
                <w:spacing w:val="-40"/>
              </w:rPr>
              <w:t xml:space="preserve"> </w:t>
            </w:r>
            <w:r>
              <w:rPr>
                <w:spacing w:val="-10"/>
              </w:rPr>
              <w:t>昌</w:t>
            </w:r>
            <w:r>
              <w:rPr>
                <w:spacing w:val="-61"/>
              </w:rPr>
              <w:t xml:space="preserve"> </w:t>
            </w:r>
            <w:r>
              <w:rPr>
                <w:spacing w:val="-10"/>
              </w:rPr>
              <w:t>市</w:t>
            </w:r>
            <w:r>
              <w:rPr>
                <w:spacing w:val="-68"/>
              </w:rPr>
              <w:t xml:space="preserve"> </w:t>
            </w:r>
            <w:r>
              <w:rPr>
                <w:spacing w:val="-10"/>
              </w:rPr>
              <w:t>坪</w:t>
            </w:r>
            <w:r>
              <w:rPr>
                <w:spacing w:val="-66"/>
              </w:rPr>
              <w:t xml:space="preserve"> </w:t>
            </w:r>
            <w:r>
              <w:rPr>
                <w:spacing w:val="-10"/>
              </w:rPr>
              <w:t>石</w:t>
            </w:r>
            <w:r>
              <w:rPr>
                <w:spacing w:val="-70"/>
              </w:rPr>
              <w:t xml:space="preserve"> </w:t>
            </w:r>
            <w:r>
              <w:rPr>
                <w:spacing w:val="-10"/>
              </w:rPr>
              <w:t>镇</w:t>
            </w:r>
            <w:r>
              <w:rPr>
                <w:spacing w:val="-65"/>
              </w:rPr>
              <w:t xml:space="preserve"> </w:t>
            </w:r>
            <w:r>
              <w:rPr>
                <w:spacing w:val="-10"/>
              </w:rPr>
              <w:t>金</w:t>
            </w:r>
            <w:r>
              <w:rPr>
                <w:spacing w:val="-69"/>
              </w:rPr>
              <w:t xml:space="preserve"> </w:t>
            </w:r>
            <w:r>
              <w:rPr>
                <w:spacing w:val="-10"/>
              </w:rPr>
              <w:t>鸡</w:t>
            </w:r>
            <w:r>
              <w:rPr>
                <w:spacing w:val="-66"/>
              </w:rPr>
              <w:t xml:space="preserve"> </w:t>
            </w:r>
            <w:r>
              <w:rPr>
                <w:spacing w:val="-10"/>
              </w:rPr>
              <w:t>村</w:t>
            </w:r>
            <w:r>
              <w:rPr>
                <w:spacing w:val="-68"/>
              </w:rPr>
              <w:t xml:space="preserve"> </w:t>
            </w:r>
            <w:r>
              <w:rPr>
                <w:spacing w:val="-10"/>
              </w:rPr>
              <w:t>桥</w:t>
            </w:r>
            <w:r>
              <w:rPr>
                <w:spacing w:val="-63"/>
              </w:rPr>
              <w:t xml:space="preserve"> </w:t>
            </w:r>
            <w:r>
              <w:rPr>
                <w:spacing w:val="-10"/>
              </w:rPr>
              <w:t>头</w:t>
            </w:r>
            <w:r>
              <w:rPr>
                <w:spacing w:val="-51"/>
              </w:rPr>
              <w:t xml:space="preserve"> </w:t>
            </w:r>
            <w:r>
              <w:rPr>
                <w:spacing w:val="-10"/>
              </w:rPr>
              <w:t>，</w:t>
            </w:r>
            <w:r>
              <w:rPr>
                <w:spacing w:val="-65"/>
              </w:rPr>
              <w:t xml:space="preserve"> </w:t>
            </w:r>
            <w:r>
              <w:rPr>
                <w:spacing w:val="-10"/>
              </w:rPr>
              <w:t>项 目</w:t>
            </w:r>
            <w:r>
              <w:rPr>
                <w:spacing w:val="-68"/>
              </w:rPr>
              <w:t xml:space="preserve"> </w:t>
            </w:r>
            <w:r>
              <w:rPr>
                <w:spacing w:val="-10"/>
              </w:rPr>
              <w:t>地</w:t>
            </w:r>
            <w:r>
              <w:rPr>
                <w:spacing w:val="-64"/>
              </w:rPr>
              <w:t xml:space="preserve"> </w:t>
            </w:r>
            <w:r>
              <w:rPr>
                <w:spacing w:val="-10"/>
              </w:rPr>
              <w:t>理</w:t>
            </w:r>
            <w:r>
              <w:rPr>
                <w:spacing w:val="-70"/>
              </w:rPr>
              <w:t xml:space="preserve"> </w:t>
            </w:r>
            <w:r>
              <w:rPr>
                <w:spacing w:val="-10"/>
              </w:rPr>
              <w:t>位</w:t>
            </w:r>
            <w:r>
              <w:rPr>
                <w:spacing w:val="-70"/>
              </w:rPr>
              <w:t xml:space="preserve"> </w:t>
            </w:r>
            <w:r>
              <w:rPr>
                <w:spacing w:val="-10"/>
              </w:rPr>
              <w:t xml:space="preserve">置 </w:t>
            </w:r>
            <w:r>
              <w:rPr>
                <w:rFonts w:ascii="Times New Roman" w:hAnsi="Times New Roman" w:eastAsia="Times New Roman" w:cs="Times New Roman"/>
                <w:spacing w:val="-10"/>
              </w:rPr>
              <w:t>N</w:t>
            </w:r>
            <w:r>
              <w:rPr>
                <w:rFonts w:ascii="Times New Roman" w:hAnsi="Times New Roman" w:eastAsia="Times New Roman" w:cs="Times New Roman"/>
                <w:spacing w:val="48"/>
                <w:w w:val="101"/>
              </w:rPr>
              <w:t xml:space="preserve"> </w:t>
            </w:r>
            <w:r>
              <w:rPr>
                <w:rFonts w:ascii="Times New Roman" w:hAnsi="Times New Roman" w:eastAsia="Times New Roman" w:cs="Times New Roman"/>
                <w:spacing w:val="-10"/>
              </w:rPr>
              <w:t>25°17′36.96</w:t>
            </w:r>
            <w:r>
              <w:rPr>
                <w:rFonts w:ascii="Times New Roman" w:hAnsi="Times New Roman" w:eastAsia="Times New Roman" w:cs="Times New Roman"/>
                <w:spacing w:val="-11"/>
              </w:rPr>
              <w:t xml:space="preserve">″ </w:t>
            </w:r>
            <w:r>
              <w:rPr>
                <w:spacing w:val="-11"/>
              </w:rPr>
              <w:t>，</w:t>
            </w:r>
            <w:r>
              <w:rPr>
                <w:rFonts w:ascii="Times New Roman" w:hAnsi="Times New Roman" w:eastAsia="Times New Roman" w:cs="Times New Roman"/>
                <w:spacing w:val="-11"/>
              </w:rPr>
              <w:t>E</w:t>
            </w:r>
            <w:r>
              <w:rPr>
                <w:rFonts w:ascii="Times New Roman" w:hAnsi="Times New Roman" w:eastAsia="Times New Roman" w:cs="Times New Roman"/>
              </w:rPr>
              <w:t xml:space="preserve"> </w:t>
            </w:r>
            <w:r>
              <w:rPr>
                <w:rFonts w:ascii="Times New Roman" w:hAnsi="Times New Roman" w:eastAsia="Times New Roman" w:cs="Times New Roman"/>
                <w:spacing w:val="-4"/>
              </w:rPr>
              <w:t>113°2′28.57″</w:t>
            </w:r>
            <w:r>
              <w:rPr>
                <w:spacing w:val="-4"/>
              </w:rPr>
              <w:t>，区内交通方便。</w:t>
            </w:r>
          </w:p>
          <w:p w14:paraId="69A3698B">
            <w:pPr>
              <w:pStyle w:val="6"/>
              <w:spacing w:before="116" w:line="219" w:lineRule="auto"/>
              <w:ind w:left="474"/>
              <w:outlineLvl w:val="0"/>
            </w:pPr>
            <w:r>
              <w:rPr>
                <w:rFonts w:ascii="Times New Roman" w:hAnsi="Times New Roman" w:eastAsia="Times New Roman" w:cs="Times New Roman"/>
                <w:b/>
                <w:bCs/>
                <w:spacing w:val="-5"/>
              </w:rPr>
              <w:t>2</w:t>
            </w:r>
            <w:r>
              <w:rPr>
                <w:b/>
                <w:bCs/>
                <w:spacing w:val="-5"/>
              </w:rPr>
              <w:t>、地形、地貌、地质</w:t>
            </w:r>
          </w:p>
          <w:p w14:paraId="7F66B920">
            <w:pPr>
              <w:pStyle w:val="6"/>
              <w:spacing w:before="99" w:line="356" w:lineRule="auto"/>
              <w:ind w:left="117" w:right="254" w:firstLine="487"/>
              <w:jc w:val="both"/>
            </w:pPr>
            <w:r>
              <w:rPr>
                <w:spacing w:val="-7"/>
              </w:rPr>
              <w:t>乐昌市地形以山地为主，市内山地、丘陵、盆地等多种地貌类型兼备， 山脉多为</w:t>
            </w:r>
            <w:r>
              <w:rPr>
                <w:spacing w:val="13"/>
              </w:rPr>
              <w:t xml:space="preserve"> </w:t>
            </w:r>
            <w:r>
              <w:rPr>
                <w:spacing w:val="2"/>
              </w:rPr>
              <w:t>南北走向，地势北高南低。东、北、西三面山高林密，山峦陡峭，全市海拔</w:t>
            </w:r>
            <w:r>
              <w:rPr>
                <w:spacing w:val="-15"/>
              </w:rPr>
              <w:t xml:space="preserve"> </w:t>
            </w:r>
            <w:r>
              <w:rPr>
                <w:rFonts w:ascii="Times New Roman" w:hAnsi="Times New Roman" w:eastAsia="Times New Roman" w:cs="Times New Roman"/>
                <w:spacing w:val="2"/>
              </w:rPr>
              <w:t>1000m</w:t>
            </w:r>
            <w:r>
              <w:rPr>
                <w:rFonts w:ascii="Times New Roman" w:hAnsi="Times New Roman" w:eastAsia="Times New Roman" w:cs="Times New Roman"/>
              </w:rPr>
              <w:t xml:space="preserve">  </w:t>
            </w:r>
            <w:r>
              <w:rPr>
                <w:spacing w:val="-5"/>
              </w:rPr>
              <w:t>以上的山峰有</w:t>
            </w:r>
            <w:r>
              <w:rPr>
                <w:spacing w:val="-27"/>
              </w:rPr>
              <w:t xml:space="preserve"> </w:t>
            </w:r>
            <w:r>
              <w:rPr>
                <w:rFonts w:ascii="Times New Roman" w:hAnsi="Times New Roman" w:eastAsia="Times New Roman" w:cs="Times New Roman"/>
                <w:spacing w:val="-5"/>
              </w:rPr>
              <w:t>140</w:t>
            </w:r>
            <w:r>
              <w:rPr>
                <w:rFonts w:ascii="Times New Roman" w:hAnsi="Times New Roman" w:eastAsia="Times New Roman" w:cs="Times New Roman"/>
                <w:spacing w:val="21"/>
              </w:rPr>
              <w:t xml:space="preserve"> </w:t>
            </w:r>
            <w:r>
              <w:rPr>
                <w:spacing w:val="-5"/>
              </w:rPr>
              <w:t>多座，主峰老蓬顶海拔</w:t>
            </w:r>
            <w:r>
              <w:rPr>
                <w:spacing w:val="-32"/>
              </w:rPr>
              <w:t xml:space="preserve"> </w:t>
            </w:r>
            <w:r>
              <w:rPr>
                <w:rFonts w:ascii="Times New Roman" w:hAnsi="Times New Roman" w:eastAsia="Times New Roman" w:cs="Times New Roman"/>
                <w:spacing w:val="-5"/>
              </w:rPr>
              <w:t>1737m</w:t>
            </w:r>
            <w:r>
              <w:rPr>
                <w:spacing w:val="-5"/>
              </w:rPr>
              <w:t>，位于该市的西南角；西部为石灰岩</w:t>
            </w:r>
            <w:r>
              <w:t xml:space="preserve"> </w:t>
            </w:r>
            <w:r>
              <w:rPr>
                <w:spacing w:val="1"/>
              </w:rPr>
              <w:t>溶蚀山地；西北部为红色砂岩盆地丘陵；东南部为低丘陵宽谷盆地，全乐昌市有</w:t>
            </w:r>
            <w:r>
              <w:rPr>
                <w:spacing w:val="-31"/>
              </w:rPr>
              <w:t xml:space="preserve"> </w:t>
            </w:r>
            <w:r>
              <w:rPr>
                <w:rFonts w:ascii="Times New Roman" w:hAnsi="Times New Roman" w:eastAsia="Times New Roman" w:cs="Times New Roman"/>
                <w:spacing w:val="1"/>
              </w:rPr>
              <w:t>17</w:t>
            </w:r>
            <w:r>
              <w:rPr>
                <w:rFonts w:ascii="Times New Roman" w:hAnsi="Times New Roman" w:eastAsia="Times New Roman" w:cs="Times New Roman"/>
              </w:rPr>
              <w:t xml:space="preserve">  </w:t>
            </w:r>
            <w:r>
              <w:rPr>
                <w:spacing w:val="-6"/>
              </w:rPr>
              <w:t>个镇为石灰岩山地。乐昌市山高林密， 境内山峦叠重，地势北高南低，中部</w:t>
            </w:r>
            <w:r>
              <w:rPr>
                <w:spacing w:val="-7"/>
              </w:rPr>
              <w:t>与东部为</w:t>
            </w:r>
            <w:r>
              <w:t xml:space="preserve"> </w:t>
            </w:r>
            <w:r>
              <w:rPr>
                <w:spacing w:val="-8"/>
              </w:rPr>
              <w:t>中低山地，西部为溶蚀性石灰岩山区，西北部为红砂页岩盆地，南部为丘陵宽谷盆地，</w:t>
            </w:r>
            <w:r>
              <w:rPr>
                <w:spacing w:val="13"/>
              </w:rPr>
              <w:t xml:space="preserve"> </w:t>
            </w:r>
            <w:r>
              <w:rPr>
                <w:spacing w:val="1"/>
              </w:rPr>
              <w:t>境内千米以上山峰</w:t>
            </w:r>
            <w:r>
              <w:rPr>
                <w:spacing w:val="-25"/>
              </w:rPr>
              <w:t xml:space="preserve"> </w:t>
            </w:r>
            <w:r>
              <w:rPr>
                <w:rFonts w:ascii="Times New Roman" w:hAnsi="Times New Roman" w:eastAsia="Times New Roman" w:cs="Times New Roman"/>
                <w:spacing w:val="1"/>
              </w:rPr>
              <w:t>156</w:t>
            </w:r>
            <w:r>
              <w:rPr>
                <w:rFonts w:ascii="Times New Roman" w:hAnsi="Times New Roman" w:eastAsia="Times New Roman" w:cs="Times New Roman"/>
                <w:spacing w:val="16"/>
              </w:rPr>
              <w:t xml:space="preserve"> </w:t>
            </w:r>
            <w:r>
              <w:rPr>
                <w:spacing w:val="1"/>
              </w:rPr>
              <w:t>座，山地占全县面积的</w:t>
            </w:r>
            <w:r>
              <w:rPr>
                <w:spacing w:val="-43"/>
              </w:rPr>
              <w:t xml:space="preserve"> </w:t>
            </w:r>
            <w:r>
              <w:rPr>
                <w:rFonts w:ascii="Times New Roman" w:hAnsi="Times New Roman" w:eastAsia="Times New Roman" w:cs="Times New Roman"/>
                <w:spacing w:val="1"/>
              </w:rPr>
              <w:t>82%</w:t>
            </w:r>
            <w:r>
              <w:rPr>
                <w:spacing w:val="1"/>
              </w:rPr>
              <w:t>，西南角的八宝山老蓬顶海拔为</w:t>
            </w:r>
            <w:r>
              <w:t xml:space="preserve"> </w:t>
            </w:r>
            <w:r>
              <w:rPr>
                <w:rFonts w:ascii="Times New Roman" w:hAnsi="Times New Roman" w:eastAsia="Times New Roman" w:cs="Times New Roman"/>
                <w:spacing w:val="-3"/>
              </w:rPr>
              <w:t>1737m</w:t>
            </w:r>
            <w:r>
              <w:rPr>
                <w:spacing w:val="-3"/>
              </w:rPr>
              <w:t>，为全市的最高峰。</w:t>
            </w:r>
          </w:p>
          <w:p w14:paraId="7FB10F0D">
            <w:pPr>
              <w:pStyle w:val="6"/>
              <w:spacing w:before="115" w:line="220" w:lineRule="auto"/>
              <w:ind w:left="592"/>
              <w:outlineLvl w:val="0"/>
            </w:pPr>
            <w:r>
              <w:rPr>
                <w:rFonts w:ascii="Times New Roman" w:hAnsi="Times New Roman" w:eastAsia="Times New Roman" w:cs="Times New Roman"/>
                <w:b/>
                <w:bCs/>
                <w:spacing w:val="-4"/>
              </w:rPr>
              <w:t>3</w:t>
            </w:r>
            <w:r>
              <w:rPr>
                <w:b/>
                <w:bCs/>
                <w:spacing w:val="-4"/>
              </w:rPr>
              <w:t>、气候、气象</w:t>
            </w:r>
          </w:p>
          <w:p w14:paraId="03A13C91">
            <w:pPr>
              <w:pStyle w:val="6"/>
              <w:spacing w:before="102" w:line="356" w:lineRule="auto"/>
              <w:ind w:left="117" w:right="106" w:firstLine="487"/>
              <w:jc w:val="both"/>
            </w:pPr>
            <w:r>
              <w:rPr>
                <w:spacing w:val="2"/>
              </w:rPr>
              <w:t>乐昌市所在地属中亚热带季风气候区，光、热、雨资源丰富，年平均日照时数为</w:t>
            </w:r>
            <w:r>
              <w:rPr>
                <w:spacing w:val="17"/>
              </w:rPr>
              <w:t xml:space="preserve"> </w:t>
            </w:r>
            <w:r>
              <w:rPr>
                <w:rFonts w:ascii="Times New Roman" w:hAnsi="Times New Roman" w:eastAsia="Times New Roman" w:cs="Times New Roman"/>
                <w:spacing w:val="-2"/>
              </w:rPr>
              <w:t>1499.7</w:t>
            </w:r>
            <w:r>
              <w:rPr>
                <w:rFonts w:ascii="Times New Roman" w:hAnsi="Times New Roman" w:eastAsia="Times New Roman" w:cs="Times New Roman"/>
                <w:spacing w:val="17"/>
              </w:rPr>
              <w:t xml:space="preserve"> </w:t>
            </w:r>
            <w:r>
              <w:rPr>
                <w:spacing w:val="-2"/>
              </w:rPr>
              <w:t>小时，年平均气温</w:t>
            </w:r>
            <w:r>
              <w:rPr>
                <w:spacing w:val="-32"/>
              </w:rPr>
              <w:t xml:space="preserve"> </w:t>
            </w:r>
            <w:r>
              <w:rPr>
                <w:rFonts w:ascii="Times New Roman" w:hAnsi="Times New Roman" w:eastAsia="Times New Roman" w:cs="Times New Roman"/>
                <w:spacing w:val="-2"/>
              </w:rPr>
              <w:t xml:space="preserve">19.6 </w:t>
            </w:r>
            <w:r>
              <w:rPr>
                <w:spacing w:val="-2"/>
              </w:rPr>
              <w:t>摄氏度，年均降雨量</w:t>
            </w:r>
            <w:r>
              <w:rPr>
                <w:spacing w:val="-32"/>
              </w:rPr>
              <w:t xml:space="preserve"> </w:t>
            </w:r>
            <w:r>
              <w:rPr>
                <w:rFonts w:ascii="Times New Roman" w:hAnsi="Times New Roman" w:eastAsia="Times New Roman" w:cs="Times New Roman"/>
                <w:spacing w:val="-2"/>
              </w:rPr>
              <w:t xml:space="preserve">1522 </w:t>
            </w:r>
            <w:r>
              <w:rPr>
                <w:spacing w:val="-2"/>
              </w:rPr>
              <w:t>毫米，无霜期</w:t>
            </w:r>
            <w:r>
              <w:rPr>
                <w:rFonts w:ascii="Times New Roman" w:hAnsi="Times New Roman" w:eastAsia="Times New Roman" w:cs="Times New Roman"/>
                <w:spacing w:val="-2"/>
              </w:rPr>
              <w:t xml:space="preserve">300 </w:t>
            </w:r>
            <w:r>
              <w:rPr>
                <w:spacing w:val="-2"/>
              </w:rPr>
              <w:t>天。受所处</w:t>
            </w:r>
            <w:r>
              <w:t xml:space="preserve"> 地理环境和山多、地形复杂的影响，</w:t>
            </w:r>
            <w:r>
              <w:rPr>
                <w:spacing w:val="-52"/>
              </w:rPr>
              <w:t xml:space="preserve"> </w:t>
            </w:r>
            <w:r>
              <w:t>自然气候有</w:t>
            </w:r>
            <w:r>
              <w:rPr>
                <w:spacing w:val="-47"/>
              </w:rPr>
              <w:t xml:space="preserve"> </w:t>
            </w:r>
            <w:r>
              <w:rPr>
                <w:rFonts w:ascii="Times New Roman" w:hAnsi="Times New Roman" w:eastAsia="Times New Roman" w:cs="Times New Roman"/>
              </w:rPr>
              <w:t xml:space="preserve">3 </w:t>
            </w:r>
            <w:r>
              <w:t>个特点：一是夏季长达</w:t>
            </w:r>
            <w:r>
              <w:rPr>
                <w:spacing w:val="-44"/>
              </w:rPr>
              <w:t xml:space="preserve"> </w:t>
            </w:r>
            <w:r>
              <w:rPr>
                <w:rFonts w:ascii="Times New Roman" w:hAnsi="Times New Roman" w:eastAsia="Times New Roman" w:cs="Times New Roman"/>
              </w:rPr>
              <w:t xml:space="preserve">5 </w:t>
            </w:r>
            <w:r>
              <w:t xml:space="preserve">个月，春 </w:t>
            </w:r>
            <w:r>
              <w:rPr>
                <w:spacing w:val="3"/>
              </w:rPr>
              <w:t>秋过渡快，使农作物获得较好的光、温条件。二是南</w:t>
            </w:r>
            <w:r>
              <w:rPr>
                <w:spacing w:val="2"/>
              </w:rPr>
              <w:t>北垂直气候差异大，北部和南部</w:t>
            </w:r>
            <w:r>
              <w:t xml:space="preserve"> </w:t>
            </w:r>
            <w:r>
              <w:rPr>
                <w:spacing w:val="1"/>
              </w:rPr>
              <w:t>的温差明显。北部、中部高寒山区</w:t>
            </w:r>
            <w:r>
              <w:rPr>
                <w:spacing w:val="-51"/>
              </w:rPr>
              <w:t xml:space="preserve"> </w:t>
            </w:r>
            <w:r>
              <w:rPr>
                <w:rFonts w:ascii="Times New Roman" w:hAnsi="Times New Roman" w:eastAsia="Times New Roman" w:cs="Times New Roman"/>
                <w:spacing w:val="1"/>
              </w:rPr>
              <w:t>7</w:t>
            </w:r>
            <w:r>
              <w:rPr>
                <w:rFonts w:ascii="Times New Roman" w:hAnsi="Times New Roman" w:eastAsia="Times New Roman" w:cs="Times New Roman"/>
                <w:spacing w:val="-32"/>
              </w:rPr>
              <w:t xml:space="preserve"> </w:t>
            </w:r>
            <w:r>
              <w:rPr>
                <w:spacing w:val="1"/>
              </w:rPr>
              <w:t>、</w:t>
            </w:r>
            <w:r>
              <w:rPr>
                <w:rFonts w:ascii="Times New Roman" w:hAnsi="Times New Roman" w:eastAsia="Times New Roman" w:cs="Times New Roman"/>
                <w:spacing w:val="1"/>
              </w:rPr>
              <w:t>8</w:t>
            </w:r>
            <w:r>
              <w:rPr>
                <w:rFonts w:ascii="Times New Roman" w:hAnsi="Times New Roman" w:eastAsia="Times New Roman" w:cs="Times New Roman"/>
                <w:spacing w:val="18"/>
              </w:rPr>
              <w:t xml:space="preserve"> </w:t>
            </w:r>
            <w:r>
              <w:rPr>
                <w:spacing w:val="1"/>
              </w:rPr>
              <w:t>月份极端高温</w:t>
            </w:r>
            <w:r>
              <w:rPr>
                <w:spacing w:val="-53"/>
              </w:rPr>
              <w:t xml:space="preserve"> </w:t>
            </w:r>
            <w:r>
              <w:rPr>
                <w:rFonts w:ascii="Times New Roman" w:hAnsi="Times New Roman" w:eastAsia="Times New Roman" w:cs="Times New Roman"/>
                <w:spacing w:val="1"/>
              </w:rPr>
              <w:t>2</w:t>
            </w:r>
            <w:r>
              <w:rPr>
                <w:rFonts w:ascii="Times New Roman" w:hAnsi="Times New Roman" w:eastAsia="Times New Roman" w:cs="Times New Roman"/>
              </w:rPr>
              <w:t xml:space="preserve">9.3 </w:t>
            </w:r>
            <w:r>
              <w:t>摄氏度，极端低温</w:t>
            </w:r>
            <w:r>
              <w:rPr>
                <w:spacing w:val="-52"/>
              </w:rPr>
              <w:t xml:space="preserve"> </w:t>
            </w:r>
            <w:r>
              <w:rPr>
                <w:rFonts w:ascii="Times New Roman" w:hAnsi="Times New Roman" w:eastAsia="Times New Roman" w:cs="Times New Roman"/>
              </w:rPr>
              <w:t xml:space="preserve">20.2 </w:t>
            </w:r>
            <w:r>
              <w:t xml:space="preserve">摄 </w:t>
            </w:r>
            <w:r>
              <w:rPr>
                <w:spacing w:val="-1"/>
              </w:rPr>
              <w:t>氏度，</w:t>
            </w:r>
            <w:r>
              <w:rPr>
                <w:spacing w:val="-48"/>
              </w:rPr>
              <w:t xml:space="preserve"> </w:t>
            </w:r>
            <w:r>
              <w:rPr>
                <w:spacing w:val="-1"/>
              </w:rPr>
              <w:t>日平均温度</w:t>
            </w:r>
            <w:r>
              <w:rPr>
                <w:spacing w:val="-55"/>
              </w:rPr>
              <w:t xml:space="preserve"> </w:t>
            </w:r>
            <w:r>
              <w:rPr>
                <w:rFonts w:ascii="Times New Roman" w:hAnsi="Times New Roman" w:eastAsia="Times New Roman" w:cs="Times New Roman"/>
                <w:spacing w:val="-1"/>
              </w:rPr>
              <w:t xml:space="preserve">24.2 </w:t>
            </w:r>
            <w:r>
              <w:rPr>
                <w:spacing w:val="-1"/>
              </w:rPr>
              <w:t>摄氏度，夏秋昼夜温差大，春暖迟，冬寒早，夏如秋，具有生</w:t>
            </w:r>
            <w:r>
              <w:t xml:space="preserve"> </w:t>
            </w:r>
            <w:r>
              <w:rPr>
                <w:spacing w:val="-5"/>
              </w:rPr>
              <w:t>产反季节蔬菜的优越气候条件。三是市内气候时空分布相差也较大，</w:t>
            </w:r>
            <w:r>
              <w:rPr>
                <w:spacing w:val="-23"/>
              </w:rPr>
              <w:t xml:space="preserve"> </w:t>
            </w:r>
            <w:r>
              <w:rPr>
                <w:spacing w:val="-5"/>
              </w:rPr>
              <w:t>光温比较集中于</w:t>
            </w:r>
            <w:r>
              <w:rPr>
                <w:spacing w:val="-50"/>
              </w:rPr>
              <w:t xml:space="preserve"> </w:t>
            </w:r>
            <w:r>
              <w:rPr>
                <w:rFonts w:ascii="Times New Roman" w:hAnsi="Times New Roman" w:eastAsia="Times New Roman" w:cs="Times New Roman"/>
                <w:spacing w:val="-5"/>
              </w:rPr>
              <w:t>6</w:t>
            </w:r>
            <w:r>
              <w:rPr>
                <w:rFonts w:ascii="Times New Roman" w:hAnsi="Times New Roman" w:eastAsia="Times New Roman" w:cs="Times New Roman"/>
              </w:rPr>
              <w:t xml:space="preserve"> </w:t>
            </w:r>
            <w:r>
              <w:rPr>
                <w:spacing w:val="-3"/>
              </w:rPr>
              <w:t>月至</w:t>
            </w:r>
            <w:r>
              <w:rPr>
                <w:spacing w:val="-37"/>
              </w:rPr>
              <w:t xml:space="preserve"> </w:t>
            </w:r>
            <w:r>
              <w:rPr>
                <w:rFonts w:ascii="Times New Roman" w:hAnsi="Times New Roman" w:eastAsia="Times New Roman" w:cs="Times New Roman"/>
                <w:spacing w:val="-3"/>
              </w:rPr>
              <w:t>9</w:t>
            </w:r>
            <w:r>
              <w:rPr>
                <w:rFonts w:ascii="Times New Roman" w:hAnsi="Times New Roman" w:eastAsia="Times New Roman" w:cs="Times New Roman"/>
                <w:spacing w:val="15"/>
                <w:w w:val="101"/>
              </w:rPr>
              <w:t xml:space="preserve"> </w:t>
            </w:r>
            <w:r>
              <w:rPr>
                <w:spacing w:val="-3"/>
              </w:rPr>
              <w:t>月份，降雨量比较集中于</w:t>
            </w:r>
            <w:r>
              <w:rPr>
                <w:spacing w:val="-57"/>
              </w:rPr>
              <w:t xml:space="preserve"> </w:t>
            </w:r>
            <w:r>
              <w:rPr>
                <w:rFonts w:ascii="Times New Roman" w:hAnsi="Times New Roman" w:eastAsia="Times New Roman" w:cs="Times New Roman"/>
                <w:spacing w:val="-3"/>
              </w:rPr>
              <w:t xml:space="preserve">4 </w:t>
            </w:r>
            <w:r>
              <w:rPr>
                <w:spacing w:val="-3"/>
              </w:rPr>
              <w:t>至</w:t>
            </w:r>
            <w:r>
              <w:rPr>
                <w:spacing w:val="-45"/>
              </w:rPr>
              <w:t xml:space="preserve"> </w:t>
            </w:r>
            <w:r>
              <w:rPr>
                <w:rFonts w:ascii="Times New Roman" w:hAnsi="Times New Roman" w:eastAsia="Times New Roman" w:cs="Times New Roman"/>
                <w:spacing w:val="-3"/>
              </w:rPr>
              <w:t>8</w:t>
            </w:r>
            <w:r>
              <w:rPr>
                <w:rFonts w:ascii="Times New Roman" w:hAnsi="Times New Roman" w:eastAsia="Times New Roman" w:cs="Times New Roman"/>
                <w:spacing w:val="15"/>
                <w:w w:val="101"/>
              </w:rPr>
              <w:t xml:space="preserve"> </w:t>
            </w:r>
            <w:r>
              <w:rPr>
                <w:spacing w:val="-3"/>
              </w:rPr>
              <w:t>月份，雨热同季更有利于农作物的生长发育。</w:t>
            </w:r>
          </w:p>
          <w:p w14:paraId="3C1C09FD">
            <w:pPr>
              <w:pStyle w:val="6"/>
              <w:spacing w:before="113" w:line="220" w:lineRule="auto"/>
              <w:ind w:left="486"/>
              <w:outlineLvl w:val="0"/>
            </w:pPr>
            <w:r>
              <w:rPr>
                <w:rFonts w:ascii="Times New Roman" w:hAnsi="Times New Roman" w:eastAsia="Times New Roman" w:cs="Times New Roman"/>
                <w:b/>
                <w:bCs/>
                <w:spacing w:val="-7"/>
              </w:rPr>
              <w:t>4</w:t>
            </w:r>
            <w:r>
              <w:rPr>
                <w:b/>
                <w:bCs/>
                <w:spacing w:val="-7"/>
              </w:rPr>
              <w:t>、水文</w:t>
            </w:r>
          </w:p>
          <w:p w14:paraId="5A602062">
            <w:pPr>
              <w:pStyle w:val="6"/>
              <w:spacing w:before="102" w:line="351" w:lineRule="auto"/>
              <w:ind w:left="117" w:right="38" w:firstLine="483"/>
              <w:jc w:val="both"/>
            </w:pPr>
            <w:r>
              <w:rPr>
                <w:spacing w:val="3"/>
              </w:rPr>
              <w:t>武江是北江第二大一级支流，发源于湖南省临武县三峰</w:t>
            </w:r>
            <w:r>
              <w:rPr>
                <w:spacing w:val="2"/>
              </w:rPr>
              <w:t>岭。河流从湖南宜章县流</w:t>
            </w:r>
            <w:r>
              <w:t xml:space="preserve"> </w:t>
            </w:r>
            <w:r>
              <w:rPr>
                <w:spacing w:val="3"/>
              </w:rPr>
              <w:t>出后，在乐昌县西部的三溪镇进入广东省，经乐昌、乳</w:t>
            </w:r>
            <w:r>
              <w:rPr>
                <w:spacing w:val="2"/>
              </w:rPr>
              <w:t>源、曲江、在韶关市河西尾汇</w:t>
            </w:r>
            <w:r>
              <w:t xml:space="preserve"> </w:t>
            </w:r>
            <w:r>
              <w:rPr>
                <w:spacing w:val="-9"/>
              </w:rPr>
              <w:t>入北江，集水面积</w:t>
            </w:r>
            <w:r>
              <w:rPr>
                <w:spacing w:val="-49"/>
              </w:rPr>
              <w:t xml:space="preserve"> </w:t>
            </w:r>
            <w:r>
              <w:rPr>
                <w:rFonts w:ascii="Times New Roman" w:hAnsi="Times New Roman" w:eastAsia="Times New Roman" w:cs="Times New Roman"/>
                <w:spacing w:val="-9"/>
              </w:rPr>
              <w:t>7097km</w:t>
            </w:r>
            <w:r>
              <w:rPr>
                <w:rFonts w:ascii="Times New Roman" w:hAnsi="Times New Roman" w:eastAsia="Times New Roman" w:cs="Times New Roman"/>
                <w:spacing w:val="-9"/>
                <w:position w:val="7"/>
                <w:sz w:val="15"/>
                <w:szCs w:val="15"/>
              </w:rPr>
              <w:t>2</w:t>
            </w:r>
            <w:r>
              <w:rPr>
                <w:spacing w:val="-11"/>
              </w:rPr>
              <w:t>，河长</w:t>
            </w:r>
            <w:r>
              <w:rPr>
                <w:spacing w:val="-55"/>
              </w:rPr>
              <w:t xml:space="preserve"> </w:t>
            </w:r>
            <w:r>
              <w:rPr>
                <w:rFonts w:ascii="Times New Roman" w:hAnsi="Times New Roman" w:eastAsia="Times New Roman" w:cs="Times New Roman"/>
                <w:spacing w:val="-11"/>
              </w:rPr>
              <w:t>206km</w:t>
            </w:r>
            <w:r>
              <w:rPr>
                <w:spacing w:val="-11"/>
              </w:rPr>
              <w:t>（其中湖南境内河长</w:t>
            </w:r>
            <w:r>
              <w:rPr>
                <w:spacing w:val="-53"/>
              </w:rPr>
              <w:t xml:space="preserve"> </w:t>
            </w:r>
            <w:r>
              <w:rPr>
                <w:rFonts w:ascii="Times New Roman" w:hAnsi="Times New Roman" w:eastAsia="Times New Roman" w:cs="Times New Roman"/>
                <w:spacing w:val="-11"/>
              </w:rPr>
              <w:t>92km</w:t>
            </w:r>
            <w:r>
              <w:rPr>
                <w:spacing w:val="-11"/>
              </w:rPr>
              <w:t>、集雨面积</w:t>
            </w:r>
            <w:r>
              <w:rPr>
                <w:spacing w:val="-47"/>
              </w:rPr>
              <w:t xml:space="preserve"> </w:t>
            </w:r>
            <w:r>
              <w:rPr>
                <w:rFonts w:ascii="Times New Roman" w:hAnsi="Times New Roman" w:eastAsia="Times New Roman" w:cs="Times New Roman"/>
                <w:spacing w:val="-11"/>
              </w:rPr>
              <w:t>3480km</w:t>
            </w:r>
            <w:r>
              <w:rPr>
                <w:rFonts w:ascii="Times New Roman" w:hAnsi="Times New Roman" w:eastAsia="Times New Roman" w:cs="Times New Roman"/>
                <w:spacing w:val="6"/>
                <w:w w:val="120"/>
                <w:position w:val="7"/>
                <w:sz w:val="15"/>
                <w:szCs w:val="15"/>
              </w:rPr>
              <w:t>2</w:t>
            </w:r>
            <w:r>
              <w:rPr>
                <w:spacing w:val="-54"/>
                <w:w w:val="85"/>
              </w:rPr>
              <w:t>），</w:t>
            </w:r>
            <w:r>
              <w:t xml:space="preserve"> </w:t>
            </w:r>
            <w:r>
              <w:rPr>
                <w:spacing w:val="2"/>
              </w:rPr>
              <w:t>河床平均坡降</w:t>
            </w:r>
            <w:r>
              <w:rPr>
                <w:spacing w:val="-40"/>
              </w:rPr>
              <w:t xml:space="preserve"> </w:t>
            </w:r>
            <w:r>
              <w:rPr>
                <w:rFonts w:ascii="Times New Roman" w:hAnsi="Times New Roman" w:eastAsia="Times New Roman" w:cs="Times New Roman"/>
                <w:spacing w:val="2"/>
              </w:rPr>
              <w:t>0.91‰</w:t>
            </w:r>
            <w:r>
              <w:rPr>
                <w:spacing w:val="2"/>
              </w:rPr>
              <w:t>。乐昌峡水库至韶关河段内的有西坑水、廊田水、杨溪水和新街</w:t>
            </w:r>
          </w:p>
        </w:tc>
      </w:tr>
    </w:tbl>
    <w:p w14:paraId="79D95296">
      <w:pPr>
        <w:pStyle w:val="2"/>
      </w:pPr>
    </w:p>
    <w:p w14:paraId="22E0DF73">
      <w:pPr>
        <w:sectPr>
          <w:headerReference r:id="rId15" w:type="default"/>
          <w:footerReference r:id="rId16" w:type="default"/>
          <w:pgSz w:w="11906" w:h="16839"/>
          <w:pgMar w:top="400" w:right="1433" w:bottom="1153" w:left="1259" w:header="0" w:footer="994" w:gutter="0"/>
          <w:cols w:space="720" w:num="1"/>
        </w:sectPr>
      </w:pPr>
    </w:p>
    <w:p w14:paraId="1DDC52CE">
      <w:pPr>
        <w:spacing w:before="19"/>
      </w:pPr>
    </w:p>
    <w:p w14:paraId="5C389C04">
      <w:pPr>
        <w:spacing w:before="19"/>
      </w:pPr>
    </w:p>
    <w:p w14:paraId="5B8B06A6">
      <w:pPr>
        <w:spacing w:before="18"/>
      </w:pPr>
    </w:p>
    <w:p w14:paraId="7E86F0E5">
      <w:pPr>
        <w:spacing w:before="18"/>
      </w:pPr>
    </w:p>
    <w:tbl>
      <w:tblPr>
        <w:tblStyle w:val="5"/>
        <w:tblW w:w="92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08"/>
      </w:tblGrid>
      <w:tr w14:paraId="26D9A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5" w:hRule="atLeast"/>
        </w:trPr>
        <w:tc>
          <w:tcPr>
            <w:tcW w:w="9208" w:type="dxa"/>
            <w:vAlign w:val="top"/>
          </w:tcPr>
          <w:p w14:paraId="165BBB6B">
            <w:pPr>
              <w:pStyle w:val="6"/>
              <w:spacing w:before="3" w:line="336" w:lineRule="auto"/>
              <w:ind w:left="118" w:right="152" w:firstLine="1"/>
            </w:pPr>
            <w:r>
              <w:rPr>
                <w:spacing w:val="-4"/>
              </w:rPr>
              <w:t>水</w:t>
            </w:r>
            <w:r>
              <w:rPr>
                <w:spacing w:val="-46"/>
              </w:rPr>
              <w:t xml:space="preserve"> </w:t>
            </w:r>
            <w:r>
              <w:rPr>
                <w:rFonts w:ascii="Times New Roman" w:hAnsi="Times New Roman" w:eastAsia="Times New Roman" w:cs="Times New Roman"/>
                <w:spacing w:val="-4"/>
              </w:rPr>
              <w:t xml:space="preserve">4 </w:t>
            </w:r>
            <w:r>
              <w:rPr>
                <w:spacing w:val="-4"/>
              </w:rPr>
              <w:t>条。武江径流随季节变化较大，乐昌市区河段多年平均流量为</w:t>
            </w:r>
            <w:r>
              <w:rPr>
                <w:spacing w:val="-32"/>
              </w:rPr>
              <w:t xml:space="preserve"> </w:t>
            </w:r>
            <w:r>
              <w:rPr>
                <w:rFonts w:ascii="Times New Roman" w:hAnsi="Times New Roman" w:eastAsia="Times New Roman" w:cs="Times New Roman"/>
                <w:spacing w:val="-4"/>
              </w:rPr>
              <w:t>143.74m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rPr>
              <w:t>/s</w:t>
            </w:r>
            <w:r>
              <w:rPr>
                <w:spacing w:val="-4"/>
              </w:rPr>
              <w:t>，最枯月</w:t>
            </w:r>
            <w:r>
              <w:t xml:space="preserve"> </w:t>
            </w:r>
            <w:r>
              <w:rPr>
                <w:spacing w:val="-3"/>
              </w:rPr>
              <w:t>流量为</w:t>
            </w:r>
            <w:r>
              <w:rPr>
                <w:spacing w:val="-50"/>
              </w:rPr>
              <w:t xml:space="preserve"> </w:t>
            </w:r>
            <w:r>
              <w:rPr>
                <w:rFonts w:ascii="Times New Roman" w:hAnsi="Times New Roman" w:eastAsia="Times New Roman" w:cs="Times New Roman"/>
                <w:spacing w:val="-3"/>
              </w:rPr>
              <w:t>25m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/s</w:t>
            </w:r>
            <w:r>
              <w:rPr>
                <w:spacing w:val="-3"/>
              </w:rPr>
              <w:t>，流态为单向流。</w:t>
            </w:r>
          </w:p>
          <w:p w14:paraId="1360707C">
            <w:pPr>
              <w:pStyle w:val="6"/>
              <w:spacing w:before="175" w:line="220" w:lineRule="auto"/>
              <w:ind w:left="488"/>
            </w:pPr>
            <w:r>
              <w:rPr>
                <w:rFonts w:ascii="Times New Roman" w:hAnsi="Times New Roman" w:eastAsia="Times New Roman" w:cs="Times New Roman"/>
                <w:b/>
                <w:bCs/>
                <w:spacing w:val="-4"/>
              </w:rPr>
              <w:t>5</w:t>
            </w:r>
            <w:r>
              <w:rPr>
                <w:b/>
                <w:bCs/>
                <w:spacing w:val="-4"/>
              </w:rPr>
              <w:t>、生物多样性</w:t>
            </w:r>
          </w:p>
          <w:p w14:paraId="237BE105">
            <w:pPr>
              <w:pStyle w:val="6"/>
              <w:spacing w:before="104" w:line="355" w:lineRule="auto"/>
              <w:ind w:left="116" w:right="237" w:firstLine="248"/>
              <w:jc w:val="both"/>
            </w:pPr>
            <w:r>
              <w:rPr>
                <w:spacing w:val="-4"/>
              </w:rPr>
              <w:t>乐昌市是广东省的主要林区之一，是全国绿化先进县，林地面积</w:t>
            </w:r>
            <w:r>
              <w:rPr>
                <w:spacing w:val="-49"/>
              </w:rPr>
              <w:t xml:space="preserve"> </w:t>
            </w:r>
            <w:r>
              <w:rPr>
                <w:rFonts w:ascii="Times New Roman" w:hAnsi="Times New Roman" w:eastAsia="Times New Roman" w:cs="Times New Roman"/>
                <w:spacing w:val="-4"/>
              </w:rPr>
              <w:t>200</w:t>
            </w:r>
            <w:r>
              <w:rPr>
                <w:rFonts w:ascii="Times New Roman" w:hAnsi="Times New Roman" w:eastAsia="Times New Roman" w:cs="Times New Roman"/>
                <w:spacing w:val="15"/>
                <w:w w:val="101"/>
              </w:rPr>
              <w:t xml:space="preserve"> </w:t>
            </w:r>
            <w:r>
              <w:rPr>
                <w:spacing w:val="-4"/>
              </w:rPr>
              <w:t>万亩，森林覆</w:t>
            </w:r>
            <w:r>
              <w:t xml:space="preserve"> </w:t>
            </w:r>
            <w:r>
              <w:rPr>
                <w:spacing w:val="-9"/>
              </w:rPr>
              <w:t>盖率达</w:t>
            </w:r>
            <w:r>
              <w:rPr>
                <w:spacing w:val="-33"/>
              </w:rPr>
              <w:t xml:space="preserve"> </w:t>
            </w:r>
            <w:r>
              <w:rPr>
                <w:rFonts w:ascii="Times New Roman" w:hAnsi="Times New Roman" w:eastAsia="Times New Roman" w:cs="Times New Roman"/>
                <w:spacing w:val="-9"/>
              </w:rPr>
              <w:t>65.1%</w:t>
            </w:r>
            <w:r>
              <w:rPr>
                <w:spacing w:val="-9"/>
              </w:rPr>
              <w:t>，活立木蓄积量</w:t>
            </w:r>
            <w:r>
              <w:rPr>
                <w:spacing w:val="-48"/>
              </w:rPr>
              <w:t xml:space="preserve"> </w:t>
            </w:r>
            <w:r>
              <w:rPr>
                <w:rFonts w:ascii="Times New Roman" w:hAnsi="Times New Roman" w:eastAsia="Times New Roman" w:cs="Times New Roman"/>
                <w:spacing w:val="-9"/>
              </w:rPr>
              <w:t>500</w:t>
            </w:r>
            <w:r>
              <w:rPr>
                <w:rFonts w:ascii="Times New Roman" w:hAnsi="Times New Roman" w:eastAsia="Times New Roman" w:cs="Times New Roman"/>
                <w:spacing w:val="15"/>
              </w:rPr>
              <w:t xml:space="preserve"> </w:t>
            </w:r>
            <w:r>
              <w:rPr>
                <w:spacing w:val="-9"/>
              </w:rPr>
              <w:t>万</w:t>
            </w:r>
            <w:r>
              <w:rPr>
                <w:spacing w:val="-58"/>
              </w:rPr>
              <w:t xml:space="preserve"> </w:t>
            </w:r>
            <w:r>
              <w:rPr>
                <w:rFonts w:ascii="Times New Roman" w:hAnsi="Times New Roman" w:eastAsia="Times New Roman" w:cs="Times New Roman"/>
                <w:spacing w:val="-9"/>
              </w:rPr>
              <w:t>m3</w:t>
            </w:r>
            <w:r>
              <w:rPr>
                <w:rFonts w:ascii="Times New Roman" w:hAnsi="Times New Roman" w:eastAsia="Times New Roman" w:cs="Times New Roman"/>
                <w:spacing w:val="-34"/>
              </w:rPr>
              <w:t xml:space="preserve"> </w:t>
            </w:r>
            <w:r>
              <w:rPr>
                <w:spacing w:val="-9"/>
              </w:rPr>
              <w:t>，盛产杉、松、杂木和毛竹，</w:t>
            </w:r>
            <w:r>
              <w:rPr>
                <w:spacing w:val="47"/>
              </w:rPr>
              <w:t xml:space="preserve"> </w:t>
            </w:r>
            <w:r>
              <w:rPr>
                <w:spacing w:val="-9"/>
              </w:rPr>
              <w:t>土特产有茶叶、</w:t>
            </w:r>
            <w:r>
              <w:t xml:space="preserve"> </w:t>
            </w:r>
            <w:r>
              <w:rPr>
                <w:spacing w:val="-1"/>
              </w:rPr>
              <w:t>香菇、马蹄、奈李、香芋、西瓜、黄烟等。区域内植物资源有</w:t>
            </w:r>
            <w:r>
              <w:rPr>
                <w:spacing w:val="-29"/>
              </w:rPr>
              <w:t xml:space="preserve"> </w:t>
            </w:r>
            <w:r>
              <w:rPr>
                <w:rFonts w:ascii="Times New Roman" w:hAnsi="Times New Roman" w:eastAsia="Times New Roman" w:cs="Times New Roman"/>
                <w:spacing w:val="-1"/>
              </w:rPr>
              <w:t xml:space="preserve">1555 </w:t>
            </w:r>
            <w:r>
              <w:rPr>
                <w:spacing w:val="-1"/>
              </w:rPr>
              <w:t>种，</w:t>
            </w:r>
            <w:r>
              <w:rPr>
                <w:rFonts w:ascii="Times New Roman" w:hAnsi="Times New Roman" w:eastAsia="Times New Roman" w:cs="Times New Roman"/>
                <w:spacing w:val="-1"/>
              </w:rPr>
              <w:t xml:space="preserve">205 </w:t>
            </w:r>
            <w:r>
              <w:rPr>
                <w:spacing w:val="-1"/>
              </w:rPr>
              <w:t>科，属</w:t>
            </w:r>
            <w:r>
              <w:t xml:space="preserve">  </w:t>
            </w:r>
            <w:r>
              <w:rPr>
                <w:spacing w:val="-1"/>
              </w:rPr>
              <w:t>国家一类保护植物有观光木、银杏、水松，属二类保护植物有三针杉</w:t>
            </w:r>
            <w:r>
              <w:rPr>
                <w:spacing w:val="-2"/>
              </w:rPr>
              <w:t>、楠木、格木。</w:t>
            </w:r>
            <w:r>
              <w:t xml:space="preserve"> </w:t>
            </w:r>
            <w:r>
              <w:rPr>
                <w:spacing w:val="-4"/>
              </w:rPr>
              <w:t>野生药材有</w:t>
            </w:r>
            <w:r>
              <w:rPr>
                <w:spacing w:val="-50"/>
              </w:rPr>
              <w:t xml:space="preserve"> </w:t>
            </w:r>
            <w:r>
              <w:rPr>
                <w:rFonts w:ascii="Times New Roman" w:hAnsi="Times New Roman" w:eastAsia="Times New Roman" w:cs="Times New Roman"/>
                <w:spacing w:val="-4"/>
              </w:rPr>
              <w:t>300</w:t>
            </w:r>
            <w:r>
              <w:rPr>
                <w:rFonts w:ascii="Times New Roman" w:hAnsi="Times New Roman" w:eastAsia="Times New Roman" w:cs="Times New Roman"/>
                <w:spacing w:val="20"/>
                <w:w w:val="101"/>
              </w:rPr>
              <w:t xml:space="preserve"> </w:t>
            </w:r>
            <w:r>
              <w:rPr>
                <w:spacing w:val="-4"/>
              </w:rPr>
              <w:t>多种。野生动物有</w:t>
            </w:r>
            <w:r>
              <w:rPr>
                <w:spacing w:val="-55"/>
              </w:rPr>
              <w:t xml:space="preserve"> </w:t>
            </w:r>
            <w:r>
              <w:rPr>
                <w:rFonts w:ascii="Times New Roman" w:hAnsi="Times New Roman" w:eastAsia="Times New Roman" w:cs="Times New Roman"/>
                <w:spacing w:val="-4"/>
              </w:rPr>
              <w:t>200</w:t>
            </w:r>
            <w:r>
              <w:rPr>
                <w:rFonts w:ascii="Times New Roman" w:hAnsi="Times New Roman" w:eastAsia="Times New Roman" w:cs="Times New Roman"/>
                <w:spacing w:val="20"/>
                <w:w w:val="101"/>
              </w:rPr>
              <w:t xml:space="preserve"> </w:t>
            </w:r>
            <w:r>
              <w:rPr>
                <w:spacing w:val="-4"/>
              </w:rPr>
              <w:t>多种，属国家一</w:t>
            </w:r>
            <w:r>
              <w:rPr>
                <w:spacing w:val="-5"/>
              </w:rPr>
              <w:t>类保护珍稀动物有华南虎、金</w:t>
            </w:r>
            <w:r>
              <w:t xml:space="preserve"> </w:t>
            </w:r>
            <w:r>
              <w:rPr>
                <w:spacing w:val="-8"/>
              </w:rPr>
              <w:t>钱豹、云豹、河鹿、黄腹角雉，</w:t>
            </w:r>
            <w:r>
              <w:rPr>
                <w:spacing w:val="63"/>
              </w:rPr>
              <w:t xml:space="preserve"> </w:t>
            </w:r>
            <w:r>
              <w:rPr>
                <w:spacing w:val="-8"/>
              </w:rPr>
              <w:t>属二类保护动物有弥猴、短尾猴、毛冠鹿、水鹿、穿</w:t>
            </w:r>
            <w:r>
              <w:t xml:space="preserve"> </w:t>
            </w:r>
            <w:r>
              <w:rPr>
                <w:spacing w:val="-8"/>
              </w:rPr>
              <w:t>山甲、山瑞，</w:t>
            </w:r>
            <w:r>
              <w:rPr>
                <w:spacing w:val="63"/>
              </w:rPr>
              <w:t xml:space="preserve"> </w:t>
            </w:r>
            <w:r>
              <w:rPr>
                <w:spacing w:val="-8"/>
              </w:rPr>
              <w:t>主要农副产品有</w:t>
            </w:r>
            <w:r>
              <w:rPr>
                <w:rFonts w:hint="eastAsia"/>
                <w:spacing w:val="-8"/>
                <w:lang w:eastAsia="zh-CN"/>
              </w:rPr>
              <w:t>猕猴桃</w:t>
            </w:r>
            <w:r>
              <w:rPr>
                <w:spacing w:val="-8"/>
              </w:rPr>
              <w:t>、冬菇、毛竹、九峰白毛茶、田洞马蹄、张滩香</w:t>
            </w:r>
            <w:r>
              <w:t xml:space="preserve"> </w:t>
            </w:r>
            <w:r>
              <w:rPr>
                <w:spacing w:val="-2"/>
              </w:rPr>
              <w:t>芋、梅花猪、罗家渡鲥鱼、松香、山苍子油、冬笋等。</w:t>
            </w:r>
          </w:p>
        </w:tc>
      </w:tr>
      <w:tr w14:paraId="65EDD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1" w:hRule="atLeast"/>
        </w:trPr>
        <w:tc>
          <w:tcPr>
            <w:tcW w:w="9208" w:type="dxa"/>
            <w:vAlign w:val="top"/>
          </w:tcPr>
          <w:p w14:paraId="4EA41EB0">
            <w:pPr>
              <w:pStyle w:val="6"/>
              <w:spacing w:before="153" w:line="211" w:lineRule="auto"/>
              <w:ind w:left="121"/>
              <w:rPr>
                <w:sz w:val="28"/>
                <w:szCs w:val="28"/>
              </w:rPr>
            </w:pPr>
            <w:r>
              <w:rPr>
                <w:b/>
                <w:bCs/>
                <w:spacing w:val="-2"/>
                <w:sz w:val="28"/>
                <w:szCs w:val="28"/>
              </w:rPr>
              <w:t>社会环境简况</w:t>
            </w:r>
            <w:r>
              <w:rPr>
                <w:rFonts w:ascii="Times New Roman" w:hAnsi="Times New Roman" w:eastAsia="Times New Roman" w:cs="Times New Roman"/>
                <w:b/>
                <w:bCs/>
                <w:spacing w:val="-2"/>
                <w:sz w:val="28"/>
                <w:szCs w:val="28"/>
              </w:rPr>
              <w:t>(</w:t>
            </w:r>
            <w:r>
              <w:rPr>
                <w:b/>
                <w:bCs/>
                <w:spacing w:val="-2"/>
                <w:sz w:val="28"/>
                <w:szCs w:val="28"/>
              </w:rPr>
              <w:t>社会经济结构、教育、文化、</w:t>
            </w:r>
            <w:r>
              <w:rPr>
                <w:b/>
                <w:bCs/>
                <w:spacing w:val="-3"/>
                <w:sz w:val="28"/>
                <w:szCs w:val="28"/>
              </w:rPr>
              <w:t>文物保护等</w:t>
            </w:r>
            <w:r>
              <w:rPr>
                <w:rFonts w:ascii="Times New Roman" w:hAnsi="Times New Roman" w:eastAsia="Times New Roman" w:cs="Times New Roman"/>
                <w:b/>
                <w:bCs/>
                <w:spacing w:val="-3"/>
                <w:sz w:val="28"/>
                <w:szCs w:val="28"/>
              </w:rPr>
              <w:t>)</w:t>
            </w:r>
            <w:r>
              <w:rPr>
                <w:spacing w:val="-3"/>
                <w:sz w:val="28"/>
                <w:szCs w:val="28"/>
              </w:rPr>
              <w:t>：</w:t>
            </w:r>
          </w:p>
          <w:p w14:paraId="64A3C69E">
            <w:pPr>
              <w:pStyle w:val="6"/>
              <w:spacing w:before="52" w:line="352" w:lineRule="auto"/>
              <w:ind w:left="117" w:right="57" w:firstLine="487"/>
              <w:jc w:val="both"/>
            </w:pPr>
            <w:r>
              <w:rPr>
                <w:spacing w:val="5"/>
              </w:rPr>
              <w:t>乐昌市位于广东省最北端，北与湖南省宜章、汝城</w:t>
            </w:r>
            <w:r>
              <w:rPr>
                <w:spacing w:val="4"/>
              </w:rPr>
              <w:t>两县交界，素有</w:t>
            </w:r>
            <w:r>
              <w:rPr>
                <w:rFonts w:ascii="Times New Roman" w:hAnsi="Times New Roman" w:eastAsia="Times New Roman" w:cs="Times New Roman"/>
                <w:spacing w:val="4"/>
              </w:rPr>
              <w:t>“</w:t>
            </w:r>
            <w:r>
              <w:rPr>
                <w:spacing w:val="4"/>
              </w:rPr>
              <w:t>广东北大门</w:t>
            </w:r>
            <w:r>
              <w:rPr>
                <w:rFonts w:ascii="Times New Roman" w:hAnsi="Times New Roman" w:eastAsia="Times New Roman" w:cs="Times New Roman"/>
                <w:spacing w:val="4"/>
              </w:rPr>
              <w:t>”</w:t>
            </w:r>
            <w:r>
              <w:rPr>
                <w:rFonts w:ascii="Times New Roman" w:hAnsi="Times New Roman" w:eastAsia="Times New Roman" w:cs="Times New Roman"/>
              </w:rPr>
              <w:t xml:space="preserve"> </w:t>
            </w:r>
            <w:r>
              <w:rPr>
                <w:spacing w:val="1"/>
              </w:rPr>
              <w:t>之称。全市总面积</w:t>
            </w:r>
            <w:r>
              <w:rPr>
                <w:spacing w:val="-52"/>
              </w:rPr>
              <w:t xml:space="preserve"> </w:t>
            </w:r>
            <w:r>
              <w:rPr>
                <w:rFonts w:ascii="Times New Roman" w:hAnsi="Times New Roman" w:eastAsia="Times New Roman" w:cs="Times New Roman"/>
                <w:spacing w:val="1"/>
              </w:rPr>
              <w:t xml:space="preserve">2419 </w:t>
            </w:r>
            <w:r>
              <w:rPr>
                <w:spacing w:val="1"/>
              </w:rPr>
              <w:t>平方公里，总人</w:t>
            </w:r>
            <w:r>
              <w:t>口</w:t>
            </w:r>
            <w:r>
              <w:rPr>
                <w:spacing w:val="-44"/>
              </w:rPr>
              <w:t xml:space="preserve"> </w:t>
            </w:r>
            <w:r>
              <w:rPr>
                <w:rFonts w:ascii="Times New Roman" w:hAnsi="Times New Roman" w:eastAsia="Times New Roman" w:cs="Times New Roman"/>
              </w:rPr>
              <w:t>54</w:t>
            </w:r>
            <w:r>
              <w:rPr>
                <w:rFonts w:ascii="Times New Roman" w:hAnsi="Times New Roman" w:eastAsia="Times New Roman" w:cs="Times New Roman"/>
                <w:spacing w:val="18"/>
              </w:rPr>
              <w:t xml:space="preserve"> </w:t>
            </w:r>
            <w:r>
              <w:t>万人，现辖</w:t>
            </w:r>
            <w:r>
              <w:rPr>
                <w:spacing w:val="-27"/>
              </w:rPr>
              <w:t xml:space="preserve"> </w:t>
            </w:r>
            <w:r>
              <w:rPr>
                <w:rFonts w:ascii="Times New Roman" w:hAnsi="Times New Roman" w:eastAsia="Times New Roman" w:cs="Times New Roman"/>
              </w:rPr>
              <w:t xml:space="preserve">16 </w:t>
            </w:r>
            <w:r>
              <w:t>个镇、</w:t>
            </w:r>
            <w:r>
              <w:rPr>
                <w:rFonts w:ascii="Times New Roman" w:hAnsi="Times New Roman" w:eastAsia="Times New Roman" w:cs="Times New Roman"/>
              </w:rPr>
              <w:t xml:space="preserve">1 </w:t>
            </w:r>
            <w:r>
              <w:t>个街道、</w:t>
            </w:r>
            <w:r>
              <w:rPr>
                <w:rFonts w:ascii="Times New Roman" w:hAnsi="Times New Roman" w:eastAsia="Times New Roman" w:cs="Times New Roman"/>
              </w:rPr>
              <w:t xml:space="preserve">2 </w:t>
            </w:r>
            <w:r>
              <w:t xml:space="preserve">个办 </w:t>
            </w:r>
            <w:r>
              <w:rPr>
                <w:spacing w:val="-7"/>
              </w:rPr>
              <w:t>事处，共有</w:t>
            </w:r>
            <w:r>
              <w:rPr>
                <w:spacing w:val="-30"/>
              </w:rPr>
              <w:t xml:space="preserve"> </w:t>
            </w:r>
            <w:r>
              <w:rPr>
                <w:rFonts w:ascii="Times New Roman" w:hAnsi="Times New Roman" w:eastAsia="Times New Roman" w:cs="Times New Roman"/>
                <w:spacing w:val="-7"/>
              </w:rPr>
              <w:t xml:space="preserve">195 </w:t>
            </w:r>
            <w:r>
              <w:rPr>
                <w:spacing w:val="-7"/>
              </w:rPr>
              <w:t>个行政村、</w:t>
            </w:r>
            <w:r>
              <w:rPr>
                <w:rFonts w:ascii="Times New Roman" w:hAnsi="Times New Roman" w:eastAsia="Times New Roman" w:cs="Times New Roman"/>
                <w:spacing w:val="-7"/>
              </w:rPr>
              <w:t xml:space="preserve">20 </w:t>
            </w:r>
            <w:r>
              <w:rPr>
                <w:spacing w:val="-7"/>
              </w:rPr>
              <w:t>个居委会。市政府驻乐城街</w:t>
            </w:r>
            <w:r>
              <w:rPr>
                <w:spacing w:val="-8"/>
              </w:rPr>
              <w:t>道，</w:t>
            </w:r>
            <w:r>
              <w:rPr>
                <w:spacing w:val="46"/>
              </w:rPr>
              <w:t xml:space="preserve"> </w:t>
            </w:r>
            <w:r>
              <w:rPr>
                <w:spacing w:val="-8"/>
              </w:rPr>
              <w:t>距韶关市区</w:t>
            </w:r>
            <w:r>
              <w:rPr>
                <w:spacing w:val="-46"/>
              </w:rPr>
              <w:t xml:space="preserve"> </w:t>
            </w:r>
            <w:r>
              <w:rPr>
                <w:rFonts w:ascii="Times New Roman" w:hAnsi="Times New Roman" w:eastAsia="Times New Roman" w:cs="Times New Roman"/>
                <w:spacing w:val="-8"/>
              </w:rPr>
              <w:t>50</w:t>
            </w:r>
            <w:r>
              <w:rPr>
                <w:rFonts w:ascii="Times New Roman" w:hAnsi="Times New Roman" w:eastAsia="Times New Roman" w:cs="Times New Roman"/>
                <w:spacing w:val="17"/>
              </w:rPr>
              <w:t xml:space="preserve"> </w:t>
            </w:r>
            <w:r>
              <w:rPr>
                <w:spacing w:val="-8"/>
              </w:rPr>
              <w:t>公里，距</w:t>
            </w:r>
            <w:r>
              <w:t xml:space="preserve"> </w:t>
            </w:r>
            <w:r>
              <w:rPr>
                <w:spacing w:val="-5"/>
              </w:rPr>
              <w:t>广州市区</w:t>
            </w:r>
            <w:r>
              <w:rPr>
                <w:spacing w:val="-55"/>
              </w:rPr>
              <w:t xml:space="preserve"> </w:t>
            </w:r>
            <w:r>
              <w:rPr>
                <w:rFonts w:ascii="Times New Roman" w:hAnsi="Times New Roman" w:eastAsia="Times New Roman" w:cs="Times New Roman"/>
                <w:spacing w:val="-5"/>
              </w:rPr>
              <w:t>250</w:t>
            </w:r>
            <w:r>
              <w:rPr>
                <w:rFonts w:ascii="Times New Roman" w:hAnsi="Times New Roman" w:eastAsia="Times New Roman" w:cs="Times New Roman"/>
                <w:spacing w:val="17"/>
                <w:w w:val="101"/>
              </w:rPr>
              <w:t xml:space="preserve"> </w:t>
            </w:r>
            <w:r>
              <w:rPr>
                <w:spacing w:val="-5"/>
              </w:rPr>
              <w:t>公里。</w:t>
            </w:r>
          </w:p>
          <w:p w14:paraId="51804545">
            <w:pPr>
              <w:pStyle w:val="6"/>
              <w:spacing w:before="37" w:line="219" w:lineRule="auto"/>
              <w:ind w:left="604"/>
            </w:pPr>
            <w:r>
              <w:rPr>
                <w:rFonts w:ascii="Times New Roman" w:hAnsi="Times New Roman" w:eastAsia="Times New Roman" w:cs="Times New Roman"/>
                <w:b/>
                <w:bCs/>
                <w:spacing w:val="-6"/>
              </w:rPr>
              <w:t>1</w:t>
            </w:r>
            <w:r>
              <w:rPr>
                <w:b/>
                <w:bCs/>
                <w:spacing w:val="-6"/>
              </w:rPr>
              <w:t>、社会经济结构</w:t>
            </w:r>
          </w:p>
          <w:p w14:paraId="4D74F46B">
            <w:pPr>
              <w:pStyle w:val="6"/>
              <w:spacing w:before="178" w:line="354" w:lineRule="auto"/>
              <w:ind w:left="118" w:right="26" w:firstLine="480"/>
            </w:pPr>
            <w:r>
              <w:rPr>
                <w:spacing w:val="3"/>
              </w:rPr>
              <w:t>上世纪六七十年代，乐昌作为省“小三线”建设重点城市</w:t>
            </w:r>
            <w:r>
              <w:rPr>
                <w:spacing w:val="2"/>
              </w:rPr>
              <w:t>，有着良好的工业基础</w:t>
            </w:r>
            <w:r>
              <w:t xml:space="preserve"> </w:t>
            </w:r>
            <w:r>
              <w:rPr>
                <w:spacing w:val="2"/>
              </w:rPr>
              <w:t>和比较完善的工业体系。近年来，乐昌坚持“工业强市”</w:t>
            </w:r>
            <w:r>
              <w:rPr>
                <w:spacing w:val="1"/>
              </w:rPr>
              <w:t>战略，拥有</w:t>
            </w:r>
            <w:r>
              <w:rPr>
                <w:spacing w:val="-29"/>
              </w:rPr>
              <w:t xml:space="preserve"> </w:t>
            </w:r>
            <w:r>
              <w:rPr>
                <w:rFonts w:ascii="Times New Roman" w:hAnsi="Times New Roman" w:eastAsia="Times New Roman" w:cs="Times New Roman"/>
                <w:spacing w:val="1"/>
              </w:rPr>
              <w:t xml:space="preserve">1 </w:t>
            </w:r>
            <w:r>
              <w:rPr>
                <w:spacing w:val="1"/>
              </w:rPr>
              <w:t>个省级产业转</w:t>
            </w:r>
            <w:r>
              <w:t xml:space="preserve"> </w:t>
            </w:r>
            <w:r>
              <w:rPr>
                <w:spacing w:val="3"/>
              </w:rPr>
              <w:t>移工业园，先后引进了南方水泥、中国五矿、华电</w:t>
            </w:r>
            <w:r>
              <w:rPr>
                <w:spacing w:val="2"/>
              </w:rPr>
              <w:t>国际等大型央企，绿地能源、东方</w:t>
            </w:r>
            <w:r>
              <w:t xml:space="preserve"> </w:t>
            </w:r>
            <w:r>
              <w:rPr>
                <w:spacing w:val="-6"/>
              </w:rPr>
              <w:t>锆业、碧桂园、大润发等知名企业也相继落户乐昌，</w:t>
            </w:r>
            <w:r>
              <w:rPr>
                <w:spacing w:val="57"/>
              </w:rPr>
              <w:t xml:space="preserve"> </w:t>
            </w:r>
            <w:r>
              <w:rPr>
                <w:spacing w:val="-6"/>
              </w:rPr>
              <w:t>初步</w:t>
            </w:r>
            <w:r>
              <w:rPr>
                <w:spacing w:val="-7"/>
              </w:rPr>
              <w:t>形成了电力建材、机械铸造、</w:t>
            </w:r>
            <w:r>
              <w:t xml:space="preserve"> </w:t>
            </w:r>
            <w:r>
              <w:rPr>
                <w:spacing w:val="-3"/>
              </w:rPr>
              <w:t>纺织服装、新型化工、生物保健等优势产业。</w:t>
            </w:r>
          </w:p>
          <w:p w14:paraId="6D1607FD">
            <w:pPr>
              <w:pStyle w:val="6"/>
              <w:spacing w:before="38" w:line="355" w:lineRule="auto"/>
              <w:ind w:left="116" w:right="26" w:firstLine="488"/>
            </w:pPr>
            <w:r>
              <w:rPr>
                <w:spacing w:val="-1"/>
              </w:rPr>
              <w:t>乐昌境内河流众多，水力资源丰富，蕴藏量</w:t>
            </w:r>
            <w:r>
              <w:rPr>
                <w:spacing w:val="-47"/>
              </w:rPr>
              <w:t xml:space="preserve"> </w:t>
            </w:r>
            <w:r>
              <w:rPr>
                <w:rFonts w:ascii="Times New Roman" w:hAnsi="Times New Roman" w:eastAsia="Times New Roman" w:cs="Times New Roman"/>
                <w:spacing w:val="-1"/>
              </w:rPr>
              <w:t>38.04</w:t>
            </w:r>
            <w:r>
              <w:rPr>
                <w:rFonts w:ascii="Times New Roman" w:hAnsi="Times New Roman" w:eastAsia="Times New Roman" w:cs="Times New Roman"/>
                <w:spacing w:val="15"/>
              </w:rPr>
              <w:t xml:space="preserve"> </w:t>
            </w:r>
            <w:r>
              <w:rPr>
                <w:spacing w:val="-1"/>
              </w:rPr>
              <w:t>万千瓦。矿藏资源丰富，有煤、</w:t>
            </w:r>
            <w:r>
              <w:t xml:space="preserve"> </w:t>
            </w:r>
            <w:r>
              <w:rPr>
                <w:spacing w:val="-1"/>
              </w:rPr>
              <w:t>锑、钨、铁、锌、萤石等矿种</w:t>
            </w:r>
            <w:r>
              <w:rPr>
                <w:spacing w:val="-55"/>
              </w:rPr>
              <w:t xml:space="preserve"> </w:t>
            </w:r>
            <w:r>
              <w:rPr>
                <w:rFonts w:ascii="Times New Roman" w:hAnsi="Times New Roman" w:eastAsia="Times New Roman" w:cs="Times New Roman"/>
                <w:spacing w:val="-1"/>
              </w:rPr>
              <w:t xml:space="preserve">24 </w:t>
            </w:r>
            <w:r>
              <w:rPr>
                <w:spacing w:val="-1"/>
              </w:rPr>
              <w:t>个，其中锑和萤石矿的储量分别居广东的第一、第二</w:t>
            </w:r>
            <w:r>
              <w:t xml:space="preserve"> </w:t>
            </w:r>
            <w:r>
              <w:rPr>
                <w:spacing w:val="-1"/>
              </w:rPr>
              <w:t>位。</w:t>
            </w:r>
            <w:bookmarkStart w:id="0" w:name="_GoBack"/>
            <w:bookmarkEnd w:id="0"/>
            <w:r>
              <w:rPr>
                <w:spacing w:val="-1"/>
              </w:rPr>
              <w:t>全市有耕地面积</w:t>
            </w:r>
            <w:r>
              <w:rPr>
                <w:spacing w:val="-55"/>
              </w:rPr>
              <w:t xml:space="preserve"> </w:t>
            </w:r>
            <w:r>
              <w:rPr>
                <w:rFonts w:ascii="Times New Roman" w:hAnsi="Times New Roman" w:eastAsia="Times New Roman" w:cs="Times New Roman"/>
                <w:spacing w:val="-1"/>
              </w:rPr>
              <w:t>28.95</w:t>
            </w:r>
            <w:r>
              <w:rPr>
                <w:rFonts w:ascii="Times New Roman" w:hAnsi="Times New Roman" w:eastAsia="Times New Roman" w:cs="Times New Roman"/>
                <w:spacing w:val="18"/>
              </w:rPr>
              <w:t xml:space="preserve"> </w:t>
            </w:r>
            <w:r>
              <w:rPr>
                <w:spacing w:val="-1"/>
              </w:rPr>
              <w:t>万亩，粮食播种面积</w:t>
            </w:r>
            <w:r>
              <w:rPr>
                <w:spacing w:val="-48"/>
              </w:rPr>
              <w:t xml:space="preserve"> </w:t>
            </w:r>
            <w:r>
              <w:rPr>
                <w:rFonts w:ascii="Times New Roman" w:hAnsi="Times New Roman" w:eastAsia="Times New Roman" w:cs="Times New Roman"/>
                <w:spacing w:val="-1"/>
              </w:rPr>
              <w:t>34.65</w:t>
            </w:r>
            <w:r>
              <w:rPr>
                <w:rFonts w:ascii="Times New Roman" w:hAnsi="Times New Roman" w:eastAsia="Times New Roman" w:cs="Times New Roman"/>
                <w:spacing w:val="15"/>
              </w:rPr>
              <w:t xml:space="preserve"> </w:t>
            </w:r>
            <w:r>
              <w:rPr>
                <w:spacing w:val="-2"/>
              </w:rPr>
              <w:t>万亩，粮食产量</w:t>
            </w:r>
            <w:r>
              <w:rPr>
                <w:spacing w:val="-29"/>
              </w:rPr>
              <w:t xml:space="preserve"> </w:t>
            </w:r>
            <w:r>
              <w:rPr>
                <w:rFonts w:ascii="Times New Roman" w:hAnsi="Times New Roman" w:eastAsia="Times New Roman" w:cs="Times New Roman"/>
                <w:spacing w:val="-2"/>
              </w:rPr>
              <w:t>12.32</w:t>
            </w:r>
            <w:r>
              <w:rPr>
                <w:rFonts w:ascii="Times New Roman" w:hAnsi="Times New Roman" w:eastAsia="Times New Roman" w:cs="Times New Roman"/>
                <w:spacing w:val="17"/>
              </w:rPr>
              <w:t xml:space="preserve"> </w:t>
            </w:r>
            <w:r>
              <w:rPr>
                <w:spacing w:val="-2"/>
              </w:rPr>
              <w:t>万吨。近</w:t>
            </w:r>
            <w:r>
              <w:t xml:space="preserve"> </w:t>
            </w:r>
            <w:r>
              <w:rPr>
                <w:spacing w:val="-6"/>
              </w:rPr>
              <w:t>年来，乐昌积极实施农业特色化、品牌化和产业化战</w:t>
            </w:r>
            <w:r>
              <w:rPr>
                <w:spacing w:val="-7"/>
              </w:rPr>
              <w:t>略，</w:t>
            </w:r>
            <w:r>
              <w:rPr>
                <w:spacing w:val="61"/>
              </w:rPr>
              <w:t xml:space="preserve"> </w:t>
            </w:r>
            <w:r>
              <w:rPr>
                <w:spacing w:val="-7"/>
              </w:rPr>
              <w:t>形成了以马蹄、茶叶、烟叶、</w:t>
            </w:r>
            <w:r>
              <w:t xml:space="preserve"> </w:t>
            </w:r>
            <w:r>
              <w:rPr>
                <w:spacing w:val="3"/>
              </w:rPr>
              <w:t>香芋、优质稻、蔬菜、水果、生猪等特色农业产业，打</w:t>
            </w:r>
            <w:r>
              <w:rPr>
                <w:spacing w:val="2"/>
              </w:rPr>
              <w:t>造了一批特色农业品牌，其中</w:t>
            </w:r>
            <w:r>
              <w:t xml:space="preserve"> </w:t>
            </w:r>
            <w:r>
              <w:rPr>
                <w:spacing w:val="2"/>
              </w:rPr>
              <w:t>张溪香芋、北乡马蹄、沿溪山白毛尖茶获得国家地理标志产</w:t>
            </w:r>
            <w:r>
              <w:rPr>
                <w:spacing w:val="1"/>
              </w:rPr>
              <w:t>品保护，还有九峰奈李、</w:t>
            </w:r>
            <w:r>
              <w:t xml:space="preserve">  </w:t>
            </w:r>
            <w:r>
              <w:rPr>
                <w:spacing w:val="3"/>
              </w:rPr>
              <w:t>廊田香米、梅花子姜辣椒、黄圃板栗等特色农产品声名</w:t>
            </w:r>
            <w:r>
              <w:rPr>
                <w:spacing w:val="2"/>
              </w:rPr>
              <w:t>远播。全市现有无公害农产品</w:t>
            </w:r>
          </w:p>
        </w:tc>
      </w:tr>
    </w:tbl>
    <w:p w14:paraId="199C05CE">
      <w:pPr>
        <w:pStyle w:val="2"/>
      </w:pPr>
    </w:p>
    <w:p w14:paraId="33109A06">
      <w:pPr>
        <w:sectPr>
          <w:footerReference r:id="rId17" w:type="default"/>
          <w:pgSz w:w="11906" w:h="16839"/>
          <w:pgMar w:top="400" w:right="1433" w:bottom="1156" w:left="1259" w:header="0" w:footer="994" w:gutter="0"/>
          <w:cols w:space="720" w:num="1"/>
        </w:sectPr>
      </w:pPr>
    </w:p>
    <w:p w14:paraId="42E4B7E8">
      <w:pPr>
        <w:spacing w:before="19"/>
      </w:pPr>
    </w:p>
    <w:p w14:paraId="5772A319">
      <w:pPr>
        <w:spacing w:before="19"/>
      </w:pPr>
    </w:p>
    <w:p w14:paraId="21BC07D5">
      <w:pPr>
        <w:spacing w:before="18"/>
      </w:pPr>
    </w:p>
    <w:p w14:paraId="0A294C55">
      <w:pPr>
        <w:spacing w:before="18"/>
      </w:pPr>
    </w:p>
    <w:tbl>
      <w:tblPr>
        <w:tblStyle w:val="5"/>
        <w:tblW w:w="9208"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08"/>
      </w:tblGrid>
      <w:tr w14:paraId="701427A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556" w:hRule="atLeast"/>
        </w:trPr>
        <w:tc>
          <w:tcPr>
            <w:tcW w:w="9208" w:type="dxa"/>
            <w:vAlign w:val="top"/>
          </w:tcPr>
          <w:p w14:paraId="7FCC2C12">
            <w:pPr>
              <w:pStyle w:val="6"/>
              <w:spacing w:before="42" w:line="219" w:lineRule="auto"/>
              <w:ind w:left="120"/>
            </w:pPr>
            <w:r>
              <w:rPr>
                <w:rFonts w:ascii="Times New Roman" w:hAnsi="Times New Roman" w:eastAsia="Times New Roman" w:cs="Times New Roman"/>
              </w:rPr>
              <w:t xml:space="preserve">50 </w:t>
            </w:r>
            <w:r>
              <w:t>个、绿色食品</w:t>
            </w:r>
            <w:r>
              <w:rPr>
                <w:spacing w:val="-28"/>
              </w:rPr>
              <w:t xml:space="preserve"> </w:t>
            </w:r>
            <w:r>
              <w:rPr>
                <w:rFonts w:ascii="Times New Roman" w:hAnsi="Times New Roman" w:eastAsia="Times New Roman" w:cs="Times New Roman"/>
              </w:rPr>
              <w:t xml:space="preserve">10 </w:t>
            </w:r>
            <w:r>
              <w:t>个、有机农产品</w:t>
            </w:r>
            <w:r>
              <w:rPr>
                <w:rFonts w:ascii="Times New Roman" w:hAnsi="Times New Roman" w:eastAsia="Times New Roman" w:cs="Times New Roman"/>
              </w:rPr>
              <w:t xml:space="preserve">20 </w:t>
            </w:r>
            <w:r>
              <w:t>个。</w:t>
            </w:r>
          </w:p>
          <w:p w14:paraId="5B3BA43D">
            <w:pPr>
              <w:pStyle w:val="6"/>
              <w:spacing w:before="179" w:line="357" w:lineRule="auto"/>
              <w:ind w:left="116" w:right="43" w:firstLine="476"/>
            </w:pPr>
            <w:r>
              <w:rPr>
                <w:rFonts w:ascii="Times New Roman" w:hAnsi="Times New Roman" w:eastAsia="Times New Roman" w:cs="Times New Roman"/>
                <w:spacing w:val="-2"/>
              </w:rPr>
              <w:t xml:space="preserve">2016 </w:t>
            </w:r>
            <w:r>
              <w:rPr>
                <w:spacing w:val="-2"/>
              </w:rPr>
              <w:t>年全市完成地区生产总值</w:t>
            </w:r>
            <w:r>
              <w:rPr>
                <w:spacing w:val="-23"/>
              </w:rPr>
              <w:t xml:space="preserve"> </w:t>
            </w:r>
            <w:r>
              <w:rPr>
                <w:rFonts w:ascii="Times New Roman" w:hAnsi="Times New Roman" w:eastAsia="Times New Roman" w:cs="Times New Roman"/>
                <w:spacing w:val="-2"/>
              </w:rPr>
              <w:t xml:space="preserve">117.38 </w:t>
            </w:r>
            <w:r>
              <w:rPr>
                <w:spacing w:val="-2"/>
              </w:rPr>
              <w:t>亿元，增长</w:t>
            </w:r>
            <w:r>
              <w:rPr>
                <w:spacing w:val="-51"/>
              </w:rPr>
              <w:t xml:space="preserve"> </w:t>
            </w:r>
            <w:r>
              <w:rPr>
                <w:rFonts w:ascii="Times New Roman" w:hAnsi="Times New Roman" w:eastAsia="Times New Roman" w:cs="Times New Roman"/>
                <w:spacing w:val="-2"/>
              </w:rPr>
              <w:t>7.1%</w:t>
            </w:r>
            <w:r>
              <w:rPr>
                <w:spacing w:val="-2"/>
              </w:rPr>
              <w:t>。实现财政总收入</w:t>
            </w:r>
            <w:r>
              <w:rPr>
                <w:spacing w:val="-50"/>
              </w:rPr>
              <w:t xml:space="preserve"> </w:t>
            </w:r>
            <w:r>
              <w:rPr>
                <w:rFonts w:ascii="Times New Roman" w:hAnsi="Times New Roman" w:eastAsia="Times New Roman" w:cs="Times New Roman"/>
                <w:spacing w:val="-2"/>
              </w:rPr>
              <w:t xml:space="preserve">32.04 </w:t>
            </w:r>
            <w:r>
              <w:rPr>
                <w:spacing w:val="-2"/>
              </w:rPr>
              <w:t>亿</w:t>
            </w:r>
            <w:r>
              <w:t xml:space="preserve"> </w:t>
            </w:r>
            <w:r>
              <w:rPr>
                <w:spacing w:val="-1"/>
              </w:rPr>
              <w:t>元，其中地方一般公共预算收入</w:t>
            </w:r>
            <w:r>
              <w:rPr>
                <w:spacing w:val="-30"/>
              </w:rPr>
              <w:t xml:space="preserve"> </w:t>
            </w:r>
            <w:r>
              <w:rPr>
                <w:rFonts w:ascii="Times New Roman" w:hAnsi="Times New Roman" w:eastAsia="Times New Roman" w:cs="Times New Roman"/>
                <w:spacing w:val="-1"/>
              </w:rPr>
              <w:t xml:space="preserve">5.3 </w:t>
            </w:r>
            <w:r>
              <w:rPr>
                <w:spacing w:val="-1"/>
              </w:rPr>
              <w:t>亿元；财政总支出</w:t>
            </w:r>
            <w:r>
              <w:rPr>
                <w:spacing w:val="-55"/>
              </w:rPr>
              <w:t xml:space="preserve"> </w:t>
            </w:r>
            <w:r>
              <w:rPr>
                <w:rFonts w:ascii="Times New Roman" w:hAnsi="Times New Roman" w:eastAsia="Times New Roman" w:cs="Times New Roman"/>
                <w:spacing w:val="-1"/>
              </w:rPr>
              <w:t xml:space="preserve">27.13 </w:t>
            </w:r>
            <w:r>
              <w:rPr>
                <w:spacing w:val="-1"/>
              </w:rPr>
              <w:t>亿元，增长</w:t>
            </w:r>
            <w:r>
              <w:rPr>
                <w:spacing w:val="-32"/>
              </w:rPr>
              <w:t xml:space="preserve"> </w:t>
            </w:r>
            <w:r>
              <w:rPr>
                <w:rFonts w:ascii="Times New Roman" w:hAnsi="Times New Roman" w:eastAsia="Times New Roman" w:cs="Times New Roman"/>
                <w:spacing w:val="-1"/>
              </w:rPr>
              <w:t>15.1%</w:t>
            </w:r>
            <w:r>
              <w:rPr>
                <w:spacing w:val="-1"/>
              </w:rPr>
              <w:t>。工业</w:t>
            </w:r>
            <w:r>
              <w:t xml:space="preserve"> </w:t>
            </w:r>
            <w:r>
              <w:rPr>
                <w:spacing w:val="1"/>
              </w:rPr>
              <w:t>经济企稳回升，完成工业增加值</w:t>
            </w:r>
            <w:r>
              <w:rPr>
                <w:spacing w:val="-40"/>
              </w:rPr>
              <w:t xml:space="preserve"> </w:t>
            </w:r>
            <w:r>
              <w:rPr>
                <w:rFonts w:ascii="Times New Roman" w:hAnsi="Times New Roman" w:eastAsia="Times New Roman" w:cs="Times New Roman"/>
                <w:spacing w:val="1"/>
              </w:rPr>
              <w:t xml:space="preserve">21.12 </w:t>
            </w:r>
            <w:r>
              <w:rPr>
                <w:spacing w:val="1"/>
              </w:rPr>
              <w:t>亿元，增长</w:t>
            </w:r>
            <w:r>
              <w:rPr>
                <w:spacing w:val="-46"/>
              </w:rPr>
              <w:t xml:space="preserve"> </w:t>
            </w:r>
            <w:r>
              <w:rPr>
                <w:rFonts w:ascii="Times New Roman" w:hAnsi="Times New Roman" w:eastAsia="Times New Roman" w:cs="Times New Roman"/>
                <w:spacing w:val="1"/>
              </w:rPr>
              <w:t>0.8%</w:t>
            </w:r>
            <w:r>
              <w:rPr>
                <w:spacing w:val="1"/>
              </w:rPr>
              <w:t>。南方阳光节能新材料、高尔</w:t>
            </w:r>
            <w:r>
              <w:t xml:space="preserve"> </w:t>
            </w:r>
            <w:r>
              <w:rPr>
                <w:spacing w:val="-6"/>
              </w:rPr>
              <w:t>德防雷电子设备等工业项目有序推进。产业园发展步伐加快，</w:t>
            </w:r>
            <w:r>
              <w:rPr>
                <w:spacing w:val="-21"/>
              </w:rPr>
              <w:t xml:space="preserve"> </w:t>
            </w:r>
            <w:r>
              <w:rPr>
                <w:spacing w:val="-6"/>
              </w:rPr>
              <w:t>实现园区税收</w:t>
            </w:r>
            <w:r>
              <w:rPr>
                <w:spacing w:val="-51"/>
              </w:rPr>
              <w:t xml:space="preserve"> </w:t>
            </w:r>
            <w:r>
              <w:rPr>
                <w:rFonts w:ascii="Times New Roman" w:hAnsi="Times New Roman" w:eastAsia="Times New Roman" w:cs="Times New Roman"/>
                <w:spacing w:val="-6"/>
              </w:rPr>
              <w:t xml:space="preserve">0.45 </w:t>
            </w:r>
            <w:r>
              <w:rPr>
                <w:spacing w:val="-6"/>
              </w:rPr>
              <w:t>亿元，</w:t>
            </w:r>
            <w:r>
              <w:t xml:space="preserve"> 增长</w:t>
            </w:r>
            <w:r>
              <w:rPr>
                <w:spacing w:val="-56"/>
              </w:rPr>
              <w:t xml:space="preserve"> </w:t>
            </w:r>
            <w:r>
              <w:rPr>
                <w:rFonts w:ascii="Times New Roman" w:hAnsi="Times New Roman" w:eastAsia="Times New Roman" w:cs="Times New Roman"/>
              </w:rPr>
              <w:t>45.2%</w:t>
            </w:r>
            <w:r>
              <w:t>。招商项目质量明显提高，成功引入东华重工</w:t>
            </w:r>
            <w:r>
              <w:rPr>
                <w:spacing w:val="-1"/>
              </w:rPr>
              <w:t>机械制造等</w:t>
            </w:r>
            <w:r>
              <w:rPr>
                <w:spacing w:val="-32"/>
              </w:rPr>
              <w:t xml:space="preserve"> </w:t>
            </w:r>
            <w:r>
              <w:rPr>
                <w:rFonts w:ascii="Times New Roman" w:hAnsi="Times New Roman" w:eastAsia="Times New Roman" w:cs="Times New Roman"/>
                <w:spacing w:val="-1"/>
              </w:rPr>
              <w:t xml:space="preserve">10 </w:t>
            </w:r>
            <w:r>
              <w:rPr>
                <w:spacing w:val="-1"/>
              </w:rPr>
              <w:t>个项目，投资</w:t>
            </w:r>
            <w:r>
              <w:t xml:space="preserve"> </w:t>
            </w:r>
            <w:r>
              <w:rPr>
                <w:spacing w:val="-3"/>
              </w:rPr>
              <w:t>总额</w:t>
            </w:r>
            <w:r>
              <w:rPr>
                <w:spacing w:val="-50"/>
              </w:rPr>
              <w:t xml:space="preserve"> </w:t>
            </w:r>
            <w:r>
              <w:rPr>
                <w:rFonts w:ascii="Times New Roman" w:hAnsi="Times New Roman" w:eastAsia="Times New Roman" w:cs="Times New Roman"/>
                <w:spacing w:val="-3"/>
              </w:rPr>
              <w:t xml:space="preserve">38.68 </w:t>
            </w:r>
            <w:r>
              <w:rPr>
                <w:spacing w:val="-3"/>
              </w:rPr>
              <w:t>亿元，其中超亿元项目</w:t>
            </w:r>
            <w:r>
              <w:rPr>
                <w:rFonts w:ascii="Times New Roman" w:hAnsi="Times New Roman" w:eastAsia="Times New Roman" w:cs="Times New Roman"/>
                <w:spacing w:val="-3"/>
              </w:rPr>
              <w:t>6</w:t>
            </w:r>
            <w:r>
              <w:rPr>
                <w:rFonts w:ascii="Times New Roman" w:hAnsi="Times New Roman" w:eastAsia="Times New Roman" w:cs="Times New Roman"/>
                <w:spacing w:val="-4"/>
              </w:rPr>
              <w:t xml:space="preserve"> </w:t>
            </w:r>
            <w:r>
              <w:rPr>
                <w:spacing w:val="-4"/>
              </w:rPr>
              <w:t>个。农业经济平稳发展，</w:t>
            </w:r>
            <w:r>
              <w:rPr>
                <w:spacing w:val="64"/>
              </w:rPr>
              <w:t xml:space="preserve"> </w:t>
            </w:r>
            <w:r>
              <w:rPr>
                <w:spacing w:val="-4"/>
              </w:rPr>
              <w:t>实现农业增加值</w:t>
            </w:r>
            <w:r>
              <w:rPr>
                <w:spacing w:val="-55"/>
              </w:rPr>
              <w:t xml:space="preserve"> </w:t>
            </w:r>
            <w:r>
              <w:rPr>
                <w:rFonts w:ascii="Times New Roman" w:hAnsi="Times New Roman" w:eastAsia="Times New Roman" w:cs="Times New Roman"/>
                <w:spacing w:val="-4"/>
              </w:rPr>
              <w:t xml:space="preserve">24.62 </w:t>
            </w:r>
            <w:r>
              <w:rPr>
                <w:spacing w:val="-4"/>
              </w:rPr>
              <w:t>亿</w:t>
            </w:r>
            <w:r>
              <w:t xml:space="preserve"> 元，增长</w:t>
            </w:r>
            <w:r>
              <w:rPr>
                <w:spacing w:val="-42"/>
              </w:rPr>
              <w:t xml:space="preserve"> </w:t>
            </w:r>
            <w:r>
              <w:rPr>
                <w:rFonts w:ascii="Times New Roman" w:hAnsi="Times New Roman" w:eastAsia="Times New Roman" w:cs="Times New Roman"/>
              </w:rPr>
              <w:t>3.8%</w:t>
            </w:r>
            <w:r>
              <w:t>。新型农业经营主体不断壮大，新增韶关市级以上的示范农民专业合作 社</w:t>
            </w:r>
            <w:r>
              <w:rPr>
                <w:spacing w:val="-49"/>
              </w:rPr>
              <w:t xml:space="preserve"> </w:t>
            </w:r>
            <w:r>
              <w:rPr>
                <w:rFonts w:ascii="Times New Roman" w:hAnsi="Times New Roman" w:eastAsia="Times New Roman" w:cs="Times New Roman"/>
              </w:rPr>
              <w:t xml:space="preserve">6 </w:t>
            </w:r>
            <w:r>
              <w:t>家、示范家庭农场</w:t>
            </w:r>
            <w:r>
              <w:rPr>
                <w:spacing w:val="-55"/>
              </w:rPr>
              <w:t xml:space="preserve"> </w:t>
            </w:r>
            <w:r>
              <w:rPr>
                <w:rFonts w:ascii="Times New Roman" w:hAnsi="Times New Roman" w:eastAsia="Times New Roman" w:cs="Times New Roman"/>
              </w:rPr>
              <w:t xml:space="preserve">23 </w:t>
            </w:r>
            <w:r>
              <w:t>家，百臻生态农业成功挂牌</w:t>
            </w:r>
            <w:r>
              <w:rPr>
                <w:rFonts w:ascii="Times New Roman" w:hAnsi="Times New Roman" w:eastAsia="Times New Roman" w:cs="Times New Roman"/>
              </w:rPr>
              <w:t>“</w:t>
            </w:r>
            <w:r>
              <w:t>新</w:t>
            </w:r>
            <w:r>
              <w:rPr>
                <w:spacing w:val="-1"/>
              </w:rPr>
              <w:t>四板</w:t>
            </w:r>
            <w:r>
              <w:rPr>
                <w:rFonts w:ascii="Times New Roman" w:hAnsi="Times New Roman" w:eastAsia="Times New Roman" w:cs="Times New Roman"/>
                <w:spacing w:val="-1"/>
              </w:rPr>
              <w:t>”</w:t>
            </w:r>
            <w:r>
              <w:rPr>
                <w:spacing w:val="-1"/>
              </w:rPr>
              <w:t>。乡村旅游稳步发展，</w:t>
            </w:r>
            <w:r>
              <w:t xml:space="preserve"> </w:t>
            </w:r>
            <w:r>
              <w:rPr>
                <w:spacing w:val="1"/>
              </w:rPr>
              <w:t>旅游市场持续畅旺，全年接待游客</w:t>
            </w:r>
            <w:r>
              <w:rPr>
                <w:spacing w:val="-37"/>
              </w:rPr>
              <w:t xml:space="preserve"> </w:t>
            </w:r>
            <w:r>
              <w:rPr>
                <w:rFonts w:ascii="Times New Roman" w:hAnsi="Times New Roman" w:eastAsia="Times New Roman" w:cs="Times New Roman"/>
                <w:spacing w:val="1"/>
              </w:rPr>
              <w:t>391.84</w:t>
            </w:r>
            <w:r>
              <w:rPr>
                <w:rFonts w:ascii="Times New Roman" w:hAnsi="Times New Roman" w:eastAsia="Times New Roman" w:cs="Times New Roman"/>
                <w:spacing w:val="20"/>
              </w:rPr>
              <w:t xml:space="preserve"> </w:t>
            </w:r>
            <w:r>
              <w:rPr>
                <w:spacing w:val="1"/>
              </w:rPr>
              <w:t>万人次，实现旅游综合收入</w:t>
            </w:r>
            <w:r>
              <w:rPr>
                <w:spacing w:val="-50"/>
              </w:rPr>
              <w:t xml:space="preserve"> </w:t>
            </w:r>
            <w:r>
              <w:rPr>
                <w:rFonts w:ascii="Times New Roman" w:hAnsi="Times New Roman" w:eastAsia="Times New Roman" w:cs="Times New Roman"/>
                <w:spacing w:val="1"/>
              </w:rPr>
              <w:t xml:space="preserve">25.69 </w:t>
            </w:r>
            <w:r>
              <w:rPr>
                <w:spacing w:val="1"/>
              </w:rPr>
              <w:t>亿元，分</w:t>
            </w:r>
            <w:r>
              <w:t xml:space="preserve"> </w:t>
            </w:r>
            <w:r>
              <w:rPr>
                <w:spacing w:val="-4"/>
              </w:rPr>
              <w:t>别增长</w:t>
            </w:r>
            <w:r>
              <w:rPr>
                <w:spacing w:val="-22"/>
              </w:rPr>
              <w:t xml:space="preserve"> </w:t>
            </w:r>
            <w:r>
              <w:rPr>
                <w:rFonts w:ascii="Times New Roman" w:hAnsi="Times New Roman" w:eastAsia="Times New Roman" w:cs="Times New Roman"/>
                <w:spacing w:val="-4"/>
              </w:rPr>
              <w:t>13.8%</w:t>
            </w:r>
            <w:r>
              <w:rPr>
                <w:rFonts w:ascii="Times New Roman" w:hAnsi="Times New Roman" w:eastAsia="Times New Roman" w:cs="Times New Roman"/>
                <w:spacing w:val="-34"/>
              </w:rPr>
              <w:t xml:space="preserve"> </w:t>
            </w:r>
            <w:r>
              <w:rPr>
                <w:spacing w:val="-4"/>
              </w:rPr>
              <w:t>、</w:t>
            </w:r>
            <w:r>
              <w:rPr>
                <w:rFonts w:ascii="Times New Roman" w:hAnsi="Times New Roman" w:eastAsia="Times New Roman" w:cs="Times New Roman"/>
                <w:spacing w:val="-4"/>
              </w:rPr>
              <w:t>18.1%</w:t>
            </w:r>
            <w:r>
              <w:rPr>
                <w:spacing w:val="-4"/>
              </w:rPr>
              <w:t>。举办了第三届乐昌桃花节等节庆活动，九峰茶料村获评</w:t>
            </w:r>
            <w:r>
              <w:rPr>
                <w:rFonts w:ascii="Times New Roman" w:hAnsi="Times New Roman" w:eastAsia="Times New Roman" w:cs="Times New Roman"/>
                <w:spacing w:val="-4"/>
              </w:rPr>
              <w:t>“</w:t>
            </w:r>
            <w:r>
              <w:rPr>
                <w:spacing w:val="-4"/>
              </w:rPr>
              <w:t>中国美</w:t>
            </w:r>
            <w:r>
              <w:t xml:space="preserve"> 丽休闲乡村</w:t>
            </w:r>
            <w:r>
              <w:rPr>
                <w:rFonts w:ascii="Times New Roman" w:hAnsi="Times New Roman" w:eastAsia="Times New Roman" w:cs="Times New Roman"/>
              </w:rPr>
              <w:t>”</w:t>
            </w:r>
            <w:r>
              <w:t>。商贸物流加快发展，九峰互联网农业小镇试点工作有</w:t>
            </w:r>
            <w:r>
              <w:rPr>
                <w:spacing w:val="-1"/>
              </w:rPr>
              <w:t>序推进，快递物流</w:t>
            </w:r>
            <w:r>
              <w:t xml:space="preserve"> </w:t>
            </w:r>
            <w:r>
              <w:rPr>
                <w:spacing w:val="-5"/>
              </w:rPr>
              <w:t>网点实现乡镇全覆盖。房地产市场持续回暖， 实现商品</w:t>
            </w:r>
            <w:r>
              <w:rPr>
                <w:spacing w:val="-6"/>
              </w:rPr>
              <w:t>房销售面积</w:t>
            </w:r>
            <w:r>
              <w:rPr>
                <w:spacing w:val="-56"/>
              </w:rPr>
              <w:t xml:space="preserve"> </w:t>
            </w:r>
            <w:r>
              <w:rPr>
                <w:rFonts w:ascii="Times New Roman" w:hAnsi="Times New Roman" w:eastAsia="Times New Roman" w:cs="Times New Roman"/>
                <w:spacing w:val="-6"/>
              </w:rPr>
              <w:t>49.18</w:t>
            </w:r>
            <w:r>
              <w:rPr>
                <w:rFonts w:ascii="Times New Roman" w:hAnsi="Times New Roman" w:eastAsia="Times New Roman" w:cs="Times New Roman"/>
                <w:spacing w:val="15"/>
              </w:rPr>
              <w:t xml:space="preserve"> </w:t>
            </w:r>
            <w:r>
              <w:rPr>
                <w:spacing w:val="-6"/>
              </w:rPr>
              <w:t>万平方米，增</w:t>
            </w:r>
            <w:r>
              <w:t xml:space="preserve"> </w:t>
            </w:r>
            <w:r>
              <w:rPr>
                <w:spacing w:val="-1"/>
              </w:rPr>
              <w:t>长</w:t>
            </w:r>
            <w:r>
              <w:rPr>
                <w:spacing w:val="-55"/>
              </w:rPr>
              <w:t xml:space="preserve"> </w:t>
            </w:r>
            <w:r>
              <w:rPr>
                <w:rFonts w:ascii="Times New Roman" w:hAnsi="Times New Roman" w:eastAsia="Times New Roman" w:cs="Times New Roman"/>
                <w:spacing w:val="-1"/>
              </w:rPr>
              <w:t>23.6%</w:t>
            </w:r>
            <w:r>
              <w:rPr>
                <w:spacing w:val="-1"/>
              </w:rPr>
              <w:t>。消费市场活跃旺盛，完成社会消费品零售总额</w:t>
            </w:r>
            <w:r>
              <w:rPr>
                <w:spacing w:val="-40"/>
              </w:rPr>
              <w:t xml:space="preserve"> </w:t>
            </w:r>
            <w:r>
              <w:rPr>
                <w:rFonts w:ascii="Times New Roman" w:hAnsi="Times New Roman" w:eastAsia="Times New Roman" w:cs="Times New Roman"/>
                <w:spacing w:val="-1"/>
              </w:rPr>
              <w:t xml:space="preserve">61.27 </w:t>
            </w:r>
            <w:r>
              <w:rPr>
                <w:spacing w:val="-1"/>
              </w:rPr>
              <w:t>亿元，增</w:t>
            </w:r>
            <w:r>
              <w:rPr>
                <w:spacing w:val="-2"/>
              </w:rPr>
              <w:t>长</w:t>
            </w:r>
            <w:r>
              <w:rPr>
                <w:spacing w:val="-51"/>
              </w:rPr>
              <w:t xml:space="preserve"> </w:t>
            </w:r>
            <w:r>
              <w:rPr>
                <w:rFonts w:ascii="Times New Roman" w:hAnsi="Times New Roman" w:eastAsia="Times New Roman" w:cs="Times New Roman"/>
                <w:spacing w:val="-2"/>
              </w:rPr>
              <w:t>9%</w:t>
            </w:r>
            <w:r>
              <w:rPr>
                <w:spacing w:val="-2"/>
              </w:rPr>
              <w:t>。</w:t>
            </w:r>
          </w:p>
          <w:p w14:paraId="3E2DF2EB">
            <w:pPr>
              <w:pStyle w:val="6"/>
              <w:spacing w:before="37" w:line="220" w:lineRule="auto"/>
              <w:ind w:left="594"/>
              <w:outlineLvl w:val="0"/>
            </w:pPr>
            <w:r>
              <w:rPr>
                <w:rFonts w:ascii="Times New Roman" w:hAnsi="Times New Roman" w:eastAsia="Times New Roman" w:cs="Times New Roman"/>
                <w:b/>
                <w:bCs/>
                <w:spacing w:val="-6"/>
              </w:rPr>
              <w:t>2</w:t>
            </w:r>
            <w:r>
              <w:rPr>
                <w:b/>
                <w:bCs/>
                <w:spacing w:val="-6"/>
              </w:rPr>
              <w:t>、教育</w:t>
            </w:r>
          </w:p>
          <w:p w14:paraId="62F13BE7">
            <w:pPr>
              <w:pStyle w:val="6"/>
              <w:spacing w:before="181" w:line="356" w:lineRule="auto"/>
              <w:ind w:left="117" w:right="21" w:firstLine="488"/>
            </w:pPr>
            <w:r>
              <w:rPr>
                <w:spacing w:val="-1"/>
              </w:rPr>
              <w:t>乐昌市现有中小学</w:t>
            </w:r>
            <w:r>
              <w:rPr>
                <w:spacing w:val="-55"/>
              </w:rPr>
              <w:t xml:space="preserve"> </w:t>
            </w:r>
            <w:r>
              <w:rPr>
                <w:rFonts w:ascii="Times New Roman" w:hAnsi="Times New Roman" w:eastAsia="Times New Roman" w:cs="Times New Roman"/>
                <w:spacing w:val="-1"/>
              </w:rPr>
              <w:t xml:space="preserve">258 </w:t>
            </w:r>
            <w:r>
              <w:rPr>
                <w:spacing w:val="-1"/>
              </w:rPr>
              <w:t>所，其中：完全小学</w:t>
            </w:r>
            <w:r>
              <w:rPr>
                <w:spacing w:val="-55"/>
              </w:rPr>
              <w:t xml:space="preserve"> </w:t>
            </w:r>
            <w:r>
              <w:rPr>
                <w:rFonts w:ascii="Times New Roman" w:hAnsi="Times New Roman" w:eastAsia="Times New Roman" w:cs="Times New Roman"/>
                <w:spacing w:val="-1"/>
              </w:rPr>
              <w:t xml:space="preserve">223 </w:t>
            </w:r>
            <w:r>
              <w:rPr>
                <w:spacing w:val="-1"/>
              </w:rPr>
              <w:t>所、初级中学</w:t>
            </w:r>
            <w:r>
              <w:rPr>
                <w:spacing w:val="-55"/>
              </w:rPr>
              <w:t xml:space="preserve"> </w:t>
            </w:r>
            <w:r>
              <w:rPr>
                <w:rFonts w:ascii="Times New Roman" w:hAnsi="Times New Roman" w:eastAsia="Times New Roman" w:cs="Times New Roman"/>
                <w:spacing w:val="-1"/>
              </w:rPr>
              <w:t xml:space="preserve">24 </w:t>
            </w:r>
            <w:r>
              <w:rPr>
                <w:spacing w:val="-1"/>
              </w:rPr>
              <w:t>所、九</w:t>
            </w:r>
            <w:r>
              <w:rPr>
                <w:spacing w:val="-2"/>
              </w:rPr>
              <w:t>年一贯制</w:t>
            </w:r>
            <w:r>
              <w:t xml:space="preserve"> 学校</w:t>
            </w:r>
            <w:r>
              <w:rPr>
                <w:spacing w:val="-40"/>
              </w:rPr>
              <w:t xml:space="preserve"> </w:t>
            </w:r>
            <w:r>
              <w:rPr>
                <w:rFonts w:ascii="Times New Roman" w:hAnsi="Times New Roman" w:eastAsia="Times New Roman" w:cs="Times New Roman"/>
              </w:rPr>
              <w:t xml:space="preserve">2 </w:t>
            </w:r>
            <w:r>
              <w:t>所、完全中学</w:t>
            </w:r>
            <w:r>
              <w:rPr>
                <w:spacing w:val="-45"/>
              </w:rPr>
              <w:t xml:space="preserve"> </w:t>
            </w:r>
            <w:r>
              <w:rPr>
                <w:rFonts w:ascii="Times New Roman" w:hAnsi="Times New Roman" w:eastAsia="Times New Roman" w:cs="Times New Roman"/>
              </w:rPr>
              <w:t xml:space="preserve">6 </w:t>
            </w:r>
            <w:r>
              <w:t>所；有特殊教育学校</w:t>
            </w:r>
            <w:r>
              <w:rPr>
                <w:spacing w:val="-30"/>
              </w:rPr>
              <w:t xml:space="preserve"> </w:t>
            </w:r>
            <w:r>
              <w:rPr>
                <w:rFonts w:ascii="Times New Roman" w:hAnsi="Times New Roman" w:eastAsia="Times New Roman" w:cs="Times New Roman"/>
              </w:rPr>
              <w:t xml:space="preserve">1 </w:t>
            </w:r>
            <w:r>
              <w:t>所，“国有民营”新时代学校</w:t>
            </w:r>
            <w:r>
              <w:rPr>
                <w:spacing w:val="-29"/>
              </w:rPr>
              <w:t xml:space="preserve"> </w:t>
            </w:r>
            <w:r>
              <w:rPr>
                <w:rFonts w:ascii="Times New Roman" w:hAnsi="Times New Roman" w:eastAsia="Times New Roman" w:cs="Times New Roman"/>
              </w:rPr>
              <w:t xml:space="preserve">1 </w:t>
            </w:r>
            <w:r>
              <w:t>所，国 家级重点职中</w:t>
            </w:r>
            <w:r>
              <w:rPr>
                <w:spacing w:val="-14"/>
              </w:rPr>
              <w:t xml:space="preserve"> </w:t>
            </w:r>
            <w:r>
              <w:rPr>
                <w:rFonts w:ascii="Times New Roman" w:hAnsi="Times New Roman" w:eastAsia="Times New Roman" w:cs="Times New Roman"/>
              </w:rPr>
              <w:t xml:space="preserve">1 </w:t>
            </w:r>
            <w:r>
              <w:t>所。各类学校在校学生</w:t>
            </w:r>
            <w:r>
              <w:rPr>
                <w:spacing w:val="-43"/>
              </w:rPr>
              <w:t xml:space="preserve"> </w:t>
            </w:r>
            <w:r>
              <w:rPr>
                <w:rFonts w:ascii="Times New Roman" w:hAnsi="Times New Roman" w:eastAsia="Times New Roman" w:cs="Times New Roman"/>
              </w:rPr>
              <w:t>85055</w:t>
            </w:r>
            <w:r>
              <w:rPr>
                <w:rFonts w:ascii="Times New Roman" w:hAnsi="Times New Roman" w:eastAsia="Times New Roman" w:cs="Times New Roman"/>
                <w:spacing w:val="16"/>
                <w:w w:val="101"/>
              </w:rPr>
              <w:t xml:space="preserve"> </w:t>
            </w:r>
            <w:r>
              <w:t>人。其中：在校的小学生</w:t>
            </w:r>
            <w:r>
              <w:rPr>
                <w:spacing w:val="-44"/>
              </w:rPr>
              <w:t xml:space="preserve"> </w:t>
            </w:r>
            <w:r>
              <w:rPr>
                <w:rFonts w:ascii="Times New Roman" w:hAnsi="Times New Roman" w:eastAsia="Times New Roman" w:cs="Times New Roman"/>
              </w:rPr>
              <w:t xml:space="preserve">51129 </w:t>
            </w:r>
            <w:r>
              <w:t>人、初 中生</w:t>
            </w:r>
            <w:r>
              <w:rPr>
                <w:spacing w:val="-53"/>
              </w:rPr>
              <w:t xml:space="preserve"> </w:t>
            </w:r>
            <w:r>
              <w:rPr>
                <w:rFonts w:ascii="Times New Roman" w:hAnsi="Times New Roman" w:eastAsia="Times New Roman" w:cs="Times New Roman"/>
              </w:rPr>
              <w:t>26046</w:t>
            </w:r>
            <w:r>
              <w:rPr>
                <w:rFonts w:ascii="Times New Roman" w:hAnsi="Times New Roman" w:eastAsia="Times New Roman" w:cs="Times New Roman"/>
                <w:spacing w:val="17"/>
              </w:rPr>
              <w:t xml:space="preserve"> </w:t>
            </w:r>
            <w:r>
              <w:t>人、普通高中</w:t>
            </w:r>
            <w:r>
              <w:rPr>
                <w:spacing w:val="-44"/>
              </w:rPr>
              <w:t xml:space="preserve"> </w:t>
            </w:r>
            <w:r>
              <w:rPr>
                <w:rFonts w:ascii="Times New Roman" w:hAnsi="Times New Roman" w:eastAsia="Times New Roman" w:cs="Times New Roman"/>
              </w:rPr>
              <w:t xml:space="preserve">5974 </w:t>
            </w:r>
            <w:r>
              <w:t>人，职中在校生</w:t>
            </w:r>
            <w:r>
              <w:rPr>
                <w:spacing w:val="-53"/>
              </w:rPr>
              <w:t xml:space="preserve"> </w:t>
            </w:r>
            <w:r>
              <w:rPr>
                <w:rFonts w:ascii="Times New Roman" w:hAnsi="Times New Roman" w:eastAsia="Times New Roman" w:cs="Times New Roman"/>
              </w:rPr>
              <w:t xml:space="preserve">2231 </w:t>
            </w:r>
            <w:r>
              <w:t>人、特殊教育学校在校生</w:t>
            </w:r>
            <w:r>
              <w:rPr>
                <w:spacing w:val="-45"/>
              </w:rPr>
              <w:t xml:space="preserve"> </w:t>
            </w:r>
            <w:r>
              <w:rPr>
                <w:rFonts w:ascii="Times New Roman" w:hAnsi="Times New Roman" w:eastAsia="Times New Roman" w:cs="Times New Roman"/>
              </w:rPr>
              <w:t xml:space="preserve">9 </w:t>
            </w:r>
            <w:r>
              <w:t xml:space="preserve">人。  </w:t>
            </w:r>
            <w:r>
              <w:rPr>
                <w:spacing w:val="-11"/>
              </w:rPr>
              <w:t>目前，我市在职教师</w:t>
            </w:r>
            <w:r>
              <w:rPr>
                <w:rFonts w:ascii="Times New Roman" w:hAnsi="Times New Roman" w:eastAsia="Times New Roman" w:cs="Times New Roman"/>
                <w:spacing w:val="-11"/>
              </w:rPr>
              <w:t>5100</w:t>
            </w:r>
            <w:r>
              <w:rPr>
                <w:rFonts w:ascii="Times New Roman" w:hAnsi="Times New Roman" w:eastAsia="Times New Roman" w:cs="Times New Roman"/>
                <w:spacing w:val="-15"/>
              </w:rPr>
              <w:t xml:space="preserve"> </w:t>
            </w:r>
            <w:r>
              <w:rPr>
                <w:spacing w:val="-11"/>
              </w:rPr>
              <w:t>人，学历达标率：小学为</w:t>
            </w:r>
            <w:r>
              <w:rPr>
                <w:rFonts w:ascii="Times New Roman" w:hAnsi="Times New Roman" w:eastAsia="Times New Roman" w:cs="Times New Roman"/>
                <w:spacing w:val="-11"/>
              </w:rPr>
              <w:t>99.3%</w:t>
            </w:r>
            <w:r>
              <w:rPr>
                <w:spacing w:val="-11"/>
              </w:rPr>
              <w:t>、</w:t>
            </w:r>
            <w:r>
              <w:rPr>
                <w:spacing w:val="-12"/>
              </w:rPr>
              <w:t>初中为</w:t>
            </w:r>
            <w:r>
              <w:rPr>
                <w:spacing w:val="-72"/>
              </w:rPr>
              <w:t xml:space="preserve"> </w:t>
            </w:r>
            <w:r>
              <w:rPr>
                <w:rFonts w:ascii="Times New Roman" w:hAnsi="Times New Roman" w:eastAsia="Times New Roman" w:cs="Times New Roman"/>
                <w:spacing w:val="-12"/>
              </w:rPr>
              <w:t>89.07%</w:t>
            </w:r>
            <w:r>
              <w:rPr>
                <w:spacing w:val="-12"/>
              </w:rPr>
              <w:t>、高中为</w:t>
            </w:r>
            <w:r>
              <w:rPr>
                <w:rFonts w:ascii="Times New Roman" w:hAnsi="Times New Roman" w:eastAsia="Times New Roman" w:cs="Times New Roman"/>
                <w:spacing w:val="-12"/>
              </w:rPr>
              <w:t>72.73%</w:t>
            </w:r>
            <w:r>
              <w:rPr>
                <w:spacing w:val="-12"/>
              </w:rPr>
              <w:t>、</w:t>
            </w:r>
            <w:r>
              <w:t xml:space="preserve"> </w:t>
            </w:r>
            <w:r>
              <w:rPr>
                <w:spacing w:val="-6"/>
              </w:rPr>
              <w:t>职中专任教师为</w:t>
            </w:r>
            <w:r>
              <w:rPr>
                <w:spacing w:val="-48"/>
              </w:rPr>
              <w:t xml:space="preserve"> </w:t>
            </w:r>
            <w:r>
              <w:rPr>
                <w:rFonts w:ascii="Times New Roman" w:hAnsi="Times New Roman" w:eastAsia="Times New Roman" w:cs="Times New Roman"/>
                <w:spacing w:val="-6"/>
              </w:rPr>
              <w:t>52%</w:t>
            </w:r>
            <w:r>
              <w:rPr>
                <w:spacing w:val="-6"/>
              </w:rPr>
              <w:t>。其中：</w:t>
            </w:r>
            <w:r>
              <w:rPr>
                <w:spacing w:val="77"/>
              </w:rPr>
              <w:t xml:space="preserve"> </w:t>
            </w:r>
            <w:r>
              <w:rPr>
                <w:spacing w:val="-6"/>
              </w:rPr>
              <w:t>中学高级职称的教师</w:t>
            </w:r>
            <w:r>
              <w:rPr>
                <w:spacing w:val="-50"/>
              </w:rPr>
              <w:t xml:space="preserve"> </w:t>
            </w:r>
            <w:r>
              <w:rPr>
                <w:rFonts w:ascii="Times New Roman" w:hAnsi="Times New Roman" w:eastAsia="Times New Roman" w:cs="Times New Roman"/>
                <w:spacing w:val="-7"/>
              </w:rPr>
              <w:t xml:space="preserve">94 </w:t>
            </w:r>
            <w:r>
              <w:rPr>
                <w:spacing w:val="-7"/>
              </w:rPr>
              <w:t>人、中学一级教师</w:t>
            </w:r>
            <w:r>
              <w:rPr>
                <w:spacing w:val="-50"/>
              </w:rPr>
              <w:t xml:space="preserve"> </w:t>
            </w:r>
            <w:r>
              <w:rPr>
                <w:rFonts w:ascii="Times New Roman" w:hAnsi="Times New Roman" w:eastAsia="Times New Roman" w:cs="Times New Roman"/>
                <w:spacing w:val="-7"/>
              </w:rPr>
              <w:t xml:space="preserve">699 </w:t>
            </w:r>
            <w:r>
              <w:rPr>
                <w:spacing w:val="-7"/>
              </w:rPr>
              <w:t>人、中学</w:t>
            </w:r>
            <w:r>
              <w:t xml:space="preserve"> </w:t>
            </w:r>
            <w:r>
              <w:rPr>
                <w:spacing w:val="-6"/>
              </w:rPr>
              <w:t>初级教师</w:t>
            </w:r>
            <w:r>
              <w:rPr>
                <w:spacing w:val="-34"/>
              </w:rPr>
              <w:t xml:space="preserve"> </w:t>
            </w:r>
            <w:r>
              <w:rPr>
                <w:rFonts w:ascii="Times New Roman" w:hAnsi="Times New Roman" w:eastAsia="Times New Roman" w:cs="Times New Roman"/>
                <w:spacing w:val="-6"/>
              </w:rPr>
              <w:t xml:space="preserve">928 </w:t>
            </w:r>
            <w:r>
              <w:rPr>
                <w:spacing w:val="-6"/>
              </w:rPr>
              <w:t>人；小学高级教师</w:t>
            </w:r>
            <w:r>
              <w:rPr>
                <w:spacing w:val="-50"/>
              </w:rPr>
              <w:t xml:space="preserve"> </w:t>
            </w:r>
            <w:r>
              <w:rPr>
                <w:rFonts w:ascii="Times New Roman" w:hAnsi="Times New Roman" w:eastAsia="Times New Roman" w:cs="Times New Roman"/>
                <w:spacing w:val="-6"/>
              </w:rPr>
              <w:t xml:space="preserve">990 </w:t>
            </w:r>
            <w:r>
              <w:rPr>
                <w:spacing w:val="-6"/>
              </w:rPr>
              <w:t>人、小学一级教师</w:t>
            </w:r>
            <w:r>
              <w:rPr>
                <w:spacing w:val="-32"/>
              </w:rPr>
              <w:t xml:space="preserve"> </w:t>
            </w:r>
            <w:r>
              <w:rPr>
                <w:rFonts w:ascii="Times New Roman" w:hAnsi="Times New Roman" w:eastAsia="Times New Roman" w:cs="Times New Roman"/>
                <w:spacing w:val="-6"/>
              </w:rPr>
              <w:t xml:space="preserve">1022 </w:t>
            </w:r>
            <w:r>
              <w:rPr>
                <w:spacing w:val="-6"/>
              </w:rPr>
              <w:t>人、小学二、三级教师</w:t>
            </w:r>
            <w:r>
              <w:rPr>
                <w:spacing w:val="-50"/>
              </w:rPr>
              <w:t xml:space="preserve"> </w:t>
            </w:r>
            <w:r>
              <w:rPr>
                <w:rFonts w:ascii="Times New Roman" w:hAnsi="Times New Roman" w:eastAsia="Times New Roman" w:cs="Times New Roman"/>
                <w:spacing w:val="-6"/>
              </w:rPr>
              <w:t>666</w:t>
            </w:r>
            <w:r>
              <w:rPr>
                <w:rFonts w:ascii="Times New Roman" w:hAnsi="Times New Roman" w:eastAsia="Times New Roman" w:cs="Times New Roman"/>
              </w:rPr>
              <w:t xml:space="preserve">  </w:t>
            </w:r>
            <w:r>
              <w:rPr>
                <w:spacing w:val="-11"/>
              </w:rPr>
              <w:t>人。</w:t>
            </w:r>
          </w:p>
          <w:p w14:paraId="1B42422C">
            <w:pPr>
              <w:pStyle w:val="6"/>
              <w:spacing w:before="31" w:line="222" w:lineRule="auto"/>
              <w:ind w:left="592"/>
              <w:outlineLvl w:val="0"/>
            </w:pPr>
            <w:r>
              <w:rPr>
                <w:rFonts w:ascii="Times New Roman" w:hAnsi="Times New Roman" w:eastAsia="Times New Roman" w:cs="Times New Roman"/>
                <w:b/>
                <w:bCs/>
                <w:spacing w:val="-5"/>
              </w:rPr>
              <w:t>3</w:t>
            </w:r>
            <w:r>
              <w:rPr>
                <w:b/>
                <w:bCs/>
                <w:spacing w:val="-5"/>
              </w:rPr>
              <w:t>、文化</w:t>
            </w:r>
          </w:p>
          <w:p w14:paraId="3861D004">
            <w:pPr>
              <w:pStyle w:val="6"/>
              <w:spacing w:before="175" w:line="354" w:lineRule="auto"/>
              <w:ind w:left="104" w:right="108" w:firstLine="492"/>
            </w:pPr>
            <w:r>
              <w:rPr>
                <w:spacing w:val="2"/>
              </w:rPr>
              <w:t>近年来，乐昌市群众文化活动十分活跃，举办了“文化节”</w:t>
            </w:r>
            <w:r>
              <w:rPr>
                <w:spacing w:val="1"/>
              </w:rPr>
              <w:t>、“金鸡艺术节”、</w:t>
            </w:r>
            <w:r>
              <w:t xml:space="preserve"> </w:t>
            </w:r>
            <w:r>
              <w:rPr>
                <w:spacing w:val="3"/>
              </w:rPr>
              <w:t>“百歌颂中华合唱节”、“‘星河杯’全国少年儿童书画大赛”、“迈向新世</w:t>
            </w:r>
            <w:r>
              <w:rPr>
                <w:spacing w:val="2"/>
              </w:rPr>
              <w:t>纪大合</w:t>
            </w:r>
            <w:r>
              <w:t xml:space="preserve"> </w:t>
            </w:r>
            <w:r>
              <w:rPr>
                <w:spacing w:val="2"/>
              </w:rPr>
              <w:t xml:space="preserve">唱比赛”、“全市城乡文艺汇演”、“首届技能汇演”、“第一、二届雅石展览”、 </w:t>
            </w:r>
            <w:r>
              <w:rPr>
                <w:spacing w:val="3"/>
              </w:rPr>
              <w:t>“第五届少儿艺术花会”、“韶关市第十届运动会开幕式大型文艺表演”、“</w:t>
            </w:r>
            <w:r>
              <w:rPr>
                <w:spacing w:val="2"/>
              </w:rPr>
              <w:t>首届儿</w:t>
            </w:r>
            <w:r>
              <w:t xml:space="preserve"> </w:t>
            </w:r>
            <w:r>
              <w:rPr>
                <w:spacing w:val="3"/>
              </w:rPr>
              <w:t>童手工劳作大赛”、“首届‘马蹄节’暨经贸洽谈会开幕式文艺晚会”等大型</w:t>
            </w:r>
            <w:r>
              <w:rPr>
                <w:spacing w:val="2"/>
              </w:rPr>
              <w:t>文艺活</w:t>
            </w:r>
          </w:p>
        </w:tc>
      </w:tr>
    </w:tbl>
    <w:p w14:paraId="799DF10D">
      <w:pPr>
        <w:pStyle w:val="2"/>
      </w:pPr>
    </w:p>
    <w:p w14:paraId="783A5F6E">
      <w:pPr>
        <w:sectPr>
          <w:footerReference r:id="rId18" w:type="default"/>
          <w:pgSz w:w="11906" w:h="16839"/>
          <w:pgMar w:top="400" w:right="1433" w:bottom="1156" w:left="1259" w:header="0" w:footer="994" w:gutter="0"/>
          <w:cols w:space="720" w:num="1"/>
        </w:sectPr>
      </w:pPr>
    </w:p>
    <w:p w14:paraId="7495DE4B">
      <w:pPr>
        <w:spacing w:before="19"/>
      </w:pPr>
    </w:p>
    <w:p w14:paraId="15179779">
      <w:pPr>
        <w:spacing w:before="19"/>
      </w:pPr>
    </w:p>
    <w:p w14:paraId="49FB2DDC">
      <w:pPr>
        <w:spacing w:before="18"/>
      </w:pPr>
    </w:p>
    <w:p w14:paraId="4172A006">
      <w:pPr>
        <w:spacing w:before="18"/>
      </w:pPr>
    </w:p>
    <w:tbl>
      <w:tblPr>
        <w:tblStyle w:val="5"/>
        <w:tblW w:w="9208"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08"/>
      </w:tblGrid>
      <w:tr w14:paraId="1AD3FA2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548" w:hRule="atLeast"/>
        </w:trPr>
        <w:tc>
          <w:tcPr>
            <w:tcW w:w="9208" w:type="dxa"/>
            <w:vAlign w:val="top"/>
          </w:tcPr>
          <w:p w14:paraId="663C91FB">
            <w:pPr>
              <w:pStyle w:val="6"/>
              <w:spacing w:before="42" w:line="344" w:lineRule="auto"/>
              <w:ind w:left="123" w:right="106" w:hanging="5"/>
            </w:pPr>
            <w:r>
              <w:rPr>
                <w:spacing w:val="-6"/>
              </w:rPr>
              <w:t>动。此外， 举办每年一度的迎春花会，举办两年一届的少儿艺术花会，每年举办</w:t>
            </w:r>
            <w:r>
              <w:rPr>
                <w:spacing w:val="-35"/>
              </w:rPr>
              <w:t xml:space="preserve"> </w:t>
            </w:r>
            <w:r>
              <w:rPr>
                <w:rFonts w:ascii="Times New Roman" w:hAnsi="Times New Roman" w:eastAsia="Times New Roman" w:cs="Times New Roman"/>
                <w:spacing w:val="-6"/>
              </w:rPr>
              <w:t xml:space="preserve">3 </w:t>
            </w:r>
            <w:r>
              <w:rPr>
                <w:spacing w:val="-6"/>
              </w:rPr>
              <w:t>至</w:t>
            </w:r>
            <w:r>
              <w:rPr>
                <w:spacing w:val="-49"/>
              </w:rPr>
              <w:t xml:space="preserve"> </w:t>
            </w:r>
            <w:r>
              <w:rPr>
                <w:rFonts w:ascii="Times New Roman" w:hAnsi="Times New Roman" w:eastAsia="Times New Roman" w:cs="Times New Roman"/>
                <w:spacing w:val="-6"/>
              </w:rPr>
              <w:t>5</w:t>
            </w:r>
            <w:r>
              <w:rPr>
                <w:rFonts w:ascii="Times New Roman" w:hAnsi="Times New Roman" w:eastAsia="Times New Roman" w:cs="Times New Roman"/>
              </w:rPr>
              <w:t xml:space="preserve"> </w:t>
            </w:r>
            <w:r>
              <w:rPr>
                <w:spacing w:val="-1"/>
              </w:rPr>
              <w:t>次的少儿书画比赛。每年一次的少儿征文比赛。同时还不定期的举办具</w:t>
            </w:r>
          </w:p>
          <w:p w14:paraId="176EB49F">
            <w:pPr>
              <w:pStyle w:val="6"/>
              <w:spacing w:before="31" w:line="356" w:lineRule="auto"/>
              <w:ind w:left="118" w:right="25" w:firstLine="480"/>
              <w:jc w:val="both"/>
            </w:pPr>
            <w:r>
              <w:rPr>
                <w:spacing w:val="3"/>
              </w:rPr>
              <w:t>有民族特色的民间艺术活动，如“全市农村民间艺术大</w:t>
            </w:r>
            <w:r>
              <w:rPr>
                <w:spacing w:val="2"/>
              </w:rPr>
              <w:t>赛和文艺汇演”、“龙狮</w:t>
            </w:r>
            <w:r>
              <w:t xml:space="preserve"> </w:t>
            </w:r>
            <w:r>
              <w:rPr>
                <w:spacing w:val="-2"/>
              </w:rPr>
              <w:t>鼓乐表演、巡游”、“飘色大游行”、“八音表演”、“根艺、雕刻、雅石展览”等。</w:t>
            </w:r>
            <w:r>
              <w:rPr>
                <w:spacing w:val="13"/>
              </w:rPr>
              <w:t xml:space="preserve"> </w:t>
            </w:r>
            <w:r>
              <w:rPr>
                <w:spacing w:val="2"/>
              </w:rPr>
              <w:t>我市有</w:t>
            </w:r>
            <w:r>
              <w:rPr>
                <w:spacing w:val="-40"/>
              </w:rPr>
              <w:t xml:space="preserve"> </w:t>
            </w:r>
            <w:r>
              <w:rPr>
                <w:rFonts w:ascii="Times New Roman" w:hAnsi="Times New Roman" w:eastAsia="Times New Roman" w:cs="Times New Roman"/>
                <w:spacing w:val="2"/>
              </w:rPr>
              <w:t xml:space="preserve">2 </w:t>
            </w:r>
            <w:r>
              <w:rPr>
                <w:spacing w:val="2"/>
              </w:rPr>
              <w:t>支农民舞龙队参加广东省一、二届民间艺术大赛，分别获金、银、铜奖和组</w:t>
            </w:r>
            <w:r>
              <w:t xml:space="preserve"> </w:t>
            </w:r>
            <w:r>
              <w:rPr>
                <w:spacing w:val="1"/>
              </w:rPr>
              <w:t>织奖、特别奖。</w:t>
            </w:r>
            <w:r>
              <w:rPr>
                <w:rFonts w:ascii="Times New Roman" w:hAnsi="Times New Roman" w:eastAsia="Times New Roman" w:cs="Times New Roman"/>
                <w:spacing w:val="1"/>
              </w:rPr>
              <w:t xml:space="preserve">98 </w:t>
            </w:r>
            <w:r>
              <w:rPr>
                <w:spacing w:val="1"/>
              </w:rPr>
              <w:t>年以来，组织选送少儿书画作品参加全国、省、市参加的赛</w:t>
            </w:r>
            <w:r>
              <w:t xml:space="preserve">事，获 </w:t>
            </w:r>
            <w:r>
              <w:rPr>
                <w:spacing w:val="-8"/>
              </w:rPr>
              <w:t>奖作品有</w:t>
            </w:r>
            <w:r>
              <w:rPr>
                <w:spacing w:val="-32"/>
              </w:rPr>
              <w:t xml:space="preserve"> </w:t>
            </w:r>
            <w:r>
              <w:rPr>
                <w:rFonts w:ascii="Times New Roman" w:hAnsi="Times New Roman" w:eastAsia="Times New Roman" w:cs="Times New Roman"/>
                <w:spacing w:val="-8"/>
              </w:rPr>
              <w:t>1000</w:t>
            </w:r>
            <w:r>
              <w:rPr>
                <w:rFonts w:ascii="Times New Roman" w:hAnsi="Times New Roman" w:eastAsia="Times New Roman" w:cs="Times New Roman"/>
                <w:spacing w:val="21"/>
              </w:rPr>
              <w:t xml:space="preserve"> </w:t>
            </w:r>
            <w:r>
              <w:rPr>
                <w:spacing w:val="-8"/>
              </w:rPr>
              <w:t>多件。文化市场初具规模，</w:t>
            </w:r>
            <w:r>
              <w:rPr>
                <w:spacing w:val="-46"/>
              </w:rPr>
              <w:t xml:space="preserve"> </w:t>
            </w:r>
            <w:r>
              <w:rPr>
                <w:spacing w:val="-8"/>
              </w:rPr>
              <w:t>全市城乡文化娱乐场所</w:t>
            </w:r>
            <w:r>
              <w:rPr>
                <w:spacing w:val="-9"/>
              </w:rPr>
              <w:t>，经营单位近</w:t>
            </w:r>
            <w:r>
              <w:rPr>
                <w:spacing w:val="-55"/>
              </w:rPr>
              <w:t xml:space="preserve"> </w:t>
            </w:r>
            <w:r>
              <w:rPr>
                <w:rFonts w:ascii="Times New Roman" w:hAnsi="Times New Roman" w:eastAsia="Times New Roman" w:cs="Times New Roman"/>
                <w:spacing w:val="-9"/>
              </w:rPr>
              <w:t>200</w:t>
            </w:r>
            <w:r>
              <w:rPr>
                <w:rFonts w:ascii="Times New Roman" w:hAnsi="Times New Roman" w:eastAsia="Times New Roman" w:cs="Times New Roman"/>
                <w:spacing w:val="28"/>
                <w:w w:val="101"/>
              </w:rPr>
              <w:t xml:space="preserve"> </w:t>
            </w:r>
            <w:r>
              <w:rPr>
                <w:spacing w:val="-9"/>
              </w:rPr>
              <w:t>间，</w:t>
            </w:r>
            <w:r>
              <w:t xml:space="preserve"> </w:t>
            </w:r>
            <w:r>
              <w:rPr>
                <w:spacing w:val="-4"/>
              </w:rPr>
              <w:t>其中娱乐场所</w:t>
            </w:r>
            <w:r>
              <w:rPr>
                <w:spacing w:val="-51"/>
              </w:rPr>
              <w:t xml:space="preserve"> </w:t>
            </w:r>
            <w:r>
              <w:rPr>
                <w:rFonts w:ascii="Times New Roman" w:hAnsi="Times New Roman" w:eastAsia="Times New Roman" w:cs="Times New Roman"/>
                <w:spacing w:val="-4"/>
              </w:rPr>
              <w:t>70</w:t>
            </w:r>
            <w:r>
              <w:rPr>
                <w:rFonts w:ascii="Times New Roman" w:hAnsi="Times New Roman" w:eastAsia="Times New Roman" w:cs="Times New Roman"/>
                <w:spacing w:val="21"/>
              </w:rPr>
              <w:t xml:space="preserve"> </w:t>
            </w:r>
            <w:r>
              <w:rPr>
                <w:spacing w:val="-4"/>
              </w:rPr>
              <w:t>多间，音像制品经营单位</w:t>
            </w:r>
            <w:r>
              <w:rPr>
                <w:spacing w:val="-32"/>
              </w:rPr>
              <w:t xml:space="preserve"> </w:t>
            </w:r>
            <w:r>
              <w:rPr>
                <w:rFonts w:ascii="Times New Roman" w:hAnsi="Times New Roman" w:eastAsia="Times New Roman" w:cs="Times New Roman"/>
                <w:spacing w:val="-4"/>
              </w:rPr>
              <w:t>100</w:t>
            </w:r>
            <w:r>
              <w:rPr>
                <w:rFonts w:ascii="Times New Roman" w:hAnsi="Times New Roman" w:eastAsia="Times New Roman" w:cs="Times New Roman"/>
                <w:spacing w:val="21"/>
              </w:rPr>
              <w:t xml:space="preserve"> </w:t>
            </w:r>
            <w:r>
              <w:rPr>
                <w:spacing w:val="-4"/>
              </w:rPr>
              <w:t>多间，互联网上网服务营</w:t>
            </w:r>
            <w:r>
              <w:rPr>
                <w:spacing w:val="-5"/>
              </w:rPr>
              <w:t>业场</w:t>
            </w:r>
            <w:r>
              <w:rPr>
                <w:spacing w:val="-55"/>
              </w:rPr>
              <w:t xml:space="preserve"> </w:t>
            </w:r>
            <w:r>
              <w:rPr>
                <w:rFonts w:ascii="Times New Roman" w:hAnsi="Times New Roman" w:eastAsia="Times New Roman" w:cs="Times New Roman"/>
                <w:spacing w:val="-5"/>
              </w:rPr>
              <w:t>20</w:t>
            </w:r>
            <w:r>
              <w:rPr>
                <w:rFonts w:ascii="Times New Roman" w:hAnsi="Times New Roman" w:eastAsia="Times New Roman" w:cs="Times New Roman"/>
                <w:spacing w:val="20"/>
                <w:w w:val="101"/>
              </w:rPr>
              <w:t xml:space="preserve"> </w:t>
            </w:r>
            <w:r>
              <w:rPr>
                <w:spacing w:val="-5"/>
              </w:rPr>
              <w:t>多间，</w:t>
            </w:r>
            <w:r>
              <w:t xml:space="preserve"> </w:t>
            </w:r>
            <w:r>
              <w:rPr>
                <w:spacing w:val="-4"/>
              </w:rPr>
              <w:t>文化市场从业人员近</w:t>
            </w:r>
            <w:r>
              <w:rPr>
                <w:spacing w:val="-19"/>
              </w:rPr>
              <w:t xml:space="preserve"> </w:t>
            </w:r>
            <w:r>
              <w:rPr>
                <w:rFonts w:ascii="Times New Roman" w:hAnsi="Times New Roman" w:eastAsia="Times New Roman" w:cs="Times New Roman"/>
                <w:spacing w:val="-4"/>
              </w:rPr>
              <w:t xml:space="preserve">1000 </w:t>
            </w:r>
            <w:r>
              <w:rPr>
                <w:spacing w:val="-4"/>
              </w:rPr>
              <w:t>人。</w:t>
            </w:r>
          </w:p>
          <w:p w14:paraId="00AB231F">
            <w:pPr>
              <w:pStyle w:val="6"/>
              <w:spacing w:before="32" w:line="221" w:lineRule="auto"/>
              <w:ind w:left="594"/>
              <w:outlineLvl w:val="0"/>
            </w:pPr>
            <w:r>
              <w:rPr>
                <w:rFonts w:ascii="Times New Roman" w:hAnsi="Times New Roman" w:eastAsia="Times New Roman" w:cs="Times New Roman"/>
                <w:b/>
                <w:bCs/>
                <w:spacing w:val="-3"/>
              </w:rPr>
              <w:t>4</w:t>
            </w:r>
            <w:r>
              <w:rPr>
                <w:b/>
                <w:bCs/>
                <w:spacing w:val="-3"/>
              </w:rPr>
              <w:t>、文物保护</w:t>
            </w:r>
          </w:p>
          <w:p w14:paraId="4758C47B">
            <w:pPr>
              <w:pStyle w:val="6"/>
              <w:spacing w:before="176" w:line="357" w:lineRule="auto"/>
              <w:ind w:left="113" w:right="43" w:firstLine="483"/>
            </w:pPr>
            <w:r>
              <w:rPr>
                <w:spacing w:val="3"/>
              </w:rPr>
              <w:t>近年来，乐昌市加大了历史文化保护与开发力度，文物保</w:t>
            </w:r>
            <w:r>
              <w:rPr>
                <w:spacing w:val="2"/>
              </w:rPr>
              <w:t>护工作成绩十分显著：</w:t>
            </w:r>
            <w:r>
              <w:t xml:space="preserve"> </w:t>
            </w:r>
            <w:r>
              <w:rPr>
                <w:spacing w:val="3"/>
              </w:rPr>
              <w:t>广同会馆原址复建全面完成，薛岳故居被列为省第六批文物保</w:t>
            </w:r>
            <w:r>
              <w:rPr>
                <w:spacing w:val="2"/>
              </w:rPr>
              <w:t>护单位。在第三次全国</w:t>
            </w:r>
            <w:r>
              <w:t xml:space="preserve"> </w:t>
            </w:r>
            <w:r>
              <w:rPr>
                <w:spacing w:val="-2"/>
              </w:rPr>
              <w:t>文物普查工作中，共登记</w:t>
            </w:r>
            <w:r>
              <w:rPr>
                <w:spacing w:val="-55"/>
              </w:rPr>
              <w:t xml:space="preserve"> </w:t>
            </w:r>
            <w:r>
              <w:rPr>
                <w:rFonts w:ascii="Times New Roman" w:hAnsi="Times New Roman" w:eastAsia="Times New Roman" w:cs="Times New Roman"/>
                <w:spacing w:val="-2"/>
              </w:rPr>
              <w:t xml:space="preserve">293 </w:t>
            </w:r>
            <w:r>
              <w:rPr>
                <w:spacing w:val="-2"/>
              </w:rPr>
              <w:t>处不可移动文物点并顺利通过省、市普查办的审核验收，</w:t>
            </w:r>
            <w:r>
              <w:t xml:space="preserve"> </w:t>
            </w:r>
            <w:r>
              <w:rPr>
                <w:rFonts w:ascii="Times New Roman" w:hAnsi="Times New Roman" w:eastAsia="Times New Roman" w:cs="Times New Roman"/>
                <w:spacing w:val="1"/>
              </w:rPr>
              <w:t xml:space="preserve">20 </w:t>
            </w:r>
            <w:r>
              <w:rPr>
                <w:spacing w:val="1"/>
              </w:rPr>
              <w:t>处具有重要历史研究价值及代表性的文物点被公布为乐昌市（县）级第四批文物保</w:t>
            </w:r>
            <w:r>
              <w:t xml:space="preserve"> </w:t>
            </w:r>
            <w:r>
              <w:rPr>
                <w:spacing w:val="-2"/>
              </w:rPr>
              <w:t>护单位，</w:t>
            </w:r>
            <w:r>
              <w:rPr>
                <w:rFonts w:ascii="Times New Roman" w:hAnsi="Times New Roman" w:eastAsia="Times New Roman" w:cs="Times New Roman"/>
                <w:spacing w:val="-2"/>
              </w:rPr>
              <w:t xml:space="preserve">5 </w:t>
            </w:r>
            <w:r>
              <w:rPr>
                <w:spacing w:val="-2"/>
              </w:rPr>
              <w:t>处文物点推荐申报了省级文物保护单位</w:t>
            </w:r>
            <w:r>
              <w:rPr>
                <w:spacing w:val="-55"/>
              </w:rPr>
              <w:t xml:space="preserve"> </w:t>
            </w:r>
            <w:r>
              <w:rPr>
                <w:rFonts w:ascii="Times New Roman" w:hAnsi="Times New Roman" w:eastAsia="Times New Roman" w:cs="Times New Roman"/>
                <w:spacing w:val="-2"/>
              </w:rPr>
              <w:t xml:space="preserve">2 </w:t>
            </w:r>
            <w:r>
              <w:rPr>
                <w:spacing w:val="-2"/>
              </w:rPr>
              <w:t>处获批。全面完成了“三</w:t>
            </w:r>
            <w:r>
              <w:rPr>
                <w:spacing w:val="-3"/>
              </w:rPr>
              <w:t>普”不可</w:t>
            </w:r>
            <w:r>
              <w:t xml:space="preserve"> </w:t>
            </w:r>
            <w:r>
              <w:rPr>
                <w:spacing w:val="3"/>
              </w:rPr>
              <w:t>移动文物野外摄像工作。撰写了反映“三普”工作成果的《乐</w:t>
            </w:r>
            <w:r>
              <w:rPr>
                <w:spacing w:val="2"/>
              </w:rPr>
              <w:t>昌市第三次全国文物普</w:t>
            </w:r>
            <w:r>
              <w:t xml:space="preserve"> </w:t>
            </w:r>
            <w:r>
              <w:rPr>
                <w:spacing w:val="3"/>
              </w:rPr>
              <w:t>查工作报告》及《乐昌市不可移动文物名录》书稿，第三次全</w:t>
            </w:r>
            <w:r>
              <w:rPr>
                <w:spacing w:val="2"/>
              </w:rPr>
              <w:t>国文物普查中登记的文</w:t>
            </w:r>
            <w:r>
              <w:t xml:space="preserve"> </w:t>
            </w:r>
            <w:r>
              <w:rPr>
                <w:spacing w:val="3"/>
              </w:rPr>
              <w:t>物五汪村谭氏宗祠及紫阳书院被列为第七批广东省文物保护单</w:t>
            </w:r>
            <w:r>
              <w:rPr>
                <w:spacing w:val="2"/>
              </w:rPr>
              <w:t>位，庆云镇户山昌村申</w:t>
            </w:r>
            <w:r>
              <w:t xml:space="preserve"> </w:t>
            </w:r>
            <w:r>
              <w:rPr>
                <w:spacing w:val="3"/>
              </w:rPr>
              <w:t>报广东省古村落获批。乐昌市文物普查队被评为“广东省</w:t>
            </w:r>
            <w:r>
              <w:rPr>
                <w:spacing w:val="2"/>
              </w:rPr>
              <w:t>第三次全国文物普查实地文</w:t>
            </w:r>
            <w:r>
              <w:t xml:space="preserve"> 物调查阶段先进集体”。目前，该市共有省文物保护单</w:t>
            </w:r>
            <w:r>
              <w:rPr>
                <w:spacing w:val="-1"/>
              </w:rPr>
              <w:t>位</w:t>
            </w:r>
            <w:r>
              <w:rPr>
                <w:spacing w:val="-57"/>
              </w:rPr>
              <w:t xml:space="preserve"> </w:t>
            </w:r>
            <w:r>
              <w:rPr>
                <w:rFonts w:ascii="Times New Roman" w:hAnsi="Times New Roman" w:eastAsia="Times New Roman" w:cs="Times New Roman"/>
                <w:spacing w:val="-1"/>
              </w:rPr>
              <w:t xml:space="preserve">4 </w:t>
            </w:r>
            <w:r>
              <w:rPr>
                <w:spacing w:val="-1"/>
              </w:rPr>
              <w:t>个，县级文物保护单位</w:t>
            </w:r>
            <w:r>
              <w:rPr>
                <w:spacing w:val="-55"/>
              </w:rPr>
              <w:t xml:space="preserve"> </w:t>
            </w:r>
            <w:r>
              <w:rPr>
                <w:rFonts w:ascii="Times New Roman" w:hAnsi="Times New Roman" w:eastAsia="Times New Roman" w:cs="Times New Roman"/>
                <w:spacing w:val="-1"/>
              </w:rPr>
              <w:t>29</w:t>
            </w:r>
            <w:r>
              <w:rPr>
                <w:rFonts w:ascii="Times New Roman" w:hAnsi="Times New Roman" w:eastAsia="Times New Roman" w:cs="Times New Roman"/>
              </w:rPr>
              <w:t xml:space="preserve">   </w:t>
            </w:r>
            <w:r>
              <w:rPr>
                <w:spacing w:val="-10"/>
              </w:rPr>
              <w:t>个。</w:t>
            </w:r>
          </w:p>
          <w:p w14:paraId="2DB6B011">
            <w:pPr>
              <w:pStyle w:val="6"/>
              <w:spacing w:before="36" w:line="219" w:lineRule="auto"/>
              <w:ind w:left="601"/>
            </w:pPr>
            <w:r>
              <w:rPr>
                <w:spacing w:val="-1"/>
              </w:rPr>
              <w:t>项目选址位于乐昌市坪石镇金鸡村桥头，距金鸡岭风景名胜区</w:t>
            </w:r>
            <w:r>
              <w:rPr>
                <w:spacing w:val="-2"/>
              </w:rPr>
              <w:t>约</w:t>
            </w:r>
            <w:r>
              <w:rPr>
                <w:spacing w:val="-48"/>
              </w:rPr>
              <w:t xml:space="preserve"> </w:t>
            </w:r>
            <w:r>
              <w:rPr>
                <w:rFonts w:ascii="Times New Roman" w:hAnsi="Times New Roman" w:eastAsia="Times New Roman" w:cs="Times New Roman"/>
                <w:spacing w:val="-2"/>
              </w:rPr>
              <w:t xml:space="preserve">500 </w:t>
            </w:r>
            <w:r>
              <w:rPr>
                <w:spacing w:val="-2"/>
              </w:rPr>
              <w:t>米。</w:t>
            </w:r>
          </w:p>
        </w:tc>
      </w:tr>
    </w:tbl>
    <w:p w14:paraId="3FA31FE3">
      <w:pPr>
        <w:pStyle w:val="2"/>
      </w:pPr>
    </w:p>
    <w:p w14:paraId="41234DFF">
      <w:pPr>
        <w:sectPr>
          <w:footerReference r:id="rId19" w:type="default"/>
          <w:pgSz w:w="11906" w:h="16839"/>
          <w:pgMar w:top="400" w:right="1433" w:bottom="1156" w:left="1259" w:header="0" w:footer="994" w:gutter="0"/>
          <w:cols w:space="720" w:num="1"/>
        </w:sectPr>
      </w:pPr>
    </w:p>
    <w:p w14:paraId="11006D63">
      <w:pPr>
        <w:pStyle w:val="2"/>
        <w:spacing w:line="278" w:lineRule="auto"/>
      </w:pPr>
    </w:p>
    <w:p w14:paraId="56F13516">
      <w:pPr>
        <w:pStyle w:val="2"/>
        <w:spacing w:line="278" w:lineRule="auto"/>
      </w:pPr>
    </w:p>
    <w:p w14:paraId="387C9138">
      <w:pPr>
        <w:pStyle w:val="2"/>
        <w:spacing w:line="279" w:lineRule="auto"/>
      </w:pPr>
    </w:p>
    <w:p w14:paraId="5B7A5713">
      <w:pPr>
        <w:pStyle w:val="2"/>
        <w:spacing w:line="279" w:lineRule="auto"/>
      </w:pPr>
    </w:p>
    <w:p w14:paraId="421E4EE1">
      <w:pPr>
        <w:spacing w:before="91" w:line="222" w:lineRule="auto"/>
        <w:ind w:left="124"/>
        <w:rPr>
          <w:rFonts w:ascii="黑体" w:hAnsi="黑体" w:eastAsia="黑体" w:cs="黑体"/>
          <w:sz w:val="28"/>
          <w:szCs w:val="28"/>
        </w:rPr>
      </w:pPr>
      <w:r>
        <w:rPr>
          <w:rFonts w:ascii="黑体" w:hAnsi="黑体" w:eastAsia="黑体" w:cs="黑体"/>
          <w:b/>
          <w:bCs/>
          <w:spacing w:val="-4"/>
          <w:sz w:val="28"/>
          <w:szCs w:val="28"/>
        </w:rPr>
        <w:t>环境质量状况</w:t>
      </w:r>
    </w:p>
    <w:p w14:paraId="0422876D">
      <w:pPr>
        <w:spacing w:line="114" w:lineRule="exact"/>
      </w:pPr>
    </w:p>
    <w:tbl>
      <w:tblPr>
        <w:tblStyle w:val="5"/>
        <w:tblW w:w="9382"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382"/>
      </w:tblGrid>
      <w:tr w14:paraId="7E4DEA3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096" w:hRule="atLeast"/>
        </w:trPr>
        <w:tc>
          <w:tcPr>
            <w:tcW w:w="9382" w:type="dxa"/>
            <w:vAlign w:val="top"/>
          </w:tcPr>
          <w:p w14:paraId="5C2A6F15">
            <w:pPr>
              <w:pStyle w:val="6"/>
              <w:spacing w:before="148" w:line="292" w:lineRule="auto"/>
              <w:ind w:left="127" w:right="105" w:hanging="5"/>
              <w:rPr>
                <w:sz w:val="28"/>
                <w:szCs w:val="28"/>
              </w:rPr>
            </w:pPr>
            <w:r>
              <w:rPr>
                <w:b/>
                <w:bCs/>
                <w:sz w:val="28"/>
                <w:szCs w:val="28"/>
              </w:rPr>
              <w:t>建设项目所在地区域环境质量现状及主要环境问题</w:t>
            </w:r>
            <w:r>
              <w:rPr>
                <w:rFonts w:ascii="Times New Roman" w:hAnsi="Times New Roman" w:eastAsia="Times New Roman" w:cs="Times New Roman"/>
                <w:b/>
                <w:bCs/>
                <w:sz w:val="28"/>
                <w:szCs w:val="28"/>
              </w:rPr>
              <w:t>(</w:t>
            </w:r>
            <w:r>
              <w:rPr>
                <w:b/>
                <w:bCs/>
                <w:sz w:val="28"/>
                <w:szCs w:val="28"/>
              </w:rPr>
              <w:t>环境空气、地面水、地</w:t>
            </w:r>
            <w:r>
              <w:rPr>
                <w:sz w:val="28"/>
                <w:szCs w:val="28"/>
              </w:rPr>
              <w:t xml:space="preserve"> </w:t>
            </w:r>
            <w:r>
              <w:rPr>
                <w:b/>
                <w:bCs/>
                <w:spacing w:val="-4"/>
                <w:sz w:val="28"/>
                <w:szCs w:val="28"/>
              </w:rPr>
              <w:t>下水、声环境、生态环境等</w:t>
            </w:r>
            <w:r>
              <w:rPr>
                <w:rFonts w:ascii="Times New Roman" w:hAnsi="Times New Roman" w:eastAsia="Times New Roman" w:cs="Times New Roman"/>
                <w:b/>
                <w:bCs/>
                <w:spacing w:val="-4"/>
                <w:sz w:val="28"/>
                <w:szCs w:val="28"/>
              </w:rPr>
              <w:t>)</w:t>
            </w:r>
            <w:r>
              <w:rPr>
                <w:b/>
                <w:bCs/>
                <w:spacing w:val="-4"/>
                <w:sz w:val="28"/>
                <w:szCs w:val="28"/>
              </w:rPr>
              <w:t>：</w:t>
            </w:r>
          </w:p>
          <w:p w14:paraId="6F9B4C35">
            <w:pPr>
              <w:pStyle w:val="6"/>
              <w:spacing w:before="44" w:line="220" w:lineRule="auto"/>
              <w:ind w:left="604"/>
              <w:outlineLvl w:val="0"/>
            </w:pPr>
            <w:r>
              <w:rPr>
                <w:rFonts w:ascii="Times New Roman" w:hAnsi="Times New Roman" w:eastAsia="Times New Roman" w:cs="Times New Roman"/>
                <w:b/>
                <w:bCs/>
                <w:spacing w:val="-4"/>
              </w:rPr>
              <w:t>1</w:t>
            </w:r>
            <w:r>
              <w:rPr>
                <w:b/>
                <w:bCs/>
                <w:spacing w:val="-4"/>
              </w:rPr>
              <w:t>、环境空气现状质量</w:t>
            </w:r>
          </w:p>
          <w:p w14:paraId="5383D98D">
            <w:pPr>
              <w:pStyle w:val="6"/>
              <w:spacing w:before="104" w:line="354" w:lineRule="auto"/>
              <w:ind w:left="117" w:right="107" w:firstLine="480"/>
            </w:pPr>
            <w:r>
              <w:rPr>
                <w:spacing w:val="2"/>
              </w:rPr>
              <w:t>根据《韶关市环境保护规划纲要（</w:t>
            </w:r>
            <w:r>
              <w:rPr>
                <w:rFonts w:ascii="Times New Roman" w:hAnsi="Times New Roman" w:eastAsia="Times New Roman" w:cs="Times New Roman"/>
                <w:spacing w:val="2"/>
              </w:rPr>
              <w:t>2006-2020</w:t>
            </w:r>
            <w:r>
              <w:rPr>
                <w:spacing w:val="2"/>
              </w:rPr>
              <w:t>）</w:t>
            </w:r>
            <w:r>
              <w:rPr>
                <w:spacing w:val="1"/>
              </w:rPr>
              <w:t>》（韶府发</w:t>
            </w:r>
            <w:r>
              <w:rPr>
                <w:rFonts w:ascii="Times New Roman" w:hAnsi="Times New Roman" w:eastAsia="Times New Roman" w:cs="Times New Roman"/>
                <w:spacing w:val="1"/>
              </w:rPr>
              <w:t>[2008]210</w:t>
            </w:r>
            <w:r>
              <w:rPr>
                <w:rFonts w:ascii="Times New Roman" w:hAnsi="Times New Roman" w:eastAsia="Times New Roman" w:cs="Times New Roman"/>
                <w:spacing w:val="18"/>
              </w:rPr>
              <w:t xml:space="preserve"> </w:t>
            </w:r>
            <w:r>
              <w:rPr>
                <w:spacing w:val="1"/>
              </w:rPr>
              <w:t>号）的规定，</w:t>
            </w:r>
            <w:r>
              <w:t xml:space="preserve"> </w:t>
            </w:r>
            <w:r>
              <w:rPr>
                <w:spacing w:val="1"/>
              </w:rPr>
              <w:t>项目所在地周围空气环境质量功能区划为二级功能区。因此，项目所</w:t>
            </w:r>
            <w:r>
              <w:t xml:space="preserve">在区域环境空气质 </w:t>
            </w:r>
            <w:r>
              <w:rPr>
                <w:spacing w:val="2"/>
              </w:rPr>
              <w:t>量执行《环境空气质量标准》（</w:t>
            </w:r>
            <w:r>
              <w:rPr>
                <w:rFonts w:ascii="Times New Roman" w:hAnsi="Times New Roman" w:eastAsia="Times New Roman" w:cs="Times New Roman"/>
              </w:rPr>
              <w:t>GB</w:t>
            </w:r>
            <w:r>
              <w:rPr>
                <w:rFonts w:ascii="Times New Roman" w:hAnsi="Times New Roman" w:eastAsia="Times New Roman" w:cs="Times New Roman"/>
                <w:spacing w:val="2"/>
              </w:rPr>
              <w:t>3095-2012</w:t>
            </w:r>
            <w:r>
              <w:rPr>
                <w:spacing w:val="2"/>
              </w:rPr>
              <w:t>）规定的二级标准。根据《韶关市质量环</w:t>
            </w:r>
            <w:r>
              <w:rPr>
                <w:spacing w:val="14"/>
              </w:rPr>
              <w:t xml:space="preserve"> </w:t>
            </w:r>
            <w:r>
              <w:t>境报告（</w:t>
            </w:r>
            <w:r>
              <w:rPr>
                <w:rFonts w:ascii="Times New Roman" w:hAnsi="Times New Roman" w:eastAsia="Times New Roman" w:cs="Times New Roman"/>
              </w:rPr>
              <w:t xml:space="preserve">2016 </w:t>
            </w:r>
            <w:r>
              <w:t>年度）》乐昌市区监测数据见表</w:t>
            </w:r>
            <w:r>
              <w:rPr>
                <w:spacing w:val="-30"/>
              </w:rPr>
              <w:t xml:space="preserve"> </w:t>
            </w:r>
            <w:r>
              <w:rPr>
                <w:rFonts w:ascii="Times New Roman" w:hAnsi="Times New Roman" w:eastAsia="Times New Roman" w:cs="Times New Roman"/>
              </w:rPr>
              <w:t>3</w:t>
            </w:r>
            <w:r>
              <w:t xml:space="preserve">。由数据可知，评价区大气环境质量良 </w:t>
            </w:r>
            <w:r>
              <w:rPr>
                <w:spacing w:val="1"/>
              </w:rPr>
              <w:t>好，本项目在坪石镇区，环境空气质量优于乐昌市区，因此本项目区</w:t>
            </w:r>
            <w:r>
              <w:t xml:space="preserve">域大气环境质量良 </w:t>
            </w:r>
            <w:r>
              <w:rPr>
                <w:spacing w:val="-11"/>
              </w:rPr>
              <w:t>好。</w:t>
            </w:r>
          </w:p>
          <w:p w14:paraId="63D8B4A6">
            <w:pPr>
              <w:pStyle w:val="6"/>
              <w:spacing w:before="40" w:line="210" w:lineRule="auto"/>
              <w:ind w:left="1996"/>
              <w:rPr>
                <w:rFonts w:ascii="Times New Roman" w:hAnsi="Times New Roman" w:eastAsia="Times New Roman" w:cs="Times New Roman"/>
                <w:sz w:val="15"/>
                <w:szCs w:val="15"/>
              </w:rPr>
            </w:pPr>
            <w:r>
              <w:rPr>
                <w:b/>
                <w:bCs/>
                <w:spacing w:val="-1"/>
              </w:rPr>
              <w:t>表</w:t>
            </w:r>
            <w:r>
              <w:rPr>
                <w:spacing w:val="-56"/>
              </w:rPr>
              <w:t xml:space="preserve"> </w:t>
            </w:r>
            <w:r>
              <w:rPr>
                <w:rFonts w:ascii="Times New Roman" w:hAnsi="Times New Roman" w:eastAsia="Times New Roman" w:cs="Times New Roman"/>
                <w:b/>
                <w:bCs/>
                <w:spacing w:val="-1"/>
              </w:rPr>
              <w:t xml:space="preserve">3    </w:t>
            </w:r>
            <w:r>
              <w:rPr>
                <w:b/>
                <w:bCs/>
                <w:spacing w:val="-1"/>
              </w:rPr>
              <w:t>乐昌市区环境空气质量现状监测</w:t>
            </w:r>
            <w:r>
              <w:rPr>
                <w:b/>
                <w:bCs/>
                <w:spacing w:val="-2"/>
              </w:rPr>
              <w:t>资料</w:t>
            </w:r>
            <w:r>
              <w:rPr>
                <w:spacing w:val="-2"/>
              </w:rPr>
              <w:t xml:space="preserve">  </w:t>
            </w:r>
            <w:r>
              <w:rPr>
                <w:rFonts w:ascii="Times New Roman" w:hAnsi="Times New Roman" w:eastAsia="Times New Roman" w:cs="Times New Roman"/>
                <w:b/>
                <w:bCs/>
                <w:spacing w:val="-2"/>
              </w:rPr>
              <w:t>mg/m</w:t>
            </w:r>
            <w:r>
              <w:rPr>
                <w:rFonts w:ascii="Times New Roman" w:hAnsi="Times New Roman" w:eastAsia="Times New Roman" w:cs="Times New Roman"/>
                <w:b/>
                <w:bCs/>
                <w:spacing w:val="-2"/>
                <w:position w:val="8"/>
                <w:sz w:val="15"/>
                <w:szCs w:val="15"/>
              </w:rPr>
              <w:t>3</w:t>
            </w:r>
          </w:p>
          <w:p w14:paraId="2B338548">
            <w:pPr>
              <w:spacing w:line="21" w:lineRule="auto"/>
              <w:rPr>
                <w:rFonts w:ascii="Arial"/>
                <w:sz w:val="2"/>
              </w:rPr>
            </w:pPr>
          </w:p>
          <w:tbl>
            <w:tblPr>
              <w:tblStyle w:val="5"/>
              <w:tblW w:w="8519" w:type="dxa"/>
              <w:tblInd w:w="42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80"/>
              <w:gridCol w:w="1720"/>
              <w:gridCol w:w="1720"/>
              <w:gridCol w:w="1597"/>
              <w:gridCol w:w="1602"/>
            </w:tblGrid>
            <w:tr w14:paraId="5E9E1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5" w:hRule="atLeast"/>
              </w:trPr>
              <w:tc>
                <w:tcPr>
                  <w:tcW w:w="1880" w:type="dxa"/>
                  <w:tcBorders>
                    <w:top w:val="single" w:color="000000" w:sz="10" w:space="0"/>
                    <w:left w:val="nil"/>
                  </w:tcBorders>
                  <w:vAlign w:val="top"/>
                </w:tcPr>
                <w:p w14:paraId="34E10713">
                  <w:pPr>
                    <w:pStyle w:val="6"/>
                    <w:spacing w:before="64" w:line="229" w:lineRule="auto"/>
                    <w:ind w:left="742"/>
                    <w:rPr>
                      <w:sz w:val="20"/>
                      <w:szCs w:val="20"/>
                    </w:rPr>
                  </w:pPr>
                  <w:r>
                    <w:rPr>
                      <w:spacing w:val="3"/>
                      <w:sz w:val="20"/>
                      <w:szCs w:val="20"/>
                    </w:rPr>
                    <w:t>项目</w:t>
                  </w:r>
                </w:p>
              </w:tc>
              <w:tc>
                <w:tcPr>
                  <w:tcW w:w="1720" w:type="dxa"/>
                  <w:tcBorders>
                    <w:top w:val="single" w:color="000000" w:sz="10" w:space="0"/>
                  </w:tcBorders>
                  <w:vAlign w:val="top"/>
                </w:tcPr>
                <w:p w14:paraId="5FF048F5">
                  <w:pPr>
                    <w:spacing w:before="100" w:line="202" w:lineRule="auto"/>
                    <w:ind w:left="697"/>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position w:val="-1"/>
                      <w:sz w:val="13"/>
                      <w:szCs w:val="13"/>
                    </w:rPr>
                    <w:t>2</w:t>
                  </w:r>
                </w:p>
              </w:tc>
              <w:tc>
                <w:tcPr>
                  <w:tcW w:w="1720" w:type="dxa"/>
                  <w:tcBorders>
                    <w:top w:val="single" w:color="000000" w:sz="10" w:space="0"/>
                  </w:tcBorders>
                  <w:vAlign w:val="top"/>
                </w:tcPr>
                <w:p w14:paraId="66C6462F">
                  <w:pPr>
                    <w:spacing w:before="100" w:line="202" w:lineRule="auto"/>
                    <w:ind w:left="665"/>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NO</w:t>
                  </w:r>
                  <w:r>
                    <w:rPr>
                      <w:rFonts w:ascii="Times New Roman" w:hAnsi="Times New Roman" w:eastAsia="Times New Roman" w:cs="Times New Roman"/>
                      <w:spacing w:val="6"/>
                      <w:position w:val="-1"/>
                      <w:sz w:val="13"/>
                      <w:szCs w:val="13"/>
                    </w:rPr>
                    <w:t>2</w:t>
                  </w:r>
                </w:p>
              </w:tc>
              <w:tc>
                <w:tcPr>
                  <w:tcW w:w="1597" w:type="dxa"/>
                  <w:tcBorders>
                    <w:top w:val="single" w:color="000000" w:sz="10" w:space="0"/>
                    <w:right w:val="nil"/>
                  </w:tcBorders>
                  <w:vAlign w:val="top"/>
                </w:tcPr>
                <w:p w14:paraId="16212FEF">
                  <w:pPr>
                    <w:spacing w:before="103" w:line="199" w:lineRule="auto"/>
                    <w:ind w:left="576"/>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tc>
              <w:tc>
                <w:tcPr>
                  <w:tcW w:w="1602" w:type="dxa"/>
                  <w:tcBorders>
                    <w:top w:val="single" w:color="000000" w:sz="10" w:space="0"/>
                    <w:left w:val="nil"/>
                    <w:right w:val="nil"/>
                  </w:tcBorders>
                  <w:vAlign w:val="top"/>
                </w:tcPr>
                <w:p w14:paraId="654784DB">
                  <w:pPr>
                    <w:spacing w:before="103" w:line="209" w:lineRule="auto"/>
                    <w:ind w:left="571"/>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6"/>
                      <w:sz w:val="13"/>
                      <w:szCs w:val="13"/>
                    </w:rPr>
                    <w:t>2.5</w:t>
                  </w:r>
                </w:p>
              </w:tc>
            </w:tr>
            <w:tr w14:paraId="3AF06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880" w:type="dxa"/>
                  <w:tcBorders>
                    <w:left w:val="nil"/>
                  </w:tcBorders>
                  <w:vAlign w:val="top"/>
                </w:tcPr>
                <w:p w14:paraId="07E1F703">
                  <w:pPr>
                    <w:pStyle w:val="6"/>
                    <w:spacing w:before="55" w:line="225" w:lineRule="auto"/>
                    <w:ind w:left="634"/>
                    <w:rPr>
                      <w:sz w:val="20"/>
                      <w:szCs w:val="20"/>
                    </w:rPr>
                  </w:pPr>
                  <w:r>
                    <w:rPr>
                      <w:spacing w:val="6"/>
                      <w:sz w:val="20"/>
                      <w:szCs w:val="20"/>
                    </w:rPr>
                    <w:t>监测值</w:t>
                  </w:r>
                </w:p>
              </w:tc>
              <w:tc>
                <w:tcPr>
                  <w:tcW w:w="1720" w:type="dxa"/>
                  <w:vAlign w:val="top"/>
                </w:tcPr>
                <w:p w14:paraId="3BC489F3">
                  <w:pPr>
                    <w:spacing w:before="91" w:line="195" w:lineRule="auto"/>
                    <w:ind w:left="6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0.014</w:t>
                  </w:r>
                </w:p>
              </w:tc>
              <w:tc>
                <w:tcPr>
                  <w:tcW w:w="1720" w:type="dxa"/>
                  <w:vAlign w:val="top"/>
                </w:tcPr>
                <w:p w14:paraId="0AE28430">
                  <w:pPr>
                    <w:spacing w:before="91" w:line="195" w:lineRule="auto"/>
                    <w:ind w:left="6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597" w:type="dxa"/>
                  <w:tcBorders>
                    <w:right w:val="nil"/>
                  </w:tcBorders>
                  <w:vAlign w:val="top"/>
                </w:tcPr>
                <w:p w14:paraId="588B0E84">
                  <w:pPr>
                    <w:spacing w:before="91" w:line="195" w:lineRule="auto"/>
                    <w:ind w:left="5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0.052</w:t>
                  </w:r>
                </w:p>
              </w:tc>
              <w:tc>
                <w:tcPr>
                  <w:tcW w:w="1602" w:type="dxa"/>
                  <w:tcBorders>
                    <w:left w:val="nil"/>
                    <w:right w:val="nil"/>
                  </w:tcBorders>
                  <w:vAlign w:val="top"/>
                </w:tcPr>
                <w:p w14:paraId="2B1F8943">
                  <w:pPr>
                    <w:spacing w:before="91" w:line="195"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0.025</w:t>
                  </w:r>
                </w:p>
              </w:tc>
            </w:tr>
            <w:tr w14:paraId="7E2CD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8" w:hRule="atLeast"/>
              </w:trPr>
              <w:tc>
                <w:tcPr>
                  <w:tcW w:w="1880" w:type="dxa"/>
                  <w:tcBorders>
                    <w:left w:val="nil"/>
                    <w:bottom w:val="single" w:color="000000" w:sz="10" w:space="0"/>
                  </w:tcBorders>
                  <w:vAlign w:val="top"/>
                </w:tcPr>
                <w:p w14:paraId="3ECD9AD5">
                  <w:pPr>
                    <w:pStyle w:val="6"/>
                    <w:spacing w:before="63" w:line="228" w:lineRule="auto"/>
                    <w:ind w:left="425"/>
                    <w:rPr>
                      <w:sz w:val="20"/>
                      <w:szCs w:val="20"/>
                    </w:rPr>
                  </w:pPr>
                  <w:r>
                    <w:rPr>
                      <w:spacing w:val="7"/>
                      <w:sz w:val="20"/>
                      <w:szCs w:val="20"/>
                    </w:rPr>
                    <w:t>二级标准值</w:t>
                  </w:r>
                </w:p>
              </w:tc>
              <w:tc>
                <w:tcPr>
                  <w:tcW w:w="1720" w:type="dxa"/>
                  <w:tcBorders>
                    <w:bottom w:val="single" w:color="000000" w:sz="10" w:space="0"/>
                  </w:tcBorders>
                  <w:vAlign w:val="top"/>
                </w:tcPr>
                <w:p w14:paraId="0CD381F6">
                  <w:pPr>
                    <w:spacing w:before="98" w:line="195" w:lineRule="auto"/>
                    <w:ind w:left="6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1720" w:type="dxa"/>
                  <w:tcBorders>
                    <w:bottom w:val="single" w:color="000000" w:sz="10" w:space="0"/>
                  </w:tcBorders>
                  <w:vAlign w:val="top"/>
                </w:tcPr>
                <w:p w14:paraId="42CFC82B">
                  <w:pPr>
                    <w:spacing w:before="98" w:line="195" w:lineRule="auto"/>
                    <w:ind w:left="6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1597" w:type="dxa"/>
                  <w:tcBorders>
                    <w:bottom w:val="single" w:color="000000" w:sz="10" w:space="0"/>
                    <w:right w:val="nil"/>
                  </w:tcBorders>
                  <w:vAlign w:val="top"/>
                </w:tcPr>
                <w:p w14:paraId="67A4C42D">
                  <w:pPr>
                    <w:spacing w:before="98" w:line="195" w:lineRule="auto"/>
                    <w:ind w:left="6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1602" w:type="dxa"/>
                  <w:tcBorders>
                    <w:left w:val="nil"/>
                    <w:bottom w:val="single" w:color="000000" w:sz="10" w:space="0"/>
                    <w:right w:val="nil"/>
                  </w:tcBorders>
                  <w:vAlign w:val="top"/>
                </w:tcPr>
                <w:p w14:paraId="31C8D4C2">
                  <w:pPr>
                    <w:spacing w:before="98" w:line="195"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0.035</w:t>
                  </w:r>
                </w:p>
              </w:tc>
            </w:tr>
          </w:tbl>
          <w:p w14:paraId="520A22B9">
            <w:pPr>
              <w:spacing w:line="250" w:lineRule="auto"/>
              <w:rPr>
                <w:rFonts w:ascii="Arial"/>
                <w:sz w:val="21"/>
              </w:rPr>
            </w:pPr>
          </w:p>
          <w:p w14:paraId="00037A82">
            <w:pPr>
              <w:spacing w:line="251" w:lineRule="auto"/>
              <w:rPr>
                <w:rFonts w:ascii="Arial"/>
                <w:sz w:val="21"/>
              </w:rPr>
            </w:pPr>
          </w:p>
          <w:p w14:paraId="1A3F2984">
            <w:pPr>
              <w:pStyle w:val="6"/>
              <w:spacing w:before="78" w:line="220" w:lineRule="auto"/>
              <w:ind w:left="594"/>
              <w:outlineLvl w:val="0"/>
            </w:pPr>
            <w:r>
              <w:rPr>
                <w:rFonts w:ascii="Times New Roman" w:hAnsi="Times New Roman" w:eastAsia="Times New Roman" w:cs="Times New Roman"/>
                <w:b/>
                <w:bCs/>
                <w:spacing w:val="-3"/>
              </w:rPr>
              <w:t>2</w:t>
            </w:r>
            <w:r>
              <w:rPr>
                <w:b/>
                <w:bCs/>
                <w:spacing w:val="-3"/>
              </w:rPr>
              <w:t>、地表水环境质量</w:t>
            </w:r>
          </w:p>
          <w:p w14:paraId="76523F86">
            <w:pPr>
              <w:pStyle w:val="6"/>
              <w:spacing w:before="101" w:line="353" w:lineRule="auto"/>
              <w:ind w:left="116" w:right="105" w:firstLine="480"/>
              <w:jc w:val="both"/>
            </w:pPr>
            <w:r>
              <w:rPr>
                <w:spacing w:val="2"/>
              </w:rPr>
              <w:t>根据《广东省水环境功能区划方案》 粤环〔</w:t>
            </w:r>
            <w:r>
              <w:rPr>
                <w:rFonts w:ascii="Times New Roman" w:hAnsi="Times New Roman" w:eastAsia="Times New Roman" w:cs="Times New Roman"/>
                <w:spacing w:val="2"/>
              </w:rPr>
              <w:t>2011</w:t>
            </w:r>
            <w:r>
              <w:rPr>
                <w:spacing w:val="2"/>
              </w:rPr>
              <w:t>〕</w:t>
            </w:r>
            <w:r>
              <w:rPr>
                <w:rFonts w:ascii="Times New Roman" w:hAnsi="Times New Roman" w:eastAsia="Times New Roman" w:cs="Times New Roman"/>
                <w:spacing w:val="2"/>
              </w:rPr>
              <w:t>14</w:t>
            </w:r>
            <w:r>
              <w:rPr>
                <w:rFonts w:ascii="Times New Roman" w:hAnsi="Times New Roman" w:eastAsia="Times New Roman" w:cs="Times New Roman"/>
                <w:spacing w:val="20"/>
              </w:rPr>
              <w:t xml:space="preserve"> </w:t>
            </w:r>
            <w:r>
              <w:rPr>
                <w:spacing w:val="2"/>
              </w:rPr>
              <w:t>号，武水</w:t>
            </w:r>
            <w:r>
              <w:rPr>
                <w:spacing w:val="1"/>
              </w:rPr>
              <w:t>湖南省界至坪石河</w:t>
            </w:r>
            <w:r>
              <w:t xml:space="preserve"> </w:t>
            </w:r>
            <w:r>
              <w:rPr>
                <w:spacing w:val="2"/>
              </w:rPr>
              <w:t>段水环境质量标准执行《地表水环境质量标准》（</w:t>
            </w:r>
            <w:r>
              <w:rPr>
                <w:rFonts w:ascii="Times New Roman" w:hAnsi="Times New Roman" w:eastAsia="Times New Roman" w:cs="Times New Roman"/>
              </w:rPr>
              <w:t>GB</w:t>
            </w:r>
            <w:r>
              <w:rPr>
                <w:rFonts w:ascii="Times New Roman" w:hAnsi="Times New Roman" w:eastAsia="Times New Roman" w:cs="Times New Roman"/>
                <w:spacing w:val="2"/>
              </w:rPr>
              <w:t>3838-2002</w:t>
            </w:r>
            <w:r>
              <w:rPr>
                <w:spacing w:val="2"/>
              </w:rPr>
              <w:t>）中的Ⅲ类标准。根据</w:t>
            </w:r>
            <w:r>
              <w:rPr>
                <w:spacing w:val="16"/>
              </w:rPr>
              <w:t xml:space="preserve"> </w:t>
            </w:r>
            <w:r>
              <w:rPr>
                <w:spacing w:val="-3"/>
              </w:rPr>
              <w:t>《韶关市环境影响报告书（</w:t>
            </w:r>
            <w:r>
              <w:rPr>
                <w:rFonts w:ascii="Times New Roman" w:hAnsi="Times New Roman" w:eastAsia="Times New Roman" w:cs="Times New Roman"/>
                <w:spacing w:val="-3"/>
              </w:rPr>
              <w:t xml:space="preserve">2016 </w:t>
            </w:r>
            <w:r>
              <w:rPr>
                <w:spacing w:val="-3"/>
              </w:rPr>
              <w:t>年）》坪</w:t>
            </w:r>
            <w:r>
              <w:rPr>
                <w:spacing w:val="-4"/>
              </w:rPr>
              <w:t>石断面监测数据显示， 各项水质监测指标均能</w:t>
            </w:r>
            <w:r>
              <w:t xml:space="preserve"> </w:t>
            </w:r>
            <w:r>
              <w:rPr>
                <w:spacing w:val="-1"/>
              </w:rPr>
              <w:t>达到Ⅲ类标准要求，水质现状良好。监测结果见下表</w:t>
            </w:r>
            <w:r>
              <w:rPr>
                <w:spacing w:val="-45"/>
              </w:rPr>
              <w:t xml:space="preserve"> </w:t>
            </w:r>
            <w:r>
              <w:rPr>
                <w:rFonts w:ascii="Times New Roman" w:hAnsi="Times New Roman" w:eastAsia="Times New Roman" w:cs="Times New Roman"/>
                <w:spacing w:val="-1"/>
              </w:rPr>
              <w:t>4</w:t>
            </w:r>
            <w:r>
              <w:rPr>
                <w:spacing w:val="-1"/>
              </w:rPr>
              <w:t>：</w:t>
            </w:r>
          </w:p>
          <w:p w14:paraId="7E84460A">
            <w:pPr>
              <w:pStyle w:val="6"/>
              <w:spacing w:before="115" w:line="210" w:lineRule="auto"/>
              <w:ind w:left="2156"/>
            </w:pPr>
            <w:r>
              <w:rPr>
                <w:b/>
                <w:bCs/>
                <w:spacing w:val="-2"/>
              </w:rPr>
              <w:t>表</w:t>
            </w:r>
            <w:r>
              <w:rPr>
                <w:spacing w:val="-44"/>
              </w:rPr>
              <w:t xml:space="preserve"> </w:t>
            </w:r>
            <w:r>
              <w:rPr>
                <w:rFonts w:ascii="Times New Roman" w:hAnsi="Times New Roman" w:eastAsia="Times New Roman" w:cs="Times New Roman"/>
                <w:b/>
                <w:bCs/>
                <w:spacing w:val="-2"/>
              </w:rPr>
              <w:t xml:space="preserve">4    </w:t>
            </w:r>
            <w:r>
              <w:rPr>
                <w:b/>
                <w:bCs/>
                <w:spacing w:val="-2"/>
              </w:rPr>
              <w:t>坪石断面水质监测结果</w:t>
            </w:r>
            <w:r>
              <w:rPr>
                <w:spacing w:val="-2"/>
              </w:rPr>
              <w:t xml:space="preserve"> </w:t>
            </w:r>
            <w:r>
              <w:rPr>
                <w:b/>
                <w:bCs/>
                <w:spacing w:val="-2"/>
              </w:rPr>
              <w:t>（单位</w:t>
            </w:r>
            <w:r>
              <w:rPr>
                <w:spacing w:val="-2"/>
              </w:rPr>
              <w:t xml:space="preserve"> </w:t>
            </w:r>
            <w:r>
              <w:rPr>
                <w:rFonts w:ascii="Times New Roman" w:hAnsi="Times New Roman" w:eastAsia="Times New Roman" w:cs="Times New Roman"/>
                <w:b/>
                <w:bCs/>
                <w:spacing w:val="-2"/>
              </w:rPr>
              <w:t>mg/L</w:t>
            </w:r>
            <w:r>
              <w:rPr>
                <w:b/>
                <w:bCs/>
                <w:spacing w:val="-2"/>
              </w:rPr>
              <w:t>）</w:t>
            </w:r>
          </w:p>
          <w:p w14:paraId="12133D8C">
            <w:pPr>
              <w:spacing w:line="79" w:lineRule="exact"/>
            </w:pPr>
          </w:p>
          <w:tbl>
            <w:tblPr>
              <w:tblStyle w:val="5"/>
              <w:tblW w:w="7324" w:type="dxa"/>
              <w:tblInd w:w="10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4"/>
              <w:gridCol w:w="1079"/>
              <w:gridCol w:w="1079"/>
              <w:gridCol w:w="1079"/>
              <w:gridCol w:w="1079"/>
              <w:gridCol w:w="1484"/>
            </w:tblGrid>
            <w:tr w14:paraId="5CA8A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524" w:type="dxa"/>
                  <w:vAlign w:val="top"/>
                </w:tcPr>
                <w:p w14:paraId="5701F27D">
                  <w:pPr>
                    <w:pStyle w:val="6"/>
                    <w:spacing w:before="55" w:line="229" w:lineRule="auto"/>
                    <w:ind w:left="348"/>
                    <w:rPr>
                      <w:sz w:val="20"/>
                      <w:szCs w:val="20"/>
                    </w:rPr>
                  </w:pPr>
                  <w:r>
                    <w:rPr>
                      <w:b/>
                      <w:bCs/>
                      <w:spacing w:val="6"/>
                      <w:sz w:val="20"/>
                      <w:szCs w:val="20"/>
                    </w:rPr>
                    <w:t>监测项目</w:t>
                  </w:r>
                </w:p>
              </w:tc>
              <w:tc>
                <w:tcPr>
                  <w:tcW w:w="1079" w:type="dxa"/>
                  <w:vAlign w:val="top"/>
                </w:tcPr>
                <w:p w14:paraId="60E7B9BD">
                  <w:pPr>
                    <w:pStyle w:val="6"/>
                    <w:spacing w:before="55" w:line="221" w:lineRule="auto"/>
                    <w:ind w:left="269"/>
                    <w:rPr>
                      <w:sz w:val="20"/>
                      <w:szCs w:val="20"/>
                    </w:rPr>
                  </w:pPr>
                  <w:r>
                    <w:rPr>
                      <w:rFonts w:ascii="Times New Roman" w:hAnsi="Times New Roman" w:eastAsia="Times New Roman" w:cs="Times New Roman"/>
                      <w:b/>
                      <w:bCs/>
                      <w:sz w:val="20"/>
                      <w:szCs w:val="20"/>
                    </w:rPr>
                    <w:t>pH</w:t>
                  </w:r>
                  <w:r>
                    <w:rPr>
                      <w:rFonts w:ascii="Times New Roman" w:hAnsi="Times New Roman" w:eastAsia="Times New Roman" w:cs="Times New Roman"/>
                      <w:b/>
                      <w:bCs/>
                      <w:spacing w:val="11"/>
                      <w:sz w:val="20"/>
                      <w:szCs w:val="20"/>
                    </w:rPr>
                    <w:t xml:space="preserve"> </w:t>
                  </w:r>
                  <w:r>
                    <w:rPr>
                      <w:b/>
                      <w:bCs/>
                      <w:spacing w:val="5"/>
                      <w:sz w:val="20"/>
                      <w:szCs w:val="20"/>
                    </w:rPr>
                    <w:t>值</w:t>
                  </w:r>
                </w:p>
              </w:tc>
              <w:tc>
                <w:tcPr>
                  <w:tcW w:w="1079" w:type="dxa"/>
                  <w:vAlign w:val="top"/>
                </w:tcPr>
                <w:p w14:paraId="5AF91AA4">
                  <w:pPr>
                    <w:spacing w:before="91" w:line="195" w:lineRule="auto"/>
                    <w:ind w:left="381"/>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DO</w:t>
                  </w:r>
                </w:p>
              </w:tc>
              <w:tc>
                <w:tcPr>
                  <w:tcW w:w="1079" w:type="dxa"/>
                  <w:vAlign w:val="top"/>
                </w:tcPr>
                <w:p w14:paraId="10B44D17">
                  <w:pPr>
                    <w:spacing w:before="91" w:line="202" w:lineRule="auto"/>
                    <w:ind w:left="234"/>
                    <w:rPr>
                      <w:rFonts w:ascii="Times New Roman" w:hAnsi="Times New Roman" w:eastAsia="Times New Roman" w:cs="Times New Roman"/>
                      <w:sz w:val="13"/>
                      <w:szCs w:val="13"/>
                    </w:rPr>
                  </w:pPr>
                  <w:r>
                    <w:rPr>
                      <w:rFonts w:ascii="Times New Roman" w:hAnsi="Times New Roman" w:eastAsia="Times New Roman" w:cs="Times New Roman"/>
                      <w:b/>
                      <w:bCs/>
                      <w:spacing w:val="4"/>
                      <w:sz w:val="20"/>
                      <w:szCs w:val="20"/>
                    </w:rPr>
                    <w:t>COD</w:t>
                  </w:r>
                  <w:r>
                    <w:rPr>
                      <w:rFonts w:ascii="Times New Roman" w:hAnsi="Times New Roman" w:eastAsia="Times New Roman" w:cs="Times New Roman"/>
                      <w:b/>
                      <w:bCs/>
                      <w:spacing w:val="4"/>
                      <w:position w:val="-1"/>
                      <w:sz w:val="13"/>
                      <w:szCs w:val="13"/>
                    </w:rPr>
                    <w:t>Cr</w:t>
                  </w:r>
                </w:p>
              </w:tc>
              <w:tc>
                <w:tcPr>
                  <w:tcW w:w="1079" w:type="dxa"/>
                  <w:vAlign w:val="top"/>
                </w:tcPr>
                <w:p w14:paraId="3B4F6D99">
                  <w:pPr>
                    <w:spacing w:before="91" w:line="202" w:lineRule="auto"/>
                    <w:ind w:left="282"/>
                    <w:rPr>
                      <w:rFonts w:ascii="Times New Roman" w:hAnsi="Times New Roman" w:eastAsia="Times New Roman" w:cs="Times New Roman"/>
                      <w:sz w:val="13"/>
                      <w:szCs w:val="13"/>
                    </w:rPr>
                  </w:pPr>
                  <w:r>
                    <w:rPr>
                      <w:rFonts w:ascii="Times New Roman" w:hAnsi="Times New Roman" w:eastAsia="Times New Roman" w:cs="Times New Roman"/>
                      <w:b/>
                      <w:bCs/>
                      <w:spacing w:val="5"/>
                      <w:sz w:val="20"/>
                      <w:szCs w:val="20"/>
                    </w:rPr>
                    <w:t>BOD</w:t>
                  </w:r>
                  <w:r>
                    <w:rPr>
                      <w:rFonts w:ascii="Times New Roman" w:hAnsi="Times New Roman" w:eastAsia="Times New Roman" w:cs="Times New Roman"/>
                      <w:b/>
                      <w:bCs/>
                      <w:spacing w:val="5"/>
                      <w:position w:val="-1"/>
                      <w:sz w:val="13"/>
                      <w:szCs w:val="13"/>
                    </w:rPr>
                    <w:t>5</w:t>
                  </w:r>
                </w:p>
              </w:tc>
              <w:tc>
                <w:tcPr>
                  <w:tcW w:w="1484" w:type="dxa"/>
                  <w:vAlign w:val="top"/>
                </w:tcPr>
                <w:p w14:paraId="5F27F09A">
                  <w:pPr>
                    <w:spacing w:before="94" w:line="208" w:lineRule="auto"/>
                    <w:ind w:left="442"/>
                    <w:rPr>
                      <w:rFonts w:ascii="Times New Roman" w:hAnsi="Times New Roman" w:eastAsia="Times New Roman" w:cs="Times New Roman"/>
                      <w:sz w:val="20"/>
                      <w:szCs w:val="20"/>
                    </w:rPr>
                  </w:pPr>
                  <w:r>
                    <w:rPr>
                      <w:rFonts w:ascii="Times New Roman" w:hAnsi="Times New Roman" w:eastAsia="Times New Roman" w:cs="Times New Roman"/>
                      <w:b/>
                      <w:bCs/>
                      <w:sz w:val="20"/>
                      <w:szCs w:val="20"/>
                    </w:rPr>
                    <w:t>NH</w:t>
                  </w:r>
                  <w:r>
                    <w:rPr>
                      <w:rFonts w:ascii="Times New Roman" w:hAnsi="Times New Roman" w:eastAsia="Times New Roman" w:cs="Times New Roman"/>
                      <w:b/>
                      <w:bCs/>
                      <w:spacing w:val="7"/>
                      <w:sz w:val="13"/>
                      <w:szCs w:val="13"/>
                    </w:rPr>
                    <w:t>3</w:t>
                  </w:r>
                  <w:r>
                    <w:rPr>
                      <w:rFonts w:ascii="Times New Roman" w:hAnsi="Times New Roman" w:eastAsia="Times New Roman" w:cs="Times New Roman"/>
                      <w:b/>
                      <w:bCs/>
                      <w:spacing w:val="7"/>
                      <w:sz w:val="20"/>
                      <w:szCs w:val="20"/>
                    </w:rPr>
                    <w:t>-N</w:t>
                  </w:r>
                </w:p>
              </w:tc>
            </w:tr>
            <w:tr w14:paraId="0282A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24" w:type="dxa"/>
                  <w:vAlign w:val="top"/>
                </w:tcPr>
                <w:p w14:paraId="3789ED45">
                  <w:pPr>
                    <w:pStyle w:val="6"/>
                    <w:spacing w:before="51" w:line="228" w:lineRule="auto"/>
                    <w:ind w:left="242"/>
                    <w:rPr>
                      <w:sz w:val="20"/>
                      <w:szCs w:val="20"/>
                    </w:rPr>
                  </w:pPr>
                  <w:r>
                    <w:rPr>
                      <w:color w:val="333333"/>
                      <w:spacing w:val="7"/>
                      <w:sz w:val="20"/>
                      <w:szCs w:val="20"/>
                    </w:rPr>
                    <w:t>监测平均值</w:t>
                  </w:r>
                </w:p>
              </w:tc>
              <w:tc>
                <w:tcPr>
                  <w:tcW w:w="1079" w:type="dxa"/>
                  <w:vAlign w:val="top"/>
                </w:tcPr>
                <w:p w14:paraId="5B6E3E99">
                  <w:pPr>
                    <w:spacing w:before="87"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7.59</w:t>
                  </w:r>
                </w:p>
              </w:tc>
              <w:tc>
                <w:tcPr>
                  <w:tcW w:w="1079" w:type="dxa"/>
                  <w:vAlign w:val="top"/>
                </w:tcPr>
                <w:p w14:paraId="7EF71CB8">
                  <w:pPr>
                    <w:spacing w:before="87" w:line="195" w:lineRule="auto"/>
                    <w:ind w:left="418"/>
                    <w:rPr>
                      <w:rFonts w:ascii="Times New Roman" w:hAnsi="Times New Roman" w:eastAsia="Times New Roman" w:cs="Times New Roman"/>
                      <w:sz w:val="20"/>
                      <w:szCs w:val="20"/>
                    </w:rPr>
                  </w:pPr>
                  <w:r>
                    <w:rPr>
                      <w:rFonts w:ascii="Times New Roman" w:hAnsi="Times New Roman" w:eastAsia="Times New Roman" w:cs="Times New Roman"/>
                      <w:sz w:val="20"/>
                      <w:szCs w:val="20"/>
                    </w:rPr>
                    <w:t>8.4</w:t>
                  </w:r>
                </w:p>
              </w:tc>
              <w:tc>
                <w:tcPr>
                  <w:tcW w:w="1079" w:type="dxa"/>
                  <w:vAlign w:val="top"/>
                </w:tcPr>
                <w:p w14:paraId="2B69469E">
                  <w:pPr>
                    <w:spacing w:before="87" w:line="195"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13.1</w:t>
                  </w:r>
                </w:p>
              </w:tc>
              <w:tc>
                <w:tcPr>
                  <w:tcW w:w="1079" w:type="dxa"/>
                  <w:vAlign w:val="top"/>
                </w:tcPr>
                <w:p w14:paraId="7BAFD8BE">
                  <w:pPr>
                    <w:spacing w:before="87" w:line="195" w:lineRule="auto"/>
                    <w:ind w:left="43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1484" w:type="dxa"/>
                  <w:vAlign w:val="top"/>
                </w:tcPr>
                <w:p w14:paraId="1B2E8D15">
                  <w:pPr>
                    <w:spacing w:before="87" w:line="195" w:lineRule="auto"/>
                    <w:ind w:left="5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0.175</w:t>
                  </w:r>
                </w:p>
              </w:tc>
            </w:tr>
            <w:tr w14:paraId="22179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24" w:type="dxa"/>
                  <w:vAlign w:val="top"/>
                </w:tcPr>
                <w:p w14:paraId="4407DFDD">
                  <w:pPr>
                    <w:pStyle w:val="6"/>
                    <w:spacing w:before="54" w:line="228" w:lineRule="auto"/>
                    <w:ind w:left="241"/>
                    <w:rPr>
                      <w:sz w:val="20"/>
                      <w:szCs w:val="20"/>
                    </w:rPr>
                  </w:pPr>
                  <w:r>
                    <w:rPr>
                      <w:color w:val="333333"/>
                      <w:spacing w:val="8"/>
                      <w:sz w:val="20"/>
                      <w:szCs w:val="20"/>
                    </w:rPr>
                    <w:t>Ⅲ类标准值</w:t>
                  </w:r>
                </w:p>
              </w:tc>
              <w:tc>
                <w:tcPr>
                  <w:tcW w:w="1079" w:type="dxa"/>
                  <w:vAlign w:val="top"/>
                </w:tcPr>
                <w:p w14:paraId="5AA37B25">
                  <w:pPr>
                    <w:spacing w:before="90" w:line="195"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6~9</w:t>
                  </w:r>
                </w:p>
              </w:tc>
              <w:tc>
                <w:tcPr>
                  <w:tcW w:w="1079" w:type="dxa"/>
                  <w:vAlign w:val="top"/>
                </w:tcPr>
                <w:p w14:paraId="45C5C571">
                  <w:pPr>
                    <w:spacing w:before="90" w:line="195" w:lineRule="auto"/>
                    <w:ind w:left="3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≥5.0</w:t>
                  </w:r>
                </w:p>
              </w:tc>
              <w:tc>
                <w:tcPr>
                  <w:tcW w:w="1079" w:type="dxa"/>
                  <w:vAlign w:val="top"/>
                </w:tcPr>
                <w:p w14:paraId="324A96F8">
                  <w:pPr>
                    <w:spacing w:before="90" w:line="195" w:lineRule="auto"/>
                    <w:ind w:left="3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w:t>
                  </w:r>
                </w:p>
              </w:tc>
              <w:tc>
                <w:tcPr>
                  <w:tcW w:w="1079" w:type="dxa"/>
                  <w:vAlign w:val="top"/>
                </w:tcPr>
                <w:p w14:paraId="4CF32E10">
                  <w:pPr>
                    <w:spacing w:before="90" w:line="195" w:lineRule="auto"/>
                    <w:ind w:left="4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w:t>
                  </w:r>
                </w:p>
              </w:tc>
              <w:tc>
                <w:tcPr>
                  <w:tcW w:w="1484" w:type="dxa"/>
                  <w:vAlign w:val="top"/>
                </w:tcPr>
                <w:p w14:paraId="30C22AFD">
                  <w:pPr>
                    <w:spacing w:before="90" w:line="195"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r>
            <w:tr w14:paraId="0AFBF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24" w:type="dxa"/>
                  <w:vAlign w:val="top"/>
                </w:tcPr>
                <w:p w14:paraId="1B7C3377">
                  <w:pPr>
                    <w:pStyle w:val="6"/>
                    <w:spacing w:before="55" w:line="229" w:lineRule="auto"/>
                    <w:ind w:left="348"/>
                    <w:rPr>
                      <w:sz w:val="20"/>
                      <w:szCs w:val="20"/>
                    </w:rPr>
                  </w:pPr>
                  <w:r>
                    <w:rPr>
                      <w:b/>
                      <w:bCs/>
                      <w:spacing w:val="6"/>
                      <w:sz w:val="20"/>
                      <w:szCs w:val="20"/>
                    </w:rPr>
                    <w:t>监测项目</w:t>
                  </w:r>
                </w:p>
              </w:tc>
              <w:tc>
                <w:tcPr>
                  <w:tcW w:w="1079" w:type="dxa"/>
                  <w:vAlign w:val="top"/>
                </w:tcPr>
                <w:p w14:paraId="06EF7D32">
                  <w:pPr>
                    <w:spacing w:before="93" w:line="192" w:lineRule="auto"/>
                    <w:ind w:left="409"/>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TP</w:t>
                  </w:r>
                </w:p>
              </w:tc>
              <w:tc>
                <w:tcPr>
                  <w:tcW w:w="1079" w:type="dxa"/>
                  <w:vAlign w:val="top"/>
                </w:tcPr>
                <w:p w14:paraId="532DE454">
                  <w:pPr>
                    <w:pStyle w:val="6"/>
                    <w:spacing w:before="55" w:line="229" w:lineRule="auto"/>
                    <w:ind w:left="439"/>
                    <w:rPr>
                      <w:sz w:val="20"/>
                      <w:szCs w:val="20"/>
                    </w:rPr>
                  </w:pPr>
                  <w:r>
                    <w:rPr>
                      <w:b/>
                      <w:bCs/>
                      <w:spacing w:val="-1"/>
                      <w:sz w:val="20"/>
                      <w:szCs w:val="20"/>
                    </w:rPr>
                    <w:t>砷</w:t>
                  </w:r>
                </w:p>
              </w:tc>
              <w:tc>
                <w:tcPr>
                  <w:tcW w:w="1079" w:type="dxa"/>
                  <w:vAlign w:val="top"/>
                </w:tcPr>
                <w:p w14:paraId="39823402">
                  <w:pPr>
                    <w:pStyle w:val="6"/>
                    <w:spacing w:before="55" w:line="228" w:lineRule="auto"/>
                    <w:ind w:left="230"/>
                    <w:rPr>
                      <w:sz w:val="20"/>
                      <w:szCs w:val="20"/>
                    </w:rPr>
                  </w:pPr>
                  <w:r>
                    <w:rPr>
                      <w:b/>
                      <w:bCs/>
                      <w:spacing w:val="5"/>
                      <w:sz w:val="20"/>
                      <w:szCs w:val="20"/>
                    </w:rPr>
                    <w:t>石油类</w:t>
                  </w:r>
                </w:p>
              </w:tc>
              <w:tc>
                <w:tcPr>
                  <w:tcW w:w="1079" w:type="dxa"/>
                  <w:vAlign w:val="top"/>
                </w:tcPr>
                <w:p w14:paraId="1638C52E">
                  <w:pPr>
                    <w:spacing w:before="90" w:line="195" w:lineRule="auto"/>
                    <w:ind w:left="339"/>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LAS</w:t>
                  </w:r>
                </w:p>
              </w:tc>
              <w:tc>
                <w:tcPr>
                  <w:tcW w:w="1484" w:type="dxa"/>
                  <w:vAlign w:val="top"/>
                </w:tcPr>
                <w:p w14:paraId="57BDDAA2">
                  <w:pPr>
                    <w:pStyle w:val="6"/>
                    <w:spacing w:before="55" w:line="228" w:lineRule="auto"/>
                    <w:ind w:left="223"/>
                    <w:rPr>
                      <w:sz w:val="20"/>
                      <w:szCs w:val="20"/>
                    </w:rPr>
                  </w:pPr>
                  <w:r>
                    <w:rPr>
                      <w:b/>
                      <w:bCs/>
                      <w:spacing w:val="6"/>
                      <w:sz w:val="20"/>
                      <w:szCs w:val="20"/>
                    </w:rPr>
                    <w:t>粪大肠菌群</w:t>
                  </w:r>
                </w:p>
              </w:tc>
            </w:tr>
            <w:tr w14:paraId="152E5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24" w:type="dxa"/>
                  <w:vAlign w:val="top"/>
                </w:tcPr>
                <w:p w14:paraId="7CEA1003">
                  <w:pPr>
                    <w:pStyle w:val="6"/>
                    <w:spacing w:before="55" w:line="228" w:lineRule="auto"/>
                    <w:ind w:left="242"/>
                    <w:rPr>
                      <w:sz w:val="20"/>
                      <w:szCs w:val="20"/>
                    </w:rPr>
                  </w:pPr>
                  <w:r>
                    <w:rPr>
                      <w:spacing w:val="7"/>
                      <w:sz w:val="20"/>
                      <w:szCs w:val="20"/>
                    </w:rPr>
                    <w:t>监测平均值</w:t>
                  </w:r>
                </w:p>
              </w:tc>
              <w:tc>
                <w:tcPr>
                  <w:tcW w:w="1079" w:type="dxa"/>
                  <w:vAlign w:val="top"/>
                </w:tcPr>
                <w:p w14:paraId="0E757C29">
                  <w:pPr>
                    <w:spacing w:before="91"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1079" w:type="dxa"/>
                  <w:vAlign w:val="top"/>
                </w:tcPr>
                <w:p w14:paraId="29BEF723">
                  <w:pPr>
                    <w:spacing w:before="91"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0.017</w:t>
                  </w:r>
                </w:p>
              </w:tc>
              <w:tc>
                <w:tcPr>
                  <w:tcW w:w="1079" w:type="dxa"/>
                  <w:vAlign w:val="top"/>
                </w:tcPr>
                <w:p w14:paraId="0972BA2F">
                  <w:pPr>
                    <w:spacing w:before="91"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079" w:type="dxa"/>
                  <w:vAlign w:val="top"/>
                </w:tcPr>
                <w:p w14:paraId="263A5878">
                  <w:pPr>
                    <w:spacing w:before="91"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1484" w:type="dxa"/>
                  <w:vAlign w:val="top"/>
                </w:tcPr>
                <w:p w14:paraId="7CD41EA3">
                  <w:pPr>
                    <w:spacing w:before="179" w:line="97" w:lineRule="exact"/>
                    <w:ind w:left="67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r>
            <w:tr w14:paraId="55890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524" w:type="dxa"/>
                  <w:vAlign w:val="top"/>
                </w:tcPr>
                <w:p w14:paraId="209643F0">
                  <w:pPr>
                    <w:pStyle w:val="6"/>
                    <w:spacing w:before="56" w:line="228" w:lineRule="auto"/>
                    <w:ind w:left="241"/>
                    <w:rPr>
                      <w:sz w:val="20"/>
                      <w:szCs w:val="20"/>
                    </w:rPr>
                  </w:pPr>
                  <w:r>
                    <w:rPr>
                      <w:color w:val="333333"/>
                      <w:spacing w:val="8"/>
                      <w:sz w:val="20"/>
                      <w:szCs w:val="20"/>
                    </w:rPr>
                    <w:t>Ⅲ类标准值</w:t>
                  </w:r>
                </w:p>
              </w:tc>
              <w:tc>
                <w:tcPr>
                  <w:tcW w:w="1079" w:type="dxa"/>
                  <w:vAlign w:val="top"/>
                </w:tcPr>
                <w:p w14:paraId="1B81AB12">
                  <w:pPr>
                    <w:spacing w:before="92"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w:t>
                  </w:r>
                </w:p>
              </w:tc>
              <w:tc>
                <w:tcPr>
                  <w:tcW w:w="1079" w:type="dxa"/>
                  <w:vAlign w:val="top"/>
                </w:tcPr>
                <w:p w14:paraId="6BE8B0F7">
                  <w:pPr>
                    <w:spacing w:before="92"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≤0.05</w:t>
                  </w:r>
                </w:p>
              </w:tc>
              <w:tc>
                <w:tcPr>
                  <w:tcW w:w="1079" w:type="dxa"/>
                  <w:vAlign w:val="top"/>
                </w:tcPr>
                <w:p w14:paraId="44962352">
                  <w:pPr>
                    <w:spacing w:before="92"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≤0.05</w:t>
                  </w:r>
                </w:p>
              </w:tc>
              <w:tc>
                <w:tcPr>
                  <w:tcW w:w="1079" w:type="dxa"/>
                  <w:vAlign w:val="top"/>
                </w:tcPr>
                <w:p w14:paraId="1F54789A">
                  <w:pPr>
                    <w:spacing w:before="92"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w:t>
                  </w:r>
                </w:p>
              </w:tc>
              <w:tc>
                <w:tcPr>
                  <w:tcW w:w="1484" w:type="dxa"/>
                  <w:vAlign w:val="top"/>
                </w:tcPr>
                <w:p w14:paraId="64D57FDB">
                  <w:pPr>
                    <w:spacing w:before="92"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≤10000</w:t>
                  </w:r>
                </w:p>
              </w:tc>
            </w:tr>
          </w:tbl>
          <w:p w14:paraId="4B242891">
            <w:pPr>
              <w:spacing w:line="369" w:lineRule="auto"/>
              <w:rPr>
                <w:rFonts w:ascii="Arial"/>
                <w:sz w:val="21"/>
              </w:rPr>
            </w:pPr>
          </w:p>
          <w:p w14:paraId="47EE72E6">
            <w:pPr>
              <w:pStyle w:val="6"/>
              <w:spacing w:before="78" w:line="220" w:lineRule="auto"/>
              <w:ind w:left="592"/>
              <w:outlineLvl w:val="0"/>
            </w:pPr>
            <w:r>
              <w:rPr>
                <w:rFonts w:ascii="Times New Roman" w:hAnsi="Times New Roman" w:eastAsia="Times New Roman" w:cs="Times New Roman"/>
                <w:b/>
                <w:bCs/>
                <w:spacing w:val="-3"/>
              </w:rPr>
              <w:t>3</w:t>
            </w:r>
            <w:r>
              <w:rPr>
                <w:b/>
                <w:bCs/>
                <w:spacing w:val="-3"/>
              </w:rPr>
              <w:t>、地下水环境质量</w:t>
            </w:r>
          </w:p>
          <w:p w14:paraId="723F1895">
            <w:pPr>
              <w:pStyle w:val="6"/>
              <w:spacing w:before="183" w:line="347" w:lineRule="auto"/>
              <w:ind w:left="118" w:right="105" w:firstLine="479"/>
              <w:jc w:val="both"/>
            </w:pPr>
            <w:r>
              <w:rPr>
                <w:spacing w:val="1"/>
              </w:rPr>
              <w:t xml:space="preserve">根据《广东省地下水功能区划》（粤办函 </w:t>
            </w:r>
            <w:r>
              <w:rPr>
                <w:rFonts w:ascii="Times New Roman" w:hAnsi="Times New Roman" w:eastAsia="Times New Roman" w:cs="Times New Roman"/>
                <w:spacing w:val="1"/>
              </w:rPr>
              <w:t>[2009]459</w:t>
            </w:r>
            <w:r>
              <w:rPr>
                <w:rFonts w:ascii="Times New Roman" w:hAnsi="Times New Roman" w:eastAsia="Times New Roman" w:cs="Times New Roman"/>
                <w:spacing w:val="17"/>
                <w:w w:val="101"/>
              </w:rPr>
              <w:t xml:space="preserve"> </w:t>
            </w:r>
            <w:r>
              <w:rPr>
                <w:spacing w:val="1"/>
              </w:rPr>
              <w:t>号</w:t>
            </w:r>
            <w:r>
              <w:rPr>
                <w:spacing w:val="-2"/>
              </w:rPr>
              <w:t>），</w:t>
            </w:r>
            <w:r>
              <w:rPr>
                <w:spacing w:val="1"/>
              </w:rPr>
              <w:t>项目所在地为浅层地下</w:t>
            </w:r>
            <w:r>
              <w:t xml:space="preserve"> </w:t>
            </w:r>
            <w:r>
              <w:rPr>
                <w:spacing w:val="-2"/>
              </w:rPr>
              <w:t>水功能区划中的北江韶关乐昌乳源地下水水源涵养区，水质类别为</w:t>
            </w:r>
            <w:r>
              <w:rPr>
                <w:spacing w:val="-54"/>
              </w:rPr>
              <w:t xml:space="preserve"> </w:t>
            </w:r>
            <w:r>
              <w:rPr>
                <w:rFonts w:ascii="Times New Roman" w:hAnsi="Times New Roman" w:eastAsia="Times New Roman" w:cs="Times New Roman"/>
                <w:spacing w:val="-3"/>
              </w:rPr>
              <w:t xml:space="preserve">III </w:t>
            </w:r>
            <w:r>
              <w:rPr>
                <w:spacing w:val="-3"/>
              </w:rPr>
              <w:t>类。根据乐昌市坪</w:t>
            </w:r>
            <w:r>
              <w:t xml:space="preserve"> </w:t>
            </w:r>
            <w:r>
              <w:rPr>
                <w:spacing w:val="-2"/>
              </w:rPr>
              <w:t>石镇桥头加油站•岩土工程勘察报告显示，场地地下水主要</w:t>
            </w:r>
            <w:r>
              <w:rPr>
                <w:spacing w:val="-3"/>
              </w:rPr>
              <w:t>为土层与岩层接触面中的裂隙</w:t>
            </w:r>
          </w:p>
        </w:tc>
      </w:tr>
    </w:tbl>
    <w:p w14:paraId="0A2E011E">
      <w:pPr>
        <w:pStyle w:val="2"/>
      </w:pPr>
    </w:p>
    <w:p w14:paraId="3D0483C4">
      <w:pPr>
        <w:sectPr>
          <w:headerReference r:id="rId20" w:type="default"/>
          <w:footerReference r:id="rId21" w:type="default"/>
          <w:pgSz w:w="11906" w:h="16839"/>
          <w:pgMar w:top="400" w:right="1259" w:bottom="1156" w:left="1259" w:header="0" w:footer="994" w:gutter="0"/>
          <w:cols w:space="720" w:num="1"/>
        </w:sectPr>
      </w:pPr>
    </w:p>
    <w:p w14:paraId="68D38EAF">
      <w:pPr>
        <w:spacing w:before="19"/>
      </w:pPr>
    </w:p>
    <w:p w14:paraId="3216A9FF">
      <w:pPr>
        <w:spacing w:before="19"/>
      </w:pPr>
    </w:p>
    <w:p w14:paraId="467BD0E4">
      <w:pPr>
        <w:spacing w:before="18"/>
      </w:pPr>
    </w:p>
    <w:p w14:paraId="58C6C9B0">
      <w:pPr>
        <w:spacing w:before="18"/>
      </w:pPr>
    </w:p>
    <w:tbl>
      <w:tblPr>
        <w:tblStyle w:val="5"/>
        <w:tblW w:w="9382"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382"/>
      </w:tblGrid>
      <w:tr w14:paraId="15A5E56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754" w:hRule="atLeast"/>
        </w:trPr>
        <w:tc>
          <w:tcPr>
            <w:tcW w:w="9382" w:type="dxa"/>
            <w:vAlign w:val="top"/>
          </w:tcPr>
          <w:p w14:paraId="372F7E96">
            <w:pPr>
              <w:pStyle w:val="6"/>
              <w:spacing w:before="42" w:line="349" w:lineRule="auto"/>
              <w:ind w:left="120" w:right="63"/>
              <w:jc w:val="both"/>
            </w:pPr>
            <w:r>
              <w:rPr>
                <w:spacing w:val="8"/>
              </w:rPr>
              <w:t>水和大气降水渗入补给。据现场勘察资料，钻孔施工期间测得其地下水位埋深</w:t>
            </w:r>
            <w:r>
              <w:rPr>
                <w:spacing w:val="-31"/>
              </w:rPr>
              <w:t xml:space="preserve"> </w:t>
            </w:r>
            <w:r>
              <w:rPr>
                <w:rFonts w:ascii="Times New Roman" w:hAnsi="Times New Roman" w:eastAsia="Times New Roman" w:cs="Times New Roman"/>
                <w:spacing w:val="8"/>
              </w:rPr>
              <w:t>0.50</w:t>
            </w:r>
            <w:r>
              <w:rPr>
                <w:rFonts w:ascii="Times New Roman" w:hAnsi="Times New Roman" w:eastAsia="Times New Roman" w:cs="Times New Roman"/>
                <w:spacing w:val="-34"/>
              </w:rPr>
              <w:t xml:space="preserve"> </w:t>
            </w:r>
            <w:r>
              <w:rPr>
                <w:spacing w:val="8"/>
              </w:rPr>
              <w:t>~</w:t>
            </w:r>
            <w:r>
              <w:t xml:space="preserve"> </w:t>
            </w:r>
            <w:r>
              <w:rPr>
                <w:rFonts w:ascii="Times New Roman" w:hAnsi="Times New Roman" w:eastAsia="Times New Roman" w:cs="Times New Roman"/>
                <w:spacing w:val="-4"/>
              </w:rPr>
              <w:t>8.50m</w:t>
            </w:r>
            <w:r>
              <w:rPr>
                <w:spacing w:val="-4"/>
              </w:rPr>
              <w:t xml:space="preserve">，水位标高为 </w:t>
            </w:r>
            <w:r>
              <w:rPr>
                <w:rFonts w:ascii="Times New Roman" w:hAnsi="Times New Roman" w:eastAsia="Times New Roman" w:cs="Times New Roman"/>
                <w:spacing w:val="-4"/>
              </w:rPr>
              <w:t>152.00</w:t>
            </w:r>
            <w:r>
              <w:rPr>
                <w:spacing w:val="-4"/>
              </w:rPr>
              <w:t>～</w:t>
            </w:r>
            <w:r>
              <w:rPr>
                <w:rFonts w:ascii="Times New Roman" w:hAnsi="Times New Roman" w:eastAsia="Times New Roman" w:cs="Times New Roman"/>
                <w:spacing w:val="-4"/>
              </w:rPr>
              <w:t>159.10m</w:t>
            </w:r>
            <w:r>
              <w:rPr>
                <w:spacing w:val="-4"/>
              </w:rPr>
              <w:t xml:space="preserve">，平均值为 </w:t>
            </w:r>
            <w:r>
              <w:rPr>
                <w:rFonts w:ascii="Times New Roman" w:hAnsi="Times New Roman" w:eastAsia="Times New Roman" w:cs="Times New Roman"/>
                <w:spacing w:val="-4"/>
              </w:rPr>
              <w:t>155.70m</w:t>
            </w:r>
            <w:r>
              <w:rPr>
                <w:spacing w:val="-4"/>
              </w:rPr>
              <w:t>。地下水水质检测结果见表</w:t>
            </w:r>
            <w:r>
              <w:rPr>
                <w:spacing w:val="-35"/>
              </w:rPr>
              <w:t xml:space="preserve"> </w:t>
            </w:r>
            <w:r>
              <w:rPr>
                <w:rFonts w:ascii="Times New Roman" w:hAnsi="Times New Roman" w:eastAsia="Times New Roman" w:cs="Times New Roman"/>
                <w:spacing w:val="-5"/>
              </w:rPr>
              <w:t>5</w:t>
            </w:r>
            <w:r>
              <w:rPr>
                <w:spacing w:val="-5"/>
              </w:rPr>
              <w:t>，</w:t>
            </w:r>
            <w:r>
              <w:t xml:space="preserve"> </w:t>
            </w:r>
            <w:r>
              <w:rPr>
                <w:spacing w:val="-1"/>
              </w:rPr>
              <w:t>说明场地地下水水质达到《地下水环境质量标准》（</w:t>
            </w:r>
            <w:r>
              <w:rPr>
                <w:rFonts w:ascii="Times New Roman" w:hAnsi="Times New Roman" w:eastAsia="Times New Roman" w:cs="Times New Roman"/>
                <w:spacing w:val="-1"/>
              </w:rPr>
              <w:t>GB14848-93</w:t>
            </w:r>
            <w:r>
              <w:rPr>
                <w:spacing w:val="-1"/>
              </w:rPr>
              <w:t>）中Ⅲ</w:t>
            </w:r>
            <w:r>
              <w:rPr>
                <w:spacing w:val="-2"/>
              </w:rPr>
              <w:t>类标准。</w:t>
            </w:r>
          </w:p>
          <w:p w14:paraId="1930354B">
            <w:pPr>
              <w:pStyle w:val="6"/>
              <w:spacing w:before="37" w:line="210" w:lineRule="auto"/>
              <w:ind w:left="2000"/>
            </w:pPr>
            <w:r>
              <w:rPr>
                <w:b/>
                <w:bCs/>
                <w:spacing w:val="-2"/>
              </w:rPr>
              <w:t>表</w:t>
            </w:r>
            <w:r>
              <w:rPr>
                <w:spacing w:val="-46"/>
              </w:rPr>
              <w:t xml:space="preserve"> </w:t>
            </w:r>
            <w:r>
              <w:rPr>
                <w:rFonts w:ascii="Times New Roman" w:hAnsi="Times New Roman" w:eastAsia="Times New Roman" w:cs="Times New Roman"/>
                <w:b/>
                <w:bCs/>
                <w:spacing w:val="-2"/>
              </w:rPr>
              <w:t xml:space="preserve">5  </w:t>
            </w:r>
            <w:r>
              <w:rPr>
                <w:b/>
                <w:bCs/>
                <w:spacing w:val="-2"/>
              </w:rPr>
              <w:t>场地地下水水质检测结果</w:t>
            </w:r>
            <w:r>
              <w:rPr>
                <w:spacing w:val="-2"/>
              </w:rPr>
              <w:t xml:space="preserve"> </w:t>
            </w:r>
            <w:r>
              <w:rPr>
                <w:b/>
                <w:bCs/>
                <w:spacing w:val="-2"/>
              </w:rPr>
              <w:t>（单位</w:t>
            </w:r>
            <w:r>
              <w:rPr>
                <w:spacing w:val="-2"/>
              </w:rPr>
              <w:t xml:space="preserve"> </w:t>
            </w:r>
            <w:r>
              <w:rPr>
                <w:rFonts w:ascii="Times New Roman" w:hAnsi="Times New Roman" w:eastAsia="Times New Roman" w:cs="Times New Roman"/>
                <w:b/>
                <w:bCs/>
                <w:spacing w:val="-2"/>
              </w:rPr>
              <w:t>mg/L</w:t>
            </w:r>
            <w:r>
              <w:rPr>
                <w:b/>
                <w:bCs/>
                <w:spacing w:val="-2"/>
              </w:rPr>
              <w:t>）</w:t>
            </w:r>
          </w:p>
          <w:p w14:paraId="06113BDC">
            <w:pPr>
              <w:spacing w:line="158" w:lineRule="exact"/>
            </w:pPr>
          </w:p>
          <w:tbl>
            <w:tblPr>
              <w:tblStyle w:val="5"/>
              <w:tblW w:w="6884" w:type="dxa"/>
              <w:tblInd w:w="124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60"/>
              <w:gridCol w:w="1541"/>
              <w:gridCol w:w="1541"/>
              <w:gridCol w:w="1542"/>
            </w:tblGrid>
            <w:tr w14:paraId="509B0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260" w:type="dxa"/>
                  <w:vMerge w:val="restart"/>
                  <w:tcBorders>
                    <w:bottom w:val="nil"/>
                  </w:tcBorders>
                  <w:vAlign w:val="top"/>
                </w:tcPr>
                <w:p w14:paraId="03D924A1">
                  <w:pPr>
                    <w:pStyle w:val="6"/>
                    <w:spacing w:before="225" w:line="229" w:lineRule="auto"/>
                    <w:ind w:left="716"/>
                    <w:rPr>
                      <w:sz w:val="20"/>
                      <w:szCs w:val="20"/>
                    </w:rPr>
                  </w:pPr>
                  <w:r>
                    <w:rPr>
                      <w:b/>
                      <w:bCs/>
                      <w:spacing w:val="6"/>
                      <w:sz w:val="20"/>
                      <w:szCs w:val="20"/>
                    </w:rPr>
                    <w:t>监测项目</w:t>
                  </w:r>
                </w:p>
              </w:tc>
              <w:tc>
                <w:tcPr>
                  <w:tcW w:w="4624" w:type="dxa"/>
                  <w:gridSpan w:val="3"/>
                  <w:vAlign w:val="top"/>
                </w:tcPr>
                <w:p w14:paraId="3ACB4D35">
                  <w:pPr>
                    <w:pStyle w:val="6"/>
                    <w:spacing w:before="59" w:line="230" w:lineRule="auto"/>
                    <w:ind w:left="1895"/>
                    <w:rPr>
                      <w:sz w:val="20"/>
                      <w:szCs w:val="20"/>
                    </w:rPr>
                  </w:pPr>
                  <w:r>
                    <w:rPr>
                      <w:b/>
                      <w:bCs/>
                      <w:spacing w:val="6"/>
                      <w:sz w:val="20"/>
                      <w:szCs w:val="20"/>
                    </w:rPr>
                    <w:t>监测点位</w:t>
                  </w:r>
                </w:p>
              </w:tc>
            </w:tr>
            <w:tr w14:paraId="5A679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2260" w:type="dxa"/>
                  <w:vMerge w:val="continue"/>
                  <w:tcBorders>
                    <w:top w:val="nil"/>
                  </w:tcBorders>
                  <w:vAlign w:val="top"/>
                </w:tcPr>
                <w:p w14:paraId="4DEC8E97">
                  <w:pPr>
                    <w:rPr>
                      <w:rFonts w:ascii="Arial"/>
                      <w:sz w:val="21"/>
                    </w:rPr>
                  </w:pPr>
                </w:p>
              </w:tc>
              <w:tc>
                <w:tcPr>
                  <w:tcW w:w="1541" w:type="dxa"/>
                  <w:vAlign w:val="top"/>
                </w:tcPr>
                <w:p w14:paraId="42F1234B">
                  <w:pPr>
                    <w:spacing w:before="92" w:line="195" w:lineRule="auto"/>
                    <w:ind w:left="567"/>
                    <w:rPr>
                      <w:rFonts w:ascii="Times New Roman" w:hAnsi="Times New Roman" w:eastAsia="Times New Roman" w:cs="Times New Roman"/>
                      <w:sz w:val="20"/>
                      <w:szCs w:val="20"/>
                    </w:rPr>
                  </w:pPr>
                  <w:r>
                    <w:rPr>
                      <w:rFonts w:ascii="Times New Roman" w:hAnsi="Times New Roman" w:eastAsia="Times New Roman" w:cs="Times New Roman"/>
                      <w:b/>
                      <w:bCs/>
                      <w:sz w:val="20"/>
                      <w:szCs w:val="20"/>
                    </w:rPr>
                    <w:t>ZK</w:t>
                  </w:r>
                  <w:r>
                    <w:rPr>
                      <w:rFonts w:ascii="Times New Roman" w:hAnsi="Times New Roman" w:eastAsia="Times New Roman" w:cs="Times New Roman"/>
                      <w:b/>
                      <w:bCs/>
                      <w:spacing w:val="14"/>
                      <w:sz w:val="20"/>
                      <w:szCs w:val="20"/>
                    </w:rPr>
                    <w:t>2</w:t>
                  </w:r>
                </w:p>
              </w:tc>
              <w:tc>
                <w:tcPr>
                  <w:tcW w:w="1541" w:type="dxa"/>
                  <w:vAlign w:val="top"/>
                </w:tcPr>
                <w:p w14:paraId="0DE87836">
                  <w:pPr>
                    <w:spacing w:before="95" w:line="192" w:lineRule="auto"/>
                    <w:ind w:left="567"/>
                    <w:rPr>
                      <w:rFonts w:ascii="Times New Roman" w:hAnsi="Times New Roman" w:eastAsia="Times New Roman" w:cs="Times New Roman"/>
                      <w:sz w:val="20"/>
                      <w:szCs w:val="20"/>
                    </w:rPr>
                  </w:pPr>
                  <w:r>
                    <w:rPr>
                      <w:rFonts w:ascii="Times New Roman" w:hAnsi="Times New Roman" w:eastAsia="Times New Roman" w:cs="Times New Roman"/>
                      <w:b/>
                      <w:bCs/>
                      <w:sz w:val="20"/>
                      <w:szCs w:val="20"/>
                    </w:rPr>
                    <w:t>ZK</w:t>
                  </w:r>
                  <w:r>
                    <w:rPr>
                      <w:rFonts w:ascii="Times New Roman" w:hAnsi="Times New Roman" w:eastAsia="Times New Roman" w:cs="Times New Roman"/>
                      <w:b/>
                      <w:bCs/>
                      <w:spacing w:val="14"/>
                      <w:sz w:val="20"/>
                      <w:szCs w:val="20"/>
                    </w:rPr>
                    <w:t>5</w:t>
                  </w:r>
                </w:p>
              </w:tc>
              <w:tc>
                <w:tcPr>
                  <w:tcW w:w="1542" w:type="dxa"/>
                  <w:vAlign w:val="top"/>
                </w:tcPr>
                <w:p w14:paraId="31B092E7">
                  <w:pPr>
                    <w:pStyle w:val="6"/>
                    <w:spacing w:before="56" w:line="228" w:lineRule="auto"/>
                    <w:ind w:left="355"/>
                    <w:rPr>
                      <w:sz w:val="20"/>
                      <w:szCs w:val="20"/>
                    </w:rPr>
                  </w:pPr>
                  <w:r>
                    <w:rPr>
                      <w:b/>
                      <w:bCs/>
                      <w:spacing w:val="6"/>
                      <w:sz w:val="20"/>
                      <w:szCs w:val="20"/>
                    </w:rPr>
                    <w:t>Ⅲ类标准</w:t>
                  </w:r>
                </w:p>
              </w:tc>
            </w:tr>
            <w:tr w14:paraId="07FE8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2260" w:type="dxa"/>
                  <w:vAlign w:val="top"/>
                </w:tcPr>
                <w:p w14:paraId="69A847B0">
                  <w:pPr>
                    <w:spacing w:before="96" w:line="194" w:lineRule="auto"/>
                    <w:ind w:left="999"/>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541" w:type="dxa"/>
                  <w:vAlign w:val="top"/>
                </w:tcPr>
                <w:p w14:paraId="59BA90B6">
                  <w:pPr>
                    <w:spacing w:before="93" w:line="195" w:lineRule="auto"/>
                    <w:ind w:left="5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7.01</w:t>
                  </w:r>
                </w:p>
              </w:tc>
              <w:tc>
                <w:tcPr>
                  <w:tcW w:w="1541" w:type="dxa"/>
                  <w:vAlign w:val="top"/>
                </w:tcPr>
                <w:p w14:paraId="739AD25A">
                  <w:pPr>
                    <w:spacing w:before="93" w:line="195" w:lineRule="auto"/>
                    <w:ind w:left="5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7.03</w:t>
                  </w:r>
                </w:p>
              </w:tc>
              <w:tc>
                <w:tcPr>
                  <w:tcW w:w="1542" w:type="dxa"/>
                  <w:vAlign w:val="top"/>
                </w:tcPr>
                <w:p w14:paraId="49D616A6">
                  <w:pPr>
                    <w:spacing w:before="93" w:line="195" w:lineRule="auto"/>
                    <w:ind w:left="4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6.5-8.5</w:t>
                  </w:r>
                </w:p>
              </w:tc>
            </w:tr>
            <w:tr w14:paraId="1B97D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2260" w:type="dxa"/>
                  <w:vAlign w:val="top"/>
                </w:tcPr>
                <w:p w14:paraId="699C766B">
                  <w:pPr>
                    <w:pStyle w:val="6"/>
                    <w:spacing w:before="56" w:line="230" w:lineRule="auto"/>
                    <w:ind w:left="824"/>
                    <w:rPr>
                      <w:sz w:val="20"/>
                      <w:szCs w:val="20"/>
                    </w:rPr>
                  </w:pPr>
                  <w:r>
                    <w:rPr>
                      <w:spacing w:val="5"/>
                      <w:sz w:val="20"/>
                      <w:szCs w:val="20"/>
                    </w:rPr>
                    <w:t>氯化物</w:t>
                  </w:r>
                </w:p>
              </w:tc>
              <w:tc>
                <w:tcPr>
                  <w:tcW w:w="1541" w:type="dxa"/>
                  <w:vAlign w:val="top"/>
                </w:tcPr>
                <w:p w14:paraId="0D3C8569">
                  <w:pPr>
                    <w:spacing w:before="92" w:line="195" w:lineRule="auto"/>
                    <w:ind w:left="55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17.09</w:t>
                  </w:r>
                </w:p>
              </w:tc>
              <w:tc>
                <w:tcPr>
                  <w:tcW w:w="1541" w:type="dxa"/>
                  <w:vAlign w:val="top"/>
                </w:tcPr>
                <w:p w14:paraId="323469C7">
                  <w:pPr>
                    <w:spacing w:before="92"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13.54</w:t>
                  </w:r>
                </w:p>
              </w:tc>
              <w:tc>
                <w:tcPr>
                  <w:tcW w:w="1542" w:type="dxa"/>
                  <w:vAlign w:val="top"/>
                </w:tcPr>
                <w:p w14:paraId="6F59B925">
                  <w:pPr>
                    <w:spacing w:before="92" w:line="195" w:lineRule="auto"/>
                    <w:ind w:left="55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w:t>
                  </w:r>
                </w:p>
              </w:tc>
            </w:tr>
            <w:tr w14:paraId="5795D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2260" w:type="dxa"/>
                  <w:vAlign w:val="top"/>
                </w:tcPr>
                <w:p w14:paraId="2157E930">
                  <w:pPr>
                    <w:pStyle w:val="6"/>
                    <w:spacing w:before="57" w:line="230" w:lineRule="auto"/>
                    <w:ind w:left="820"/>
                    <w:rPr>
                      <w:sz w:val="20"/>
                      <w:szCs w:val="20"/>
                    </w:rPr>
                  </w:pPr>
                  <w:r>
                    <w:rPr>
                      <w:spacing w:val="7"/>
                      <w:sz w:val="20"/>
                      <w:szCs w:val="20"/>
                    </w:rPr>
                    <w:t>硫酸盐</w:t>
                  </w:r>
                </w:p>
              </w:tc>
              <w:tc>
                <w:tcPr>
                  <w:tcW w:w="1541" w:type="dxa"/>
                  <w:vAlign w:val="top"/>
                </w:tcPr>
                <w:p w14:paraId="08753E5D">
                  <w:pPr>
                    <w:spacing w:before="93" w:line="195" w:lineRule="auto"/>
                    <w:ind w:left="6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541" w:type="dxa"/>
                  <w:vAlign w:val="top"/>
                </w:tcPr>
                <w:p w14:paraId="4B32B6FA">
                  <w:pPr>
                    <w:spacing w:before="93" w:line="195" w:lineRule="auto"/>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542" w:type="dxa"/>
                  <w:vAlign w:val="top"/>
                </w:tcPr>
                <w:p w14:paraId="39124FAE">
                  <w:pPr>
                    <w:spacing w:before="93" w:line="195" w:lineRule="auto"/>
                    <w:ind w:left="55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w:t>
                  </w:r>
                </w:p>
              </w:tc>
            </w:tr>
            <w:tr w14:paraId="15EC6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2260" w:type="dxa"/>
                  <w:vAlign w:val="top"/>
                </w:tcPr>
                <w:p w14:paraId="2F81DF17">
                  <w:pPr>
                    <w:pStyle w:val="6"/>
                    <w:spacing w:before="63" w:line="229" w:lineRule="auto"/>
                    <w:ind w:left="823"/>
                    <w:rPr>
                      <w:sz w:val="20"/>
                      <w:szCs w:val="20"/>
                    </w:rPr>
                  </w:pPr>
                  <w:r>
                    <w:rPr>
                      <w:spacing w:val="6"/>
                      <w:sz w:val="20"/>
                      <w:szCs w:val="20"/>
                    </w:rPr>
                    <w:t>总硬度</w:t>
                  </w:r>
                </w:p>
              </w:tc>
              <w:tc>
                <w:tcPr>
                  <w:tcW w:w="1541" w:type="dxa"/>
                  <w:vAlign w:val="top"/>
                </w:tcPr>
                <w:p w14:paraId="0E8134DB">
                  <w:pPr>
                    <w:spacing w:before="99"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114.97</w:t>
                  </w:r>
                </w:p>
              </w:tc>
              <w:tc>
                <w:tcPr>
                  <w:tcW w:w="1541" w:type="dxa"/>
                  <w:vAlign w:val="top"/>
                </w:tcPr>
                <w:p w14:paraId="077D0B9F">
                  <w:pPr>
                    <w:spacing w:before="99" w:line="195" w:lineRule="auto"/>
                    <w:ind w:left="504"/>
                    <w:rPr>
                      <w:rFonts w:ascii="Times New Roman" w:hAnsi="Times New Roman" w:eastAsia="Times New Roman" w:cs="Times New Roman"/>
                      <w:sz w:val="20"/>
                      <w:szCs w:val="20"/>
                    </w:rPr>
                  </w:pPr>
                  <w:r>
                    <w:rPr>
                      <w:rFonts w:ascii="Times New Roman" w:hAnsi="Times New Roman" w:eastAsia="Times New Roman" w:cs="Times New Roman"/>
                      <w:sz w:val="20"/>
                      <w:szCs w:val="20"/>
                    </w:rPr>
                    <w:t>119.07</w:t>
                  </w:r>
                </w:p>
              </w:tc>
              <w:tc>
                <w:tcPr>
                  <w:tcW w:w="1542" w:type="dxa"/>
                  <w:vAlign w:val="top"/>
                </w:tcPr>
                <w:p w14:paraId="01493E04">
                  <w:pPr>
                    <w:spacing w:before="99" w:line="195" w:lineRule="auto"/>
                    <w:ind w:left="55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w:t>
                  </w:r>
                </w:p>
              </w:tc>
            </w:tr>
          </w:tbl>
          <w:p w14:paraId="6CE8C1BA">
            <w:pPr>
              <w:spacing w:line="368" w:lineRule="auto"/>
              <w:rPr>
                <w:rFonts w:ascii="Arial"/>
                <w:sz w:val="21"/>
              </w:rPr>
            </w:pPr>
          </w:p>
          <w:p w14:paraId="57A4EA06">
            <w:pPr>
              <w:pStyle w:val="6"/>
              <w:spacing w:before="78" w:line="220" w:lineRule="auto"/>
              <w:ind w:left="594"/>
              <w:outlineLvl w:val="0"/>
            </w:pPr>
            <w:r>
              <w:rPr>
                <w:rFonts w:ascii="Times New Roman" w:hAnsi="Times New Roman" w:eastAsia="Times New Roman" w:cs="Times New Roman"/>
                <w:b/>
                <w:bCs/>
                <w:spacing w:val="-4"/>
              </w:rPr>
              <w:t>4</w:t>
            </w:r>
            <w:r>
              <w:rPr>
                <w:b/>
                <w:bCs/>
                <w:spacing w:val="-4"/>
              </w:rPr>
              <w:t>、环境噪声现状</w:t>
            </w:r>
          </w:p>
          <w:p w14:paraId="65D8280D">
            <w:pPr>
              <w:pStyle w:val="6"/>
              <w:spacing w:before="262" w:line="353" w:lineRule="auto"/>
              <w:ind w:left="121" w:right="37" w:firstLine="550"/>
              <w:jc w:val="both"/>
            </w:pPr>
            <w:r>
              <w:rPr>
                <w:spacing w:val="-1"/>
              </w:rPr>
              <w:t>根据《声环境质量标准》（</w:t>
            </w:r>
            <w:r>
              <w:rPr>
                <w:rFonts w:ascii="Times New Roman" w:hAnsi="Times New Roman" w:eastAsia="Times New Roman" w:cs="Times New Roman"/>
                <w:spacing w:val="-1"/>
              </w:rPr>
              <w:t>GB 3096-2008</w:t>
            </w:r>
            <w:r>
              <w:rPr>
                <w:spacing w:val="1"/>
              </w:rPr>
              <w:t>），</w:t>
            </w:r>
            <w:r>
              <w:rPr>
                <w:spacing w:val="-1"/>
              </w:rPr>
              <w:t>本项目拟建地区声环境功能区属</w:t>
            </w:r>
            <w:r>
              <w:rPr>
                <w:spacing w:val="-54"/>
              </w:rPr>
              <w:t xml:space="preserve"> </w:t>
            </w:r>
            <w:r>
              <w:rPr>
                <w:rFonts w:ascii="Times New Roman" w:hAnsi="Times New Roman" w:eastAsia="Times New Roman" w:cs="Times New Roman"/>
                <w:spacing w:val="-1"/>
              </w:rPr>
              <w:t xml:space="preserve">2 </w:t>
            </w:r>
            <w:r>
              <w:rPr>
                <w:spacing w:val="-1"/>
              </w:rPr>
              <w:t>类</w:t>
            </w:r>
            <w:r>
              <w:t xml:space="preserve"> </w:t>
            </w:r>
            <w:r>
              <w:rPr>
                <w:spacing w:val="-5"/>
              </w:rPr>
              <w:t>区，声环境质量执行《声环境质量标准》（</w:t>
            </w:r>
            <w:r>
              <w:rPr>
                <w:rFonts w:ascii="Times New Roman" w:hAnsi="Times New Roman" w:eastAsia="Times New Roman" w:cs="Times New Roman"/>
                <w:spacing w:val="-5"/>
              </w:rPr>
              <w:t>GB 3096-2008</w:t>
            </w:r>
            <w:r>
              <w:rPr>
                <w:spacing w:val="-5"/>
              </w:rPr>
              <w:t>）</w:t>
            </w:r>
            <w:r>
              <w:rPr>
                <w:rFonts w:ascii="Times New Roman" w:hAnsi="Times New Roman" w:eastAsia="Times New Roman" w:cs="Times New Roman"/>
                <w:spacing w:val="-5"/>
              </w:rPr>
              <w:t xml:space="preserve">2 </w:t>
            </w:r>
            <w:r>
              <w:rPr>
                <w:spacing w:val="-5"/>
              </w:rPr>
              <w:t>类标准，即昼间</w:t>
            </w:r>
            <w:r>
              <w:rPr>
                <w:spacing w:val="-47"/>
              </w:rPr>
              <w:t xml:space="preserve"> </w:t>
            </w:r>
            <w:r>
              <w:rPr>
                <w:rFonts w:ascii="Times New Roman" w:hAnsi="Times New Roman" w:eastAsia="Times New Roman" w:cs="Times New Roman"/>
                <w:spacing w:val="-5"/>
              </w:rPr>
              <w:t>60 d</w:t>
            </w:r>
            <w:r>
              <w:rPr>
                <w:rFonts w:ascii="Times New Roman" w:hAnsi="Times New Roman" w:eastAsia="Times New Roman" w:cs="Times New Roman"/>
                <w:spacing w:val="-6"/>
              </w:rPr>
              <w:t>B</w:t>
            </w:r>
            <w:r>
              <w:rPr>
                <w:spacing w:val="-6"/>
              </w:rPr>
              <w:t>（</w:t>
            </w:r>
            <w:r>
              <w:rPr>
                <w:rFonts w:ascii="Times New Roman" w:hAnsi="Times New Roman" w:eastAsia="Times New Roman" w:cs="Times New Roman"/>
                <w:spacing w:val="-6"/>
              </w:rPr>
              <w:t>A</w:t>
            </w:r>
            <w:r>
              <w:rPr>
                <w:spacing w:val="-54"/>
                <w:w w:val="85"/>
              </w:rPr>
              <w:t>），</w:t>
            </w:r>
            <w:r>
              <w:t xml:space="preserve"> </w:t>
            </w:r>
            <w:r>
              <w:rPr>
                <w:spacing w:val="-1"/>
              </w:rPr>
              <w:t>夜间</w:t>
            </w:r>
            <w:r>
              <w:rPr>
                <w:spacing w:val="-49"/>
              </w:rPr>
              <w:t xml:space="preserve"> </w:t>
            </w:r>
            <w:r>
              <w:rPr>
                <w:rFonts w:ascii="Times New Roman" w:hAnsi="Times New Roman" w:eastAsia="Times New Roman" w:cs="Times New Roman"/>
                <w:spacing w:val="-1"/>
              </w:rPr>
              <w:t>50dB</w:t>
            </w:r>
            <w:r>
              <w:rPr>
                <w:spacing w:val="-1"/>
              </w:rPr>
              <w:t>（</w:t>
            </w:r>
            <w:r>
              <w:rPr>
                <w:rFonts w:ascii="Times New Roman" w:hAnsi="Times New Roman" w:eastAsia="Times New Roman" w:cs="Times New Roman"/>
                <w:spacing w:val="-1"/>
              </w:rPr>
              <w:t>A</w:t>
            </w:r>
            <w:r>
              <w:rPr>
                <w:spacing w:val="2"/>
              </w:rPr>
              <w:t>），</w:t>
            </w:r>
            <w:r>
              <w:rPr>
                <w:spacing w:val="-1"/>
              </w:rPr>
              <w:t>项目紧邻</w:t>
            </w:r>
            <w:r>
              <w:rPr>
                <w:spacing w:val="-42"/>
              </w:rPr>
              <w:t xml:space="preserve"> </w:t>
            </w:r>
            <w:r>
              <w:rPr>
                <w:rFonts w:ascii="Times New Roman" w:hAnsi="Times New Roman" w:eastAsia="Times New Roman" w:cs="Times New Roman"/>
                <w:spacing w:val="-1"/>
              </w:rPr>
              <w:t>S248</w:t>
            </w:r>
            <w:r>
              <w:rPr>
                <w:spacing w:val="-1"/>
              </w:rPr>
              <w:t>，距</w:t>
            </w:r>
            <w:r>
              <w:rPr>
                <w:spacing w:val="-45"/>
              </w:rPr>
              <w:t xml:space="preserve"> </w:t>
            </w:r>
            <w:r>
              <w:rPr>
                <w:rFonts w:ascii="Times New Roman" w:hAnsi="Times New Roman" w:eastAsia="Times New Roman" w:cs="Times New Roman"/>
                <w:spacing w:val="-1"/>
              </w:rPr>
              <w:t>S248</w:t>
            </w:r>
            <w:r>
              <w:rPr>
                <w:rFonts w:ascii="Times New Roman" w:hAnsi="Times New Roman" w:eastAsia="Times New Roman" w:cs="Times New Roman"/>
                <w:spacing w:val="19"/>
              </w:rPr>
              <w:t xml:space="preserve"> </w:t>
            </w:r>
            <w:r>
              <w:rPr>
                <w:spacing w:val="-1"/>
              </w:rPr>
              <w:t>公路两边</w:t>
            </w:r>
            <w:r>
              <w:rPr>
                <w:spacing w:val="-48"/>
              </w:rPr>
              <w:t xml:space="preserve"> </w:t>
            </w:r>
            <w:r>
              <w:rPr>
                <w:rFonts w:ascii="Times New Roman" w:hAnsi="Times New Roman" w:eastAsia="Times New Roman" w:cs="Times New Roman"/>
                <w:spacing w:val="-1"/>
              </w:rPr>
              <w:t xml:space="preserve">30 </w:t>
            </w:r>
            <w:r>
              <w:rPr>
                <w:spacing w:val="-1"/>
              </w:rPr>
              <w:t>米距离内执行</w:t>
            </w:r>
            <w:r>
              <w:rPr>
                <w:spacing w:val="-53"/>
              </w:rPr>
              <w:t xml:space="preserve"> </w:t>
            </w:r>
            <w:r>
              <w:rPr>
                <w:rFonts w:ascii="Times New Roman" w:hAnsi="Times New Roman" w:eastAsia="Times New Roman" w:cs="Times New Roman"/>
                <w:spacing w:val="-1"/>
              </w:rPr>
              <w:t xml:space="preserve">4a </w:t>
            </w:r>
            <w:r>
              <w:rPr>
                <w:spacing w:val="-1"/>
              </w:rPr>
              <w:t>类标准；即昼</w:t>
            </w:r>
            <w:r>
              <w:t xml:space="preserve"> </w:t>
            </w:r>
            <w:r>
              <w:rPr>
                <w:spacing w:val="-3"/>
              </w:rPr>
              <w:t>间</w:t>
            </w:r>
            <w:r>
              <w:rPr>
                <w:spacing w:val="-49"/>
              </w:rPr>
              <w:t xml:space="preserve"> </w:t>
            </w:r>
            <w:r>
              <w:rPr>
                <w:rFonts w:ascii="Times New Roman" w:hAnsi="Times New Roman" w:eastAsia="Times New Roman" w:cs="Times New Roman"/>
                <w:spacing w:val="-3"/>
              </w:rPr>
              <w:t>70 dB</w:t>
            </w:r>
            <w:r>
              <w:rPr>
                <w:spacing w:val="-3"/>
              </w:rPr>
              <w:t>（</w:t>
            </w:r>
            <w:r>
              <w:rPr>
                <w:rFonts w:ascii="Times New Roman" w:hAnsi="Times New Roman" w:eastAsia="Times New Roman" w:cs="Times New Roman"/>
                <w:spacing w:val="-3"/>
              </w:rPr>
              <w:t>A</w:t>
            </w:r>
            <w:r>
              <w:rPr>
                <w:spacing w:val="-1"/>
              </w:rPr>
              <w:t>），</w:t>
            </w:r>
            <w:r>
              <w:rPr>
                <w:spacing w:val="-3"/>
              </w:rPr>
              <w:t>夜间</w:t>
            </w:r>
            <w:r>
              <w:rPr>
                <w:spacing w:val="-25"/>
              </w:rPr>
              <w:t xml:space="preserve"> </w:t>
            </w:r>
            <w:r>
              <w:rPr>
                <w:rFonts w:ascii="Times New Roman" w:hAnsi="Times New Roman" w:eastAsia="Times New Roman" w:cs="Times New Roman"/>
                <w:spacing w:val="-3"/>
              </w:rPr>
              <w:t>55dB</w:t>
            </w:r>
            <w:r>
              <w:rPr>
                <w:spacing w:val="-3"/>
              </w:rPr>
              <w:t>（</w:t>
            </w:r>
            <w:r>
              <w:rPr>
                <w:rFonts w:ascii="Times New Roman" w:hAnsi="Times New Roman" w:eastAsia="Times New Roman" w:cs="Times New Roman"/>
                <w:spacing w:val="-3"/>
              </w:rPr>
              <w:t>A</w:t>
            </w:r>
            <w:r>
              <w:rPr>
                <w:spacing w:val="-1"/>
              </w:rPr>
              <w:t>），</w:t>
            </w:r>
            <w:r>
              <w:rPr>
                <w:spacing w:val="-3"/>
              </w:rPr>
              <w:t>目前的声环境现状能符合要求。</w:t>
            </w:r>
          </w:p>
          <w:p w14:paraId="1AFF1436">
            <w:pPr>
              <w:pStyle w:val="6"/>
              <w:spacing w:before="35" w:line="221" w:lineRule="auto"/>
              <w:ind w:left="602"/>
              <w:outlineLvl w:val="0"/>
            </w:pPr>
            <w:r>
              <w:rPr>
                <w:b/>
                <w:bCs/>
                <w:spacing w:val="-4"/>
              </w:rPr>
              <w:t>5、生态环境质量</w:t>
            </w:r>
          </w:p>
          <w:p w14:paraId="16EDAE43">
            <w:pPr>
              <w:pStyle w:val="6"/>
              <w:spacing w:before="180" w:line="221" w:lineRule="auto"/>
              <w:ind w:left="601"/>
            </w:pPr>
            <w:r>
              <w:rPr>
                <w:spacing w:val="-2"/>
              </w:rPr>
              <w:t>项目所在地为建成区，目前周围生态环境一般。</w:t>
            </w:r>
          </w:p>
          <w:p w14:paraId="07F2D543">
            <w:pPr>
              <w:pStyle w:val="6"/>
              <w:spacing w:before="103" w:line="219" w:lineRule="auto"/>
              <w:ind w:left="600"/>
            </w:pPr>
            <w:r>
              <w:rPr>
                <w:spacing w:val="-2"/>
              </w:rPr>
              <w:t>综上所述，本项目所在区域环境质量现状总</w:t>
            </w:r>
            <w:r>
              <w:rPr>
                <w:spacing w:val="-3"/>
              </w:rPr>
              <w:t>体良好。</w:t>
            </w:r>
          </w:p>
        </w:tc>
      </w:tr>
    </w:tbl>
    <w:p w14:paraId="6C6DA3BD">
      <w:pPr>
        <w:pStyle w:val="2"/>
      </w:pPr>
    </w:p>
    <w:p w14:paraId="256070AE">
      <w:pPr>
        <w:sectPr>
          <w:footerReference r:id="rId22" w:type="default"/>
          <w:pgSz w:w="11906" w:h="16839"/>
          <w:pgMar w:top="400" w:right="1259" w:bottom="1156" w:left="1259" w:header="0" w:footer="994" w:gutter="0"/>
          <w:cols w:space="720" w:num="1"/>
        </w:sectPr>
      </w:pPr>
    </w:p>
    <w:p w14:paraId="2AE07E5F">
      <w:pPr>
        <w:spacing w:before="19"/>
      </w:pPr>
      <w:r>
        <w:pict>
          <v:shape id="_x0000_s1037" o:spid="_x0000_s1037" o:spt="136" type="#_x0000_t136" style="position:absolute;left:0pt;margin-left:194.75pt;margin-top:415.6pt;height:29.35pt;width:246.85pt;mso-position-horizontal-relative:page;mso-position-vertical-relative:page;rotation:20643840f;z-index:251686912;mso-width-relative:page;mso-height-relative:page;" fillcolor="#000000" filled="t" stroked="f" coordsize="21600,21600" o:allowincell="f">
            <v:path/>
            <v:fill on="t" opacity="23644f" focussize="0,0"/>
            <v:stroke on="f"/>
            <v:imagedata o:title=""/>
            <o:lock v:ext="edit"/>
            <v:textpath on="t" fitpath="t" trim="t" xscale="f" string="版权所有 侵权必究" style="font-family:SimSun;font-size:8pt;v-text-align:center;"/>
          </v:shape>
        </w:pict>
      </w:r>
    </w:p>
    <w:p w14:paraId="75BF3B4A">
      <w:pPr>
        <w:spacing w:before="19"/>
      </w:pPr>
    </w:p>
    <w:p w14:paraId="09E7325B">
      <w:pPr>
        <w:spacing w:before="18"/>
      </w:pPr>
    </w:p>
    <w:p w14:paraId="6F3FE8DA">
      <w:pPr>
        <w:spacing w:before="18"/>
      </w:pPr>
    </w:p>
    <w:tbl>
      <w:tblPr>
        <w:tblStyle w:val="5"/>
        <w:tblW w:w="9382"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382"/>
      </w:tblGrid>
      <w:tr w14:paraId="652BBF1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749" w:hRule="atLeast"/>
        </w:trPr>
        <w:tc>
          <w:tcPr>
            <w:tcW w:w="9382" w:type="dxa"/>
            <w:vAlign w:val="top"/>
          </w:tcPr>
          <w:p w14:paraId="31B5A836">
            <w:pPr>
              <w:pStyle w:val="6"/>
              <w:spacing w:before="147" w:line="213" w:lineRule="auto"/>
              <w:ind w:left="121"/>
              <w:rPr>
                <w:sz w:val="28"/>
                <w:szCs w:val="28"/>
              </w:rPr>
            </w:pPr>
            <w:r>
              <w:rPr>
                <w:b/>
                <w:bCs/>
                <w:spacing w:val="-3"/>
                <w:sz w:val="28"/>
                <w:szCs w:val="28"/>
              </w:rPr>
              <w:t>主要环境保护目标</w:t>
            </w:r>
            <w:r>
              <w:rPr>
                <w:rFonts w:ascii="Times New Roman" w:hAnsi="Times New Roman" w:eastAsia="Times New Roman" w:cs="Times New Roman"/>
                <w:b/>
                <w:bCs/>
                <w:spacing w:val="-3"/>
                <w:sz w:val="28"/>
                <w:szCs w:val="28"/>
              </w:rPr>
              <w:t>(</w:t>
            </w:r>
            <w:r>
              <w:rPr>
                <w:b/>
                <w:bCs/>
                <w:spacing w:val="-3"/>
                <w:sz w:val="28"/>
                <w:szCs w:val="28"/>
              </w:rPr>
              <w:t>列出名单及保护级别</w:t>
            </w:r>
            <w:r>
              <w:rPr>
                <w:rFonts w:ascii="Times New Roman" w:hAnsi="Times New Roman" w:eastAsia="Times New Roman" w:cs="Times New Roman"/>
                <w:b/>
                <w:bCs/>
                <w:spacing w:val="-3"/>
                <w:sz w:val="28"/>
                <w:szCs w:val="28"/>
              </w:rPr>
              <w:t>)</w:t>
            </w:r>
            <w:r>
              <w:rPr>
                <w:b/>
                <w:bCs/>
                <w:spacing w:val="-3"/>
                <w:sz w:val="28"/>
                <w:szCs w:val="28"/>
              </w:rPr>
              <w:t>：</w:t>
            </w:r>
          </w:p>
          <w:p w14:paraId="4CDE3DC1">
            <w:pPr>
              <w:pStyle w:val="6"/>
              <w:spacing w:before="129" w:line="330" w:lineRule="auto"/>
              <w:ind w:left="120" w:right="70" w:firstLine="480"/>
            </w:pPr>
            <w:r>
              <w:rPr>
                <w:spacing w:val="-3"/>
              </w:rPr>
              <w:t>项目位于乐昌市坪石镇金鸡村桥头，项目西北面为</w:t>
            </w:r>
            <w:r>
              <w:rPr>
                <w:spacing w:val="-33"/>
              </w:rPr>
              <w:t xml:space="preserve"> </w:t>
            </w:r>
            <w:r>
              <w:rPr>
                <w:rFonts w:ascii="Times New Roman" w:hAnsi="Times New Roman" w:eastAsia="Times New Roman" w:cs="Times New Roman"/>
                <w:spacing w:val="-3"/>
              </w:rPr>
              <w:t>S248</w:t>
            </w:r>
            <w:r>
              <w:rPr>
                <w:rFonts w:ascii="Times New Roman" w:hAnsi="Times New Roman" w:eastAsia="Times New Roman" w:cs="Times New Roman"/>
                <w:spacing w:val="17"/>
              </w:rPr>
              <w:t xml:space="preserve"> </w:t>
            </w:r>
            <w:r>
              <w:rPr>
                <w:spacing w:val="-3"/>
              </w:rPr>
              <w:t>公路，东面为金鸡卫生站，</w:t>
            </w:r>
            <w:r>
              <w:t xml:space="preserve"> </w:t>
            </w:r>
            <w:r>
              <w:rPr>
                <w:spacing w:val="-1"/>
              </w:rPr>
              <w:t>南面为武水，主要环境保护目标分布见图</w:t>
            </w:r>
            <w:r>
              <w:rPr>
                <w:spacing w:val="-54"/>
              </w:rPr>
              <w:t xml:space="preserve"> </w:t>
            </w:r>
            <w:r>
              <w:rPr>
                <w:rFonts w:ascii="Times New Roman" w:hAnsi="Times New Roman" w:eastAsia="Times New Roman" w:cs="Times New Roman"/>
                <w:spacing w:val="-1"/>
              </w:rPr>
              <w:t>4</w:t>
            </w:r>
            <w:r>
              <w:rPr>
                <w:spacing w:val="-1"/>
              </w:rPr>
              <w:t>。</w:t>
            </w:r>
          </w:p>
          <w:p w14:paraId="5151408B">
            <w:pPr>
              <w:pStyle w:val="6"/>
              <w:spacing w:before="1" w:line="220" w:lineRule="auto"/>
              <w:ind w:left="3716"/>
            </w:pPr>
            <w:r>
              <w:rPr>
                <w:spacing w:val="-2"/>
              </w:rPr>
              <w:t>表</w:t>
            </w:r>
            <w:r>
              <w:rPr>
                <w:spacing w:val="-48"/>
              </w:rPr>
              <w:t xml:space="preserve"> </w:t>
            </w:r>
            <w:r>
              <w:rPr>
                <w:rFonts w:ascii="Times New Roman" w:hAnsi="Times New Roman" w:eastAsia="Times New Roman" w:cs="Times New Roman"/>
                <w:spacing w:val="-2"/>
              </w:rPr>
              <w:t xml:space="preserve">6  </w:t>
            </w:r>
            <w:r>
              <w:rPr>
                <w:spacing w:val="-2"/>
              </w:rPr>
              <w:t>环境保护目标</w:t>
            </w:r>
          </w:p>
          <w:p w14:paraId="519A8F4F">
            <w:pPr>
              <w:spacing w:line="143" w:lineRule="exact"/>
            </w:pPr>
          </w:p>
          <w:tbl>
            <w:tblPr>
              <w:tblStyle w:val="5"/>
              <w:tblW w:w="9080"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5"/>
              <w:gridCol w:w="2236"/>
              <w:gridCol w:w="1205"/>
              <w:gridCol w:w="1201"/>
              <w:gridCol w:w="3573"/>
            </w:tblGrid>
            <w:tr w14:paraId="35CD9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865" w:type="dxa"/>
                  <w:vAlign w:val="top"/>
                </w:tcPr>
                <w:p w14:paraId="49249EE5">
                  <w:pPr>
                    <w:pStyle w:val="6"/>
                    <w:spacing w:before="39" w:line="222" w:lineRule="auto"/>
                    <w:ind w:left="198"/>
                  </w:pPr>
                  <w:r>
                    <w:rPr>
                      <w:spacing w:val="-3"/>
                    </w:rPr>
                    <w:t>序号</w:t>
                  </w:r>
                </w:p>
              </w:tc>
              <w:tc>
                <w:tcPr>
                  <w:tcW w:w="2236" w:type="dxa"/>
                  <w:vAlign w:val="top"/>
                </w:tcPr>
                <w:p w14:paraId="65254B16">
                  <w:pPr>
                    <w:pStyle w:val="6"/>
                    <w:spacing w:before="40" w:line="220" w:lineRule="auto"/>
                    <w:ind w:left="162"/>
                  </w:pPr>
                  <w:r>
                    <w:rPr>
                      <w:spacing w:val="-2"/>
                    </w:rPr>
                    <w:t>环境保护对象名称</w:t>
                  </w:r>
                </w:p>
              </w:tc>
              <w:tc>
                <w:tcPr>
                  <w:tcW w:w="1205" w:type="dxa"/>
                  <w:vAlign w:val="top"/>
                </w:tcPr>
                <w:p w14:paraId="4392E9AF">
                  <w:pPr>
                    <w:pStyle w:val="6"/>
                    <w:spacing w:before="39" w:line="222" w:lineRule="auto"/>
                    <w:ind w:left="370"/>
                  </w:pPr>
                  <w:r>
                    <w:rPr>
                      <w:spacing w:val="-3"/>
                    </w:rPr>
                    <w:t>方位</w:t>
                  </w:r>
                </w:p>
              </w:tc>
              <w:tc>
                <w:tcPr>
                  <w:tcW w:w="1201" w:type="dxa"/>
                  <w:vAlign w:val="top"/>
                </w:tcPr>
                <w:p w14:paraId="0EC2BD1C">
                  <w:pPr>
                    <w:pStyle w:val="6"/>
                    <w:spacing w:before="39" w:line="221" w:lineRule="auto"/>
                    <w:jc w:val="right"/>
                  </w:pPr>
                  <w:r>
                    <w:rPr>
                      <w:spacing w:val="-14"/>
                    </w:rPr>
                    <w:t>距离（</w:t>
                  </w:r>
                  <w:r>
                    <w:rPr>
                      <w:rFonts w:ascii="Times New Roman" w:hAnsi="Times New Roman" w:eastAsia="Times New Roman" w:cs="Times New Roman"/>
                      <w:spacing w:val="-14"/>
                    </w:rPr>
                    <w:t>m</w:t>
                  </w:r>
                  <w:r>
                    <w:rPr>
                      <w:spacing w:val="-14"/>
                    </w:rPr>
                    <w:t>）</w:t>
                  </w:r>
                </w:p>
              </w:tc>
              <w:tc>
                <w:tcPr>
                  <w:tcW w:w="3573" w:type="dxa"/>
                  <w:vAlign w:val="top"/>
                </w:tcPr>
                <w:p w14:paraId="6796F2F2">
                  <w:pPr>
                    <w:pStyle w:val="6"/>
                    <w:spacing w:before="39" w:line="221" w:lineRule="auto"/>
                    <w:ind w:left="1313"/>
                  </w:pPr>
                  <w:r>
                    <w:rPr>
                      <w:spacing w:val="-2"/>
                    </w:rPr>
                    <w:t>环境功能</w:t>
                  </w:r>
                </w:p>
              </w:tc>
            </w:tr>
            <w:tr w14:paraId="6A5A6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65" w:type="dxa"/>
                  <w:vAlign w:val="top"/>
                </w:tcPr>
                <w:p w14:paraId="5139263D">
                  <w:pPr>
                    <w:spacing w:before="196" w:line="188" w:lineRule="auto"/>
                    <w:ind w:left="398"/>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2236" w:type="dxa"/>
                  <w:vAlign w:val="top"/>
                </w:tcPr>
                <w:p w14:paraId="564499C2">
                  <w:pPr>
                    <w:pStyle w:val="6"/>
                    <w:spacing w:before="154" w:line="223" w:lineRule="auto"/>
                    <w:ind w:left="764"/>
                  </w:pPr>
                  <w:r>
                    <w:rPr>
                      <w:spacing w:val="-3"/>
                    </w:rPr>
                    <w:t>上白沙</w:t>
                  </w:r>
                </w:p>
              </w:tc>
              <w:tc>
                <w:tcPr>
                  <w:tcW w:w="1205" w:type="dxa"/>
                  <w:vAlign w:val="top"/>
                </w:tcPr>
                <w:p w14:paraId="3A7E377B">
                  <w:pPr>
                    <w:spacing w:before="199" w:line="185" w:lineRule="auto"/>
                    <w:ind w:left="51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N</w:t>
                  </w:r>
                </w:p>
              </w:tc>
              <w:tc>
                <w:tcPr>
                  <w:tcW w:w="1201" w:type="dxa"/>
                  <w:vAlign w:val="top"/>
                </w:tcPr>
                <w:p w14:paraId="62A42913">
                  <w:pPr>
                    <w:spacing w:before="195" w:line="188" w:lineRule="auto"/>
                    <w:ind w:left="48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30</w:t>
                  </w:r>
                </w:p>
              </w:tc>
              <w:tc>
                <w:tcPr>
                  <w:tcW w:w="3573" w:type="dxa"/>
                  <w:vMerge w:val="restart"/>
                  <w:tcBorders>
                    <w:bottom w:val="nil"/>
                  </w:tcBorders>
                  <w:vAlign w:val="top"/>
                </w:tcPr>
                <w:p w14:paraId="724023A1">
                  <w:pPr>
                    <w:spacing w:line="255" w:lineRule="auto"/>
                    <w:rPr>
                      <w:rFonts w:ascii="Arial"/>
                      <w:sz w:val="21"/>
                    </w:rPr>
                  </w:pPr>
                </w:p>
                <w:p w14:paraId="6E1A329F">
                  <w:pPr>
                    <w:pStyle w:val="6"/>
                    <w:spacing w:before="65"/>
                    <w:ind w:left="116" w:right="108" w:hanging="1"/>
                    <w:rPr>
                      <w:sz w:val="20"/>
                      <w:szCs w:val="20"/>
                    </w:rPr>
                  </w:pPr>
                  <w:r>
                    <w:rPr>
                      <w:spacing w:val="9"/>
                      <w:sz w:val="20"/>
                      <w:szCs w:val="20"/>
                    </w:rPr>
                    <w:t>环境空气质量符合《环境空气质量标</w:t>
                  </w:r>
                  <w:r>
                    <w:rPr>
                      <w:sz w:val="20"/>
                      <w:szCs w:val="20"/>
                    </w:rPr>
                    <w:t xml:space="preserve"> </w:t>
                  </w:r>
                  <w:r>
                    <w:rPr>
                      <w:spacing w:val="7"/>
                      <w:sz w:val="20"/>
                      <w:szCs w:val="20"/>
                    </w:rPr>
                    <w:t>准》（</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3095-2012</w:t>
                  </w:r>
                  <w:r>
                    <w:rPr>
                      <w:spacing w:val="7"/>
                      <w:sz w:val="20"/>
                      <w:szCs w:val="20"/>
                    </w:rPr>
                    <w:t>）中二级标准；</w:t>
                  </w:r>
                </w:p>
                <w:p w14:paraId="593AA8B2">
                  <w:pPr>
                    <w:pStyle w:val="6"/>
                    <w:spacing w:before="24"/>
                    <w:ind w:left="116" w:right="110" w:hanging="1"/>
                    <w:rPr>
                      <w:sz w:val="20"/>
                      <w:szCs w:val="20"/>
                    </w:rPr>
                  </w:pPr>
                  <w:r>
                    <w:rPr>
                      <w:spacing w:val="8"/>
                      <w:sz w:val="20"/>
                      <w:szCs w:val="20"/>
                    </w:rPr>
                    <w:t>地下水水质符合《地下水环境质量标</w:t>
                  </w:r>
                  <w:r>
                    <w:rPr>
                      <w:spacing w:val="13"/>
                      <w:sz w:val="20"/>
                      <w:szCs w:val="20"/>
                    </w:rPr>
                    <w:t xml:space="preserve"> </w:t>
                  </w:r>
                  <w:r>
                    <w:rPr>
                      <w:spacing w:val="7"/>
                      <w:sz w:val="20"/>
                      <w:szCs w:val="20"/>
                    </w:rPr>
                    <w:t>准》（</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14848-93</w:t>
                  </w:r>
                  <w:r>
                    <w:rPr>
                      <w:spacing w:val="7"/>
                      <w:sz w:val="20"/>
                      <w:szCs w:val="20"/>
                    </w:rPr>
                    <w:t>）中Ⅲ类标准</w:t>
                  </w:r>
                </w:p>
              </w:tc>
            </w:tr>
            <w:tr w14:paraId="52DB3F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65" w:type="dxa"/>
                  <w:vAlign w:val="top"/>
                </w:tcPr>
                <w:p w14:paraId="1C36C93E">
                  <w:pPr>
                    <w:spacing w:before="198" w:line="188" w:lineRule="auto"/>
                    <w:ind w:left="375"/>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2236" w:type="dxa"/>
                  <w:vAlign w:val="top"/>
                </w:tcPr>
                <w:p w14:paraId="27BA6478">
                  <w:pPr>
                    <w:pStyle w:val="6"/>
                    <w:spacing w:before="156" w:line="222" w:lineRule="auto"/>
                    <w:ind w:left="524"/>
                  </w:pPr>
                  <w:r>
                    <w:rPr>
                      <w:spacing w:val="-2"/>
                    </w:rPr>
                    <w:t>金鸡卫生站</w:t>
                  </w:r>
                </w:p>
              </w:tc>
              <w:tc>
                <w:tcPr>
                  <w:tcW w:w="1205" w:type="dxa"/>
                  <w:vAlign w:val="top"/>
                </w:tcPr>
                <w:p w14:paraId="29B3594D">
                  <w:pPr>
                    <w:spacing w:before="202" w:line="185" w:lineRule="auto"/>
                    <w:ind w:left="43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NE</w:t>
                  </w:r>
                </w:p>
              </w:tc>
              <w:tc>
                <w:tcPr>
                  <w:tcW w:w="1201" w:type="dxa"/>
                  <w:vAlign w:val="top"/>
                </w:tcPr>
                <w:p w14:paraId="4997ED46">
                  <w:pPr>
                    <w:spacing w:before="198" w:line="188" w:lineRule="auto"/>
                    <w:ind w:left="48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50</w:t>
                  </w:r>
                </w:p>
              </w:tc>
              <w:tc>
                <w:tcPr>
                  <w:tcW w:w="3573" w:type="dxa"/>
                  <w:vMerge w:val="continue"/>
                  <w:tcBorders>
                    <w:top w:val="nil"/>
                    <w:bottom w:val="nil"/>
                  </w:tcBorders>
                  <w:vAlign w:val="top"/>
                </w:tcPr>
                <w:p w14:paraId="2008A7BD">
                  <w:pPr>
                    <w:rPr>
                      <w:rFonts w:ascii="Arial"/>
                      <w:sz w:val="21"/>
                    </w:rPr>
                  </w:pPr>
                </w:p>
              </w:tc>
            </w:tr>
            <w:tr w14:paraId="7C41C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65" w:type="dxa"/>
                  <w:vAlign w:val="top"/>
                </w:tcPr>
                <w:p w14:paraId="674D6250">
                  <w:pPr>
                    <w:spacing w:before="198" w:line="188" w:lineRule="auto"/>
                    <w:ind w:left="379"/>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2236" w:type="dxa"/>
                  <w:vAlign w:val="top"/>
                </w:tcPr>
                <w:p w14:paraId="2A13819C">
                  <w:pPr>
                    <w:pStyle w:val="6"/>
                    <w:spacing w:before="157" w:line="220" w:lineRule="auto"/>
                    <w:ind w:left="522"/>
                  </w:pPr>
                  <w:r>
                    <w:rPr>
                      <w:spacing w:val="-2"/>
                    </w:rPr>
                    <w:t>坪石派出所</w:t>
                  </w:r>
                </w:p>
              </w:tc>
              <w:tc>
                <w:tcPr>
                  <w:tcW w:w="1205" w:type="dxa"/>
                  <w:vAlign w:val="top"/>
                </w:tcPr>
                <w:p w14:paraId="669A6B16">
                  <w:pPr>
                    <w:spacing w:before="202" w:line="185" w:lineRule="auto"/>
                    <w:ind w:left="530"/>
                    <w:rPr>
                      <w:rFonts w:ascii="Times New Roman" w:hAnsi="Times New Roman" w:eastAsia="Times New Roman" w:cs="Times New Roman"/>
                      <w:sz w:val="24"/>
                      <w:szCs w:val="24"/>
                    </w:rPr>
                  </w:pPr>
                  <w:r>
                    <w:rPr>
                      <w:rFonts w:ascii="Times New Roman" w:hAnsi="Times New Roman" w:eastAsia="Times New Roman" w:cs="Times New Roman"/>
                      <w:sz w:val="24"/>
                      <w:szCs w:val="24"/>
                    </w:rPr>
                    <w:t>E</w:t>
                  </w:r>
                </w:p>
              </w:tc>
              <w:tc>
                <w:tcPr>
                  <w:tcW w:w="1201" w:type="dxa"/>
                  <w:vAlign w:val="top"/>
                </w:tcPr>
                <w:p w14:paraId="6835335B">
                  <w:pPr>
                    <w:spacing w:before="198" w:line="188" w:lineRule="auto"/>
                    <w:ind w:left="445"/>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100</w:t>
                  </w:r>
                </w:p>
              </w:tc>
              <w:tc>
                <w:tcPr>
                  <w:tcW w:w="3573" w:type="dxa"/>
                  <w:vMerge w:val="continue"/>
                  <w:tcBorders>
                    <w:top w:val="nil"/>
                  </w:tcBorders>
                  <w:vAlign w:val="top"/>
                </w:tcPr>
                <w:p w14:paraId="01081DA8">
                  <w:pPr>
                    <w:rPr>
                      <w:rFonts w:ascii="Arial"/>
                      <w:sz w:val="21"/>
                    </w:rPr>
                  </w:pPr>
                </w:p>
              </w:tc>
            </w:tr>
            <w:tr w14:paraId="682CF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865" w:type="dxa"/>
                  <w:vAlign w:val="top"/>
                </w:tcPr>
                <w:p w14:paraId="488795DC">
                  <w:pPr>
                    <w:spacing w:line="262" w:lineRule="auto"/>
                    <w:rPr>
                      <w:rFonts w:ascii="Arial"/>
                      <w:sz w:val="21"/>
                    </w:rPr>
                  </w:pPr>
                </w:p>
                <w:p w14:paraId="252DCF22">
                  <w:pPr>
                    <w:spacing w:before="69" w:line="188" w:lineRule="auto"/>
                    <w:ind w:left="373"/>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2236" w:type="dxa"/>
                  <w:vAlign w:val="top"/>
                </w:tcPr>
                <w:p w14:paraId="50EB0DCB">
                  <w:pPr>
                    <w:pStyle w:val="6"/>
                    <w:spacing w:before="291" w:line="220" w:lineRule="auto"/>
                    <w:ind w:left="885"/>
                  </w:pPr>
                  <w:r>
                    <w:pict>
                      <v:shape id="_x0000_s1038" o:spid="_x0000_s1038" o:spt="136" type="#_x0000_t136" style="position:absolute;left:0pt;margin-left:1.55pt;margin-top:121.25pt;height:29.35pt;width:349.1pt;rotation:20643840f;z-index:251687936;mso-width-relative:page;mso-height-relative:page;" fillcolor="#000000" filled="t" stroked="f" coordsize="21600,21600">
                        <v:path/>
                        <v:fill on="t" opacity="23644f" focussize="0,0"/>
                        <v:stroke on="f"/>
                        <v:imagedata o:title=""/>
                        <o:lock v:ext="edit"/>
                        <v:textpath on="t" fitpath="t" trim="t" xscale="f" string="广东韶科环保科技有限公司" style="font-family:SimSun;font-size:8pt;v-text-align:center;"/>
                      </v:shape>
                    </w:pict>
                  </w:r>
                  <w:r>
                    <w:rPr>
                      <w:spacing w:val="-4"/>
                    </w:rPr>
                    <w:t>武水</w:t>
                  </w:r>
                </w:p>
              </w:tc>
              <w:tc>
                <w:tcPr>
                  <w:tcW w:w="1205" w:type="dxa"/>
                  <w:vAlign w:val="top"/>
                </w:tcPr>
                <w:p w14:paraId="195EC7D3">
                  <w:pPr>
                    <w:spacing w:line="262" w:lineRule="auto"/>
                    <w:rPr>
                      <w:rFonts w:ascii="Arial"/>
                      <w:sz w:val="21"/>
                    </w:rPr>
                  </w:pPr>
                </w:p>
                <w:p w14:paraId="04C6F24B">
                  <w:pPr>
                    <w:spacing w:before="69" w:line="188" w:lineRule="auto"/>
                    <w:ind w:left="548"/>
                    <w:rPr>
                      <w:rFonts w:ascii="Times New Roman" w:hAnsi="Times New Roman" w:eastAsia="Times New Roman" w:cs="Times New Roman"/>
                      <w:sz w:val="24"/>
                      <w:szCs w:val="24"/>
                    </w:rPr>
                  </w:pPr>
                  <w:r>
                    <w:rPr>
                      <w:rFonts w:ascii="Times New Roman" w:hAnsi="Times New Roman" w:eastAsia="Times New Roman" w:cs="Times New Roman"/>
                      <w:sz w:val="24"/>
                      <w:szCs w:val="24"/>
                    </w:rPr>
                    <w:t>S</w:t>
                  </w:r>
                </w:p>
              </w:tc>
              <w:tc>
                <w:tcPr>
                  <w:tcW w:w="1201" w:type="dxa"/>
                  <w:vAlign w:val="top"/>
                </w:tcPr>
                <w:p w14:paraId="78020C4B">
                  <w:pPr>
                    <w:spacing w:line="262" w:lineRule="auto"/>
                    <w:rPr>
                      <w:rFonts w:ascii="Arial"/>
                      <w:sz w:val="21"/>
                    </w:rPr>
                  </w:pPr>
                </w:p>
                <w:p w14:paraId="00304F8D">
                  <w:pPr>
                    <w:spacing w:before="69" w:line="188" w:lineRule="auto"/>
                    <w:ind w:left="445"/>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120</w:t>
                  </w:r>
                </w:p>
              </w:tc>
              <w:tc>
                <w:tcPr>
                  <w:tcW w:w="3573" w:type="dxa"/>
                  <w:vAlign w:val="top"/>
                </w:tcPr>
                <w:p w14:paraId="3AB85746">
                  <w:pPr>
                    <w:pStyle w:val="6"/>
                    <w:spacing w:before="35"/>
                    <w:ind w:left="116" w:right="110" w:hanging="1"/>
                    <w:jc w:val="both"/>
                    <w:rPr>
                      <w:sz w:val="20"/>
                      <w:szCs w:val="20"/>
                    </w:rPr>
                  </w:pPr>
                  <w:r>
                    <w:rPr>
                      <w:spacing w:val="8"/>
                      <w:sz w:val="20"/>
                      <w:szCs w:val="20"/>
                    </w:rPr>
                    <w:t>地表水水质符合《地表水环境质量标</w:t>
                  </w:r>
                  <w:r>
                    <w:rPr>
                      <w:spacing w:val="13"/>
                      <w:sz w:val="20"/>
                      <w:szCs w:val="20"/>
                    </w:rPr>
                    <w:t xml:space="preserve"> </w:t>
                  </w:r>
                  <w:r>
                    <w:rPr>
                      <w:spacing w:val="7"/>
                      <w:sz w:val="20"/>
                      <w:szCs w:val="20"/>
                    </w:rPr>
                    <w:t>准》（</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3838-2002</w:t>
                  </w:r>
                  <w:r>
                    <w:rPr>
                      <w:spacing w:val="7"/>
                      <w:sz w:val="20"/>
                      <w:szCs w:val="20"/>
                    </w:rPr>
                    <w:t>）</w:t>
                  </w:r>
                  <w:r>
                    <w:rPr>
                      <w:spacing w:val="-38"/>
                      <w:sz w:val="20"/>
                      <w:szCs w:val="20"/>
                    </w:rPr>
                    <w:t xml:space="preserve"> </w:t>
                  </w:r>
                  <w:r>
                    <w:rPr>
                      <w:spacing w:val="7"/>
                      <w:sz w:val="20"/>
                      <w:szCs w:val="20"/>
                    </w:rPr>
                    <w:t>中的Ⅲ类水质</w:t>
                  </w:r>
                  <w:r>
                    <w:rPr>
                      <w:sz w:val="20"/>
                      <w:szCs w:val="20"/>
                    </w:rPr>
                    <w:t xml:space="preserve"> </w:t>
                  </w:r>
                  <w:r>
                    <w:rPr>
                      <w:spacing w:val="8"/>
                      <w:sz w:val="20"/>
                      <w:szCs w:val="20"/>
                    </w:rPr>
                    <w:t>功能区标准要求</w:t>
                  </w:r>
                </w:p>
              </w:tc>
            </w:tr>
          </w:tbl>
          <w:p w14:paraId="6B89924A">
            <w:pPr>
              <w:spacing w:line="462" w:lineRule="auto"/>
              <w:rPr>
                <w:rFonts w:ascii="Arial"/>
                <w:sz w:val="21"/>
              </w:rPr>
            </w:pPr>
          </w:p>
          <w:p w14:paraId="5D993C69">
            <w:pPr>
              <w:spacing w:line="7769" w:lineRule="exact"/>
              <w:ind w:firstLine="110"/>
            </w:pPr>
            <w:r>
              <w:rPr>
                <w:position w:val="-155"/>
              </w:rPr>
              <w:drawing>
                <wp:inline distT="0" distB="0" distL="0" distR="0">
                  <wp:extent cx="5831840" cy="493268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92"/>
                          <a:stretch>
                            <a:fillRect/>
                          </a:stretch>
                        </pic:blipFill>
                        <pic:spPr>
                          <a:xfrm>
                            <a:off x="0" y="0"/>
                            <a:ext cx="5832347" cy="4933188"/>
                          </a:xfrm>
                          <a:prstGeom prst="rect">
                            <a:avLst/>
                          </a:prstGeom>
                        </pic:spPr>
                      </pic:pic>
                    </a:graphicData>
                  </a:graphic>
                </wp:inline>
              </w:drawing>
            </w:r>
          </w:p>
          <w:p w14:paraId="313ABE58">
            <w:pPr>
              <w:pStyle w:val="6"/>
              <w:spacing w:before="198" w:line="219" w:lineRule="auto"/>
              <w:ind w:left="3501"/>
            </w:pPr>
            <w:r>
              <w:rPr>
                <w:spacing w:val="-2"/>
              </w:rPr>
              <w:t>图</w:t>
            </w:r>
            <w:r>
              <w:rPr>
                <w:spacing w:val="-55"/>
              </w:rPr>
              <w:t xml:space="preserve"> </w:t>
            </w:r>
            <w:r>
              <w:rPr>
                <w:rFonts w:ascii="Times New Roman" w:hAnsi="Times New Roman" w:eastAsia="Times New Roman" w:cs="Times New Roman"/>
                <w:spacing w:val="-2"/>
              </w:rPr>
              <w:t xml:space="preserve">4      </w:t>
            </w:r>
            <w:r>
              <w:rPr>
                <w:spacing w:val="-2"/>
              </w:rPr>
              <w:t>项目环境保护目标分布图</w:t>
            </w:r>
          </w:p>
        </w:tc>
      </w:tr>
    </w:tbl>
    <w:p w14:paraId="302E5FF1">
      <w:pPr>
        <w:pStyle w:val="2"/>
      </w:pPr>
    </w:p>
    <w:p w14:paraId="6E4702C1">
      <w:pPr>
        <w:sectPr>
          <w:headerReference r:id="rId23" w:type="default"/>
          <w:footerReference r:id="rId24" w:type="default"/>
          <w:pgSz w:w="11906" w:h="16839"/>
          <w:pgMar w:top="400" w:right="1259" w:bottom="1156" w:left="1259" w:header="0" w:footer="994" w:gutter="0"/>
          <w:cols w:space="720" w:num="1"/>
        </w:sectPr>
      </w:pPr>
    </w:p>
    <w:p w14:paraId="1431AE26">
      <w:pPr>
        <w:pStyle w:val="2"/>
        <w:spacing w:line="278" w:lineRule="auto"/>
      </w:pPr>
    </w:p>
    <w:p w14:paraId="5D7F2C22">
      <w:pPr>
        <w:pStyle w:val="2"/>
        <w:spacing w:line="278" w:lineRule="auto"/>
      </w:pPr>
    </w:p>
    <w:p w14:paraId="5E03C514">
      <w:pPr>
        <w:pStyle w:val="2"/>
        <w:spacing w:line="279" w:lineRule="auto"/>
      </w:pPr>
    </w:p>
    <w:p w14:paraId="041ED7FD">
      <w:pPr>
        <w:pStyle w:val="2"/>
        <w:spacing w:line="279" w:lineRule="auto"/>
      </w:pPr>
    </w:p>
    <w:p w14:paraId="5A071D24">
      <w:pPr>
        <w:spacing w:before="91" w:line="222" w:lineRule="auto"/>
        <w:ind w:left="1"/>
        <w:rPr>
          <w:rFonts w:ascii="黑体" w:hAnsi="黑体" w:eastAsia="黑体" w:cs="黑体"/>
          <w:sz w:val="28"/>
          <w:szCs w:val="28"/>
        </w:rPr>
      </w:pPr>
      <w:r>
        <w:rPr>
          <w:rFonts w:ascii="黑体" w:hAnsi="黑体" w:eastAsia="黑体" w:cs="黑体"/>
          <w:b/>
          <w:bCs/>
          <w:spacing w:val="-4"/>
          <w:sz w:val="28"/>
          <w:szCs w:val="28"/>
        </w:rPr>
        <w:t>评价适用标准</w:t>
      </w:r>
    </w:p>
    <w:p w14:paraId="7FABFBCD">
      <w:pPr>
        <w:spacing w:line="114" w:lineRule="exact"/>
      </w:pPr>
    </w:p>
    <w:tbl>
      <w:tblPr>
        <w:tblStyle w:val="5"/>
        <w:tblW w:w="91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1"/>
        <w:gridCol w:w="8496"/>
      </w:tblGrid>
      <w:tr w14:paraId="25BA8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3" w:hRule="atLeast"/>
        </w:trPr>
        <w:tc>
          <w:tcPr>
            <w:tcW w:w="641" w:type="dxa"/>
            <w:textDirection w:val="tbRlV"/>
            <w:vAlign w:val="top"/>
          </w:tcPr>
          <w:p w14:paraId="62736B62">
            <w:pPr>
              <w:pStyle w:val="6"/>
              <w:spacing w:before="176" w:line="209" w:lineRule="auto"/>
              <w:ind w:left="4833"/>
              <w:rPr>
                <w:sz w:val="28"/>
                <w:szCs w:val="28"/>
              </w:rPr>
            </w:pPr>
            <w:r>
              <w:rPr>
                <w:spacing w:val="1"/>
                <w:sz w:val="28"/>
                <w:szCs w:val="28"/>
              </w:rPr>
              <w:t>环</w:t>
            </w:r>
            <w:r>
              <w:rPr>
                <w:spacing w:val="33"/>
                <w:sz w:val="28"/>
                <w:szCs w:val="28"/>
              </w:rPr>
              <w:t xml:space="preserve">  </w:t>
            </w:r>
            <w:r>
              <w:rPr>
                <w:spacing w:val="1"/>
                <w:sz w:val="28"/>
                <w:szCs w:val="28"/>
              </w:rPr>
              <w:t>境</w:t>
            </w:r>
            <w:r>
              <w:rPr>
                <w:spacing w:val="31"/>
                <w:sz w:val="28"/>
                <w:szCs w:val="28"/>
              </w:rPr>
              <w:t xml:space="preserve">  </w:t>
            </w:r>
            <w:r>
              <w:rPr>
                <w:spacing w:val="1"/>
                <w:sz w:val="28"/>
                <w:szCs w:val="28"/>
              </w:rPr>
              <w:t>质</w:t>
            </w:r>
            <w:r>
              <w:rPr>
                <w:spacing w:val="31"/>
                <w:sz w:val="28"/>
                <w:szCs w:val="28"/>
              </w:rPr>
              <w:t xml:space="preserve">  </w:t>
            </w:r>
            <w:r>
              <w:rPr>
                <w:spacing w:val="1"/>
                <w:sz w:val="28"/>
                <w:szCs w:val="28"/>
              </w:rPr>
              <w:t>量</w:t>
            </w:r>
            <w:r>
              <w:rPr>
                <w:spacing w:val="31"/>
                <w:sz w:val="28"/>
                <w:szCs w:val="28"/>
              </w:rPr>
              <w:t xml:space="preserve">  </w:t>
            </w:r>
            <w:r>
              <w:rPr>
                <w:spacing w:val="1"/>
                <w:sz w:val="28"/>
                <w:szCs w:val="28"/>
              </w:rPr>
              <w:t>标</w:t>
            </w:r>
            <w:r>
              <w:rPr>
                <w:spacing w:val="31"/>
                <w:sz w:val="28"/>
                <w:szCs w:val="28"/>
              </w:rPr>
              <w:t xml:space="preserve">  </w:t>
            </w:r>
            <w:r>
              <w:rPr>
                <w:spacing w:val="1"/>
                <w:sz w:val="28"/>
                <w:szCs w:val="28"/>
              </w:rPr>
              <w:t>准</w:t>
            </w:r>
          </w:p>
        </w:tc>
        <w:tc>
          <w:tcPr>
            <w:tcW w:w="8496" w:type="dxa"/>
            <w:vAlign w:val="top"/>
          </w:tcPr>
          <w:p w14:paraId="142C9DC9">
            <w:pPr>
              <w:pStyle w:val="6"/>
              <w:spacing w:before="15" w:line="216" w:lineRule="auto"/>
              <w:ind w:left="599"/>
            </w:pPr>
            <w:r>
              <w:rPr>
                <w:rFonts w:ascii="Times New Roman" w:hAnsi="Times New Roman" w:eastAsia="Times New Roman" w:cs="Times New Roman"/>
                <w:b/>
                <w:bCs/>
                <w:spacing w:val="-5"/>
              </w:rPr>
              <w:t>1</w:t>
            </w:r>
            <w:r>
              <w:rPr>
                <w:b/>
                <w:bCs/>
                <w:spacing w:val="-5"/>
              </w:rPr>
              <w:t>、环境空气质量</w:t>
            </w:r>
          </w:p>
          <w:p w14:paraId="422F60E7">
            <w:pPr>
              <w:pStyle w:val="6"/>
              <w:spacing w:line="215" w:lineRule="auto"/>
              <w:ind w:left="111" w:right="121" w:firstLine="479"/>
            </w:pPr>
            <w:r>
              <w:rPr>
                <w:spacing w:val="1"/>
              </w:rPr>
              <w:t>根据《韶关市环境保护规划纲要》（</w:t>
            </w:r>
            <w:r>
              <w:rPr>
                <w:rFonts w:ascii="Times New Roman" w:hAnsi="Times New Roman" w:eastAsia="Times New Roman" w:cs="Times New Roman"/>
                <w:spacing w:val="1"/>
              </w:rPr>
              <w:t>2006-2</w:t>
            </w:r>
            <w:r>
              <w:rPr>
                <w:rFonts w:ascii="Times New Roman" w:hAnsi="Times New Roman" w:eastAsia="Times New Roman" w:cs="Times New Roman"/>
              </w:rPr>
              <w:t>020</w:t>
            </w:r>
            <w:r>
              <w:rPr>
                <w:spacing w:val="-3"/>
              </w:rPr>
              <w:t>），</w:t>
            </w:r>
            <w:r>
              <w:t>工程所在区域环境空气</w:t>
            </w:r>
            <w:r>
              <w:rPr>
                <w:spacing w:val="1"/>
              </w:rPr>
              <w:t xml:space="preserve"> </w:t>
            </w:r>
            <w:r>
              <w:rPr>
                <w:spacing w:val="-1"/>
              </w:rPr>
              <w:t>质量标准执行《环境空气质量标准》（</w:t>
            </w:r>
            <w:r>
              <w:rPr>
                <w:rFonts w:ascii="Times New Roman" w:hAnsi="Times New Roman" w:eastAsia="Times New Roman" w:cs="Times New Roman"/>
                <w:spacing w:val="-1"/>
              </w:rPr>
              <w:t>GB3095-2012</w:t>
            </w:r>
            <w:r>
              <w:rPr>
                <w:spacing w:val="-1"/>
              </w:rPr>
              <w:t>）二级标准，见下表</w:t>
            </w:r>
            <w:r>
              <w:rPr>
                <w:spacing w:val="-33"/>
              </w:rPr>
              <w:t xml:space="preserve"> </w:t>
            </w:r>
            <w:r>
              <w:rPr>
                <w:rFonts w:ascii="Times New Roman" w:hAnsi="Times New Roman" w:eastAsia="Times New Roman" w:cs="Times New Roman"/>
                <w:spacing w:val="-1"/>
              </w:rPr>
              <w:t>7</w:t>
            </w:r>
            <w:r>
              <w:rPr>
                <w:spacing w:val="-1"/>
              </w:rPr>
              <w:t>。</w:t>
            </w:r>
          </w:p>
          <w:p w14:paraId="4B9E2755">
            <w:pPr>
              <w:pStyle w:val="6"/>
              <w:spacing w:line="208" w:lineRule="auto"/>
              <w:ind w:left="2572"/>
            </w:pPr>
            <w:r>
              <w:rPr>
                <w:spacing w:val="-3"/>
              </w:rPr>
              <w:t>表</w:t>
            </w:r>
            <w:r>
              <w:rPr>
                <w:spacing w:val="-43"/>
              </w:rPr>
              <w:t xml:space="preserve"> </w:t>
            </w:r>
            <w:r>
              <w:rPr>
                <w:rFonts w:ascii="Times New Roman" w:hAnsi="Times New Roman" w:eastAsia="Times New Roman" w:cs="Times New Roman"/>
                <w:spacing w:val="-3"/>
              </w:rPr>
              <w:t xml:space="preserve">7 </w:t>
            </w:r>
            <w:r>
              <w:rPr>
                <w:spacing w:val="-3"/>
              </w:rPr>
              <w:t>环境空气质量标准（摘录）</w:t>
            </w:r>
          </w:p>
          <w:tbl>
            <w:tblPr>
              <w:tblStyle w:val="5"/>
              <w:tblW w:w="6264" w:type="dxa"/>
              <w:tblInd w:w="11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9"/>
              <w:gridCol w:w="1606"/>
              <w:gridCol w:w="1751"/>
              <w:gridCol w:w="1758"/>
            </w:tblGrid>
            <w:tr w14:paraId="69A77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149" w:type="dxa"/>
                  <w:vMerge w:val="restart"/>
                  <w:tcBorders>
                    <w:bottom w:val="nil"/>
                  </w:tcBorders>
                  <w:vAlign w:val="top"/>
                </w:tcPr>
                <w:p w14:paraId="7745385C">
                  <w:pPr>
                    <w:pStyle w:val="6"/>
                    <w:spacing w:before="255" w:line="229" w:lineRule="auto"/>
                    <w:ind w:left="374"/>
                    <w:rPr>
                      <w:sz w:val="20"/>
                      <w:szCs w:val="20"/>
                    </w:rPr>
                  </w:pPr>
                  <w:r>
                    <w:rPr>
                      <w:spacing w:val="3"/>
                      <w:sz w:val="20"/>
                      <w:szCs w:val="20"/>
                    </w:rPr>
                    <w:t>项目</w:t>
                  </w:r>
                </w:p>
              </w:tc>
              <w:tc>
                <w:tcPr>
                  <w:tcW w:w="5115" w:type="dxa"/>
                  <w:gridSpan w:val="3"/>
                  <w:vAlign w:val="top"/>
                </w:tcPr>
                <w:p w14:paraId="427D7468">
                  <w:pPr>
                    <w:pStyle w:val="6"/>
                    <w:spacing w:before="39" w:line="274" w:lineRule="exact"/>
                    <w:ind w:left="1758"/>
                    <w:rPr>
                      <w:rFonts w:ascii="Times New Roman" w:hAnsi="Times New Roman" w:eastAsia="Times New Roman" w:cs="Times New Roman"/>
                      <w:sz w:val="13"/>
                      <w:szCs w:val="13"/>
                    </w:rPr>
                  </w:pPr>
                  <w:r>
                    <w:rPr>
                      <w:spacing w:val="7"/>
                      <w:position w:val="2"/>
                      <w:sz w:val="20"/>
                      <w:szCs w:val="20"/>
                    </w:rPr>
                    <w:t xml:space="preserve">浓度限值  </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/m</w:t>
                  </w:r>
                  <w:r>
                    <w:rPr>
                      <w:rFonts w:ascii="Times New Roman" w:hAnsi="Times New Roman" w:eastAsia="Times New Roman" w:cs="Times New Roman"/>
                      <w:spacing w:val="7"/>
                      <w:position w:val="8"/>
                      <w:sz w:val="13"/>
                      <w:szCs w:val="13"/>
                    </w:rPr>
                    <w:t>3</w:t>
                  </w:r>
                </w:p>
              </w:tc>
            </w:tr>
            <w:tr w14:paraId="77AFF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149" w:type="dxa"/>
                  <w:vMerge w:val="continue"/>
                  <w:tcBorders>
                    <w:top w:val="nil"/>
                  </w:tcBorders>
                  <w:vAlign w:val="top"/>
                </w:tcPr>
                <w:p w14:paraId="1BB339F7">
                  <w:pPr>
                    <w:rPr>
                      <w:rFonts w:ascii="Arial"/>
                      <w:sz w:val="21"/>
                    </w:rPr>
                  </w:pPr>
                </w:p>
              </w:tc>
              <w:tc>
                <w:tcPr>
                  <w:tcW w:w="1606" w:type="dxa"/>
                  <w:vAlign w:val="top"/>
                </w:tcPr>
                <w:p w14:paraId="1F4CC12E">
                  <w:pPr>
                    <w:pStyle w:val="6"/>
                    <w:spacing w:before="64" w:line="228" w:lineRule="auto"/>
                    <w:ind w:left="492"/>
                    <w:rPr>
                      <w:sz w:val="20"/>
                      <w:szCs w:val="20"/>
                    </w:rPr>
                  </w:pPr>
                  <w:r>
                    <w:rPr>
                      <w:spacing w:val="6"/>
                      <w:sz w:val="20"/>
                      <w:szCs w:val="20"/>
                    </w:rPr>
                    <w:t>年平均</w:t>
                  </w:r>
                </w:p>
              </w:tc>
              <w:tc>
                <w:tcPr>
                  <w:tcW w:w="1751" w:type="dxa"/>
                  <w:vAlign w:val="top"/>
                </w:tcPr>
                <w:p w14:paraId="2097704D">
                  <w:pPr>
                    <w:pStyle w:val="6"/>
                    <w:spacing w:before="64" w:line="229" w:lineRule="auto"/>
                    <w:ind w:left="601"/>
                    <w:rPr>
                      <w:sz w:val="20"/>
                      <w:szCs w:val="20"/>
                    </w:rPr>
                  </w:pPr>
                  <w:r>
                    <w:rPr>
                      <w:spacing w:val="-6"/>
                      <w:sz w:val="20"/>
                      <w:szCs w:val="20"/>
                    </w:rPr>
                    <w:t>日平均</w:t>
                  </w:r>
                </w:p>
              </w:tc>
              <w:tc>
                <w:tcPr>
                  <w:tcW w:w="1758" w:type="dxa"/>
                  <w:vAlign w:val="top"/>
                </w:tcPr>
                <w:p w14:paraId="16E4A66E">
                  <w:pPr>
                    <w:pStyle w:val="6"/>
                    <w:spacing w:before="64" w:line="229" w:lineRule="auto"/>
                    <w:ind w:left="468"/>
                    <w:rPr>
                      <w:sz w:val="20"/>
                      <w:szCs w:val="20"/>
                    </w:rPr>
                  </w:pPr>
                  <w:r>
                    <w:rPr>
                      <w:spacing w:val="5"/>
                      <w:sz w:val="20"/>
                      <w:szCs w:val="20"/>
                    </w:rPr>
                    <w:t>小时平均</w:t>
                  </w:r>
                </w:p>
              </w:tc>
            </w:tr>
            <w:tr w14:paraId="1E82A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149" w:type="dxa"/>
                  <w:vAlign w:val="top"/>
                </w:tcPr>
                <w:p w14:paraId="64477208">
                  <w:pPr>
                    <w:spacing w:before="107" w:line="199" w:lineRule="auto"/>
                    <w:ind w:left="356"/>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tc>
              <w:tc>
                <w:tcPr>
                  <w:tcW w:w="1606" w:type="dxa"/>
                  <w:vAlign w:val="top"/>
                </w:tcPr>
                <w:p w14:paraId="37F1054C">
                  <w:pPr>
                    <w:spacing w:before="104" w:line="195" w:lineRule="auto"/>
                    <w:ind w:left="6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1751" w:type="dxa"/>
                  <w:vAlign w:val="top"/>
                </w:tcPr>
                <w:p w14:paraId="7EFEA962">
                  <w:pPr>
                    <w:spacing w:before="104" w:line="195" w:lineRule="auto"/>
                    <w:ind w:left="6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1758" w:type="dxa"/>
                  <w:vAlign w:val="top"/>
                </w:tcPr>
                <w:p w14:paraId="64B75EA8">
                  <w:pPr>
                    <w:pStyle w:val="6"/>
                    <w:spacing w:before="66" w:line="287" w:lineRule="exact"/>
                    <w:ind w:left="796"/>
                    <w:rPr>
                      <w:sz w:val="20"/>
                      <w:szCs w:val="20"/>
                    </w:rPr>
                  </w:pPr>
                  <w:r>
                    <w:rPr>
                      <w:spacing w:val="24"/>
                      <w:w w:val="131"/>
                      <w:position w:val="1"/>
                      <w:sz w:val="20"/>
                      <w:szCs w:val="20"/>
                    </w:rPr>
                    <w:t>-</w:t>
                  </w:r>
                </w:p>
              </w:tc>
            </w:tr>
            <w:tr w14:paraId="5EE4D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149" w:type="dxa"/>
                  <w:vAlign w:val="top"/>
                </w:tcPr>
                <w:p w14:paraId="0D986C40">
                  <w:pPr>
                    <w:spacing w:before="106" w:line="209" w:lineRule="auto"/>
                    <w:ind w:left="339"/>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6"/>
                      <w:sz w:val="13"/>
                      <w:szCs w:val="13"/>
                    </w:rPr>
                    <w:t>2.5</w:t>
                  </w:r>
                </w:p>
              </w:tc>
              <w:tc>
                <w:tcPr>
                  <w:tcW w:w="1606" w:type="dxa"/>
                  <w:vAlign w:val="top"/>
                </w:tcPr>
                <w:p w14:paraId="757F7EF8">
                  <w:pPr>
                    <w:spacing w:before="103" w:line="195" w:lineRule="auto"/>
                    <w:ind w:left="5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0.035</w:t>
                  </w:r>
                </w:p>
              </w:tc>
              <w:tc>
                <w:tcPr>
                  <w:tcW w:w="1751" w:type="dxa"/>
                  <w:vAlign w:val="top"/>
                </w:tcPr>
                <w:p w14:paraId="660F1845">
                  <w:pPr>
                    <w:spacing w:before="103" w:line="195" w:lineRule="auto"/>
                    <w:ind w:left="6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0.075</w:t>
                  </w:r>
                </w:p>
              </w:tc>
              <w:tc>
                <w:tcPr>
                  <w:tcW w:w="1758" w:type="dxa"/>
                  <w:vAlign w:val="top"/>
                </w:tcPr>
                <w:p w14:paraId="1326359E">
                  <w:pPr>
                    <w:pStyle w:val="6"/>
                    <w:spacing w:before="67" w:line="286" w:lineRule="exact"/>
                    <w:ind w:left="796"/>
                    <w:rPr>
                      <w:sz w:val="20"/>
                      <w:szCs w:val="20"/>
                    </w:rPr>
                  </w:pPr>
                  <w:r>
                    <w:rPr>
                      <w:spacing w:val="24"/>
                      <w:w w:val="131"/>
                      <w:position w:val="1"/>
                      <w:sz w:val="20"/>
                      <w:szCs w:val="20"/>
                    </w:rPr>
                    <w:t>-</w:t>
                  </w:r>
                </w:p>
              </w:tc>
            </w:tr>
            <w:tr w14:paraId="070A8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149" w:type="dxa"/>
                  <w:vAlign w:val="top"/>
                </w:tcPr>
                <w:p w14:paraId="7F7ED224">
                  <w:pPr>
                    <w:spacing w:before="105" w:line="202" w:lineRule="auto"/>
                    <w:ind w:left="416"/>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position w:val="-1"/>
                      <w:sz w:val="13"/>
                      <w:szCs w:val="13"/>
                    </w:rPr>
                    <w:t>2</w:t>
                  </w:r>
                </w:p>
              </w:tc>
              <w:tc>
                <w:tcPr>
                  <w:tcW w:w="1606" w:type="dxa"/>
                  <w:vAlign w:val="top"/>
                </w:tcPr>
                <w:p w14:paraId="25A0A634">
                  <w:pPr>
                    <w:spacing w:before="105" w:line="195" w:lineRule="auto"/>
                    <w:ind w:left="6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1751" w:type="dxa"/>
                  <w:vAlign w:val="top"/>
                </w:tcPr>
                <w:p w14:paraId="52896ED4">
                  <w:pPr>
                    <w:spacing w:before="105" w:line="195" w:lineRule="auto"/>
                    <w:ind w:left="6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1758" w:type="dxa"/>
                  <w:vAlign w:val="top"/>
                </w:tcPr>
                <w:p w14:paraId="2D6062D5">
                  <w:pPr>
                    <w:spacing w:before="105" w:line="195" w:lineRule="auto"/>
                    <w:ind w:left="7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0.50</w:t>
                  </w:r>
                </w:p>
              </w:tc>
            </w:tr>
            <w:tr w14:paraId="7F9CB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149" w:type="dxa"/>
                  <w:vAlign w:val="top"/>
                </w:tcPr>
                <w:p w14:paraId="1E2F6B43">
                  <w:pPr>
                    <w:spacing w:before="106" w:line="202" w:lineRule="auto"/>
                    <w:ind w:left="384"/>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NO</w:t>
                  </w:r>
                  <w:r>
                    <w:rPr>
                      <w:rFonts w:ascii="Times New Roman" w:hAnsi="Times New Roman" w:eastAsia="Times New Roman" w:cs="Times New Roman"/>
                      <w:spacing w:val="6"/>
                      <w:position w:val="-1"/>
                      <w:sz w:val="13"/>
                      <w:szCs w:val="13"/>
                    </w:rPr>
                    <w:t>2</w:t>
                  </w:r>
                </w:p>
              </w:tc>
              <w:tc>
                <w:tcPr>
                  <w:tcW w:w="1606" w:type="dxa"/>
                  <w:vAlign w:val="top"/>
                </w:tcPr>
                <w:p w14:paraId="1BB3AEB0">
                  <w:pPr>
                    <w:spacing w:before="106" w:line="195" w:lineRule="auto"/>
                    <w:ind w:left="6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1751" w:type="dxa"/>
                  <w:vAlign w:val="top"/>
                </w:tcPr>
                <w:p w14:paraId="13A262E5">
                  <w:pPr>
                    <w:spacing w:before="106" w:line="195" w:lineRule="auto"/>
                    <w:ind w:left="6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1758" w:type="dxa"/>
                  <w:vAlign w:val="top"/>
                </w:tcPr>
                <w:p w14:paraId="389EAC81">
                  <w:pPr>
                    <w:spacing w:before="106" w:line="195" w:lineRule="auto"/>
                    <w:ind w:left="7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r>
            <w:tr w14:paraId="74EA7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1149" w:type="dxa"/>
                  <w:vAlign w:val="top"/>
                </w:tcPr>
                <w:p w14:paraId="764CAB60">
                  <w:pPr>
                    <w:pStyle w:val="6"/>
                    <w:spacing w:before="78" w:line="230" w:lineRule="auto"/>
                    <w:ind w:left="373"/>
                    <w:rPr>
                      <w:sz w:val="20"/>
                      <w:szCs w:val="20"/>
                    </w:rPr>
                  </w:pPr>
                  <w:r>
                    <w:rPr>
                      <w:spacing w:val="3"/>
                      <w:sz w:val="20"/>
                      <w:szCs w:val="20"/>
                    </w:rPr>
                    <w:t>备注</w:t>
                  </w:r>
                </w:p>
              </w:tc>
              <w:tc>
                <w:tcPr>
                  <w:tcW w:w="5115" w:type="dxa"/>
                  <w:gridSpan w:val="3"/>
                  <w:vAlign w:val="top"/>
                </w:tcPr>
                <w:p w14:paraId="45A190D4">
                  <w:pPr>
                    <w:pStyle w:val="6"/>
                    <w:spacing w:before="78" w:line="229" w:lineRule="auto"/>
                    <w:ind w:left="1513"/>
                    <w:rPr>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 xml:space="preserve">3095-2012 </w:t>
                  </w:r>
                  <w:r>
                    <w:rPr>
                      <w:spacing w:val="6"/>
                      <w:sz w:val="20"/>
                      <w:szCs w:val="20"/>
                    </w:rPr>
                    <w:t>二级标准</w:t>
                  </w:r>
                </w:p>
              </w:tc>
            </w:tr>
          </w:tbl>
          <w:p w14:paraId="005B4D50">
            <w:pPr>
              <w:pStyle w:val="6"/>
              <w:spacing w:before="256" w:line="218" w:lineRule="auto"/>
              <w:ind w:left="589"/>
            </w:pPr>
            <w:r>
              <w:rPr>
                <w:rFonts w:ascii="Times New Roman" w:hAnsi="Times New Roman" w:eastAsia="Times New Roman" w:cs="Times New Roman"/>
                <w:b/>
                <w:bCs/>
                <w:spacing w:val="-8"/>
              </w:rPr>
              <w:t>2</w:t>
            </w:r>
            <w:r>
              <w:rPr>
                <w:b/>
                <w:bCs/>
                <w:spacing w:val="-8"/>
              </w:rPr>
              <w:t>、声环境质量：</w:t>
            </w:r>
          </w:p>
          <w:p w14:paraId="6C73E0AF">
            <w:pPr>
              <w:pStyle w:val="6"/>
              <w:spacing w:line="215" w:lineRule="auto"/>
              <w:ind w:left="120" w:right="102" w:firstLine="490"/>
            </w:pPr>
            <w:r>
              <w:rPr>
                <w:spacing w:val="-4"/>
              </w:rPr>
              <w:t>区域噪声执行《声环境质量标准》（</w:t>
            </w:r>
            <w:r>
              <w:rPr>
                <w:rFonts w:ascii="Times New Roman" w:hAnsi="Times New Roman" w:eastAsia="Times New Roman" w:cs="Times New Roman"/>
                <w:spacing w:val="-4"/>
              </w:rPr>
              <w:t>GB3096-2008</w:t>
            </w:r>
            <w:r>
              <w:rPr>
                <w:spacing w:val="-4"/>
              </w:rPr>
              <w:t>）中的</w:t>
            </w:r>
            <w:r>
              <w:rPr>
                <w:spacing w:val="-55"/>
              </w:rPr>
              <w:t xml:space="preserve"> </w:t>
            </w:r>
            <w:r>
              <w:rPr>
                <w:rFonts w:ascii="Times New Roman" w:hAnsi="Times New Roman" w:eastAsia="Times New Roman" w:cs="Times New Roman"/>
                <w:spacing w:val="-4"/>
              </w:rPr>
              <w:t xml:space="preserve">2 </w:t>
            </w:r>
            <w:r>
              <w:rPr>
                <w:spacing w:val="-4"/>
              </w:rPr>
              <w:t>类标</w:t>
            </w:r>
            <w:r>
              <w:rPr>
                <w:spacing w:val="-5"/>
              </w:rPr>
              <w:t>准，距</w:t>
            </w:r>
            <w:r>
              <w:rPr>
                <w:spacing w:val="-45"/>
              </w:rPr>
              <w:t xml:space="preserve"> </w:t>
            </w:r>
            <w:r>
              <w:rPr>
                <w:rFonts w:ascii="Times New Roman" w:hAnsi="Times New Roman" w:eastAsia="Times New Roman" w:cs="Times New Roman"/>
                <w:spacing w:val="-5"/>
              </w:rPr>
              <w:t>S248</w:t>
            </w:r>
            <w:r>
              <w:rPr>
                <w:rFonts w:ascii="Times New Roman" w:hAnsi="Times New Roman" w:eastAsia="Times New Roman" w:cs="Times New Roman"/>
              </w:rPr>
              <w:t xml:space="preserve"> </w:t>
            </w:r>
            <w:r>
              <w:rPr>
                <w:spacing w:val="-1"/>
              </w:rPr>
              <w:t>公路两边</w:t>
            </w:r>
            <w:r>
              <w:rPr>
                <w:spacing w:val="-51"/>
              </w:rPr>
              <w:t xml:space="preserve"> </w:t>
            </w:r>
            <w:r>
              <w:rPr>
                <w:rFonts w:ascii="Times New Roman" w:hAnsi="Times New Roman" w:eastAsia="Times New Roman" w:cs="Times New Roman"/>
                <w:spacing w:val="-1"/>
              </w:rPr>
              <w:t xml:space="preserve">30 </w:t>
            </w:r>
            <w:r>
              <w:rPr>
                <w:spacing w:val="-1"/>
              </w:rPr>
              <w:t>米距离内执行</w:t>
            </w:r>
            <w:r>
              <w:rPr>
                <w:spacing w:val="-56"/>
              </w:rPr>
              <w:t xml:space="preserve"> </w:t>
            </w:r>
            <w:r>
              <w:rPr>
                <w:rFonts w:ascii="Times New Roman" w:hAnsi="Times New Roman" w:eastAsia="Times New Roman" w:cs="Times New Roman"/>
                <w:spacing w:val="-1"/>
              </w:rPr>
              <w:t xml:space="preserve">4a </w:t>
            </w:r>
            <w:r>
              <w:rPr>
                <w:spacing w:val="-1"/>
              </w:rPr>
              <w:t>类标准</w:t>
            </w:r>
            <w:r>
              <w:rPr>
                <w:spacing w:val="-2"/>
              </w:rPr>
              <w:t>；</w:t>
            </w:r>
            <w:r>
              <w:rPr>
                <w:rFonts w:ascii="Times New Roman" w:hAnsi="Times New Roman" w:eastAsia="Times New Roman" w:cs="Times New Roman"/>
                <w:spacing w:val="-2"/>
              </w:rPr>
              <w:t xml:space="preserve">4a </w:t>
            </w:r>
            <w:r>
              <w:rPr>
                <w:spacing w:val="-2"/>
              </w:rPr>
              <w:t>类标准，环境噪声标准详见表</w:t>
            </w:r>
            <w:r>
              <w:rPr>
                <w:spacing w:val="-32"/>
              </w:rPr>
              <w:t xml:space="preserve"> </w:t>
            </w:r>
            <w:r>
              <w:rPr>
                <w:rFonts w:ascii="Times New Roman" w:hAnsi="Times New Roman" w:eastAsia="Times New Roman" w:cs="Times New Roman"/>
                <w:spacing w:val="-2"/>
              </w:rPr>
              <w:t>10</w:t>
            </w:r>
            <w:r>
              <w:rPr>
                <w:spacing w:val="-2"/>
              </w:rPr>
              <w:t>。</w:t>
            </w:r>
          </w:p>
          <w:p w14:paraId="2C0C9458">
            <w:pPr>
              <w:pStyle w:val="6"/>
              <w:spacing w:before="1" w:line="206" w:lineRule="auto"/>
              <w:ind w:left="1912"/>
              <w:rPr>
                <w:rFonts w:ascii="Times New Roman" w:hAnsi="Times New Roman" w:eastAsia="Times New Roman" w:cs="Times New Roman"/>
              </w:rPr>
            </w:pPr>
            <w:r>
              <w:rPr>
                <w:spacing w:val="-2"/>
              </w:rPr>
              <w:t>表</w:t>
            </w:r>
            <w:r>
              <w:rPr>
                <w:spacing w:val="-27"/>
              </w:rPr>
              <w:t xml:space="preserve"> </w:t>
            </w:r>
            <w:r>
              <w:rPr>
                <w:rFonts w:ascii="Times New Roman" w:hAnsi="Times New Roman" w:eastAsia="Times New Roman" w:cs="Times New Roman"/>
                <w:spacing w:val="-2"/>
              </w:rPr>
              <w:t xml:space="preserve">8      </w:t>
            </w:r>
            <w:r>
              <w:rPr>
                <w:spacing w:val="-2"/>
              </w:rPr>
              <w:t xml:space="preserve">声环境质量标准（摘录）    </w:t>
            </w:r>
            <w:r>
              <w:rPr>
                <w:rFonts w:ascii="Times New Roman" w:hAnsi="Times New Roman" w:eastAsia="Times New Roman" w:cs="Times New Roman"/>
                <w:spacing w:val="-2"/>
              </w:rPr>
              <w:t>(L</w:t>
            </w:r>
            <w:r>
              <w:rPr>
                <w:rFonts w:ascii="Times New Roman" w:hAnsi="Times New Roman" w:eastAsia="Times New Roman" w:cs="Times New Roman"/>
                <w:spacing w:val="-2"/>
                <w:position w:val="-1"/>
                <w:sz w:val="15"/>
                <w:szCs w:val="15"/>
              </w:rPr>
              <w:t>eq</w:t>
            </w:r>
            <w:r>
              <w:rPr>
                <w:rFonts w:ascii="Times New Roman" w:hAnsi="Times New Roman" w:eastAsia="Times New Roman" w:cs="Times New Roman"/>
                <w:spacing w:val="-9"/>
                <w:position w:val="-1"/>
                <w:sz w:val="15"/>
                <w:szCs w:val="15"/>
              </w:rPr>
              <w:t xml:space="preserve"> </w:t>
            </w:r>
            <w:r>
              <w:rPr>
                <w:spacing w:val="-2"/>
              </w:rPr>
              <w:t>：</w:t>
            </w:r>
            <w:r>
              <w:rPr>
                <w:rFonts w:ascii="Times New Roman" w:hAnsi="Times New Roman" w:eastAsia="Times New Roman" w:cs="Times New Roman"/>
                <w:spacing w:val="-2"/>
              </w:rPr>
              <w:t>dB(A))</w:t>
            </w:r>
          </w:p>
          <w:tbl>
            <w:tblPr>
              <w:tblStyle w:val="5"/>
              <w:tblW w:w="8024" w:type="dxa"/>
              <w:tblInd w:w="2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3"/>
              <w:gridCol w:w="1609"/>
              <w:gridCol w:w="2347"/>
              <w:gridCol w:w="3115"/>
            </w:tblGrid>
            <w:tr w14:paraId="752EB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953" w:type="dxa"/>
                  <w:vAlign w:val="top"/>
                </w:tcPr>
                <w:p w14:paraId="64D41127">
                  <w:pPr>
                    <w:pStyle w:val="6"/>
                    <w:spacing w:before="69" w:line="228" w:lineRule="auto"/>
                    <w:ind w:left="115"/>
                    <w:rPr>
                      <w:sz w:val="20"/>
                      <w:szCs w:val="20"/>
                    </w:rPr>
                  </w:pPr>
                  <w:r>
                    <w:rPr>
                      <w:sz w:val="20"/>
                      <w:szCs w:val="20"/>
                    </w:rPr>
                    <w:t>类</w:t>
                  </w:r>
                  <w:r>
                    <w:rPr>
                      <w:spacing w:val="10"/>
                      <w:sz w:val="20"/>
                      <w:szCs w:val="20"/>
                    </w:rPr>
                    <w:t xml:space="preserve">  </w:t>
                  </w:r>
                  <w:r>
                    <w:rPr>
                      <w:sz w:val="20"/>
                      <w:szCs w:val="20"/>
                    </w:rPr>
                    <w:t>别</w:t>
                  </w:r>
                </w:p>
              </w:tc>
              <w:tc>
                <w:tcPr>
                  <w:tcW w:w="1609" w:type="dxa"/>
                  <w:vAlign w:val="top"/>
                </w:tcPr>
                <w:p w14:paraId="7E9931B8">
                  <w:pPr>
                    <w:pStyle w:val="6"/>
                    <w:spacing w:before="69" w:line="231" w:lineRule="auto"/>
                    <w:ind w:left="441"/>
                    <w:rPr>
                      <w:sz w:val="20"/>
                      <w:szCs w:val="20"/>
                    </w:rPr>
                  </w:pPr>
                  <w:r>
                    <w:rPr>
                      <w:sz w:val="20"/>
                      <w:szCs w:val="20"/>
                    </w:rPr>
                    <w:t>昼</w:t>
                  </w:r>
                  <w:r>
                    <w:rPr>
                      <w:spacing w:val="13"/>
                      <w:sz w:val="20"/>
                      <w:szCs w:val="20"/>
                    </w:rPr>
                    <w:t xml:space="preserve">   </w:t>
                  </w:r>
                  <w:r>
                    <w:rPr>
                      <w:sz w:val="20"/>
                      <w:szCs w:val="20"/>
                    </w:rPr>
                    <w:t>间</w:t>
                  </w:r>
                </w:p>
              </w:tc>
              <w:tc>
                <w:tcPr>
                  <w:tcW w:w="2347" w:type="dxa"/>
                  <w:vAlign w:val="top"/>
                </w:tcPr>
                <w:p w14:paraId="14BC22D6">
                  <w:pPr>
                    <w:pStyle w:val="6"/>
                    <w:spacing w:before="69" w:line="228" w:lineRule="auto"/>
                    <w:ind w:left="816"/>
                    <w:rPr>
                      <w:sz w:val="20"/>
                      <w:szCs w:val="20"/>
                    </w:rPr>
                  </w:pPr>
                  <w:r>
                    <w:rPr>
                      <w:spacing w:val="-2"/>
                      <w:sz w:val="20"/>
                      <w:szCs w:val="20"/>
                    </w:rPr>
                    <w:t>夜</w:t>
                  </w:r>
                  <w:r>
                    <w:rPr>
                      <w:spacing w:val="13"/>
                      <w:sz w:val="20"/>
                      <w:szCs w:val="20"/>
                    </w:rPr>
                    <w:t xml:space="preserve">   </w:t>
                  </w:r>
                  <w:r>
                    <w:rPr>
                      <w:spacing w:val="-2"/>
                      <w:sz w:val="20"/>
                      <w:szCs w:val="20"/>
                    </w:rPr>
                    <w:t>间</w:t>
                  </w:r>
                </w:p>
              </w:tc>
              <w:tc>
                <w:tcPr>
                  <w:tcW w:w="3115" w:type="dxa"/>
                  <w:vAlign w:val="top"/>
                </w:tcPr>
                <w:p w14:paraId="02D57AD2">
                  <w:pPr>
                    <w:pStyle w:val="6"/>
                    <w:spacing w:before="69" w:line="230" w:lineRule="auto"/>
                    <w:ind w:left="1355"/>
                    <w:rPr>
                      <w:sz w:val="20"/>
                      <w:szCs w:val="20"/>
                    </w:rPr>
                  </w:pPr>
                  <w:r>
                    <w:rPr>
                      <w:spacing w:val="3"/>
                      <w:sz w:val="20"/>
                      <w:szCs w:val="20"/>
                    </w:rPr>
                    <w:t>备注</w:t>
                  </w:r>
                </w:p>
              </w:tc>
            </w:tr>
            <w:tr w14:paraId="29FC1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953" w:type="dxa"/>
                  <w:vAlign w:val="top"/>
                </w:tcPr>
                <w:p w14:paraId="0850858D">
                  <w:pPr>
                    <w:pStyle w:val="6"/>
                    <w:spacing w:before="66" w:line="228" w:lineRule="auto"/>
                    <w:ind w:left="247"/>
                    <w:rPr>
                      <w:sz w:val="20"/>
                      <w:szCs w:val="20"/>
                    </w:rPr>
                  </w:pPr>
                  <w:r>
                    <w:rPr>
                      <w:rFonts w:ascii="Times New Roman" w:hAnsi="Times New Roman" w:eastAsia="Times New Roman" w:cs="Times New Roman"/>
                      <w:spacing w:val="2"/>
                      <w:sz w:val="20"/>
                      <w:szCs w:val="20"/>
                    </w:rPr>
                    <w:t>4a</w:t>
                  </w:r>
                  <w:r>
                    <w:rPr>
                      <w:rFonts w:ascii="Times New Roman" w:hAnsi="Times New Roman" w:eastAsia="Times New Roman" w:cs="Times New Roman"/>
                      <w:spacing w:val="9"/>
                      <w:sz w:val="20"/>
                      <w:szCs w:val="20"/>
                    </w:rPr>
                    <w:t xml:space="preserve"> </w:t>
                  </w:r>
                  <w:r>
                    <w:rPr>
                      <w:spacing w:val="2"/>
                      <w:sz w:val="20"/>
                      <w:szCs w:val="20"/>
                    </w:rPr>
                    <w:t>类</w:t>
                  </w:r>
                </w:p>
              </w:tc>
              <w:tc>
                <w:tcPr>
                  <w:tcW w:w="1609" w:type="dxa"/>
                  <w:vAlign w:val="top"/>
                </w:tcPr>
                <w:p w14:paraId="1B605187">
                  <w:pPr>
                    <w:spacing w:before="102" w:line="195" w:lineRule="auto"/>
                    <w:ind w:left="7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2347" w:type="dxa"/>
                  <w:vAlign w:val="top"/>
                </w:tcPr>
                <w:p w14:paraId="3F1C3809">
                  <w:pPr>
                    <w:spacing w:before="37" w:line="192" w:lineRule="auto"/>
                    <w:ind w:left="1076"/>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3115" w:type="dxa"/>
                  <w:vAlign w:val="top"/>
                </w:tcPr>
                <w:p w14:paraId="34B468AA">
                  <w:pPr>
                    <w:pStyle w:val="6"/>
                    <w:spacing w:before="66" w:line="228" w:lineRule="auto"/>
                    <w:ind w:left="563"/>
                    <w:rPr>
                      <w:sz w:val="20"/>
                      <w:szCs w:val="20"/>
                    </w:rPr>
                  </w:pPr>
                  <w:r>
                    <w:rPr>
                      <w:rFonts w:ascii="Times New Roman" w:hAnsi="Times New Roman" w:eastAsia="Times New Roman" w:cs="Times New Roman"/>
                      <w:spacing w:val="3"/>
                      <w:sz w:val="20"/>
                      <w:szCs w:val="20"/>
                    </w:rPr>
                    <w:t>S248</w:t>
                  </w:r>
                  <w:r>
                    <w:rPr>
                      <w:rFonts w:ascii="Times New Roman" w:hAnsi="Times New Roman" w:eastAsia="Times New Roman" w:cs="Times New Roman"/>
                      <w:spacing w:val="16"/>
                      <w:sz w:val="20"/>
                      <w:szCs w:val="20"/>
                    </w:rPr>
                    <w:t xml:space="preserve"> </w:t>
                  </w:r>
                  <w:r>
                    <w:rPr>
                      <w:spacing w:val="3"/>
                      <w:sz w:val="20"/>
                      <w:szCs w:val="20"/>
                    </w:rPr>
                    <w:t>公路两侧</w:t>
                  </w:r>
                  <w:r>
                    <w:rPr>
                      <w:spacing w:val="-37"/>
                      <w:sz w:val="20"/>
                      <w:szCs w:val="20"/>
                    </w:rPr>
                    <w:t xml:space="preserve"> </w:t>
                  </w:r>
                  <w:r>
                    <w:rPr>
                      <w:rFonts w:ascii="Times New Roman" w:hAnsi="Times New Roman" w:eastAsia="Times New Roman" w:cs="Times New Roman"/>
                      <w:spacing w:val="3"/>
                      <w:sz w:val="20"/>
                      <w:szCs w:val="20"/>
                    </w:rPr>
                    <w:t>30m</w:t>
                  </w:r>
                  <w:r>
                    <w:rPr>
                      <w:rFonts w:ascii="Times New Roman" w:hAnsi="Times New Roman" w:eastAsia="Times New Roman" w:cs="Times New Roman"/>
                      <w:spacing w:val="37"/>
                      <w:sz w:val="20"/>
                      <w:szCs w:val="20"/>
                    </w:rPr>
                    <w:t xml:space="preserve"> </w:t>
                  </w:r>
                  <w:r>
                    <w:rPr>
                      <w:spacing w:val="3"/>
                      <w:sz w:val="20"/>
                      <w:szCs w:val="20"/>
                    </w:rPr>
                    <w:t>内</w:t>
                  </w:r>
                </w:p>
              </w:tc>
            </w:tr>
            <w:tr w14:paraId="30C3C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953" w:type="dxa"/>
                  <w:vAlign w:val="top"/>
                </w:tcPr>
                <w:p w14:paraId="4604823B">
                  <w:pPr>
                    <w:pStyle w:val="6"/>
                    <w:spacing w:before="82" w:line="228" w:lineRule="auto"/>
                    <w:ind w:left="294"/>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12"/>
                      <w:sz w:val="20"/>
                      <w:szCs w:val="20"/>
                    </w:rPr>
                    <w:t xml:space="preserve"> </w:t>
                  </w:r>
                  <w:r>
                    <w:rPr>
                      <w:sz w:val="20"/>
                      <w:szCs w:val="20"/>
                    </w:rPr>
                    <w:t>类</w:t>
                  </w:r>
                </w:p>
              </w:tc>
              <w:tc>
                <w:tcPr>
                  <w:tcW w:w="1609" w:type="dxa"/>
                  <w:vAlign w:val="top"/>
                </w:tcPr>
                <w:p w14:paraId="3A4BAD4E">
                  <w:pPr>
                    <w:spacing w:before="118" w:line="195" w:lineRule="auto"/>
                    <w:ind w:left="704"/>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2347" w:type="dxa"/>
                  <w:vAlign w:val="top"/>
                </w:tcPr>
                <w:p w14:paraId="706A1FC4">
                  <w:pPr>
                    <w:spacing w:before="118" w:line="195" w:lineRule="auto"/>
                    <w:ind w:left="1076"/>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3115" w:type="dxa"/>
                  <w:vAlign w:val="top"/>
                </w:tcPr>
                <w:p w14:paraId="1347DC67">
                  <w:pPr>
                    <w:pStyle w:val="6"/>
                    <w:spacing w:before="82" w:line="229" w:lineRule="auto"/>
                    <w:ind w:left="1142"/>
                    <w:rPr>
                      <w:sz w:val="20"/>
                      <w:szCs w:val="20"/>
                    </w:rPr>
                  </w:pPr>
                  <w:r>
                    <w:rPr>
                      <w:spacing w:val="7"/>
                      <w:sz w:val="20"/>
                      <w:szCs w:val="20"/>
                    </w:rPr>
                    <w:t>其他区域</w:t>
                  </w:r>
                </w:p>
              </w:tc>
            </w:tr>
          </w:tbl>
          <w:p w14:paraId="024DC30F">
            <w:pPr>
              <w:spacing w:line="269" w:lineRule="auto"/>
              <w:rPr>
                <w:rFonts w:ascii="Arial"/>
                <w:sz w:val="21"/>
              </w:rPr>
            </w:pPr>
          </w:p>
          <w:p w14:paraId="255639C0">
            <w:pPr>
              <w:pStyle w:val="6"/>
              <w:spacing w:before="78" w:line="220" w:lineRule="auto"/>
              <w:ind w:left="571"/>
            </w:pPr>
            <w:r>
              <w:rPr>
                <w:rFonts w:ascii="Times New Roman" w:hAnsi="Times New Roman" w:eastAsia="Times New Roman" w:cs="Times New Roman"/>
                <w:b/>
                <w:bCs/>
                <w:spacing w:val="-4"/>
              </w:rPr>
              <w:t>3</w:t>
            </w:r>
            <w:r>
              <w:rPr>
                <w:b/>
                <w:bCs/>
                <w:spacing w:val="-4"/>
              </w:rPr>
              <w:t>、地表水环境质量</w:t>
            </w:r>
            <w:r>
              <w:rPr>
                <w:spacing w:val="-4"/>
              </w:rPr>
              <w:t>：</w:t>
            </w:r>
          </w:p>
          <w:p w14:paraId="52F8070E">
            <w:pPr>
              <w:pStyle w:val="6"/>
              <w:spacing w:before="1" w:line="215" w:lineRule="auto"/>
              <w:ind w:left="119" w:right="107" w:firstLine="474"/>
            </w:pPr>
            <w:r>
              <w:t>根据《广东省水环境功能区划方案》（粤环〔</w:t>
            </w:r>
            <w:r>
              <w:rPr>
                <w:rFonts w:ascii="Times New Roman" w:hAnsi="Times New Roman" w:eastAsia="Times New Roman" w:cs="Times New Roman"/>
              </w:rPr>
              <w:t>2011</w:t>
            </w:r>
            <w:r>
              <w:t>〕</w:t>
            </w:r>
            <w:r>
              <w:rPr>
                <w:rFonts w:ascii="Times New Roman" w:hAnsi="Times New Roman" w:eastAsia="Times New Roman" w:cs="Times New Roman"/>
              </w:rPr>
              <w:t>14</w:t>
            </w:r>
            <w:r>
              <w:rPr>
                <w:rFonts w:ascii="Times New Roman" w:hAnsi="Times New Roman" w:eastAsia="Times New Roman" w:cs="Times New Roman"/>
                <w:spacing w:val="17"/>
                <w:w w:val="101"/>
              </w:rPr>
              <w:t xml:space="preserve"> </w:t>
            </w:r>
            <w:r>
              <w:t>号</w:t>
            </w:r>
            <w:r>
              <w:rPr>
                <w:spacing w:val="16"/>
              </w:rPr>
              <w:t>），</w:t>
            </w:r>
            <w:r>
              <w:t xml:space="preserve">武水湖南省 </w:t>
            </w:r>
            <w:r>
              <w:rPr>
                <w:spacing w:val="-2"/>
              </w:rPr>
              <w:t>界至坪石河段水环境质量标准执行《地表水环境质量标准》（</w:t>
            </w:r>
            <w:r>
              <w:rPr>
                <w:rFonts w:ascii="Times New Roman" w:hAnsi="Times New Roman" w:eastAsia="Times New Roman" w:cs="Times New Roman"/>
                <w:spacing w:val="-2"/>
              </w:rPr>
              <w:t>GB3838-2002</w:t>
            </w:r>
            <w:r>
              <w:rPr>
                <w:spacing w:val="-2"/>
              </w:rPr>
              <w:t>）中</w:t>
            </w:r>
            <w:r>
              <w:rPr>
                <w:spacing w:val="10"/>
              </w:rPr>
              <w:t xml:space="preserve"> </w:t>
            </w:r>
            <w:r>
              <w:rPr>
                <w:spacing w:val="-7"/>
              </w:rPr>
              <w:t>的Ⅲ类标准。</w:t>
            </w:r>
          </w:p>
          <w:p w14:paraId="1F62BDA4">
            <w:pPr>
              <w:pStyle w:val="6"/>
              <w:spacing w:before="2" w:line="207" w:lineRule="auto"/>
              <w:ind w:left="1921"/>
              <w:rPr>
                <w:rFonts w:ascii="Times New Roman" w:hAnsi="Times New Roman" w:eastAsia="Times New Roman" w:cs="Times New Roman"/>
              </w:rPr>
            </w:pPr>
            <w:r>
              <w:rPr>
                <w:spacing w:val="-1"/>
              </w:rPr>
              <w:t>表</w:t>
            </w:r>
            <w:r>
              <w:rPr>
                <w:spacing w:val="-43"/>
              </w:rPr>
              <w:t xml:space="preserve"> </w:t>
            </w:r>
            <w:r>
              <w:rPr>
                <w:rFonts w:ascii="Times New Roman" w:hAnsi="Times New Roman" w:eastAsia="Times New Roman" w:cs="Times New Roman"/>
                <w:spacing w:val="-1"/>
              </w:rPr>
              <w:t xml:space="preserve">9        </w:t>
            </w:r>
            <w:r>
              <w:rPr>
                <w:spacing w:val="-1"/>
              </w:rPr>
              <w:t xml:space="preserve">地表水环境质量标准（摘录） </w:t>
            </w:r>
            <w:r>
              <w:rPr>
                <w:rFonts w:ascii="Times New Roman" w:hAnsi="Times New Roman" w:eastAsia="Times New Roman" w:cs="Times New Roman"/>
                <w:spacing w:val="-1"/>
              </w:rPr>
              <w:t>mg/L</w:t>
            </w:r>
          </w:p>
          <w:tbl>
            <w:tblPr>
              <w:tblStyle w:val="5"/>
              <w:tblW w:w="7224" w:type="dxa"/>
              <w:tblInd w:w="6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4"/>
              <w:gridCol w:w="1064"/>
              <w:gridCol w:w="1065"/>
              <w:gridCol w:w="1064"/>
              <w:gridCol w:w="1064"/>
              <w:gridCol w:w="1463"/>
            </w:tblGrid>
            <w:tr w14:paraId="6DED0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504" w:type="dxa"/>
                  <w:vAlign w:val="top"/>
                </w:tcPr>
                <w:p w14:paraId="630F4128">
                  <w:pPr>
                    <w:pStyle w:val="6"/>
                    <w:spacing w:before="60" w:line="229" w:lineRule="auto"/>
                    <w:ind w:left="338"/>
                    <w:rPr>
                      <w:sz w:val="20"/>
                      <w:szCs w:val="20"/>
                    </w:rPr>
                  </w:pPr>
                  <w:r>
                    <w:rPr>
                      <w:spacing w:val="7"/>
                      <w:sz w:val="20"/>
                      <w:szCs w:val="20"/>
                    </w:rPr>
                    <w:t>监测项目</w:t>
                  </w:r>
                </w:p>
              </w:tc>
              <w:tc>
                <w:tcPr>
                  <w:tcW w:w="1064" w:type="dxa"/>
                  <w:vAlign w:val="top"/>
                </w:tcPr>
                <w:p w14:paraId="33DDFD58">
                  <w:pPr>
                    <w:pStyle w:val="6"/>
                    <w:spacing w:before="60" w:line="221" w:lineRule="auto"/>
                    <w:ind w:left="267"/>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11"/>
                      <w:sz w:val="20"/>
                      <w:szCs w:val="20"/>
                    </w:rPr>
                    <w:t xml:space="preserve"> </w:t>
                  </w:r>
                  <w:r>
                    <w:rPr>
                      <w:spacing w:val="13"/>
                      <w:sz w:val="20"/>
                      <w:szCs w:val="20"/>
                    </w:rPr>
                    <w:t>值</w:t>
                  </w:r>
                </w:p>
              </w:tc>
              <w:tc>
                <w:tcPr>
                  <w:tcW w:w="1065" w:type="dxa"/>
                  <w:vAlign w:val="top"/>
                </w:tcPr>
                <w:p w14:paraId="7874F0D1">
                  <w:pPr>
                    <w:spacing w:before="96" w:line="195" w:lineRule="auto"/>
                    <w:ind w:left="38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DO</w:t>
                  </w:r>
                </w:p>
              </w:tc>
              <w:tc>
                <w:tcPr>
                  <w:tcW w:w="1064" w:type="dxa"/>
                  <w:vAlign w:val="top"/>
                </w:tcPr>
                <w:p w14:paraId="19CEF2AD">
                  <w:pPr>
                    <w:spacing w:before="96" w:line="202" w:lineRule="auto"/>
                    <w:ind w:left="248"/>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COD</w:t>
                  </w:r>
                  <w:r>
                    <w:rPr>
                      <w:rFonts w:ascii="Times New Roman" w:hAnsi="Times New Roman" w:eastAsia="Times New Roman" w:cs="Times New Roman"/>
                      <w:spacing w:val="4"/>
                      <w:position w:val="-1"/>
                      <w:sz w:val="13"/>
                      <w:szCs w:val="13"/>
                    </w:rPr>
                    <w:t>Cr</w:t>
                  </w:r>
                </w:p>
              </w:tc>
              <w:tc>
                <w:tcPr>
                  <w:tcW w:w="1064" w:type="dxa"/>
                  <w:vAlign w:val="top"/>
                </w:tcPr>
                <w:p w14:paraId="114E2B8C">
                  <w:pPr>
                    <w:spacing w:before="96" w:line="202" w:lineRule="auto"/>
                    <w:ind w:left="279"/>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1463" w:type="dxa"/>
                  <w:vAlign w:val="top"/>
                </w:tcPr>
                <w:p w14:paraId="43A0DBC8">
                  <w:pPr>
                    <w:spacing w:before="99" w:line="209" w:lineRule="auto"/>
                    <w:ind w:left="431"/>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sz w:val="13"/>
                      <w:szCs w:val="13"/>
                    </w:rPr>
                    <w:t>3</w:t>
                  </w:r>
                  <w:r>
                    <w:rPr>
                      <w:rFonts w:ascii="Times New Roman" w:hAnsi="Times New Roman" w:eastAsia="Times New Roman" w:cs="Times New Roman"/>
                      <w:spacing w:val="9"/>
                      <w:sz w:val="20"/>
                      <w:szCs w:val="20"/>
                    </w:rPr>
                    <w:t>-N</w:t>
                  </w:r>
                </w:p>
              </w:tc>
            </w:tr>
            <w:tr w14:paraId="2D428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504" w:type="dxa"/>
                  <w:vAlign w:val="top"/>
                </w:tcPr>
                <w:p w14:paraId="36FB576C">
                  <w:pPr>
                    <w:pStyle w:val="6"/>
                    <w:spacing w:before="57" w:line="228" w:lineRule="auto"/>
                    <w:ind w:left="230"/>
                    <w:rPr>
                      <w:sz w:val="20"/>
                      <w:szCs w:val="20"/>
                    </w:rPr>
                  </w:pPr>
                  <w:r>
                    <w:rPr>
                      <w:color w:val="333333"/>
                      <w:spacing w:val="8"/>
                      <w:sz w:val="20"/>
                      <w:szCs w:val="20"/>
                    </w:rPr>
                    <w:t>Ⅲ类标准值</w:t>
                  </w:r>
                </w:p>
              </w:tc>
              <w:tc>
                <w:tcPr>
                  <w:tcW w:w="1064" w:type="dxa"/>
                  <w:vAlign w:val="top"/>
                </w:tcPr>
                <w:p w14:paraId="39E4BF2B">
                  <w:pPr>
                    <w:spacing w:before="92" w:line="195"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6~9</w:t>
                  </w:r>
                </w:p>
              </w:tc>
              <w:tc>
                <w:tcPr>
                  <w:tcW w:w="1065" w:type="dxa"/>
                  <w:vAlign w:val="top"/>
                </w:tcPr>
                <w:p w14:paraId="6850EEF0">
                  <w:pPr>
                    <w:spacing w:before="93" w:line="195" w:lineRule="auto"/>
                    <w:ind w:left="3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≥5.0</w:t>
                  </w:r>
                </w:p>
              </w:tc>
              <w:tc>
                <w:tcPr>
                  <w:tcW w:w="1064" w:type="dxa"/>
                  <w:vAlign w:val="top"/>
                </w:tcPr>
                <w:p w14:paraId="396E4799">
                  <w:pPr>
                    <w:spacing w:before="93"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w:t>
                  </w:r>
                </w:p>
              </w:tc>
              <w:tc>
                <w:tcPr>
                  <w:tcW w:w="1064" w:type="dxa"/>
                  <w:vAlign w:val="top"/>
                </w:tcPr>
                <w:p w14:paraId="4769054A">
                  <w:pPr>
                    <w:spacing w:before="93"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w:t>
                  </w:r>
                </w:p>
              </w:tc>
              <w:tc>
                <w:tcPr>
                  <w:tcW w:w="1463" w:type="dxa"/>
                  <w:vAlign w:val="top"/>
                </w:tcPr>
                <w:p w14:paraId="40FE9A68">
                  <w:pPr>
                    <w:spacing w:before="93"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r>
            <w:tr w14:paraId="7FBB7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504" w:type="dxa"/>
                  <w:vAlign w:val="top"/>
                </w:tcPr>
                <w:p w14:paraId="70743256">
                  <w:pPr>
                    <w:pStyle w:val="6"/>
                    <w:spacing w:before="57" w:line="229" w:lineRule="auto"/>
                    <w:ind w:left="338"/>
                    <w:rPr>
                      <w:sz w:val="20"/>
                      <w:szCs w:val="20"/>
                    </w:rPr>
                  </w:pPr>
                  <w:r>
                    <w:rPr>
                      <w:spacing w:val="7"/>
                      <w:sz w:val="20"/>
                      <w:szCs w:val="20"/>
                    </w:rPr>
                    <w:t>监测项目</w:t>
                  </w:r>
                </w:p>
              </w:tc>
              <w:tc>
                <w:tcPr>
                  <w:tcW w:w="1064" w:type="dxa"/>
                  <w:vAlign w:val="top"/>
                </w:tcPr>
                <w:p w14:paraId="32E645BA">
                  <w:pPr>
                    <w:spacing w:before="96" w:line="192" w:lineRule="auto"/>
                    <w:ind w:left="4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TP</w:t>
                  </w:r>
                </w:p>
              </w:tc>
              <w:tc>
                <w:tcPr>
                  <w:tcW w:w="1065" w:type="dxa"/>
                  <w:vAlign w:val="top"/>
                </w:tcPr>
                <w:p w14:paraId="10EE8117">
                  <w:pPr>
                    <w:pStyle w:val="6"/>
                    <w:spacing w:before="57" w:line="229" w:lineRule="auto"/>
                    <w:ind w:left="432"/>
                    <w:rPr>
                      <w:sz w:val="20"/>
                      <w:szCs w:val="20"/>
                    </w:rPr>
                  </w:pPr>
                  <w:r>
                    <w:rPr>
                      <w:spacing w:val="1"/>
                      <w:sz w:val="20"/>
                      <w:szCs w:val="20"/>
                    </w:rPr>
                    <w:t>砷</w:t>
                  </w:r>
                </w:p>
              </w:tc>
              <w:tc>
                <w:tcPr>
                  <w:tcW w:w="1064" w:type="dxa"/>
                  <w:vAlign w:val="top"/>
                </w:tcPr>
                <w:p w14:paraId="18A67162">
                  <w:pPr>
                    <w:pStyle w:val="6"/>
                    <w:spacing w:before="57" w:line="228" w:lineRule="auto"/>
                    <w:ind w:left="223"/>
                    <w:rPr>
                      <w:sz w:val="20"/>
                      <w:szCs w:val="20"/>
                    </w:rPr>
                  </w:pPr>
                  <w:r>
                    <w:rPr>
                      <w:spacing w:val="6"/>
                      <w:sz w:val="20"/>
                      <w:szCs w:val="20"/>
                    </w:rPr>
                    <w:t>石油类</w:t>
                  </w:r>
                </w:p>
              </w:tc>
              <w:tc>
                <w:tcPr>
                  <w:tcW w:w="1064" w:type="dxa"/>
                  <w:vAlign w:val="top"/>
                </w:tcPr>
                <w:p w14:paraId="4117692D">
                  <w:pPr>
                    <w:spacing w:before="93"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LAS</w:t>
                  </w:r>
                </w:p>
              </w:tc>
              <w:tc>
                <w:tcPr>
                  <w:tcW w:w="1463" w:type="dxa"/>
                  <w:vAlign w:val="top"/>
                </w:tcPr>
                <w:p w14:paraId="2189F5DB">
                  <w:pPr>
                    <w:rPr>
                      <w:rFonts w:ascii="Arial"/>
                      <w:sz w:val="21"/>
                    </w:rPr>
                  </w:pPr>
                </w:p>
              </w:tc>
            </w:tr>
            <w:tr w14:paraId="0BC1A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504" w:type="dxa"/>
                  <w:vAlign w:val="top"/>
                </w:tcPr>
                <w:p w14:paraId="534E65AF">
                  <w:pPr>
                    <w:pStyle w:val="6"/>
                    <w:spacing w:before="69" w:line="228" w:lineRule="auto"/>
                    <w:ind w:left="230"/>
                    <w:rPr>
                      <w:sz w:val="20"/>
                      <w:szCs w:val="20"/>
                    </w:rPr>
                  </w:pPr>
                  <w:r>
                    <w:rPr>
                      <w:color w:val="333333"/>
                      <w:spacing w:val="8"/>
                      <w:sz w:val="20"/>
                      <w:szCs w:val="20"/>
                    </w:rPr>
                    <w:t>Ⅲ类标准值</w:t>
                  </w:r>
                </w:p>
              </w:tc>
              <w:tc>
                <w:tcPr>
                  <w:tcW w:w="1064" w:type="dxa"/>
                  <w:vAlign w:val="top"/>
                </w:tcPr>
                <w:p w14:paraId="1DBEA3B0">
                  <w:pPr>
                    <w:spacing w:before="105"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w:t>
                  </w:r>
                </w:p>
              </w:tc>
              <w:tc>
                <w:tcPr>
                  <w:tcW w:w="1065" w:type="dxa"/>
                  <w:vAlign w:val="top"/>
                </w:tcPr>
                <w:p w14:paraId="26D935D3">
                  <w:pPr>
                    <w:spacing w:before="105"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≤0.05</w:t>
                  </w:r>
                </w:p>
              </w:tc>
              <w:tc>
                <w:tcPr>
                  <w:tcW w:w="1064" w:type="dxa"/>
                  <w:vAlign w:val="top"/>
                </w:tcPr>
                <w:p w14:paraId="6AF99985">
                  <w:pPr>
                    <w:spacing w:before="105"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≤0.05</w:t>
                  </w:r>
                </w:p>
              </w:tc>
              <w:tc>
                <w:tcPr>
                  <w:tcW w:w="1064" w:type="dxa"/>
                  <w:vAlign w:val="top"/>
                </w:tcPr>
                <w:p w14:paraId="489F6520">
                  <w:pPr>
                    <w:spacing w:before="105"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w:t>
                  </w:r>
                </w:p>
              </w:tc>
              <w:tc>
                <w:tcPr>
                  <w:tcW w:w="1463" w:type="dxa"/>
                  <w:vAlign w:val="top"/>
                </w:tcPr>
                <w:p w14:paraId="7A135DD8">
                  <w:pPr>
                    <w:rPr>
                      <w:rFonts w:ascii="Arial"/>
                      <w:sz w:val="21"/>
                    </w:rPr>
                  </w:pPr>
                </w:p>
              </w:tc>
            </w:tr>
          </w:tbl>
          <w:p w14:paraId="12339D3F">
            <w:pPr>
              <w:pStyle w:val="6"/>
              <w:spacing w:before="36" w:line="220" w:lineRule="auto"/>
              <w:ind w:left="573"/>
            </w:pPr>
            <w:r>
              <w:rPr>
                <w:rFonts w:ascii="Times New Roman" w:hAnsi="Times New Roman" w:eastAsia="Times New Roman" w:cs="Times New Roman"/>
                <w:b/>
                <w:bCs/>
                <w:spacing w:val="-4"/>
              </w:rPr>
              <w:t>4</w:t>
            </w:r>
            <w:r>
              <w:rPr>
                <w:b/>
                <w:bCs/>
                <w:spacing w:val="-4"/>
              </w:rPr>
              <w:t>、地下水环境质量</w:t>
            </w:r>
            <w:r>
              <w:rPr>
                <w:spacing w:val="-4"/>
              </w:rPr>
              <w:t>：</w:t>
            </w:r>
          </w:p>
          <w:p w14:paraId="14EA4BB0">
            <w:pPr>
              <w:pStyle w:val="6"/>
              <w:spacing w:before="1" w:line="215" w:lineRule="auto"/>
              <w:ind w:left="116" w:right="107" w:firstLine="477"/>
            </w:pPr>
            <w:r>
              <w:rPr>
                <w:spacing w:val="-2"/>
              </w:rPr>
              <w:t xml:space="preserve">根据《广东省地下水功能区划》（粤办函 </w:t>
            </w:r>
            <w:r>
              <w:rPr>
                <w:rFonts w:ascii="Times New Roman" w:hAnsi="Times New Roman" w:eastAsia="Times New Roman" w:cs="Times New Roman"/>
                <w:spacing w:val="-2"/>
              </w:rPr>
              <w:t>[2</w:t>
            </w:r>
            <w:r>
              <w:rPr>
                <w:rFonts w:ascii="Times New Roman" w:hAnsi="Times New Roman" w:eastAsia="Times New Roman" w:cs="Times New Roman"/>
                <w:spacing w:val="-3"/>
              </w:rPr>
              <w:t>009]459</w:t>
            </w:r>
            <w:r>
              <w:rPr>
                <w:rFonts w:ascii="Times New Roman" w:hAnsi="Times New Roman" w:eastAsia="Times New Roman" w:cs="Times New Roman"/>
                <w:spacing w:val="16"/>
                <w:w w:val="101"/>
              </w:rPr>
              <w:t xml:space="preserve"> </w:t>
            </w:r>
            <w:r>
              <w:rPr>
                <w:spacing w:val="-3"/>
              </w:rPr>
              <w:t>号</w:t>
            </w:r>
            <w:r>
              <w:rPr>
                <w:spacing w:val="-20"/>
              </w:rPr>
              <w:t>），</w:t>
            </w:r>
            <w:r>
              <w:rPr>
                <w:spacing w:val="-3"/>
              </w:rPr>
              <w:t>项目所在地地下</w:t>
            </w:r>
            <w:r>
              <w:t xml:space="preserve"> </w:t>
            </w:r>
            <w:r>
              <w:rPr>
                <w:spacing w:val="-1"/>
              </w:rPr>
              <w:t>水水质执行《地下水环境质量标准》（</w:t>
            </w:r>
            <w:r>
              <w:rPr>
                <w:rFonts w:ascii="Times New Roman" w:hAnsi="Times New Roman" w:eastAsia="Times New Roman" w:cs="Times New Roman"/>
                <w:spacing w:val="-1"/>
              </w:rPr>
              <w:t>GB14848-</w:t>
            </w:r>
            <w:r>
              <w:rPr>
                <w:rFonts w:ascii="Times New Roman" w:hAnsi="Times New Roman" w:eastAsia="Times New Roman" w:cs="Times New Roman"/>
                <w:spacing w:val="-2"/>
              </w:rPr>
              <w:t>93</w:t>
            </w:r>
            <w:r>
              <w:rPr>
                <w:spacing w:val="-2"/>
              </w:rPr>
              <w:t>）中Ⅲ类标准。</w:t>
            </w:r>
          </w:p>
          <w:p w14:paraId="06AC8052">
            <w:pPr>
              <w:pStyle w:val="6"/>
              <w:spacing w:before="1" w:line="207" w:lineRule="auto"/>
              <w:ind w:left="1998"/>
            </w:pPr>
            <w:r>
              <w:rPr>
                <w:spacing w:val="-2"/>
              </w:rPr>
              <w:t>表</w:t>
            </w:r>
            <w:r>
              <w:rPr>
                <w:spacing w:val="-19"/>
              </w:rPr>
              <w:t xml:space="preserve"> </w:t>
            </w:r>
            <w:r>
              <w:rPr>
                <w:rFonts w:ascii="Times New Roman" w:hAnsi="Times New Roman" w:eastAsia="Times New Roman" w:cs="Times New Roman"/>
                <w:spacing w:val="-2"/>
              </w:rPr>
              <w:t xml:space="preserve">10  </w:t>
            </w:r>
            <w:r>
              <w:rPr>
                <w:spacing w:val="-2"/>
              </w:rPr>
              <w:t xml:space="preserve">场地地下水水质检测结果 （单位 </w:t>
            </w:r>
            <w:r>
              <w:rPr>
                <w:rFonts w:ascii="Times New Roman" w:hAnsi="Times New Roman" w:eastAsia="Times New Roman" w:cs="Times New Roman"/>
                <w:spacing w:val="-2"/>
              </w:rPr>
              <w:t>mg/L</w:t>
            </w:r>
            <w:r>
              <w:rPr>
                <w:spacing w:val="-2"/>
              </w:rPr>
              <w:t>）</w:t>
            </w:r>
          </w:p>
          <w:tbl>
            <w:tblPr>
              <w:tblStyle w:val="5"/>
              <w:tblW w:w="6064" w:type="dxa"/>
              <w:tblInd w:w="12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15"/>
              <w:gridCol w:w="2449"/>
            </w:tblGrid>
            <w:tr w14:paraId="11DB0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3615" w:type="dxa"/>
                  <w:vAlign w:val="top"/>
                </w:tcPr>
                <w:p w14:paraId="5234042D">
                  <w:pPr>
                    <w:pStyle w:val="6"/>
                    <w:spacing w:before="56" w:line="229" w:lineRule="auto"/>
                    <w:ind w:left="1501"/>
                    <w:rPr>
                      <w:sz w:val="20"/>
                      <w:szCs w:val="20"/>
                    </w:rPr>
                  </w:pPr>
                  <w:r>
                    <w:rPr>
                      <w:b/>
                      <w:bCs/>
                      <w:spacing w:val="5"/>
                      <w:sz w:val="20"/>
                      <w:szCs w:val="20"/>
                    </w:rPr>
                    <w:t>污染物</w:t>
                  </w:r>
                </w:p>
              </w:tc>
              <w:tc>
                <w:tcPr>
                  <w:tcW w:w="2449" w:type="dxa"/>
                  <w:vAlign w:val="top"/>
                </w:tcPr>
                <w:p w14:paraId="085F1BEA">
                  <w:pPr>
                    <w:pStyle w:val="6"/>
                    <w:spacing w:before="56" w:line="228" w:lineRule="auto"/>
                    <w:ind w:left="914"/>
                    <w:rPr>
                      <w:sz w:val="20"/>
                      <w:szCs w:val="20"/>
                    </w:rPr>
                  </w:pPr>
                  <w:r>
                    <w:rPr>
                      <w:b/>
                      <w:bCs/>
                      <w:spacing w:val="5"/>
                      <w:sz w:val="20"/>
                      <w:szCs w:val="20"/>
                    </w:rPr>
                    <w:t>标准值</w:t>
                  </w:r>
                </w:p>
              </w:tc>
            </w:tr>
            <w:tr w14:paraId="22FBE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615" w:type="dxa"/>
                  <w:vAlign w:val="top"/>
                </w:tcPr>
                <w:p w14:paraId="5F410CBA">
                  <w:pPr>
                    <w:spacing w:before="90" w:line="194" w:lineRule="auto"/>
                    <w:ind w:left="1678"/>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2449" w:type="dxa"/>
                  <w:vAlign w:val="top"/>
                </w:tcPr>
                <w:p w14:paraId="02245874">
                  <w:pPr>
                    <w:spacing w:before="87" w:line="195" w:lineRule="auto"/>
                    <w:ind w:left="9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6.5-8.5</w:t>
                  </w:r>
                </w:p>
              </w:tc>
            </w:tr>
            <w:tr w14:paraId="08A94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615" w:type="dxa"/>
                  <w:vAlign w:val="top"/>
                </w:tcPr>
                <w:p w14:paraId="6F2E046A">
                  <w:pPr>
                    <w:pStyle w:val="6"/>
                    <w:spacing w:before="52" w:line="230" w:lineRule="auto"/>
                    <w:ind w:left="1503"/>
                    <w:rPr>
                      <w:sz w:val="20"/>
                      <w:szCs w:val="20"/>
                    </w:rPr>
                  </w:pPr>
                  <w:r>
                    <w:rPr>
                      <w:spacing w:val="5"/>
                      <w:sz w:val="20"/>
                      <w:szCs w:val="20"/>
                    </w:rPr>
                    <w:t>氯化物</w:t>
                  </w:r>
                </w:p>
              </w:tc>
              <w:tc>
                <w:tcPr>
                  <w:tcW w:w="2449" w:type="dxa"/>
                  <w:vAlign w:val="top"/>
                </w:tcPr>
                <w:p w14:paraId="112FDB2C">
                  <w:pPr>
                    <w:spacing w:before="88" w:line="195" w:lineRule="auto"/>
                    <w:ind w:left="100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w:t>
                  </w:r>
                </w:p>
              </w:tc>
            </w:tr>
            <w:tr w14:paraId="7CB73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615" w:type="dxa"/>
                  <w:vAlign w:val="top"/>
                </w:tcPr>
                <w:p w14:paraId="3BFCE230">
                  <w:pPr>
                    <w:pStyle w:val="6"/>
                    <w:spacing w:before="55" w:line="230" w:lineRule="auto"/>
                    <w:ind w:left="1498"/>
                    <w:rPr>
                      <w:sz w:val="20"/>
                      <w:szCs w:val="20"/>
                    </w:rPr>
                  </w:pPr>
                  <w:r>
                    <w:rPr>
                      <w:spacing w:val="7"/>
                      <w:sz w:val="20"/>
                      <w:szCs w:val="20"/>
                    </w:rPr>
                    <w:t>硫酸盐</w:t>
                  </w:r>
                </w:p>
              </w:tc>
              <w:tc>
                <w:tcPr>
                  <w:tcW w:w="2449" w:type="dxa"/>
                  <w:vAlign w:val="top"/>
                </w:tcPr>
                <w:p w14:paraId="60CA27C2">
                  <w:pPr>
                    <w:spacing w:before="91" w:line="195" w:lineRule="auto"/>
                    <w:ind w:left="100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w:t>
                  </w:r>
                </w:p>
              </w:tc>
            </w:tr>
            <w:tr w14:paraId="7DA91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3615" w:type="dxa"/>
                  <w:vAlign w:val="top"/>
                </w:tcPr>
                <w:p w14:paraId="78B5D0BB">
                  <w:pPr>
                    <w:pStyle w:val="6"/>
                    <w:spacing w:before="65" w:line="229" w:lineRule="auto"/>
                    <w:ind w:left="1502"/>
                    <w:rPr>
                      <w:sz w:val="20"/>
                      <w:szCs w:val="20"/>
                    </w:rPr>
                  </w:pPr>
                  <w:r>
                    <w:rPr>
                      <w:spacing w:val="6"/>
                      <w:sz w:val="20"/>
                      <w:szCs w:val="20"/>
                    </w:rPr>
                    <w:t>总硬度</w:t>
                  </w:r>
                </w:p>
              </w:tc>
              <w:tc>
                <w:tcPr>
                  <w:tcW w:w="2449" w:type="dxa"/>
                  <w:vAlign w:val="top"/>
                </w:tcPr>
                <w:p w14:paraId="34E9D24B">
                  <w:pPr>
                    <w:spacing w:before="101" w:line="195" w:lineRule="auto"/>
                    <w:ind w:left="100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w:t>
                  </w:r>
                </w:p>
              </w:tc>
            </w:tr>
          </w:tbl>
          <w:p w14:paraId="711101A2">
            <w:pPr>
              <w:rPr>
                <w:rFonts w:ascii="Arial"/>
                <w:sz w:val="21"/>
              </w:rPr>
            </w:pPr>
          </w:p>
        </w:tc>
      </w:tr>
    </w:tbl>
    <w:p w14:paraId="4DC742DC">
      <w:pPr>
        <w:pStyle w:val="2"/>
      </w:pPr>
    </w:p>
    <w:p w14:paraId="20CC8185">
      <w:pPr>
        <w:sectPr>
          <w:headerReference r:id="rId25" w:type="default"/>
          <w:footerReference r:id="rId26" w:type="default"/>
          <w:pgSz w:w="11906" w:h="16839"/>
          <w:pgMar w:top="400" w:right="1382" w:bottom="1156" w:left="1381" w:header="0" w:footer="994" w:gutter="0"/>
          <w:cols w:space="720" w:num="1"/>
        </w:sectPr>
      </w:pPr>
    </w:p>
    <w:p w14:paraId="6BA68F8D">
      <w:pPr>
        <w:spacing w:before="19"/>
      </w:pPr>
    </w:p>
    <w:p w14:paraId="22331E31">
      <w:pPr>
        <w:spacing w:before="19"/>
      </w:pPr>
    </w:p>
    <w:p w14:paraId="1621685F">
      <w:pPr>
        <w:spacing w:before="18"/>
      </w:pPr>
    </w:p>
    <w:p w14:paraId="28C249E8">
      <w:pPr>
        <w:spacing w:before="18"/>
      </w:pPr>
    </w:p>
    <w:tbl>
      <w:tblPr>
        <w:tblStyle w:val="5"/>
        <w:tblW w:w="91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1"/>
        <w:gridCol w:w="8496"/>
      </w:tblGrid>
      <w:tr w14:paraId="76722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85" w:hRule="atLeast"/>
        </w:trPr>
        <w:tc>
          <w:tcPr>
            <w:tcW w:w="641" w:type="dxa"/>
            <w:textDirection w:val="tbRlV"/>
            <w:vAlign w:val="top"/>
          </w:tcPr>
          <w:p w14:paraId="11843085">
            <w:pPr>
              <w:pStyle w:val="6"/>
              <w:spacing w:before="157" w:line="209" w:lineRule="auto"/>
              <w:ind w:left="2932"/>
              <w:rPr>
                <w:sz w:val="28"/>
                <w:szCs w:val="28"/>
              </w:rPr>
            </w:pPr>
            <w:r>
              <w:rPr>
                <w:spacing w:val="1"/>
                <w:sz w:val="28"/>
                <w:szCs w:val="28"/>
              </w:rPr>
              <w:t>污</w:t>
            </w:r>
            <w:r>
              <w:rPr>
                <w:spacing w:val="33"/>
                <w:sz w:val="28"/>
                <w:szCs w:val="28"/>
              </w:rPr>
              <w:t xml:space="preserve">  </w:t>
            </w:r>
            <w:r>
              <w:rPr>
                <w:spacing w:val="1"/>
                <w:sz w:val="28"/>
                <w:szCs w:val="28"/>
              </w:rPr>
              <w:t>染</w:t>
            </w:r>
            <w:r>
              <w:rPr>
                <w:spacing w:val="31"/>
                <w:sz w:val="28"/>
                <w:szCs w:val="28"/>
              </w:rPr>
              <w:t xml:space="preserve">  </w:t>
            </w:r>
            <w:r>
              <w:rPr>
                <w:spacing w:val="1"/>
                <w:sz w:val="28"/>
                <w:szCs w:val="28"/>
              </w:rPr>
              <w:t>物</w:t>
            </w:r>
            <w:r>
              <w:rPr>
                <w:spacing w:val="31"/>
                <w:sz w:val="28"/>
                <w:szCs w:val="28"/>
              </w:rPr>
              <w:t xml:space="preserve">  </w:t>
            </w:r>
            <w:r>
              <w:rPr>
                <w:spacing w:val="1"/>
                <w:sz w:val="28"/>
                <w:szCs w:val="28"/>
              </w:rPr>
              <w:t>排</w:t>
            </w:r>
            <w:r>
              <w:rPr>
                <w:spacing w:val="31"/>
                <w:sz w:val="28"/>
                <w:szCs w:val="28"/>
              </w:rPr>
              <w:t xml:space="preserve">  </w:t>
            </w:r>
            <w:r>
              <w:rPr>
                <w:spacing w:val="1"/>
                <w:sz w:val="28"/>
                <w:szCs w:val="28"/>
              </w:rPr>
              <w:t>放</w:t>
            </w:r>
            <w:r>
              <w:rPr>
                <w:spacing w:val="31"/>
                <w:sz w:val="28"/>
                <w:szCs w:val="28"/>
              </w:rPr>
              <w:t xml:space="preserve">  </w:t>
            </w:r>
            <w:r>
              <w:rPr>
                <w:spacing w:val="1"/>
                <w:sz w:val="28"/>
                <w:szCs w:val="28"/>
              </w:rPr>
              <w:t>标</w:t>
            </w:r>
            <w:r>
              <w:rPr>
                <w:spacing w:val="31"/>
                <w:sz w:val="28"/>
                <w:szCs w:val="28"/>
              </w:rPr>
              <w:t xml:space="preserve">  </w:t>
            </w:r>
            <w:r>
              <w:rPr>
                <w:spacing w:val="1"/>
                <w:sz w:val="28"/>
                <w:szCs w:val="28"/>
              </w:rPr>
              <w:t>准</w:t>
            </w:r>
          </w:p>
        </w:tc>
        <w:tc>
          <w:tcPr>
            <w:tcW w:w="8496" w:type="dxa"/>
            <w:vAlign w:val="top"/>
          </w:tcPr>
          <w:p w14:paraId="729F4CF9">
            <w:pPr>
              <w:pStyle w:val="6"/>
              <w:spacing w:before="42" w:line="352" w:lineRule="auto"/>
              <w:ind w:left="114" w:right="107" w:firstLine="497"/>
              <w:jc w:val="both"/>
            </w:pPr>
            <w:r>
              <w:rPr>
                <w:rFonts w:ascii="Times New Roman" w:hAnsi="Times New Roman" w:eastAsia="Times New Roman" w:cs="Times New Roman"/>
                <w:spacing w:val="-1"/>
              </w:rPr>
              <w:t>1</w:t>
            </w:r>
            <w:r>
              <w:rPr>
                <w:spacing w:val="-1"/>
              </w:rPr>
              <w:t>、本项目施工期不设置临时住所，故无生活污水产生</w:t>
            </w:r>
            <w:r>
              <w:rPr>
                <w:spacing w:val="-2"/>
              </w:rPr>
              <w:t>，施工废水全部循环</w:t>
            </w:r>
            <w:r>
              <w:t xml:space="preserve"> </w:t>
            </w:r>
            <w:r>
              <w:rPr>
                <w:spacing w:val="-4"/>
              </w:rPr>
              <w:t>使用，不外排。项目运营期生活污水经三级化粪池预处理后就近排入坪石镇污水</w:t>
            </w:r>
            <w:r>
              <w:rPr>
                <w:spacing w:val="8"/>
              </w:rPr>
              <w:t xml:space="preserve"> </w:t>
            </w:r>
            <w:r>
              <w:rPr>
                <w:spacing w:val="-4"/>
              </w:rPr>
              <w:t>收集管网，汇入坪石镇污水处理厂处理。项目排放标准执行广东省地方标</w:t>
            </w:r>
            <w:r>
              <w:rPr>
                <w:spacing w:val="-5"/>
              </w:rPr>
              <w:t>准《水</w:t>
            </w:r>
            <w:r>
              <w:t xml:space="preserve"> </w:t>
            </w:r>
            <w:r>
              <w:rPr>
                <w:spacing w:val="-2"/>
              </w:rPr>
              <w:t>污染物排放限值》（</w:t>
            </w:r>
            <w:r>
              <w:rPr>
                <w:rFonts w:ascii="Times New Roman" w:hAnsi="Times New Roman" w:eastAsia="Times New Roman" w:cs="Times New Roman"/>
                <w:spacing w:val="-2"/>
              </w:rPr>
              <w:t>DB44/26</w:t>
            </w:r>
            <w:r>
              <w:rPr>
                <w:spacing w:val="-2"/>
              </w:rPr>
              <w:t>—</w:t>
            </w:r>
            <w:r>
              <w:rPr>
                <w:rFonts w:ascii="Times New Roman" w:hAnsi="Times New Roman" w:eastAsia="Times New Roman" w:cs="Times New Roman"/>
                <w:spacing w:val="-2"/>
              </w:rPr>
              <w:t>2001</w:t>
            </w:r>
            <w:r>
              <w:rPr>
                <w:spacing w:val="-2"/>
              </w:rPr>
              <w:t>）中第二时段三级标准，见</w:t>
            </w:r>
            <w:r>
              <w:rPr>
                <w:spacing w:val="-3"/>
              </w:rPr>
              <w:t xml:space="preserve">表 </w:t>
            </w:r>
            <w:r>
              <w:rPr>
                <w:rFonts w:ascii="Times New Roman" w:hAnsi="Times New Roman" w:eastAsia="Times New Roman" w:cs="Times New Roman"/>
                <w:spacing w:val="-3"/>
              </w:rPr>
              <w:t>11</w:t>
            </w:r>
            <w:r>
              <w:rPr>
                <w:spacing w:val="-3"/>
              </w:rPr>
              <w:t>。</w:t>
            </w:r>
          </w:p>
          <w:p w14:paraId="2F154476">
            <w:pPr>
              <w:pStyle w:val="6"/>
              <w:spacing w:before="113" w:line="212" w:lineRule="auto"/>
              <w:ind w:left="2270"/>
              <w:rPr>
                <w:rFonts w:ascii="Times New Roman" w:hAnsi="Times New Roman" w:eastAsia="Times New Roman" w:cs="Times New Roman"/>
              </w:rPr>
            </w:pPr>
            <w:r>
              <w:rPr>
                <w:b/>
                <w:bCs/>
                <w:spacing w:val="-3"/>
              </w:rPr>
              <w:t>表</w:t>
            </w:r>
            <w:r>
              <w:rPr>
                <w:spacing w:val="-28"/>
              </w:rPr>
              <w:t xml:space="preserve"> </w:t>
            </w:r>
            <w:r>
              <w:rPr>
                <w:rFonts w:ascii="Times New Roman" w:hAnsi="Times New Roman" w:eastAsia="Times New Roman" w:cs="Times New Roman"/>
                <w:b/>
                <w:bCs/>
                <w:spacing w:val="-3"/>
              </w:rPr>
              <w:t xml:space="preserve">11  </w:t>
            </w:r>
            <w:r>
              <w:rPr>
                <w:b/>
                <w:bCs/>
                <w:spacing w:val="-3"/>
              </w:rPr>
              <w:t>水污染物排放标准</w:t>
            </w:r>
            <w:r>
              <w:rPr>
                <w:spacing w:val="-3"/>
              </w:rPr>
              <w:t xml:space="preserve"> </w:t>
            </w:r>
            <w:r>
              <w:rPr>
                <w:b/>
                <w:bCs/>
                <w:spacing w:val="-3"/>
              </w:rPr>
              <w:t>单位：</w:t>
            </w:r>
            <w:r>
              <w:rPr>
                <w:rFonts w:ascii="Times New Roman" w:hAnsi="Times New Roman" w:eastAsia="Times New Roman" w:cs="Times New Roman"/>
                <w:b/>
                <w:bCs/>
                <w:spacing w:val="-3"/>
              </w:rPr>
              <w:t>mg/L</w:t>
            </w:r>
          </w:p>
          <w:p w14:paraId="16B993AC">
            <w:pPr>
              <w:spacing w:line="79" w:lineRule="exact"/>
            </w:pPr>
          </w:p>
          <w:tbl>
            <w:tblPr>
              <w:tblStyle w:val="5"/>
              <w:tblW w:w="8225" w:type="dxa"/>
              <w:tblInd w:w="1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43"/>
              <w:gridCol w:w="1004"/>
              <w:gridCol w:w="974"/>
              <w:gridCol w:w="930"/>
              <w:gridCol w:w="989"/>
              <w:gridCol w:w="1184"/>
              <w:gridCol w:w="901"/>
            </w:tblGrid>
            <w:tr w14:paraId="2C911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2243" w:type="dxa"/>
                  <w:vAlign w:val="top"/>
                </w:tcPr>
                <w:p w14:paraId="446FA44B">
                  <w:pPr>
                    <w:pStyle w:val="6"/>
                    <w:spacing w:before="86" w:line="229" w:lineRule="auto"/>
                    <w:ind w:left="707"/>
                    <w:rPr>
                      <w:sz w:val="20"/>
                      <w:szCs w:val="20"/>
                    </w:rPr>
                  </w:pPr>
                  <w:r>
                    <w:rPr>
                      <w:b/>
                      <w:bCs/>
                      <w:spacing w:val="6"/>
                      <w:sz w:val="20"/>
                      <w:szCs w:val="20"/>
                    </w:rPr>
                    <w:t>监测项目</w:t>
                  </w:r>
                </w:p>
              </w:tc>
              <w:tc>
                <w:tcPr>
                  <w:tcW w:w="1004" w:type="dxa"/>
                  <w:vAlign w:val="top"/>
                </w:tcPr>
                <w:p w14:paraId="1BEECC7D">
                  <w:pPr>
                    <w:spacing w:before="122" w:line="195" w:lineRule="auto"/>
                    <w:ind w:left="273"/>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COD</w:t>
                  </w:r>
                </w:p>
              </w:tc>
              <w:tc>
                <w:tcPr>
                  <w:tcW w:w="974" w:type="dxa"/>
                  <w:vAlign w:val="top"/>
                </w:tcPr>
                <w:p w14:paraId="757FDFE7">
                  <w:pPr>
                    <w:spacing w:before="122" w:line="202" w:lineRule="auto"/>
                    <w:ind w:left="227"/>
                    <w:rPr>
                      <w:rFonts w:ascii="Times New Roman" w:hAnsi="Times New Roman" w:eastAsia="Times New Roman" w:cs="Times New Roman"/>
                      <w:sz w:val="13"/>
                      <w:szCs w:val="13"/>
                    </w:rPr>
                  </w:pPr>
                  <w:r>
                    <w:rPr>
                      <w:rFonts w:ascii="Times New Roman" w:hAnsi="Times New Roman" w:eastAsia="Times New Roman" w:cs="Times New Roman"/>
                      <w:b/>
                      <w:bCs/>
                      <w:sz w:val="20"/>
                      <w:szCs w:val="20"/>
                    </w:rPr>
                    <w:t>BOD</w:t>
                  </w:r>
                  <w:r>
                    <w:rPr>
                      <w:rFonts w:ascii="Times New Roman" w:hAnsi="Times New Roman" w:eastAsia="Times New Roman" w:cs="Times New Roman"/>
                      <w:b/>
                      <w:bCs/>
                      <w:spacing w:val="19"/>
                      <w:position w:val="-1"/>
                      <w:sz w:val="13"/>
                      <w:szCs w:val="13"/>
                    </w:rPr>
                    <w:t>5</w:t>
                  </w:r>
                </w:p>
              </w:tc>
              <w:tc>
                <w:tcPr>
                  <w:tcW w:w="930" w:type="dxa"/>
                  <w:vAlign w:val="top"/>
                </w:tcPr>
                <w:p w14:paraId="1A8E5CC0">
                  <w:pPr>
                    <w:spacing w:before="122" w:line="195" w:lineRule="auto"/>
                    <w:ind w:left="356"/>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SS</w:t>
                  </w:r>
                </w:p>
              </w:tc>
              <w:tc>
                <w:tcPr>
                  <w:tcW w:w="989" w:type="dxa"/>
                  <w:vAlign w:val="top"/>
                </w:tcPr>
                <w:p w14:paraId="69B11C71">
                  <w:pPr>
                    <w:spacing w:before="125" w:line="208" w:lineRule="auto"/>
                    <w:ind w:left="194"/>
                    <w:rPr>
                      <w:rFonts w:ascii="Times New Roman" w:hAnsi="Times New Roman" w:eastAsia="Times New Roman" w:cs="Times New Roman"/>
                      <w:sz w:val="20"/>
                      <w:szCs w:val="20"/>
                    </w:rPr>
                  </w:pPr>
                  <w:r>
                    <w:rPr>
                      <w:rFonts w:ascii="Times New Roman" w:hAnsi="Times New Roman" w:eastAsia="Times New Roman" w:cs="Times New Roman"/>
                      <w:b/>
                      <w:bCs/>
                      <w:sz w:val="20"/>
                      <w:szCs w:val="20"/>
                    </w:rPr>
                    <w:t>NH</w:t>
                  </w:r>
                  <w:r>
                    <w:rPr>
                      <w:rFonts w:ascii="Times New Roman" w:hAnsi="Times New Roman" w:eastAsia="Times New Roman" w:cs="Times New Roman"/>
                      <w:b/>
                      <w:bCs/>
                      <w:spacing w:val="8"/>
                      <w:sz w:val="13"/>
                      <w:szCs w:val="13"/>
                    </w:rPr>
                    <w:t>3</w:t>
                  </w:r>
                  <w:r>
                    <w:rPr>
                      <w:rFonts w:ascii="Times New Roman" w:hAnsi="Times New Roman" w:eastAsia="Times New Roman" w:cs="Times New Roman"/>
                      <w:b/>
                      <w:bCs/>
                      <w:spacing w:val="8"/>
                      <w:sz w:val="20"/>
                      <w:szCs w:val="20"/>
                    </w:rPr>
                    <w:t>-N</w:t>
                  </w:r>
                </w:p>
              </w:tc>
              <w:tc>
                <w:tcPr>
                  <w:tcW w:w="1184" w:type="dxa"/>
                  <w:vAlign w:val="top"/>
                </w:tcPr>
                <w:p w14:paraId="7CE7A8EF">
                  <w:pPr>
                    <w:pStyle w:val="6"/>
                    <w:spacing w:before="86" w:line="228" w:lineRule="auto"/>
                    <w:ind w:left="180"/>
                    <w:rPr>
                      <w:sz w:val="20"/>
                      <w:szCs w:val="20"/>
                    </w:rPr>
                  </w:pPr>
                  <w:r>
                    <w:rPr>
                      <w:b/>
                      <w:bCs/>
                      <w:spacing w:val="6"/>
                      <w:sz w:val="20"/>
                      <w:szCs w:val="20"/>
                    </w:rPr>
                    <w:t>动植物油</w:t>
                  </w:r>
                </w:p>
              </w:tc>
              <w:tc>
                <w:tcPr>
                  <w:tcW w:w="901" w:type="dxa"/>
                  <w:vAlign w:val="top"/>
                </w:tcPr>
                <w:p w14:paraId="1DE48208">
                  <w:pPr>
                    <w:pStyle w:val="6"/>
                    <w:spacing w:before="86" w:line="228" w:lineRule="auto"/>
                    <w:ind w:left="141"/>
                    <w:rPr>
                      <w:sz w:val="20"/>
                      <w:szCs w:val="20"/>
                    </w:rPr>
                  </w:pPr>
                  <w:r>
                    <w:rPr>
                      <w:b/>
                      <w:bCs/>
                      <w:spacing w:val="5"/>
                      <w:sz w:val="20"/>
                      <w:szCs w:val="20"/>
                    </w:rPr>
                    <w:t>石油类</w:t>
                  </w:r>
                </w:p>
              </w:tc>
            </w:tr>
            <w:tr w14:paraId="0FBA7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2243" w:type="dxa"/>
                  <w:vAlign w:val="top"/>
                </w:tcPr>
                <w:p w14:paraId="4D580BC7">
                  <w:pPr>
                    <w:pStyle w:val="6"/>
                    <w:spacing w:before="64" w:line="233" w:lineRule="auto"/>
                    <w:ind w:left="184" w:right="176" w:firstLine="4"/>
                    <w:rPr>
                      <w:sz w:val="20"/>
                      <w:szCs w:val="20"/>
                    </w:rPr>
                  </w:pPr>
                  <w:r>
                    <w:rPr>
                      <w:rFonts w:ascii="Times New Roman" w:hAnsi="Times New Roman" w:eastAsia="Times New Roman" w:cs="Times New Roman"/>
                    </w:rPr>
                    <w:t>DB44/26</w:t>
                  </w:r>
                  <w:r>
                    <w:t>—</w:t>
                  </w:r>
                  <w:r>
                    <w:rPr>
                      <w:rFonts w:ascii="Times New Roman" w:hAnsi="Times New Roman" w:eastAsia="Times New Roman" w:cs="Times New Roman"/>
                    </w:rPr>
                    <w:t xml:space="preserve">2001 </w:t>
                  </w:r>
                  <w:r>
                    <w:rPr>
                      <w:sz w:val="20"/>
                      <w:szCs w:val="20"/>
                    </w:rPr>
                    <w:t>第</w:t>
                  </w:r>
                  <w:r>
                    <w:rPr>
                      <w:spacing w:val="4"/>
                      <w:sz w:val="20"/>
                      <w:szCs w:val="20"/>
                    </w:rPr>
                    <w:t xml:space="preserve"> </w:t>
                  </w:r>
                  <w:r>
                    <w:rPr>
                      <w:spacing w:val="8"/>
                      <w:sz w:val="20"/>
                      <w:szCs w:val="20"/>
                    </w:rPr>
                    <w:t>二时段三级标准限值</w:t>
                  </w:r>
                </w:p>
              </w:tc>
              <w:tc>
                <w:tcPr>
                  <w:tcW w:w="1004" w:type="dxa"/>
                  <w:vAlign w:val="top"/>
                </w:tcPr>
                <w:p w14:paraId="22A3A063">
                  <w:pPr>
                    <w:pStyle w:val="6"/>
                    <w:spacing w:before="207" w:line="266" w:lineRule="exact"/>
                    <w:ind w:left="258"/>
                    <w:rPr>
                      <w:rFonts w:ascii="Times New Roman" w:hAnsi="Times New Roman" w:eastAsia="Times New Roman" w:cs="Times New Roman"/>
                      <w:sz w:val="20"/>
                      <w:szCs w:val="20"/>
                    </w:rPr>
                  </w:pPr>
                  <w:r>
                    <w:rPr>
                      <w:position w:val="1"/>
                      <w:sz w:val="20"/>
                      <w:szCs w:val="20"/>
                    </w:rPr>
                    <w:t>≤</w:t>
                  </w:r>
                  <w:r>
                    <w:rPr>
                      <w:rFonts w:ascii="Times New Roman" w:hAnsi="Times New Roman" w:eastAsia="Times New Roman" w:cs="Times New Roman"/>
                      <w:position w:val="1"/>
                      <w:sz w:val="20"/>
                      <w:szCs w:val="20"/>
                    </w:rPr>
                    <w:t>500</w:t>
                  </w:r>
                </w:p>
              </w:tc>
              <w:tc>
                <w:tcPr>
                  <w:tcW w:w="974" w:type="dxa"/>
                  <w:vAlign w:val="top"/>
                </w:tcPr>
                <w:p w14:paraId="76F7BFF0">
                  <w:pPr>
                    <w:pStyle w:val="6"/>
                    <w:spacing w:before="207" w:line="266" w:lineRule="exact"/>
                    <w:ind w:left="243"/>
                    <w:rPr>
                      <w:rFonts w:ascii="Times New Roman" w:hAnsi="Times New Roman" w:eastAsia="Times New Roman" w:cs="Times New Roman"/>
                      <w:sz w:val="20"/>
                      <w:szCs w:val="20"/>
                    </w:rPr>
                  </w:pPr>
                  <w:r>
                    <w:rPr>
                      <w:spacing w:val="1"/>
                      <w:position w:val="1"/>
                      <w:sz w:val="20"/>
                      <w:szCs w:val="20"/>
                    </w:rPr>
                    <w:t>≤</w:t>
                  </w:r>
                  <w:r>
                    <w:rPr>
                      <w:rFonts w:ascii="Times New Roman" w:hAnsi="Times New Roman" w:eastAsia="Times New Roman" w:cs="Times New Roman"/>
                      <w:spacing w:val="1"/>
                      <w:position w:val="1"/>
                      <w:sz w:val="20"/>
                      <w:szCs w:val="20"/>
                    </w:rPr>
                    <w:t>300</w:t>
                  </w:r>
                </w:p>
              </w:tc>
              <w:tc>
                <w:tcPr>
                  <w:tcW w:w="930" w:type="dxa"/>
                  <w:vAlign w:val="top"/>
                </w:tcPr>
                <w:p w14:paraId="5190722B">
                  <w:pPr>
                    <w:pStyle w:val="6"/>
                    <w:spacing w:before="207" w:line="266" w:lineRule="exact"/>
                    <w:ind w:left="222"/>
                    <w:rPr>
                      <w:rFonts w:ascii="Times New Roman" w:hAnsi="Times New Roman" w:eastAsia="Times New Roman" w:cs="Times New Roman"/>
                      <w:sz w:val="20"/>
                      <w:szCs w:val="20"/>
                    </w:rPr>
                  </w:pPr>
                  <w:r>
                    <w:rPr>
                      <w:spacing w:val="1"/>
                      <w:position w:val="1"/>
                      <w:sz w:val="20"/>
                      <w:szCs w:val="20"/>
                    </w:rPr>
                    <w:t>≤</w:t>
                  </w:r>
                  <w:r>
                    <w:rPr>
                      <w:rFonts w:ascii="Times New Roman" w:hAnsi="Times New Roman" w:eastAsia="Times New Roman" w:cs="Times New Roman"/>
                      <w:spacing w:val="1"/>
                      <w:position w:val="1"/>
                      <w:sz w:val="20"/>
                      <w:szCs w:val="20"/>
                    </w:rPr>
                    <w:t>400</w:t>
                  </w:r>
                </w:p>
              </w:tc>
              <w:tc>
                <w:tcPr>
                  <w:tcW w:w="989" w:type="dxa"/>
                  <w:vAlign w:val="top"/>
                </w:tcPr>
                <w:p w14:paraId="7E572AB2">
                  <w:pPr>
                    <w:pStyle w:val="6"/>
                    <w:spacing w:before="306" w:line="136" w:lineRule="exact"/>
                    <w:ind w:left="394"/>
                    <w:rPr>
                      <w:sz w:val="20"/>
                      <w:szCs w:val="20"/>
                    </w:rPr>
                  </w:pPr>
                  <w:r>
                    <w:rPr>
                      <w:spacing w:val="2"/>
                      <w:position w:val="-3"/>
                      <w:sz w:val="20"/>
                      <w:szCs w:val="20"/>
                    </w:rPr>
                    <w:t>—</w:t>
                  </w:r>
                </w:p>
              </w:tc>
              <w:tc>
                <w:tcPr>
                  <w:tcW w:w="1184" w:type="dxa"/>
                  <w:vAlign w:val="top"/>
                </w:tcPr>
                <w:p w14:paraId="3FC4A964">
                  <w:pPr>
                    <w:spacing w:before="243" w:line="195"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901" w:type="dxa"/>
                  <w:vAlign w:val="top"/>
                </w:tcPr>
                <w:p w14:paraId="28A054B0">
                  <w:pPr>
                    <w:spacing w:before="243" w:line="195" w:lineRule="auto"/>
                    <w:ind w:left="3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bl>
          <w:p w14:paraId="12B80273">
            <w:pPr>
              <w:spacing w:line="366" w:lineRule="auto"/>
              <w:rPr>
                <w:rFonts w:ascii="Arial"/>
                <w:sz w:val="21"/>
              </w:rPr>
            </w:pPr>
          </w:p>
          <w:p w14:paraId="2A2B465C">
            <w:pPr>
              <w:pStyle w:val="6"/>
              <w:spacing w:before="78" w:line="350" w:lineRule="auto"/>
              <w:ind w:left="113" w:right="119" w:firstLine="475"/>
              <w:jc w:val="both"/>
            </w:pPr>
            <w:r>
              <w:rPr>
                <w:rFonts w:ascii="Times New Roman" w:hAnsi="Times New Roman" w:eastAsia="Times New Roman" w:cs="Times New Roman"/>
                <w:spacing w:val="-1"/>
              </w:rPr>
              <w:t>2</w:t>
            </w:r>
            <w:r>
              <w:rPr>
                <w:spacing w:val="-1"/>
              </w:rPr>
              <w:t>、施工期主要废气污染物扬尘排放标准执行广东省地方标准《大气污染物</w:t>
            </w:r>
            <w:r>
              <w:rPr>
                <w:spacing w:val="14"/>
              </w:rPr>
              <w:t xml:space="preserve"> </w:t>
            </w:r>
            <w:r>
              <w:rPr>
                <w:spacing w:val="-3"/>
              </w:rPr>
              <w:t>排放限值》（</w:t>
            </w:r>
            <w:r>
              <w:rPr>
                <w:rFonts w:ascii="Times New Roman" w:hAnsi="Times New Roman" w:eastAsia="Times New Roman" w:cs="Times New Roman"/>
                <w:spacing w:val="-3"/>
              </w:rPr>
              <w:t>DB44/27-2001</w:t>
            </w:r>
            <w:r>
              <w:rPr>
                <w:spacing w:val="-3"/>
              </w:rPr>
              <w:t>）中第</w:t>
            </w:r>
            <w:r>
              <w:rPr>
                <w:spacing w:val="-4"/>
              </w:rPr>
              <w:t>二时段无组织排放监控浓度限值，属于无组织</w:t>
            </w:r>
            <w:r>
              <w:t xml:space="preserve"> </w:t>
            </w:r>
            <w:r>
              <w:rPr>
                <w:spacing w:val="-2"/>
              </w:rPr>
              <w:t>排放源，其排放限值为周界外浓度最高点</w:t>
            </w:r>
            <w:r>
              <w:rPr>
                <w:spacing w:val="-15"/>
              </w:rPr>
              <w:t xml:space="preserve"> </w:t>
            </w:r>
            <w:r>
              <w:rPr>
                <w:rFonts w:ascii="Times New Roman" w:hAnsi="Times New Roman" w:eastAsia="Times New Roman" w:cs="Times New Roman"/>
                <w:spacing w:val="-2"/>
              </w:rPr>
              <w:t>1.0mg/m</w:t>
            </w:r>
            <w:r>
              <w:rPr>
                <w:rFonts w:ascii="Times New Roman" w:hAnsi="Times New Roman" w:eastAsia="Times New Roman" w:cs="Times New Roman"/>
                <w:spacing w:val="-2"/>
                <w:position w:val="8"/>
                <w:sz w:val="15"/>
                <w:szCs w:val="15"/>
              </w:rPr>
              <w:t>3</w:t>
            </w:r>
            <w:r>
              <w:rPr>
                <w:spacing w:val="-2"/>
              </w:rPr>
              <w:t>。</w:t>
            </w:r>
          </w:p>
          <w:p w14:paraId="4C3D00FC">
            <w:pPr>
              <w:pStyle w:val="6"/>
              <w:spacing w:before="38" w:line="346" w:lineRule="auto"/>
              <w:ind w:left="119" w:right="114" w:firstLine="473"/>
              <w:jc w:val="both"/>
            </w:pPr>
            <w:r>
              <w:rPr>
                <w:spacing w:val="50"/>
              </w:rPr>
              <w:t>加油区及油罐废气排放执行</w:t>
            </w:r>
            <w:r>
              <w:rPr>
                <w:spacing w:val="-58"/>
              </w:rPr>
              <w:t xml:space="preserve"> </w:t>
            </w:r>
            <w:r>
              <w:rPr>
                <w:spacing w:val="50"/>
              </w:rPr>
              <w:t>《</w:t>
            </w:r>
            <w:r>
              <w:rPr>
                <w:spacing w:val="-25"/>
              </w:rPr>
              <w:t xml:space="preserve"> </w:t>
            </w:r>
            <w:r>
              <w:rPr>
                <w:spacing w:val="50"/>
              </w:rPr>
              <w:t>加油站大气污染物排放标准</w:t>
            </w:r>
            <w:r>
              <w:rPr>
                <w:spacing w:val="-36"/>
              </w:rPr>
              <w:t xml:space="preserve"> </w:t>
            </w:r>
            <w:r>
              <w:rPr>
                <w:spacing w:val="50"/>
              </w:rPr>
              <w:t>》</w:t>
            </w:r>
            <w:r>
              <w:t xml:space="preserve"> （</w:t>
            </w:r>
            <w:r>
              <w:rPr>
                <w:rFonts w:ascii="Times New Roman" w:hAnsi="Times New Roman" w:eastAsia="Times New Roman" w:cs="Times New Roman"/>
              </w:rPr>
              <w:t>GB20952-2007</w:t>
            </w:r>
            <w:r>
              <w:rPr>
                <w:spacing w:val="-2"/>
              </w:rPr>
              <w:t>），</w:t>
            </w:r>
            <w:r>
              <w:t>处理装置的油气排放</w:t>
            </w:r>
            <w:r>
              <w:rPr>
                <w:spacing w:val="-1"/>
              </w:rPr>
              <w:t>浓度小于等于</w:t>
            </w:r>
            <w:r>
              <w:rPr>
                <w:spacing w:val="-51"/>
              </w:rPr>
              <w:t xml:space="preserve"> </w:t>
            </w:r>
            <w:r>
              <w:rPr>
                <w:rFonts w:ascii="Times New Roman" w:hAnsi="Times New Roman" w:eastAsia="Times New Roman" w:cs="Times New Roman"/>
                <w:spacing w:val="-1"/>
              </w:rPr>
              <w:t>25g/m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0"/>
                <w:position w:val="7"/>
                <w:sz w:val="15"/>
                <w:szCs w:val="15"/>
              </w:rPr>
              <w:t xml:space="preserve"> </w:t>
            </w:r>
            <w:r>
              <w:rPr>
                <w:spacing w:val="-1"/>
              </w:rPr>
              <w:t>，排放口距地面</w:t>
            </w:r>
            <w:r>
              <w:t xml:space="preserve"> </w:t>
            </w:r>
            <w:r>
              <w:rPr>
                <w:spacing w:val="-3"/>
              </w:rPr>
              <w:t>高度不低于</w:t>
            </w:r>
            <w:r>
              <w:rPr>
                <w:spacing w:val="-54"/>
              </w:rPr>
              <w:t xml:space="preserve"> </w:t>
            </w:r>
            <w:r>
              <w:rPr>
                <w:rFonts w:ascii="Times New Roman" w:hAnsi="Times New Roman" w:eastAsia="Times New Roman" w:cs="Times New Roman"/>
                <w:spacing w:val="-3"/>
              </w:rPr>
              <w:t>4m</w:t>
            </w:r>
            <w:r>
              <w:rPr>
                <w:spacing w:val="-3"/>
              </w:rPr>
              <w:t>。</w:t>
            </w:r>
          </w:p>
          <w:p w14:paraId="1FA6A920">
            <w:pPr>
              <w:pStyle w:val="6"/>
              <w:spacing w:before="50" w:line="345" w:lineRule="auto"/>
              <w:ind w:left="124" w:right="121" w:firstLine="468"/>
            </w:pPr>
            <w:r>
              <w:rPr>
                <w:rFonts w:ascii="Times New Roman" w:hAnsi="Times New Roman" w:eastAsia="Times New Roman" w:cs="Times New Roman"/>
                <w:spacing w:val="25"/>
              </w:rPr>
              <w:t xml:space="preserve">3 </w:t>
            </w:r>
            <w:r>
              <w:rPr>
                <w:spacing w:val="25"/>
              </w:rPr>
              <w:t>、</w:t>
            </w:r>
            <w:r>
              <w:rPr>
                <w:spacing w:val="-65"/>
              </w:rPr>
              <w:t xml:space="preserve"> </w:t>
            </w:r>
            <w:r>
              <w:rPr>
                <w:spacing w:val="25"/>
              </w:rPr>
              <w:t>噪声排放标准施工期执行《</w:t>
            </w:r>
            <w:r>
              <w:rPr>
                <w:spacing w:val="-49"/>
              </w:rPr>
              <w:t xml:space="preserve"> </w:t>
            </w:r>
            <w:r>
              <w:rPr>
                <w:spacing w:val="25"/>
              </w:rPr>
              <w:t>建筑施工场界环境噪声排放标</w:t>
            </w:r>
            <w:r>
              <w:rPr>
                <w:spacing w:val="24"/>
              </w:rPr>
              <w:t>准》</w:t>
            </w:r>
            <w:r>
              <w:t xml:space="preserve"> </w:t>
            </w:r>
            <w:r>
              <w:rPr>
                <w:spacing w:val="-3"/>
              </w:rPr>
              <w:t>（</w:t>
            </w:r>
            <w:r>
              <w:rPr>
                <w:rFonts w:ascii="Times New Roman" w:hAnsi="Times New Roman" w:eastAsia="Times New Roman" w:cs="Times New Roman"/>
                <w:spacing w:val="-3"/>
              </w:rPr>
              <w:t>GB12523-2011</w:t>
            </w:r>
            <w:r>
              <w:rPr>
                <w:spacing w:val="-4"/>
              </w:rPr>
              <w:t>），</w:t>
            </w:r>
            <w:r>
              <w:rPr>
                <w:spacing w:val="-3"/>
              </w:rPr>
              <w:t>分别为昼间</w:t>
            </w:r>
            <w:r>
              <w:rPr>
                <w:spacing w:val="-26"/>
              </w:rPr>
              <w:t xml:space="preserve"> </w:t>
            </w:r>
            <w:r>
              <w:rPr>
                <w:rFonts w:ascii="Times New Roman" w:hAnsi="Times New Roman" w:eastAsia="Times New Roman" w:cs="Times New Roman"/>
                <w:spacing w:val="-3"/>
              </w:rPr>
              <w:t>70dB</w:t>
            </w:r>
            <w:r>
              <w:rPr>
                <w:spacing w:val="-3"/>
              </w:rPr>
              <w:t>（</w:t>
            </w:r>
            <w:r>
              <w:rPr>
                <w:rFonts w:ascii="Times New Roman" w:hAnsi="Times New Roman" w:eastAsia="Times New Roman" w:cs="Times New Roman"/>
                <w:spacing w:val="-3"/>
              </w:rPr>
              <w:t>A</w:t>
            </w:r>
            <w:r>
              <w:rPr>
                <w:spacing w:val="-4"/>
              </w:rPr>
              <w:t>），</w:t>
            </w:r>
            <w:r>
              <w:rPr>
                <w:spacing w:val="-3"/>
              </w:rPr>
              <w:t>夜间</w:t>
            </w:r>
            <w:r>
              <w:rPr>
                <w:spacing w:val="-25"/>
              </w:rPr>
              <w:t xml:space="preserve"> </w:t>
            </w:r>
            <w:r>
              <w:rPr>
                <w:rFonts w:ascii="Times New Roman" w:hAnsi="Times New Roman" w:eastAsia="Times New Roman" w:cs="Times New Roman"/>
                <w:spacing w:val="-3"/>
              </w:rPr>
              <w:t>55dB</w:t>
            </w:r>
            <w:r>
              <w:rPr>
                <w:spacing w:val="-3"/>
              </w:rPr>
              <w:t>（</w:t>
            </w:r>
            <w:r>
              <w:rPr>
                <w:rFonts w:ascii="Times New Roman" w:hAnsi="Times New Roman" w:eastAsia="Times New Roman" w:cs="Times New Roman"/>
                <w:spacing w:val="-3"/>
              </w:rPr>
              <w:t>A</w:t>
            </w:r>
            <w:r>
              <w:rPr>
                <w:spacing w:val="-3"/>
              </w:rPr>
              <w:t>）。</w:t>
            </w:r>
          </w:p>
          <w:p w14:paraId="3DFBCF93">
            <w:pPr>
              <w:pStyle w:val="6"/>
              <w:spacing w:before="245" w:line="422" w:lineRule="auto"/>
              <w:ind w:left="114" w:right="116" w:firstLine="494"/>
            </w:pPr>
            <w:r>
              <w:rPr>
                <w:spacing w:val="-3"/>
              </w:rPr>
              <w:t>项目所在临近</w:t>
            </w:r>
            <w:r>
              <w:rPr>
                <w:spacing w:val="-32"/>
              </w:rPr>
              <w:t xml:space="preserve"> </w:t>
            </w:r>
            <w:r>
              <w:rPr>
                <w:rFonts w:ascii="Times New Roman" w:hAnsi="Times New Roman" w:eastAsia="Times New Roman" w:cs="Times New Roman"/>
                <w:spacing w:val="-3"/>
              </w:rPr>
              <w:t>S248</w:t>
            </w:r>
            <w:r>
              <w:rPr>
                <w:spacing w:val="-3"/>
              </w:rPr>
              <w:t>，</w:t>
            </w:r>
            <w:r>
              <w:rPr>
                <w:rFonts w:ascii="Times New Roman" w:hAnsi="Times New Roman" w:eastAsia="Times New Roman" w:cs="Times New Roman"/>
                <w:spacing w:val="-3"/>
              </w:rPr>
              <w:t>S248</w:t>
            </w:r>
            <w:r>
              <w:rPr>
                <w:rFonts w:ascii="Times New Roman" w:hAnsi="Times New Roman" w:eastAsia="Times New Roman" w:cs="Times New Roman"/>
                <w:spacing w:val="17"/>
              </w:rPr>
              <w:t xml:space="preserve"> </w:t>
            </w:r>
            <w:r>
              <w:rPr>
                <w:spacing w:val="-3"/>
              </w:rPr>
              <w:t>公路两侧区域执行《工业企业厂界环境噪声排放</w:t>
            </w:r>
            <w:r>
              <w:t xml:space="preserve"> </w:t>
            </w:r>
            <w:r>
              <w:rPr>
                <w:spacing w:val="-2"/>
              </w:rPr>
              <w:t>标准》（</w:t>
            </w:r>
            <w:r>
              <w:rPr>
                <w:rFonts w:ascii="Times New Roman" w:hAnsi="Times New Roman" w:eastAsia="Times New Roman" w:cs="Times New Roman"/>
                <w:spacing w:val="-2"/>
              </w:rPr>
              <w:t>GB12348-2008</w:t>
            </w:r>
            <w:r>
              <w:rPr>
                <w:spacing w:val="-2"/>
              </w:rPr>
              <w:t>）中</w:t>
            </w:r>
            <w:r>
              <w:rPr>
                <w:spacing w:val="-30"/>
              </w:rPr>
              <w:t xml:space="preserve"> </w:t>
            </w:r>
            <w:r>
              <w:rPr>
                <w:rFonts w:ascii="Times New Roman" w:hAnsi="Times New Roman" w:eastAsia="Times New Roman" w:cs="Times New Roman"/>
                <w:spacing w:val="-2"/>
              </w:rPr>
              <w:t xml:space="preserve">4 </w:t>
            </w:r>
            <w:r>
              <w:rPr>
                <w:spacing w:val="-2"/>
              </w:rPr>
              <w:t>类标准（昼间</w:t>
            </w:r>
            <w:r>
              <w:rPr>
                <w:spacing w:val="-51"/>
              </w:rPr>
              <w:t xml:space="preserve"> </w:t>
            </w:r>
            <w:r>
              <w:rPr>
                <w:rFonts w:ascii="Times New Roman" w:hAnsi="Times New Roman" w:eastAsia="Times New Roman" w:cs="Times New Roman"/>
                <w:spacing w:val="-2"/>
              </w:rPr>
              <w:t>70dB</w:t>
            </w:r>
            <w:r>
              <w:rPr>
                <w:spacing w:val="-2"/>
              </w:rPr>
              <w:t>（</w:t>
            </w:r>
            <w:r>
              <w:rPr>
                <w:rFonts w:ascii="Times New Roman" w:hAnsi="Times New Roman" w:eastAsia="Times New Roman" w:cs="Times New Roman"/>
                <w:spacing w:val="-2"/>
              </w:rPr>
              <w:t>A</w:t>
            </w:r>
            <w:r>
              <w:rPr>
                <w:spacing w:val="-3"/>
              </w:rPr>
              <w:t>），</w:t>
            </w:r>
            <w:r>
              <w:rPr>
                <w:spacing w:val="-2"/>
              </w:rPr>
              <w:t>夜间</w:t>
            </w:r>
            <w:r>
              <w:rPr>
                <w:spacing w:val="-25"/>
              </w:rPr>
              <w:t xml:space="preserve"> </w:t>
            </w:r>
            <w:r>
              <w:rPr>
                <w:rFonts w:ascii="Times New Roman" w:hAnsi="Times New Roman" w:eastAsia="Times New Roman" w:cs="Times New Roman"/>
                <w:spacing w:val="-2"/>
              </w:rPr>
              <w:t>55dB</w:t>
            </w:r>
            <w:r>
              <w:rPr>
                <w:spacing w:val="-2"/>
              </w:rPr>
              <w:t>（</w:t>
            </w:r>
            <w:r>
              <w:rPr>
                <w:rFonts w:ascii="Times New Roman" w:hAnsi="Times New Roman" w:eastAsia="Times New Roman" w:cs="Times New Roman"/>
                <w:spacing w:val="-2"/>
              </w:rPr>
              <w:t>A</w:t>
            </w:r>
            <w:r>
              <w:rPr>
                <w:spacing w:val="-3"/>
              </w:rPr>
              <w:t>））；</w:t>
            </w:r>
            <w:r>
              <w:t xml:space="preserve"> </w:t>
            </w:r>
            <w:r>
              <w:rPr>
                <w:spacing w:val="-2"/>
              </w:rPr>
              <w:t>其他区域执行</w:t>
            </w:r>
            <w:r>
              <w:rPr>
                <w:spacing w:val="-52"/>
              </w:rPr>
              <w:t xml:space="preserve"> </w:t>
            </w:r>
            <w:r>
              <w:rPr>
                <w:rFonts w:ascii="Times New Roman" w:hAnsi="Times New Roman" w:eastAsia="Times New Roman" w:cs="Times New Roman"/>
                <w:spacing w:val="-2"/>
              </w:rPr>
              <w:t xml:space="preserve">2 </w:t>
            </w:r>
            <w:r>
              <w:rPr>
                <w:spacing w:val="-2"/>
              </w:rPr>
              <w:t>类标准（昼间</w:t>
            </w:r>
            <w:r>
              <w:rPr>
                <w:spacing w:val="-49"/>
              </w:rPr>
              <w:t xml:space="preserve"> </w:t>
            </w:r>
            <w:r>
              <w:rPr>
                <w:rFonts w:ascii="Times New Roman" w:hAnsi="Times New Roman" w:eastAsia="Times New Roman" w:cs="Times New Roman"/>
                <w:spacing w:val="-2"/>
              </w:rPr>
              <w:t>60dB</w:t>
            </w:r>
            <w:r>
              <w:rPr>
                <w:spacing w:val="-2"/>
              </w:rPr>
              <w:t>（</w:t>
            </w:r>
            <w:r>
              <w:rPr>
                <w:rFonts w:ascii="Times New Roman" w:hAnsi="Times New Roman" w:eastAsia="Times New Roman" w:cs="Times New Roman"/>
                <w:spacing w:val="-2"/>
              </w:rPr>
              <w:t>A</w:t>
            </w:r>
            <w:r>
              <w:rPr>
                <w:spacing w:val="-8"/>
              </w:rPr>
              <w:t>），</w:t>
            </w:r>
            <w:r>
              <w:rPr>
                <w:spacing w:val="-2"/>
              </w:rPr>
              <w:t>夜间</w:t>
            </w:r>
            <w:r>
              <w:rPr>
                <w:spacing w:val="-25"/>
              </w:rPr>
              <w:t xml:space="preserve"> </w:t>
            </w:r>
            <w:r>
              <w:rPr>
                <w:rFonts w:ascii="Times New Roman" w:hAnsi="Times New Roman" w:eastAsia="Times New Roman" w:cs="Times New Roman"/>
                <w:spacing w:val="-2"/>
              </w:rPr>
              <w:t>50dB</w:t>
            </w:r>
            <w:r>
              <w:rPr>
                <w:spacing w:val="-2"/>
              </w:rPr>
              <w:t>（</w:t>
            </w:r>
            <w:r>
              <w:rPr>
                <w:rFonts w:ascii="Times New Roman" w:hAnsi="Times New Roman" w:eastAsia="Times New Roman" w:cs="Times New Roman"/>
                <w:spacing w:val="-2"/>
              </w:rPr>
              <w:t>A</w:t>
            </w:r>
            <w:r>
              <w:rPr>
                <w:spacing w:val="-8"/>
              </w:rPr>
              <w:t>））</w:t>
            </w:r>
            <w:r>
              <w:rPr>
                <w:spacing w:val="-2"/>
              </w:rPr>
              <w:t>。</w:t>
            </w:r>
          </w:p>
        </w:tc>
      </w:tr>
      <w:tr w14:paraId="78BEF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8" w:hRule="atLeast"/>
        </w:trPr>
        <w:tc>
          <w:tcPr>
            <w:tcW w:w="641" w:type="dxa"/>
            <w:vAlign w:val="top"/>
          </w:tcPr>
          <w:p w14:paraId="034BEB0D">
            <w:pPr>
              <w:spacing w:line="250" w:lineRule="auto"/>
              <w:rPr>
                <w:rFonts w:ascii="Arial"/>
                <w:sz w:val="21"/>
              </w:rPr>
            </w:pPr>
          </w:p>
          <w:p w14:paraId="2AFEBF58">
            <w:pPr>
              <w:spacing w:line="250" w:lineRule="auto"/>
              <w:rPr>
                <w:rFonts w:ascii="Arial"/>
                <w:sz w:val="21"/>
              </w:rPr>
            </w:pPr>
          </w:p>
          <w:p w14:paraId="1A9EDC79">
            <w:pPr>
              <w:spacing w:line="250" w:lineRule="auto"/>
              <w:rPr>
                <w:rFonts w:ascii="Arial"/>
                <w:sz w:val="21"/>
              </w:rPr>
            </w:pPr>
          </w:p>
          <w:p w14:paraId="739E5AAD">
            <w:pPr>
              <w:spacing w:line="250" w:lineRule="auto"/>
              <w:rPr>
                <w:rFonts w:ascii="Arial"/>
                <w:sz w:val="21"/>
              </w:rPr>
            </w:pPr>
          </w:p>
          <w:p w14:paraId="7EB8DBA6">
            <w:pPr>
              <w:pStyle w:val="6"/>
              <w:spacing w:before="91" w:line="482" w:lineRule="auto"/>
              <w:ind w:left="46" w:right="37" w:firstLine="4"/>
              <w:jc w:val="both"/>
              <w:rPr>
                <w:sz w:val="28"/>
                <w:szCs w:val="28"/>
              </w:rPr>
            </w:pPr>
            <w:r>
              <w:rPr>
                <w:spacing w:val="-7"/>
                <w:sz w:val="28"/>
                <w:szCs w:val="28"/>
              </w:rPr>
              <w:t>总量</w:t>
            </w:r>
            <w:r>
              <w:rPr>
                <w:sz w:val="28"/>
                <w:szCs w:val="28"/>
              </w:rPr>
              <w:t xml:space="preserve"> </w:t>
            </w:r>
            <w:r>
              <w:rPr>
                <w:spacing w:val="-5"/>
                <w:sz w:val="28"/>
                <w:szCs w:val="28"/>
              </w:rPr>
              <w:t>控制</w:t>
            </w:r>
            <w:r>
              <w:rPr>
                <w:sz w:val="28"/>
                <w:szCs w:val="28"/>
              </w:rPr>
              <w:t xml:space="preserve"> </w:t>
            </w:r>
            <w:r>
              <w:rPr>
                <w:spacing w:val="-5"/>
                <w:sz w:val="28"/>
                <w:szCs w:val="28"/>
              </w:rPr>
              <w:t>指标</w:t>
            </w:r>
          </w:p>
        </w:tc>
        <w:tc>
          <w:tcPr>
            <w:tcW w:w="8496" w:type="dxa"/>
            <w:vAlign w:val="top"/>
          </w:tcPr>
          <w:p w14:paraId="1058491B">
            <w:pPr>
              <w:spacing w:line="276" w:lineRule="auto"/>
              <w:rPr>
                <w:rFonts w:ascii="Arial"/>
                <w:sz w:val="21"/>
              </w:rPr>
            </w:pPr>
          </w:p>
          <w:p w14:paraId="47258DDC">
            <w:pPr>
              <w:spacing w:line="276" w:lineRule="auto"/>
              <w:rPr>
                <w:rFonts w:ascii="Arial"/>
                <w:sz w:val="21"/>
              </w:rPr>
            </w:pPr>
          </w:p>
          <w:p w14:paraId="6B2C8C27">
            <w:pPr>
              <w:spacing w:line="277" w:lineRule="auto"/>
              <w:rPr>
                <w:rFonts w:ascii="Arial"/>
                <w:sz w:val="21"/>
              </w:rPr>
            </w:pPr>
          </w:p>
          <w:p w14:paraId="1263190F">
            <w:pPr>
              <w:spacing w:line="277" w:lineRule="auto"/>
              <w:rPr>
                <w:rFonts w:ascii="Arial"/>
                <w:sz w:val="21"/>
              </w:rPr>
            </w:pPr>
          </w:p>
          <w:p w14:paraId="00C86242">
            <w:pPr>
              <w:spacing w:line="277" w:lineRule="auto"/>
              <w:rPr>
                <w:rFonts w:ascii="Arial"/>
                <w:sz w:val="21"/>
              </w:rPr>
            </w:pPr>
          </w:p>
          <w:p w14:paraId="05A572A5">
            <w:pPr>
              <w:pStyle w:val="6"/>
              <w:spacing w:before="78" w:line="330" w:lineRule="auto"/>
              <w:ind w:left="112" w:right="104" w:firstLine="599"/>
              <w:jc w:val="both"/>
            </w:pPr>
            <w:r>
              <w:t>本项目生活污水经三级化粪池预处理后汇入坪</w:t>
            </w:r>
            <w:r>
              <w:rPr>
                <w:spacing w:val="-1"/>
              </w:rPr>
              <w:t>石镇污水处理厂处理，不直</w:t>
            </w:r>
            <w:r>
              <w:t xml:space="preserve"> 接排放至水体，建议不分配</w:t>
            </w:r>
            <w:r>
              <w:rPr>
                <w:spacing w:val="-41"/>
              </w:rPr>
              <w:t xml:space="preserve"> </w:t>
            </w:r>
            <w:r>
              <w:rPr>
                <w:rFonts w:ascii="Times New Roman" w:hAnsi="Times New Roman" w:eastAsia="Times New Roman" w:cs="Times New Roman"/>
              </w:rPr>
              <w:t>CODcr</w:t>
            </w:r>
            <w:r>
              <w:rPr>
                <w:rFonts w:ascii="Times New Roman" w:hAnsi="Times New Roman" w:eastAsia="Times New Roman" w:cs="Times New Roman"/>
                <w:spacing w:val="-31"/>
              </w:rPr>
              <w:t xml:space="preserve"> </w:t>
            </w:r>
            <w:r>
              <w:t>、</w:t>
            </w:r>
            <w:r>
              <w:rPr>
                <w:rFonts w:ascii="Times New Roman" w:hAnsi="Times New Roman" w:eastAsia="Times New Roman" w:cs="Times New Roman"/>
              </w:rPr>
              <w:t>NH</w:t>
            </w:r>
            <w:r>
              <w:rPr>
                <w:rFonts w:ascii="Times New Roman" w:hAnsi="Times New Roman" w:eastAsia="Times New Roman" w:cs="Times New Roman"/>
                <w:sz w:val="15"/>
                <w:szCs w:val="15"/>
              </w:rPr>
              <w:t>3</w:t>
            </w:r>
            <w:r>
              <w:rPr>
                <w:rFonts w:ascii="Times New Roman" w:hAnsi="Times New Roman" w:eastAsia="Times New Roman" w:cs="Times New Roman"/>
              </w:rPr>
              <w:t>-N</w:t>
            </w:r>
            <w:r>
              <w:rPr>
                <w:rFonts w:ascii="Times New Roman" w:hAnsi="Times New Roman" w:eastAsia="Times New Roman" w:cs="Times New Roman"/>
                <w:spacing w:val="16"/>
                <w:w w:val="101"/>
              </w:rPr>
              <w:t xml:space="preserve"> </w:t>
            </w:r>
            <w:r>
              <w:t xml:space="preserve">总量控制指标。本项目挥发性有机 </w:t>
            </w:r>
            <w:r>
              <w:rPr>
                <w:spacing w:val="-3"/>
              </w:rPr>
              <w:t>物为无组织排放，不分配总量指标。</w:t>
            </w:r>
          </w:p>
        </w:tc>
      </w:tr>
    </w:tbl>
    <w:p w14:paraId="70909437">
      <w:pPr>
        <w:pStyle w:val="2"/>
      </w:pPr>
    </w:p>
    <w:p w14:paraId="07389DEE">
      <w:pPr>
        <w:sectPr>
          <w:footerReference r:id="rId27" w:type="default"/>
          <w:pgSz w:w="11906" w:h="16839"/>
          <w:pgMar w:top="400" w:right="1382" w:bottom="1156" w:left="1381" w:header="0" w:footer="994" w:gutter="0"/>
          <w:cols w:space="720" w:num="1"/>
        </w:sectPr>
      </w:pPr>
    </w:p>
    <w:p w14:paraId="78ECE284">
      <w:pPr>
        <w:pStyle w:val="2"/>
        <w:spacing w:line="278" w:lineRule="auto"/>
      </w:pPr>
    </w:p>
    <w:p w14:paraId="2275A433">
      <w:pPr>
        <w:pStyle w:val="2"/>
        <w:spacing w:line="279" w:lineRule="auto"/>
      </w:pPr>
    </w:p>
    <w:p w14:paraId="699E0BBA">
      <w:pPr>
        <w:pStyle w:val="2"/>
        <w:spacing w:line="279" w:lineRule="auto"/>
      </w:pPr>
    </w:p>
    <w:p w14:paraId="077F6EA4">
      <w:pPr>
        <w:pStyle w:val="2"/>
        <w:spacing w:line="279" w:lineRule="auto"/>
      </w:pPr>
    </w:p>
    <w:p w14:paraId="16A68859">
      <w:pPr>
        <w:spacing w:before="91" w:line="221" w:lineRule="auto"/>
        <w:ind w:left="262"/>
        <w:rPr>
          <w:rFonts w:ascii="宋体" w:hAnsi="宋体" w:eastAsia="宋体" w:cs="宋体"/>
          <w:sz w:val="28"/>
          <w:szCs w:val="28"/>
        </w:rPr>
      </w:pPr>
      <w:r>
        <w:rPr>
          <w:rFonts w:ascii="宋体" w:hAnsi="宋体" w:eastAsia="宋体" w:cs="宋体"/>
          <w:b/>
          <w:bCs/>
          <w:spacing w:val="-4"/>
          <w:sz w:val="28"/>
          <w:szCs w:val="28"/>
        </w:rPr>
        <w:t>建设项目工程分析</w:t>
      </w:r>
    </w:p>
    <w:p w14:paraId="2DDB2E7E">
      <w:pPr>
        <w:spacing w:line="115" w:lineRule="exact"/>
      </w:pPr>
    </w:p>
    <w:tbl>
      <w:tblPr>
        <w:tblStyle w:val="5"/>
        <w:tblW w:w="96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52"/>
      </w:tblGrid>
      <w:tr w14:paraId="7C134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2" w:hRule="atLeast"/>
        </w:trPr>
        <w:tc>
          <w:tcPr>
            <w:tcW w:w="9652" w:type="dxa"/>
            <w:tcBorders>
              <w:bottom w:val="nil"/>
            </w:tcBorders>
            <w:vAlign w:val="top"/>
          </w:tcPr>
          <w:p w14:paraId="760D7788">
            <w:pPr>
              <w:pStyle w:val="6"/>
              <w:spacing w:before="42" w:line="219" w:lineRule="auto"/>
              <w:ind w:left="23"/>
            </w:pPr>
            <w:r>
              <w:rPr>
                <w:spacing w:val="-6"/>
              </w:rPr>
              <w:t>工艺流程简述(图示)：</w:t>
            </w:r>
          </w:p>
          <w:p w14:paraId="57497BD4">
            <w:pPr>
              <w:pStyle w:val="6"/>
              <w:spacing w:before="180" w:line="350" w:lineRule="auto"/>
              <w:ind w:left="222" w:right="213" w:firstLine="482"/>
            </w:pPr>
            <w:r>
              <w:rPr>
                <w:spacing w:val="2"/>
              </w:rPr>
              <w:t>本加油站采用常规的自吸式工艺流程。装载有成品油的汽车槽车通过软管和导管，</w:t>
            </w:r>
            <w:r>
              <w:rPr>
                <w:spacing w:val="12"/>
              </w:rPr>
              <w:t xml:space="preserve"> </w:t>
            </w:r>
            <w:r>
              <w:rPr>
                <w:spacing w:val="2"/>
              </w:rPr>
              <w:t>将成品油卸入加油站地埋式贮油罐内，加油机本身自带的泵将油品由储油罐吸到加油机</w:t>
            </w:r>
            <w:r>
              <w:rPr>
                <w:spacing w:val="13"/>
              </w:rPr>
              <w:t xml:space="preserve"> </w:t>
            </w:r>
            <w:r>
              <w:rPr>
                <w:spacing w:val="-1"/>
              </w:rPr>
              <w:t>内，经泵提升加压后给汽车油箱加油，每个</w:t>
            </w:r>
            <w:r>
              <w:rPr>
                <w:spacing w:val="-2"/>
              </w:rPr>
              <w:t>加油枪设单独管线吸油。</w:t>
            </w:r>
          </w:p>
          <w:p w14:paraId="501380E0">
            <w:pPr>
              <w:pStyle w:val="6"/>
              <w:spacing w:before="33" w:line="221" w:lineRule="auto"/>
              <w:ind w:left="707"/>
            </w:pPr>
            <w:r>
              <w:rPr>
                <w:spacing w:val="-9"/>
              </w:rPr>
              <w:t>工艺流程如下：</w:t>
            </w:r>
          </w:p>
        </w:tc>
      </w:tr>
      <w:tr w14:paraId="75DD5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5" w:hRule="atLeast"/>
        </w:trPr>
        <w:tc>
          <w:tcPr>
            <w:tcW w:w="9652" w:type="dxa"/>
            <w:tcBorders>
              <w:top w:val="nil"/>
              <w:bottom w:val="nil"/>
            </w:tcBorders>
            <w:vAlign w:val="top"/>
          </w:tcPr>
          <w:p w14:paraId="787CECC6">
            <w:pPr>
              <w:spacing w:line="269" w:lineRule="auto"/>
              <w:rPr>
                <w:rFonts w:ascii="Arial"/>
                <w:sz w:val="21"/>
              </w:rPr>
            </w:pPr>
            <w:r>
              <w:drawing>
                <wp:anchor distT="0" distB="0" distL="0" distR="0" simplePos="0" relativeHeight="251689984" behindDoc="1" locked="0" layoutInCell="1" allowOverlap="1">
                  <wp:simplePos x="0" y="0"/>
                  <wp:positionH relativeFrom="rightMargin">
                    <wp:posOffset>-3074035</wp:posOffset>
                  </wp:positionH>
                  <wp:positionV relativeFrom="topMargin">
                    <wp:posOffset>1054100</wp:posOffset>
                  </wp:positionV>
                  <wp:extent cx="1318260" cy="1016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93"/>
                          <a:stretch>
                            <a:fillRect/>
                          </a:stretch>
                        </pic:blipFill>
                        <pic:spPr>
                          <a:xfrm>
                            <a:off x="0" y="0"/>
                            <a:ext cx="1318259" cy="10159"/>
                          </a:xfrm>
                          <a:prstGeom prst="rect">
                            <a:avLst/>
                          </a:prstGeom>
                        </pic:spPr>
                      </pic:pic>
                    </a:graphicData>
                  </a:graphic>
                </wp:anchor>
              </w:drawing>
            </w:r>
            <w:r>
              <w:drawing>
                <wp:anchor distT="0" distB="0" distL="0" distR="0" simplePos="0" relativeHeight="251691008" behindDoc="0" locked="0" layoutInCell="1" allowOverlap="1">
                  <wp:simplePos x="0" y="0"/>
                  <wp:positionH relativeFrom="rightMargin">
                    <wp:posOffset>-1767840</wp:posOffset>
                  </wp:positionH>
                  <wp:positionV relativeFrom="topMargin">
                    <wp:posOffset>875665</wp:posOffset>
                  </wp:positionV>
                  <wp:extent cx="17145" cy="168275"/>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94"/>
                          <a:stretch>
                            <a:fillRect/>
                          </a:stretch>
                        </pic:blipFill>
                        <pic:spPr>
                          <a:xfrm>
                            <a:off x="0" y="0"/>
                            <a:ext cx="17145" cy="168071"/>
                          </a:xfrm>
                          <a:prstGeom prst="rect">
                            <a:avLst/>
                          </a:prstGeom>
                        </pic:spPr>
                      </pic:pic>
                    </a:graphicData>
                  </a:graphic>
                </wp:anchor>
              </w:drawing>
            </w:r>
          </w:p>
          <w:p w14:paraId="31B7132C">
            <w:pPr>
              <w:spacing w:line="269" w:lineRule="auto"/>
              <w:rPr>
                <w:rFonts w:ascii="Arial"/>
                <w:sz w:val="21"/>
              </w:rPr>
            </w:pPr>
          </w:p>
          <w:p w14:paraId="33D63C0A">
            <w:pPr>
              <w:spacing w:line="269" w:lineRule="auto"/>
              <w:rPr>
                <w:rFonts w:ascii="Arial"/>
                <w:sz w:val="21"/>
              </w:rPr>
            </w:pPr>
          </w:p>
          <w:p w14:paraId="1A233C21">
            <w:pPr>
              <w:spacing w:line="270" w:lineRule="auto"/>
              <w:rPr>
                <w:rFonts w:ascii="Arial"/>
                <w:sz w:val="21"/>
              </w:rPr>
            </w:pPr>
          </w:p>
          <w:p w14:paraId="179C253C">
            <w:pPr>
              <w:spacing w:line="270" w:lineRule="auto"/>
              <w:rPr>
                <w:rFonts w:ascii="Arial"/>
                <w:sz w:val="21"/>
              </w:rPr>
            </w:pPr>
          </w:p>
          <w:p w14:paraId="4F618D0B">
            <w:pPr>
              <w:spacing w:line="324" w:lineRule="exact"/>
              <w:ind w:firstLine="4796"/>
            </w:pPr>
            <w:r>
              <w:rPr>
                <w:position w:val="-6"/>
              </w:rPr>
              <w:drawing>
                <wp:inline distT="0" distB="0" distL="0" distR="0">
                  <wp:extent cx="42545" cy="20574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95"/>
                          <a:stretch>
                            <a:fillRect/>
                          </a:stretch>
                        </pic:blipFill>
                        <pic:spPr>
                          <a:xfrm>
                            <a:off x="0" y="0"/>
                            <a:ext cx="42735" cy="205752"/>
                          </a:xfrm>
                          <a:prstGeom prst="rect">
                            <a:avLst/>
                          </a:prstGeom>
                        </pic:spPr>
                      </pic:pic>
                    </a:graphicData>
                  </a:graphic>
                </wp:inline>
              </w:drawing>
            </w:r>
          </w:p>
          <w:p w14:paraId="034D9C3A">
            <w:pPr>
              <w:pStyle w:val="6"/>
              <w:spacing w:before="39" w:line="228" w:lineRule="auto"/>
              <w:ind w:left="5141"/>
              <w:rPr>
                <w:sz w:val="20"/>
                <w:szCs w:val="20"/>
              </w:rPr>
            </w:pPr>
            <w:r>
              <w:pict>
                <v:shape id="_x0000_s1039" o:spid="_x0000_s1039" o:spt="136" type="#_x0000_t136" style="position:absolute;left:0pt;margin-left:57.2pt;margin-top:96.5pt;height:29.35pt;width:349.1pt;rotation:20643840f;z-index:251692032;mso-width-relative:page;mso-height-relative:page;" fillcolor="#000000" filled="t" stroked="f" coordsize="21600,21600">
                  <v:path/>
                  <v:fill on="t" opacity="23644f" focussize="0,0"/>
                  <v:stroke on="f"/>
                  <v:imagedata o:title=""/>
                  <o:lock v:ext="edit"/>
                  <v:textpath on="t" fitpath="t" trim="t" xscale="f" string="广东韶科环保科技有限公司" style="font-family:SimSun;font-size:8pt;v-text-align:center;"/>
                </v:shape>
              </w:pict>
            </w:r>
            <w:r>
              <w:drawing>
                <wp:anchor distT="0" distB="0" distL="0" distR="0" simplePos="0" relativeHeight="251688960" behindDoc="1" locked="0" layoutInCell="1" allowOverlap="1">
                  <wp:simplePos x="0" y="0"/>
                  <wp:positionH relativeFrom="column">
                    <wp:posOffset>815340</wp:posOffset>
                  </wp:positionH>
                  <wp:positionV relativeFrom="paragraph">
                    <wp:posOffset>-1003935</wp:posOffset>
                  </wp:positionV>
                  <wp:extent cx="4494530" cy="142494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96"/>
                          <a:stretch>
                            <a:fillRect/>
                          </a:stretch>
                        </pic:blipFill>
                        <pic:spPr>
                          <a:xfrm>
                            <a:off x="0" y="0"/>
                            <a:ext cx="4494529" cy="1424939"/>
                          </a:xfrm>
                          <a:prstGeom prst="rect">
                            <a:avLst/>
                          </a:prstGeom>
                        </pic:spPr>
                      </pic:pic>
                    </a:graphicData>
                  </a:graphic>
                </wp:anchor>
              </w:drawing>
            </w:r>
            <w:r>
              <w:rPr>
                <w:spacing w:val="7"/>
                <w:sz w:val="20"/>
                <w:szCs w:val="20"/>
              </w:rPr>
              <w:t>油气二次回收</w:t>
            </w:r>
          </w:p>
        </w:tc>
      </w:tr>
      <w:tr w14:paraId="00C26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70" w:hRule="atLeast"/>
        </w:trPr>
        <w:tc>
          <w:tcPr>
            <w:tcW w:w="9652" w:type="dxa"/>
            <w:tcBorders>
              <w:top w:val="nil"/>
            </w:tcBorders>
            <w:vAlign w:val="top"/>
          </w:tcPr>
          <w:p w14:paraId="258F5ED0">
            <w:pPr>
              <w:pStyle w:val="6"/>
              <w:spacing w:before="88" w:line="221" w:lineRule="auto"/>
              <w:ind w:left="4087"/>
            </w:pPr>
            <w:r>
              <w:rPr>
                <w:spacing w:val="-8"/>
              </w:rPr>
              <w:t>图</w:t>
            </w:r>
            <w:r>
              <w:rPr>
                <w:spacing w:val="-48"/>
              </w:rPr>
              <w:t xml:space="preserve"> </w:t>
            </w:r>
            <w:r>
              <w:rPr>
                <w:rFonts w:ascii="Times New Roman" w:hAnsi="Times New Roman" w:eastAsia="Times New Roman" w:cs="Times New Roman"/>
                <w:spacing w:val="-8"/>
              </w:rPr>
              <w:t>5</w:t>
            </w:r>
            <w:r>
              <w:rPr>
                <w:rFonts w:ascii="Times New Roman" w:hAnsi="Times New Roman" w:eastAsia="Times New Roman" w:cs="Times New Roman"/>
                <w:spacing w:val="6"/>
              </w:rPr>
              <w:t xml:space="preserve">  </w:t>
            </w:r>
            <w:r>
              <w:rPr>
                <w:spacing w:val="-8"/>
              </w:rPr>
              <w:t>工艺流程图</w:t>
            </w:r>
          </w:p>
          <w:p w14:paraId="3D3AC05B">
            <w:pPr>
              <w:pStyle w:val="6"/>
              <w:spacing w:before="181" w:line="220" w:lineRule="auto"/>
              <w:ind w:left="598"/>
            </w:pPr>
            <w:r>
              <w:rPr>
                <w:b/>
                <w:bCs/>
                <w:spacing w:val="-3"/>
              </w:rPr>
              <w:t>加油区油气回收系统工艺流程如下：</w:t>
            </w:r>
          </w:p>
          <w:p w14:paraId="17DB01E6">
            <w:pPr>
              <w:pStyle w:val="6"/>
              <w:spacing w:before="177" w:line="325" w:lineRule="auto"/>
              <w:ind w:left="224" w:right="213" w:firstLine="491"/>
            </w:pPr>
            <w:r>
              <w:rPr>
                <w:spacing w:val="-1"/>
              </w:rPr>
              <w:t>（</w:t>
            </w:r>
            <w:r>
              <w:rPr>
                <w:rFonts w:ascii="Times New Roman" w:hAnsi="Times New Roman" w:eastAsia="Times New Roman" w:cs="Times New Roman"/>
                <w:spacing w:val="-1"/>
              </w:rPr>
              <w:t>1</w:t>
            </w:r>
            <w:r>
              <w:rPr>
                <w:spacing w:val="-1"/>
              </w:rPr>
              <w:t>）一次回收系统：一次油气回收主要针对卸油过程。密闭卸油时</w:t>
            </w:r>
            <w:r>
              <w:rPr>
                <w:spacing w:val="-2"/>
              </w:rPr>
              <w:t>，加油站各汽油</w:t>
            </w:r>
            <w:r>
              <w:t xml:space="preserve"> </w:t>
            </w:r>
            <w:r>
              <w:rPr>
                <w:spacing w:val="2"/>
              </w:rPr>
              <w:t>罐密闭，通过通气管连通，使各汽油罐之间压力平衡。汽油罐的回气管，在卸油时与油</w:t>
            </w:r>
            <w:r>
              <w:rPr>
                <w:spacing w:val="11"/>
              </w:rPr>
              <w:t xml:space="preserve"> </w:t>
            </w:r>
            <w:r>
              <w:rPr>
                <w:spacing w:val="2"/>
              </w:rPr>
              <w:t>罐车油气回收接口连接，利用卸油压力将加油站汽油油罐内的油气压入油罐车。在卸油</w:t>
            </w:r>
            <w:r>
              <w:rPr>
                <w:spacing w:val="11"/>
              </w:rPr>
              <w:t xml:space="preserve"> </w:t>
            </w:r>
            <w:r>
              <w:rPr>
                <w:spacing w:val="-1"/>
              </w:rPr>
              <w:t>环节不向大气排放油气，同时保障加油站和</w:t>
            </w:r>
            <w:r>
              <w:rPr>
                <w:spacing w:val="-2"/>
              </w:rPr>
              <w:t>罐车的油罐处于常压状态。</w:t>
            </w:r>
          </w:p>
          <w:p w14:paraId="1846F184">
            <w:pPr>
              <w:pStyle w:val="6"/>
              <w:spacing w:before="177" w:line="325" w:lineRule="auto"/>
              <w:ind w:left="30" w:right="17" w:firstLine="476"/>
            </w:pPr>
            <w:r>
              <w:rPr>
                <w:spacing w:val="-3"/>
              </w:rPr>
              <w:t>（</w:t>
            </w:r>
            <w:r>
              <w:rPr>
                <w:rFonts w:ascii="Times New Roman" w:hAnsi="Times New Roman" w:eastAsia="Times New Roman" w:cs="Times New Roman"/>
                <w:spacing w:val="-3"/>
              </w:rPr>
              <w:t>2</w:t>
            </w:r>
            <w:r>
              <w:rPr>
                <w:spacing w:val="-3"/>
              </w:rPr>
              <w:t>）二次油气回收系统：二次油气回收主要针对加油过程。二次油气回收采用真空</w:t>
            </w:r>
            <w:r>
              <w:rPr>
                <w:spacing w:val="-4"/>
              </w:rPr>
              <w:t>辅助</w:t>
            </w:r>
            <w:r>
              <w:t xml:space="preserve"> 式平衡法，通过对油气回收加油枪、真空泵的控制，使回气体积与加油体积保持大致</w:t>
            </w:r>
            <w:r>
              <w:rPr>
                <w:spacing w:val="-1"/>
              </w:rPr>
              <w:t>相等，</w:t>
            </w:r>
            <w:r>
              <w:t xml:space="preserve"> </w:t>
            </w:r>
            <w:r>
              <w:rPr>
                <w:spacing w:val="-3"/>
              </w:rPr>
              <w:t>气液比为</w:t>
            </w:r>
            <w:r>
              <w:rPr>
                <w:spacing w:val="-15"/>
              </w:rPr>
              <w:t xml:space="preserve"> </w:t>
            </w:r>
            <w:r>
              <w:rPr>
                <w:rFonts w:ascii="Times New Roman" w:hAnsi="Times New Roman" w:eastAsia="Times New Roman" w:cs="Times New Roman"/>
                <w:spacing w:val="-3"/>
              </w:rPr>
              <w:t>1</w:t>
            </w:r>
            <w:r>
              <w:rPr>
                <w:spacing w:val="-3"/>
              </w:rPr>
              <w:t>～</w:t>
            </w:r>
            <w:r>
              <w:rPr>
                <w:rFonts w:ascii="Times New Roman" w:hAnsi="Times New Roman" w:eastAsia="Times New Roman" w:cs="Times New Roman"/>
                <w:spacing w:val="-3"/>
              </w:rPr>
              <w:t>1.2:1</w:t>
            </w:r>
            <w:r>
              <w:rPr>
                <w:spacing w:val="-3"/>
              </w:rPr>
              <w:t xml:space="preserve">，即发出去 </w:t>
            </w:r>
            <w:r>
              <w:rPr>
                <w:rFonts w:ascii="Times New Roman" w:hAnsi="Times New Roman" w:eastAsia="Times New Roman" w:cs="Times New Roman"/>
                <w:spacing w:val="-3"/>
              </w:rPr>
              <w:t xml:space="preserve">1 </w:t>
            </w:r>
            <w:r>
              <w:rPr>
                <w:spacing w:val="-3"/>
              </w:rPr>
              <w:t>升油，同时回收</w:t>
            </w:r>
            <w:r>
              <w:rPr>
                <w:spacing w:val="-32"/>
              </w:rPr>
              <w:t xml:space="preserve"> </w:t>
            </w:r>
            <w:r>
              <w:rPr>
                <w:rFonts w:ascii="Times New Roman" w:hAnsi="Times New Roman" w:eastAsia="Times New Roman" w:cs="Times New Roman"/>
                <w:spacing w:val="-3"/>
              </w:rPr>
              <w:t>1</w:t>
            </w:r>
            <w:r>
              <w:rPr>
                <w:spacing w:val="-3"/>
              </w:rPr>
              <w:t>～</w:t>
            </w:r>
            <w:r>
              <w:rPr>
                <w:rFonts w:ascii="Times New Roman" w:hAnsi="Times New Roman" w:eastAsia="Times New Roman" w:cs="Times New Roman"/>
                <w:spacing w:val="-3"/>
              </w:rPr>
              <w:t xml:space="preserve">1.2 </w:t>
            </w:r>
            <w:r>
              <w:rPr>
                <w:spacing w:val="-3"/>
              </w:rPr>
              <w:t>升气，通过多收一点气来尽可能减少</w:t>
            </w:r>
            <w:r>
              <w:t xml:space="preserve"> 油气挥发，并保障加油站汽油储罐和汽车油箱处于常压状态。油气回收系统原理详见图</w:t>
            </w:r>
            <w:r>
              <w:rPr>
                <w:spacing w:val="-38"/>
              </w:rPr>
              <w:t xml:space="preserve"> </w:t>
            </w:r>
            <w:r>
              <w:rPr>
                <w:rFonts w:ascii="Times New Roman" w:hAnsi="Times New Roman" w:eastAsia="Times New Roman" w:cs="Times New Roman"/>
              </w:rPr>
              <w:t>6</w:t>
            </w:r>
            <w:r>
              <w:t>。</w:t>
            </w:r>
          </w:p>
          <w:p w14:paraId="4D14DE72">
            <w:pPr>
              <w:spacing w:before="144" w:line="2544" w:lineRule="exact"/>
              <w:ind w:firstLine="965"/>
            </w:pPr>
            <w:r>
              <w:rPr>
                <w:position w:val="-50"/>
              </w:rPr>
              <w:drawing>
                <wp:inline distT="0" distB="0" distL="0" distR="0">
                  <wp:extent cx="4899025" cy="161544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97"/>
                          <a:stretch>
                            <a:fillRect/>
                          </a:stretch>
                        </pic:blipFill>
                        <pic:spPr>
                          <a:xfrm>
                            <a:off x="0" y="0"/>
                            <a:ext cx="4899659" cy="1615440"/>
                          </a:xfrm>
                          <a:prstGeom prst="rect">
                            <a:avLst/>
                          </a:prstGeom>
                        </pic:spPr>
                      </pic:pic>
                    </a:graphicData>
                  </a:graphic>
                </wp:inline>
              </w:drawing>
            </w:r>
          </w:p>
          <w:p w14:paraId="1C612608">
            <w:pPr>
              <w:pStyle w:val="6"/>
              <w:spacing w:before="174" w:line="219" w:lineRule="auto"/>
              <w:ind w:left="3506"/>
            </w:pPr>
            <w:r>
              <w:rPr>
                <w:b/>
                <w:bCs/>
                <w:spacing w:val="-5"/>
              </w:rPr>
              <w:t>图</w:t>
            </w:r>
            <w:r>
              <w:rPr>
                <w:spacing w:val="-40"/>
              </w:rPr>
              <w:t xml:space="preserve"> </w:t>
            </w:r>
            <w:r>
              <w:rPr>
                <w:rFonts w:ascii="Times New Roman" w:hAnsi="Times New Roman" w:eastAsia="Times New Roman" w:cs="Times New Roman"/>
                <w:b/>
                <w:bCs/>
                <w:spacing w:val="-5"/>
              </w:rPr>
              <w:t xml:space="preserve">6  </w:t>
            </w:r>
            <w:r>
              <w:rPr>
                <w:b/>
                <w:bCs/>
                <w:spacing w:val="-5"/>
              </w:rPr>
              <w:t>本项目油气回收系统原理</w:t>
            </w:r>
          </w:p>
        </w:tc>
      </w:tr>
    </w:tbl>
    <w:p w14:paraId="05CB639B">
      <w:pPr>
        <w:pStyle w:val="2"/>
      </w:pPr>
    </w:p>
    <w:p w14:paraId="3601A740">
      <w:pPr>
        <w:sectPr>
          <w:headerReference r:id="rId28" w:type="default"/>
          <w:footerReference r:id="rId29" w:type="default"/>
          <w:pgSz w:w="11906" w:h="16839"/>
          <w:pgMar w:top="400" w:right="1124" w:bottom="1156" w:left="1124" w:header="0" w:footer="994" w:gutter="0"/>
          <w:cols w:space="720" w:num="1"/>
        </w:sectPr>
      </w:pPr>
    </w:p>
    <w:p w14:paraId="1ACE99DF">
      <w:pPr>
        <w:spacing w:before="19"/>
      </w:pPr>
    </w:p>
    <w:p w14:paraId="33778538">
      <w:pPr>
        <w:spacing w:before="19"/>
      </w:pPr>
    </w:p>
    <w:p w14:paraId="2CB3D7D6">
      <w:pPr>
        <w:spacing w:before="18"/>
      </w:pPr>
    </w:p>
    <w:p w14:paraId="402D77EA">
      <w:pPr>
        <w:spacing w:before="18"/>
      </w:pPr>
    </w:p>
    <w:tbl>
      <w:tblPr>
        <w:tblStyle w:val="5"/>
        <w:tblW w:w="9652"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652"/>
      </w:tblGrid>
      <w:tr w14:paraId="44F9643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756" w:hRule="atLeast"/>
        </w:trPr>
        <w:tc>
          <w:tcPr>
            <w:tcW w:w="9652" w:type="dxa"/>
            <w:vAlign w:val="top"/>
          </w:tcPr>
          <w:p w14:paraId="216F72AF">
            <w:pPr>
              <w:pStyle w:val="6"/>
              <w:spacing w:before="34" w:line="221" w:lineRule="auto"/>
              <w:ind w:left="125"/>
            </w:pPr>
            <w:r>
              <w:rPr>
                <w:b/>
                <w:bCs/>
                <w:spacing w:val="-10"/>
              </w:rPr>
              <w:t>主要污染工序：</w:t>
            </w:r>
          </w:p>
          <w:p w14:paraId="09076931">
            <w:pPr>
              <w:pStyle w:val="6"/>
              <w:spacing w:before="180" w:line="221" w:lineRule="auto"/>
              <w:ind w:left="496"/>
            </w:pPr>
            <w:r>
              <w:rPr>
                <w:b/>
                <w:bCs/>
                <w:spacing w:val="-4"/>
              </w:rPr>
              <w:t>一、施工期</w:t>
            </w:r>
            <w:r>
              <w:rPr>
                <w:spacing w:val="-4"/>
              </w:rPr>
              <w:t>：</w:t>
            </w:r>
          </w:p>
          <w:p w14:paraId="611F377A">
            <w:pPr>
              <w:pStyle w:val="6"/>
              <w:spacing w:before="178" w:line="347" w:lineRule="auto"/>
              <w:ind w:left="12" w:right="5" w:firstLine="480"/>
            </w:pPr>
            <w:r>
              <w:rPr>
                <w:spacing w:val="1"/>
              </w:rPr>
              <w:t>本项目建设期产生的环境影响因子有废气、废水、噪声、固</w:t>
            </w:r>
            <w:r>
              <w:t xml:space="preserve">体废弃物等，主要的产污环 </w:t>
            </w:r>
            <w:r>
              <w:rPr>
                <w:spacing w:val="-13"/>
              </w:rPr>
              <w:t>节如下：</w:t>
            </w:r>
          </w:p>
          <w:p w14:paraId="5F382630">
            <w:pPr>
              <w:pStyle w:val="6"/>
              <w:spacing w:before="31" w:line="221" w:lineRule="auto"/>
              <w:ind w:left="504"/>
              <w:outlineLvl w:val="0"/>
            </w:pPr>
            <w:r>
              <w:rPr>
                <w:b/>
                <w:bCs/>
                <w:spacing w:val="-7"/>
              </w:rPr>
              <w:t>（</w:t>
            </w:r>
            <w:r>
              <w:rPr>
                <w:rFonts w:ascii="Times New Roman" w:hAnsi="Times New Roman" w:eastAsia="Times New Roman" w:cs="Times New Roman"/>
                <w:b/>
                <w:bCs/>
                <w:spacing w:val="-7"/>
              </w:rPr>
              <w:t>1</w:t>
            </w:r>
            <w:r>
              <w:rPr>
                <w:b/>
                <w:bCs/>
                <w:spacing w:val="-7"/>
              </w:rPr>
              <w:t>）废气</w:t>
            </w:r>
          </w:p>
          <w:p w14:paraId="241C861C">
            <w:pPr>
              <w:pStyle w:val="6"/>
              <w:spacing w:before="178" w:line="354" w:lineRule="auto"/>
              <w:ind w:left="224" w:right="213" w:firstLine="480"/>
            </w:pPr>
            <w:r>
              <w:rPr>
                <w:spacing w:val="1"/>
              </w:rPr>
              <w:t>本项目物料运输通道及施工场会产生扬尘污染，主要由运输车辆扰动地面引起的。</w:t>
            </w:r>
            <w:r>
              <w:rPr>
                <w:spacing w:val="16"/>
              </w:rPr>
              <w:t xml:space="preserve"> </w:t>
            </w:r>
            <w:r>
              <w:rPr>
                <w:spacing w:val="-1"/>
              </w:rPr>
              <w:t>运输道路扬尘一般影响范围为施工场附近道路两侧的</w:t>
            </w:r>
            <w:r>
              <w:rPr>
                <w:spacing w:val="-50"/>
              </w:rPr>
              <w:t xml:space="preserve"> </w:t>
            </w:r>
            <w:r>
              <w:rPr>
                <w:rFonts w:ascii="Times New Roman" w:hAnsi="Times New Roman" w:eastAsia="Times New Roman" w:cs="Times New Roman"/>
                <w:spacing w:val="-1"/>
              </w:rPr>
              <w:t xml:space="preserve">30 </w:t>
            </w:r>
            <w:r>
              <w:rPr>
                <w:spacing w:val="-1"/>
              </w:rPr>
              <w:t>米范围；施工场区扬尘量的</w:t>
            </w:r>
            <w:r>
              <w:rPr>
                <w:spacing w:val="-2"/>
              </w:rPr>
              <w:t>大小</w:t>
            </w:r>
            <w:r>
              <w:t xml:space="preserve"> </w:t>
            </w:r>
            <w:r>
              <w:rPr>
                <w:spacing w:val="2"/>
              </w:rPr>
              <w:t>与施工现场条件、管理水平、机械化程度及天气诸多因素有关，是一个复杂、较难定量</w:t>
            </w:r>
            <w:r>
              <w:rPr>
                <w:spacing w:val="11"/>
              </w:rPr>
              <w:t xml:space="preserve"> </w:t>
            </w:r>
            <w:r>
              <w:rPr>
                <w:spacing w:val="2"/>
              </w:rPr>
              <w:t>的问题。因此本次评价采用类比现场实测资料进行综合分析，施工场地的扬尘情况类比</w:t>
            </w:r>
            <w:r>
              <w:rPr>
                <w:spacing w:val="11"/>
              </w:rPr>
              <w:t xml:space="preserve"> </w:t>
            </w:r>
            <w:r>
              <w:rPr>
                <w:spacing w:val="-3"/>
              </w:rPr>
              <w:t>广西梧州市某施工扬尘（</w:t>
            </w:r>
            <w:r>
              <w:rPr>
                <w:rFonts w:ascii="Times New Roman" w:hAnsi="Times New Roman" w:eastAsia="Times New Roman" w:cs="Times New Roman"/>
                <w:spacing w:val="-3"/>
              </w:rPr>
              <w:t>TSP</w:t>
            </w:r>
            <w:r>
              <w:rPr>
                <w:spacing w:val="-3"/>
              </w:rPr>
              <w:t xml:space="preserve">）实验性实测资料，见表 </w:t>
            </w:r>
            <w:r>
              <w:rPr>
                <w:rFonts w:ascii="Times New Roman" w:hAnsi="Times New Roman" w:eastAsia="Times New Roman" w:cs="Times New Roman"/>
                <w:spacing w:val="-3"/>
              </w:rPr>
              <w:t>12</w:t>
            </w:r>
            <w:r>
              <w:rPr>
                <w:spacing w:val="-3"/>
              </w:rPr>
              <w:t>。</w:t>
            </w:r>
          </w:p>
          <w:p w14:paraId="440EDD3D">
            <w:pPr>
              <w:pStyle w:val="6"/>
              <w:spacing w:before="77" w:line="280" w:lineRule="auto"/>
              <w:ind w:left="656" w:right="1497" w:firstLine="1306"/>
              <w:rPr>
                <w:rFonts w:ascii="Times New Roman" w:hAnsi="Times New Roman" w:eastAsia="Times New Roman" w:cs="Times New Roman"/>
              </w:rPr>
            </w:pPr>
            <w:r>
              <w:rPr>
                <w:spacing w:val="-2"/>
              </w:rPr>
              <w:t>表</w:t>
            </w:r>
            <w:r>
              <w:rPr>
                <w:spacing w:val="-22"/>
              </w:rPr>
              <w:t xml:space="preserve"> </w:t>
            </w:r>
            <w:r>
              <w:rPr>
                <w:rFonts w:ascii="Times New Roman" w:hAnsi="Times New Roman" w:eastAsia="Times New Roman" w:cs="Times New Roman"/>
                <w:spacing w:val="-2"/>
              </w:rPr>
              <w:t xml:space="preserve">12      </w:t>
            </w:r>
            <w:r>
              <w:rPr>
                <w:spacing w:val="-2"/>
              </w:rPr>
              <w:t>广西梧州市某建筑施工场扬尘污染情况 （</w:t>
            </w:r>
            <w:r>
              <w:rPr>
                <w:rFonts w:ascii="Times New Roman" w:hAnsi="Times New Roman" w:eastAsia="Times New Roman" w:cs="Times New Roman"/>
                <w:spacing w:val="-2"/>
              </w:rPr>
              <w:t>mg/m</w:t>
            </w:r>
            <w:r>
              <w:rPr>
                <w:rFonts w:ascii="Times New Roman" w:hAnsi="Times New Roman" w:eastAsia="Times New Roman" w:cs="Times New Roman"/>
                <w:spacing w:val="-2"/>
                <w:position w:val="7"/>
                <w:sz w:val="15"/>
                <w:szCs w:val="15"/>
              </w:rPr>
              <w:t>3</w:t>
            </w:r>
            <w:r>
              <w:rPr>
                <w:spacing w:val="-2"/>
              </w:rPr>
              <w:t>）</w:t>
            </w:r>
            <w:r>
              <w:t xml:space="preserve"> </w:t>
            </w:r>
            <w:r>
              <w:rPr>
                <w:rFonts w:ascii="楷体" w:hAnsi="楷体" w:eastAsia="楷体" w:cs="楷体"/>
                <w:spacing w:val="-2"/>
              </w:rPr>
              <w:t>注：地面平均风速</w:t>
            </w:r>
            <w:r>
              <w:rPr>
                <w:rFonts w:ascii="楷体" w:hAnsi="楷体" w:eastAsia="楷体" w:cs="楷体"/>
                <w:spacing w:val="-52"/>
              </w:rPr>
              <w:t xml:space="preserve"> </w:t>
            </w:r>
            <w:r>
              <w:rPr>
                <w:rFonts w:ascii="Times New Roman" w:hAnsi="Times New Roman" w:eastAsia="Times New Roman" w:cs="Times New Roman"/>
                <w:spacing w:val="-2"/>
              </w:rPr>
              <w:t>2.07m/s</w:t>
            </w:r>
          </w:p>
          <w:p w14:paraId="0C609569">
            <w:pPr>
              <w:spacing w:line="145" w:lineRule="exact"/>
            </w:pPr>
          </w:p>
          <w:tbl>
            <w:tblPr>
              <w:tblStyle w:val="5"/>
              <w:tblW w:w="9071" w:type="dxa"/>
              <w:tblInd w:w="2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1"/>
              <w:gridCol w:w="885"/>
              <w:gridCol w:w="1469"/>
              <w:gridCol w:w="1506"/>
              <w:gridCol w:w="1402"/>
              <w:gridCol w:w="1409"/>
              <w:gridCol w:w="1429"/>
            </w:tblGrid>
            <w:tr w14:paraId="4187C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971" w:type="dxa"/>
                  <w:vMerge w:val="restart"/>
                  <w:tcBorders>
                    <w:bottom w:val="nil"/>
                  </w:tcBorders>
                  <w:vAlign w:val="top"/>
                </w:tcPr>
                <w:p w14:paraId="3A9E7AB9">
                  <w:pPr>
                    <w:pStyle w:val="6"/>
                    <w:spacing w:before="35" w:line="234" w:lineRule="auto"/>
                    <w:ind w:left="279" w:right="276"/>
                    <w:rPr>
                      <w:sz w:val="20"/>
                      <w:szCs w:val="20"/>
                    </w:rPr>
                  </w:pPr>
                  <w:r>
                    <w:rPr>
                      <w:spacing w:val="4"/>
                      <w:sz w:val="20"/>
                      <w:szCs w:val="20"/>
                    </w:rPr>
                    <w:t>环保</w:t>
                  </w:r>
                  <w:r>
                    <w:rPr>
                      <w:sz w:val="20"/>
                      <w:szCs w:val="20"/>
                    </w:rPr>
                    <w:t xml:space="preserve"> </w:t>
                  </w:r>
                  <w:r>
                    <w:rPr>
                      <w:spacing w:val="4"/>
                      <w:sz w:val="20"/>
                      <w:szCs w:val="20"/>
                    </w:rPr>
                    <w:t>措施</w:t>
                  </w:r>
                </w:p>
              </w:tc>
              <w:tc>
                <w:tcPr>
                  <w:tcW w:w="885" w:type="dxa"/>
                  <w:vMerge w:val="restart"/>
                  <w:tcBorders>
                    <w:bottom w:val="nil"/>
                  </w:tcBorders>
                  <w:vAlign w:val="top"/>
                </w:tcPr>
                <w:p w14:paraId="319A6792">
                  <w:pPr>
                    <w:pStyle w:val="6"/>
                    <w:spacing w:before="35" w:line="234" w:lineRule="auto"/>
                    <w:ind w:left="235" w:right="235"/>
                    <w:rPr>
                      <w:sz w:val="20"/>
                      <w:szCs w:val="20"/>
                    </w:rPr>
                  </w:pPr>
                  <w:r>
                    <w:rPr>
                      <w:spacing w:val="4"/>
                      <w:sz w:val="20"/>
                      <w:szCs w:val="20"/>
                    </w:rPr>
                    <w:t>检测</w:t>
                  </w:r>
                  <w:r>
                    <w:rPr>
                      <w:sz w:val="20"/>
                      <w:szCs w:val="20"/>
                    </w:rPr>
                    <w:t xml:space="preserve"> </w:t>
                  </w:r>
                  <w:r>
                    <w:rPr>
                      <w:spacing w:val="4"/>
                      <w:sz w:val="20"/>
                      <w:szCs w:val="20"/>
                    </w:rPr>
                    <w:t>位置</w:t>
                  </w:r>
                </w:p>
              </w:tc>
              <w:tc>
                <w:tcPr>
                  <w:tcW w:w="1469" w:type="dxa"/>
                  <w:vMerge w:val="restart"/>
                  <w:tcBorders>
                    <w:bottom w:val="nil"/>
                  </w:tcBorders>
                  <w:vAlign w:val="top"/>
                </w:tcPr>
                <w:p w14:paraId="381A3844">
                  <w:pPr>
                    <w:pStyle w:val="6"/>
                    <w:spacing w:before="170" w:line="229" w:lineRule="auto"/>
                    <w:ind w:left="213"/>
                    <w:rPr>
                      <w:rFonts w:ascii="Times New Roman" w:hAnsi="Times New Roman" w:eastAsia="Times New Roman" w:cs="Times New Roman"/>
                      <w:sz w:val="20"/>
                      <w:szCs w:val="20"/>
                    </w:rPr>
                  </w:pPr>
                  <w:r>
                    <w:rPr>
                      <w:spacing w:val="4"/>
                      <w:sz w:val="20"/>
                      <w:szCs w:val="20"/>
                    </w:rPr>
                    <w:t>上风向</w:t>
                  </w:r>
                  <w:r>
                    <w:rPr>
                      <w:spacing w:val="-36"/>
                      <w:sz w:val="20"/>
                      <w:szCs w:val="20"/>
                    </w:rPr>
                    <w:t xml:space="preserve"> </w:t>
                  </w:r>
                  <w:r>
                    <w:rPr>
                      <w:rFonts w:ascii="Times New Roman" w:hAnsi="Times New Roman" w:eastAsia="Times New Roman" w:cs="Times New Roman"/>
                      <w:spacing w:val="4"/>
                      <w:sz w:val="20"/>
                      <w:szCs w:val="20"/>
                    </w:rPr>
                    <w:t>50m</w:t>
                  </w:r>
                </w:p>
              </w:tc>
              <w:tc>
                <w:tcPr>
                  <w:tcW w:w="1506" w:type="dxa"/>
                  <w:vMerge w:val="restart"/>
                  <w:tcBorders>
                    <w:bottom w:val="nil"/>
                  </w:tcBorders>
                  <w:vAlign w:val="top"/>
                </w:tcPr>
                <w:p w14:paraId="2C277D91">
                  <w:pPr>
                    <w:pStyle w:val="6"/>
                    <w:spacing w:before="171" w:line="228" w:lineRule="auto"/>
                    <w:ind w:left="444"/>
                    <w:rPr>
                      <w:sz w:val="20"/>
                      <w:szCs w:val="20"/>
                    </w:rPr>
                  </w:pPr>
                  <w:r>
                    <w:rPr>
                      <w:spacing w:val="6"/>
                      <w:sz w:val="20"/>
                      <w:szCs w:val="20"/>
                    </w:rPr>
                    <w:t>工地内</w:t>
                  </w:r>
                </w:p>
              </w:tc>
              <w:tc>
                <w:tcPr>
                  <w:tcW w:w="4240" w:type="dxa"/>
                  <w:gridSpan w:val="3"/>
                  <w:vAlign w:val="top"/>
                </w:tcPr>
                <w:p w14:paraId="561660CA">
                  <w:pPr>
                    <w:pStyle w:val="6"/>
                    <w:spacing w:before="36" w:line="216" w:lineRule="auto"/>
                    <w:ind w:left="1602"/>
                    <w:rPr>
                      <w:sz w:val="20"/>
                      <w:szCs w:val="20"/>
                    </w:rPr>
                  </w:pPr>
                  <w:r>
                    <w:rPr>
                      <w:spacing w:val="7"/>
                      <w:sz w:val="20"/>
                      <w:szCs w:val="20"/>
                    </w:rPr>
                    <w:t>工地下风向</w:t>
                  </w:r>
                </w:p>
              </w:tc>
            </w:tr>
            <w:tr w14:paraId="699A7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971" w:type="dxa"/>
                  <w:vMerge w:val="continue"/>
                  <w:tcBorders>
                    <w:top w:val="nil"/>
                  </w:tcBorders>
                  <w:vAlign w:val="top"/>
                </w:tcPr>
                <w:p w14:paraId="7DBF401A">
                  <w:pPr>
                    <w:rPr>
                      <w:rFonts w:ascii="Arial"/>
                      <w:sz w:val="21"/>
                    </w:rPr>
                  </w:pPr>
                </w:p>
              </w:tc>
              <w:tc>
                <w:tcPr>
                  <w:tcW w:w="885" w:type="dxa"/>
                  <w:vMerge w:val="continue"/>
                  <w:tcBorders>
                    <w:top w:val="nil"/>
                  </w:tcBorders>
                  <w:vAlign w:val="top"/>
                </w:tcPr>
                <w:p w14:paraId="55B123C4">
                  <w:pPr>
                    <w:rPr>
                      <w:rFonts w:ascii="Arial"/>
                      <w:sz w:val="21"/>
                    </w:rPr>
                  </w:pPr>
                </w:p>
              </w:tc>
              <w:tc>
                <w:tcPr>
                  <w:tcW w:w="1469" w:type="dxa"/>
                  <w:vMerge w:val="continue"/>
                  <w:tcBorders>
                    <w:top w:val="nil"/>
                  </w:tcBorders>
                  <w:vAlign w:val="top"/>
                </w:tcPr>
                <w:p w14:paraId="45866729">
                  <w:pPr>
                    <w:rPr>
                      <w:rFonts w:ascii="Arial"/>
                      <w:sz w:val="21"/>
                    </w:rPr>
                  </w:pPr>
                </w:p>
              </w:tc>
              <w:tc>
                <w:tcPr>
                  <w:tcW w:w="1506" w:type="dxa"/>
                  <w:vMerge w:val="continue"/>
                  <w:tcBorders>
                    <w:top w:val="nil"/>
                  </w:tcBorders>
                  <w:vAlign w:val="top"/>
                </w:tcPr>
                <w:p w14:paraId="0E3C3EFC">
                  <w:pPr>
                    <w:rPr>
                      <w:rFonts w:ascii="Arial"/>
                      <w:sz w:val="21"/>
                    </w:rPr>
                  </w:pPr>
                </w:p>
              </w:tc>
              <w:tc>
                <w:tcPr>
                  <w:tcW w:w="1402" w:type="dxa"/>
                  <w:vAlign w:val="top"/>
                </w:tcPr>
                <w:p w14:paraId="66778972">
                  <w:pPr>
                    <w:spacing w:before="62" w:line="195" w:lineRule="auto"/>
                    <w:ind w:left="4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 m</w:t>
                  </w:r>
                </w:p>
              </w:tc>
              <w:tc>
                <w:tcPr>
                  <w:tcW w:w="1409" w:type="dxa"/>
                  <w:vAlign w:val="top"/>
                </w:tcPr>
                <w:p w14:paraId="6DB28F64">
                  <w:pPr>
                    <w:spacing w:before="62" w:line="195" w:lineRule="auto"/>
                    <w:ind w:left="4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 m</w:t>
                  </w:r>
                </w:p>
              </w:tc>
              <w:tc>
                <w:tcPr>
                  <w:tcW w:w="1429" w:type="dxa"/>
                  <w:vAlign w:val="top"/>
                </w:tcPr>
                <w:p w14:paraId="2DE3C96E">
                  <w:pPr>
                    <w:spacing w:before="62"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150 m</w:t>
                  </w:r>
                </w:p>
              </w:tc>
            </w:tr>
            <w:tr w14:paraId="308FA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971" w:type="dxa"/>
                  <w:vMerge w:val="restart"/>
                  <w:tcBorders>
                    <w:bottom w:val="nil"/>
                  </w:tcBorders>
                  <w:vAlign w:val="top"/>
                </w:tcPr>
                <w:p w14:paraId="0405E1E7">
                  <w:pPr>
                    <w:pStyle w:val="6"/>
                    <w:spacing w:before="172" w:line="228" w:lineRule="auto"/>
                    <w:ind w:left="179"/>
                    <w:rPr>
                      <w:sz w:val="20"/>
                      <w:szCs w:val="20"/>
                    </w:rPr>
                  </w:pPr>
                  <w:r>
                    <w:rPr>
                      <w:spacing w:val="5"/>
                      <w:sz w:val="20"/>
                      <w:szCs w:val="20"/>
                    </w:rPr>
                    <w:t>未洒水</w:t>
                  </w:r>
                </w:p>
              </w:tc>
              <w:tc>
                <w:tcPr>
                  <w:tcW w:w="885" w:type="dxa"/>
                  <w:vAlign w:val="top"/>
                </w:tcPr>
                <w:p w14:paraId="50E953E5">
                  <w:pPr>
                    <w:pStyle w:val="6"/>
                    <w:spacing w:before="33" w:line="215" w:lineRule="auto"/>
                    <w:ind w:left="136"/>
                    <w:rPr>
                      <w:sz w:val="20"/>
                      <w:szCs w:val="20"/>
                    </w:rPr>
                  </w:pPr>
                  <w:r>
                    <w:rPr>
                      <w:spacing w:val="5"/>
                      <w:sz w:val="20"/>
                      <w:szCs w:val="20"/>
                    </w:rPr>
                    <w:t>范围值</w:t>
                  </w:r>
                </w:p>
              </w:tc>
              <w:tc>
                <w:tcPr>
                  <w:tcW w:w="1469" w:type="dxa"/>
                  <w:vAlign w:val="top"/>
                </w:tcPr>
                <w:p w14:paraId="5C3F7296">
                  <w:pPr>
                    <w:spacing w:before="68"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0.321~0.402</w:t>
                  </w:r>
                </w:p>
              </w:tc>
              <w:tc>
                <w:tcPr>
                  <w:tcW w:w="1506" w:type="dxa"/>
                  <w:vAlign w:val="top"/>
                </w:tcPr>
                <w:p w14:paraId="4D3680B1">
                  <w:pPr>
                    <w:spacing w:before="68"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5.412~1.723</w:t>
                  </w:r>
                </w:p>
              </w:tc>
              <w:tc>
                <w:tcPr>
                  <w:tcW w:w="1402" w:type="dxa"/>
                  <w:vAlign w:val="top"/>
                </w:tcPr>
                <w:p w14:paraId="58C9E85C">
                  <w:pPr>
                    <w:spacing w:before="68"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3.435~4.544</w:t>
                  </w:r>
                </w:p>
              </w:tc>
              <w:tc>
                <w:tcPr>
                  <w:tcW w:w="1409" w:type="dxa"/>
                  <w:vAlign w:val="top"/>
                </w:tcPr>
                <w:p w14:paraId="16B5A621">
                  <w:pPr>
                    <w:spacing w:before="68"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1.756~0.565</w:t>
                  </w:r>
                </w:p>
              </w:tc>
              <w:tc>
                <w:tcPr>
                  <w:tcW w:w="1429" w:type="dxa"/>
                  <w:vAlign w:val="top"/>
                </w:tcPr>
                <w:p w14:paraId="2442A08D">
                  <w:pPr>
                    <w:spacing w:before="68"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0.411~0.623</w:t>
                  </w:r>
                </w:p>
              </w:tc>
            </w:tr>
            <w:tr w14:paraId="0875D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971" w:type="dxa"/>
                  <w:vMerge w:val="continue"/>
                  <w:tcBorders>
                    <w:top w:val="nil"/>
                  </w:tcBorders>
                  <w:vAlign w:val="top"/>
                </w:tcPr>
                <w:p w14:paraId="5F743DE4">
                  <w:pPr>
                    <w:rPr>
                      <w:rFonts w:ascii="Arial"/>
                      <w:sz w:val="21"/>
                    </w:rPr>
                  </w:pPr>
                </w:p>
              </w:tc>
              <w:tc>
                <w:tcPr>
                  <w:tcW w:w="885" w:type="dxa"/>
                  <w:vAlign w:val="top"/>
                </w:tcPr>
                <w:p w14:paraId="7A17D7D1">
                  <w:pPr>
                    <w:pStyle w:val="6"/>
                    <w:spacing w:before="35" w:line="213" w:lineRule="auto"/>
                    <w:ind w:left="235"/>
                    <w:rPr>
                      <w:sz w:val="20"/>
                      <w:szCs w:val="20"/>
                    </w:rPr>
                  </w:pPr>
                  <w:r>
                    <w:rPr>
                      <w:spacing w:val="4"/>
                      <w:sz w:val="20"/>
                      <w:szCs w:val="20"/>
                    </w:rPr>
                    <w:t>均值</w:t>
                  </w:r>
                </w:p>
              </w:tc>
              <w:tc>
                <w:tcPr>
                  <w:tcW w:w="1469" w:type="dxa"/>
                  <w:vAlign w:val="top"/>
                </w:tcPr>
                <w:p w14:paraId="2BE3C9A4">
                  <w:pPr>
                    <w:spacing w:before="70" w:line="195" w:lineRule="auto"/>
                    <w:ind w:left="5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0.364</w:t>
                  </w:r>
                </w:p>
              </w:tc>
              <w:tc>
                <w:tcPr>
                  <w:tcW w:w="1506" w:type="dxa"/>
                  <w:vAlign w:val="top"/>
                </w:tcPr>
                <w:p w14:paraId="0924D9BB">
                  <w:pPr>
                    <w:spacing w:before="70" w:line="195" w:lineRule="auto"/>
                    <w:ind w:left="5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8.66</w:t>
                  </w:r>
                </w:p>
              </w:tc>
              <w:tc>
                <w:tcPr>
                  <w:tcW w:w="1402" w:type="dxa"/>
                  <w:vAlign w:val="top"/>
                </w:tcPr>
                <w:p w14:paraId="49ABBF45">
                  <w:pPr>
                    <w:spacing w:before="70" w:line="195" w:lineRule="auto"/>
                    <w:ind w:left="5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3.87</w:t>
                  </w:r>
                </w:p>
              </w:tc>
              <w:tc>
                <w:tcPr>
                  <w:tcW w:w="1409" w:type="dxa"/>
                  <w:vAlign w:val="top"/>
                </w:tcPr>
                <w:p w14:paraId="7AE29CE2">
                  <w:pPr>
                    <w:spacing w:before="70" w:line="195"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0.755</w:t>
                  </w:r>
                </w:p>
              </w:tc>
              <w:tc>
                <w:tcPr>
                  <w:tcW w:w="1429" w:type="dxa"/>
                  <w:vAlign w:val="top"/>
                </w:tcPr>
                <w:p w14:paraId="651C4CBE">
                  <w:pPr>
                    <w:spacing w:before="70"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0.486</w:t>
                  </w:r>
                </w:p>
              </w:tc>
            </w:tr>
            <w:tr w14:paraId="0517F4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71" w:type="dxa"/>
                  <w:vMerge w:val="restart"/>
                  <w:tcBorders>
                    <w:bottom w:val="nil"/>
                  </w:tcBorders>
                  <w:vAlign w:val="top"/>
                </w:tcPr>
                <w:p w14:paraId="5D559E36">
                  <w:pPr>
                    <w:pStyle w:val="6"/>
                    <w:spacing w:before="176" w:line="228" w:lineRule="auto"/>
                    <w:ind w:left="199"/>
                    <w:rPr>
                      <w:sz w:val="20"/>
                      <w:szCs w:val="20"/>
                    </w:rPr>
                  </w:pPr>
                  <w:r>
                    <w:rPr>
                      <w:spacing w:val="-1"/>
                      <w:sz w:val="20"/>
                      <w:szCs w:val="20"/>
                    </w:rPr>
                    <w:t>已洒水</w:t>
                  </w:r>
                </w:p>
              </w:tc>
              <w:tc>
                <w:tcPr>
                  <w:tcW w:w="885" w:type="dxa"/>
                  <w:vAlign w:val="top"/>
                </w:tcPr>
                <w:p w14:paraId="33DD5761">
                  <w:pPr>
                    <w:pStyle w:val="6"/>
                    <w:spacing w:before="35" w:line="214" w:lineRule="auto"/>
                    <w:ind w:left="136"/>
                    <w:rPr>
                      <w:sz w:val="20"/>
                      <w:szCs w:val="20"/>
                    </w:rPr>
                  </w:pPr>
                  <w:r>
                    <w:rPr>
                      <w:spacing w:val="5"/>
                      <w:sz w:val="20"/>
                      <w:szCs w:val="20"/>
                    </w:rPr>
                    <w:t>范围值</w:t>
                  </w:r>
                </w:p>
              </w:tc>
              <w:tc>
                <w:tcPr>
                  <w:tcW w:w="1469" w:type="dxa"/>
                  <w:vAlign w:val="top"/>
                </w:tcPr>
                <w:p w14:paraId="33D7617B">
                  <w:pPr>
                    <w:spacing w:before="70"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0.173~0.228</w:t>
                  </w:r>
                </w:p>
              </w:tc>
              <w:tc>
                <w:tcPr>
                  <w:tcW w:w="1506" w:type="dxa"/>
                  <w:vAlign w:val="top"/>
                </w:tcPr>
                <w:p w14:paraId="51E280C9">
                  <w:pPr>
                    <w:spacing w:before="70"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0.409~0.759</w:t>
                  </w:r>
                </w:p>
              </w:tc>
              <w:tc>
                <w:tcPr>
                  <w:tcW w:w="1402" w:type="dxa"/>
                  <w:vAlign w:val="top"/>
                </w:tcPr>
                <w:p w14:paraId="16D27E3C">
                  <w:pPr>
                    <w:spacing w:before="70"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0.244~0.338</w:t>
                  </w:r>
                </w:p>
              </w:tc>
              <w:tc>
                <w:tcPr>
                  <w:tcW w:w="1409" w:type="dxa"/>
                  <w:vAlign w:val="top"/>
                </w:tcPr>
                <w:p w14:paraId="5FFDA5F8">
                  <w:pPr>
                    <w:spacing w:before="70"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0.196~0.265</w:t>
                  </w:r>
                </w:p>
              </w:tc>
              <w:tc>
                <w:tcPr>
                  <w:tcW w:w="1429" w:type="dxa"/>
                  <w:vAlign w:val="top"/>
                </w:tcPr>
                <w:p w14:paraId="2BE37DB0">
                  <w:pPr>
                    <w:spacing w:before="70"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0.168~0.236</w:t>
                  </w:r>
                </w:p>
              </w:tc>
            </w:tr>
            <w:tr w14:paraId="2673F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971" w:type="dxa"/>
                  <w:vMerge w:val="continue"/>
                  <w:tcBorders>
                    <w:top w:val="nil"/>
                  </w:tcBorders>
                  <w:vAlign w:val="top"/>
                </w:tcPr>
                <w:p w14:paraId="016E67E6">
                  <w:pPr>
                    <w:rPr>
                      <w:rFonts w:ascii="Arial"/>
                      <w:sz w:val="21"/>
                    </w:rPr>
                  </w:pPr>
                </w:p>
              </w:tc>
              <w:tc>
                <w:tcPr>
                  <w:tcW w:w="885" w:type="dxa"/>
                  <w:vAlign w:val="top"/>
                </w:tcPr>
                <w:p w14:paraId="7CE1941C">
                  <w:pPr>
                    <w:pStyle w:val="6"/>
                    <w:spacing w:before="35" w:line="217" w:lineRule="auto"/>
                    <w:ind w:left="235"/>
                    <w:rPr>
                      <w:sz w:val="20"/>
                      <w:szCs w:val="20"/>
                    </w:rPr>
                  </w:pPr>
                  <w:r>
                    <w:rPr>
                      <w:spacing w:val="4"/>
                      <w:sz w:val="20"/>
                      <w:szCs w:val="20"/>
                    </w:rPr>
                    <w:t>均值</w:t>
                  </w:r>
                </w:p>
              </w:tc>
              <w:tc>
                <w:tcPr>
                  <w:tcW w:w="1469" w:type="dxa"/>
                  <w:vAlign w:val="top"/>
                </w:tcPr>
                <w:p w14:paraId="47EBBBB9">
                  <w:pPr>
                    <w:spacing w:before="71" w:line="195" w:lineRule="auto"/>
                    <w:ind w:left="5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0.199</w:t>
                  </w:r>
                </w:p>
              </w:tc>
              <w:tc>
                <w:tcPr>
                  <w:tcW w:w="1506" w:type="dxa"/>
                  <w:vAlign w:val="top"/>
                </w:tcPr>
                <w:p w14:paraId="5F490611">
                  <w:pPr>
                    <w:spacing w:before="71"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0.596</w:t>
                  </w:r>
                </w:p>
              </w:tc>
              <w:tc>
                <w:tcPr>
                  <w:tcW w:w="1402" w:type="dxa"/>
                  <w:vAlign w:val="top"/>
                </w:tcPr>
                <w:p w14:paraId="1F3EFF2D">
                  <w:pPr>
                    <w:spacing w:before="71"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0.287</w:t>
                  </w:r>
                </w:p>
              </w:tc>
              <w:tc>
                <w:tcPr>
                  <w:tcW w:w="1409" w:type="dxa"/>
                  <w:vAlign w:val="top"/>
                </w:tcPr>
                <w:p w14:paraId="30A22395">
                  <w:pPr>
                    <w:spacing w:before="71" w:line="195"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0.230</w:t>
                  </w:r>
                </w:p>
              </w:tc>
              <w:tc>
                <w:tcPr>
                  <w:tcW w:w="1429" w:type="dxa"/>
                  <w:vAlign w:val="top"/>
                </w:tcPr>
                <w:p w14:paraId="565A514C">
                  <w:pPr>
                    <w:spacing w:before="71"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0.212</w:t>
                  </w:r>
                </w:p>
              </w:tc>
            </w:tr>
          </w:tbl>
          <w:p w14:paraId="285C5CD4">
            <w:pPr>
              <w:spacing w:line="367" w:lineRule="auto"/>
              <w:rPr>
                <w:rFonts w:ascii="Arial"/>
                <w:sz w:val="21"/>
              </w:rPr>
            </w:pPr>
          </w:p>
          <w:p w14:paraId="49B00F94">
            <w:pPr>
              <w:pStyle w:val="6"/>
              <w:spacing w:before="78" w:line="354" w:lineRule="auto"/>
              <w:ind w:left="222" w:right="133" w:firstLine="511"/>
              <w:jc w:val="both"/>
            </w:pPr>
            <w:r>
              <w:rPr>
                <w:spacing w:val="2"/>
              </w:rPr>
              <w:t>由表可见，在有风条件下，施工场下风向</w:t>
            </w:r>
            <w:r>
              <w:rPr>
                <w:spacing w:val="-46"/>
              </w:rPr>
              <w:t xml:space="preserve"> </w:t>
            </w:r>
            <w:r>
              <w:rPr>
                <w:rFonts w:ascii="Times New Roman" w:hAnsi="Times New Roman" w:eastAsia="Times New Roman" w:cs="Times New Roman"/>
                <w:spacing w:val="2"/>
              </w:rPr>
              <w:t>50</w:t>
            </w:r>
            <w:r>
              <w:rPr>
                <w:rFonts w:ascii="Times New Roman" w:hAnsi="Times New Roman" w:eastAsia="Times New Roman" w:cs="Times New Roman"/>
                <w:spacing w:val="16"/>
                <w:w w:val="101"/>
              </w:rPr>
              <w:t xml:space="preserve"> </w:t>
            </w:r>
            <w:r>
              <w:rPr>
                <w:spacing w:val="2"/>
              </w:rPr>
              <w:t>米范围内，</w:t>
            </w:r>
            <w:r>
              <w:rPr>
                <w:rFonts w:ascii="Times New Roman" w:hAnsi="Times New Roman" w:eastAsia="Times New Roman" w:cs="Times New Roman"/>
              </w:rPr>
              <w:t>TSP</w:t>
            </w:r>
            <w:r>
              <w:rPr>
                <w:rFonts w:ascii="Times New Roman" w:hAnsi="Times New Roman" w:eastAsia="Times New Roman" w:cs="Times New Roman"/>
                <w:spacing w:val="2"/>
              </w:rPr>
              <w:t xml:space="preserve"> </w:t>
            </w:r>
            <w:r>
              <w:rPr>
                <w:spacing w:val="2"/>
              </w:rPr>
              <w:t>浓度</w:t>
            </w:r>
            <w:r>
              <w:rPr>
                <w:spacing w:val="1"/>
              </w:rPr>
              <w:t>值超标倍数达</w:t>
            </w:r>
            <w:r>
              <w:rPr>
                <w:spacing w:val="-30"/>
              </w:rPr>
              <w:t xml:space="preserve"> </w:t>
            </w:r>
            <w:r>
              <w:rPr>
                <w:rFonts w:ascii="Times New Roman" w:hAnsi="Times New Roman" w:eastAsia="Times New Roman" w:cs="Times New Roman"/>
                <w:spacing w:val="1"/>
              </w:rPr>
              <w:t>10</w:t>
            </w:r>
            <w:r>
              <w:rPr>
                <w:rFonts w:ascii="Times New Roman" w:hAnsi="Times New Roman" w:eastAsia="Times New Roman" w:cs="Times New Roman"/>
              </w:rPr>
              <w:t xml:space="preserve">  </w:t>
            </w:r>
            <w:r>
              <w:t>倍以上；至下风向</w:t>
            </w:r>
            <w:r>
              <w:rPr>
                <w:spacing w:val="-13"/>
              </w:rPr>
              <w:t xml:space="preserve"> </w:t>
            </w:r>
            <w:r>
              <w:rPr>
                <w:rFonts w:ascii="Times New Roman" w:hAnsi="Times New Roman" w:eastAsia="Times New Roman" w:cs="Times New Roman"/>
              </w:rPr>
              <w:t xml:space="preserve">150 </w:t>
            </w:r>
            <w:r>
              <w:t>米，</w:t>
            </w:r>
            <w:r>
              <w:rPr>
                <w:rFonts w:ascii="Times New Roman" w:hAnsi="Times New Roman" w:eastAsia="Times New Roman" w:cs="Times New Roman"/>
              </w:rPr>
              <w:t>TSP</w:t>
            </w:r>
            <w:r>
              <w:rPr>
                <w:rFonts w:ascii="Times New Roman" w:hAnsi="Times New Roman" w:eastAsia="Times New Roman" w:cs="Times New Roman"/>
                <w:spacing w:val="16"/>
                <w:w w:val="101"/>
              </w:rPr>
              <w:t xml:space="preserve"> </w:t>
            </w:r>
            <w:r>
              <w:t>实测值仍超标</w:t>
            </w:r>
            <w:r>
              <w:rPr>
                <w:spacing w:val="-28"/>
              </w:rPr>
              <w:t xml:space="preserve"> </w:t>
            </w:r>
            <w:r>
              <w:rPr>
                <w:rFonts w:ascii="Times New Roman" w:hAnsi="Times New Roman" w:eastAsia="Times New Roman" w:cs="Times New Roman"/>
              </w:rPr>
              <w:t xml:space="preserve">1 </w:t>
            </w:r>
            <w:r>
              <w:t xml:space="preserve">倍有余，可见，如不采取有效措施，施 </w:t>
            </w:r>
            <w:r>
              <w:rPr>
                <w:spacing w:val="-2"/>
              </w:rPr>
              <w:t>工场扬尘将对周边大气环境产生严重影响。建设单位应避免在有风天气下进行物料装卸、</w:t>
            </w:r>
            <w:r>
              <w:rPr>
                <w:spacing w:val="8"/>
              </w:rPr>
              <w:t xml:space="preserve"> </w:t>
            </w:r>
            <w:r>
              <w:rPr>
                <w:spacing w:val="-1"/>
              </w:rPr>
              <w:t>土地开挖等工程内容，并在建设区域内洒水，可有效降尘，下风向距离施工场界</w:t>
            </w:r>
            <w:r>
              <w:rPr>
                <w:spacing w:val="-48"/>
              </w:rPr>
              <w:t xml:space="preserve"> </w:t>
            </w:r>
            <w:r>
              <w:rPr>
                <w:rFonts w:ascii="Times New Roman" w:hAnsi="Times New Roman" w:eastAsia="Times New Roman" w:cs="Times New Roman"/>
                <w:spacing w:val="-1"/>
              </w:rPr>
              <w:t xml:space="preserve">50 </w:t>
            </w:r>
            <w:r>
              <w:rPr>
                <w:spacing w:val="-2"/>
              </w:rPr>
              <w:t>米处</w:t>
            </w:r>
            <w:r>
              <w:t xml:space="preserve"> </w:t>
            </w:r>
            <w:r>
              <w:rPr>
                <w:rFonts w:ascii="Times New Roman" w:hAnsi="Times New Roman" w:eastAsia="Times New Roman" w:cs="Times New Roman"/>
                <w:spacing w:val="-1"/>
              </w:rPr>
              <w:t xml:space="preserve">TSP </w:t>
            </w:r>
            <w:r>
              <w:rPr>
                <w:spacing w:val="-1"/>
              </w:rPr>
              <w:t>浓度可降至</w:t>
            </w:r>
            <w:r>
              <w:rPr>
                <w:spacing w:val="-52"/>
              </w:rPr>
              <w:t xml:space="preserve"> </w:t>
            </w:r>
            <w:r>
              <w:rPr>
                <w:rFonts w:ascii="Times New Roman" w:hAnsi="Times New Roman" w:eastAsia="Times New Roman" w:cs="Times New Roman"/>
                <w:spacing w:val="-1"/>
              </w:rPr>
              <w:t>0.230 mg/m</w:t>
            </w:r>
            <w:r>
              <w:rPr>
                <w:rFonts w:ascii="Times New Roman" w:hAnsi="Times New Roman" w:eastAsia="Times New Roman" w:cs="Times New Roman"/>
                <w:spacing w:val="-1"/>
                <w:position w:val="7"/>
                <w:sz w:val="15"/>
                <w:szCs w:val="15"/>
              </w:rPr>
              <w:t>3</w:t>
            </w:r>
            <w:r>
              <w:rPr>
                <w:spacing w:val="-1"/>
              </w:rPr>
              <w:t>，基</w:t>
            </w:r>
            <w:r>
              <w:rPr>
                <w:spacing w:val="-2"/>
              </w:rPr>
              <w:t>本满足环境质量标准要求。</w:t>
            </w:r>
          </w:p>
          <w:p w14:paraId="6AF9DE3F">
            <w:pPr>
              <w:pStyle w:val="6"/>
              <w:spacing w:before="37" w:line="220" w:lineRule="auto"/>
              <w:ind w:left="504"/>
              <w:outlineLvl w:val="0"/>
            </w:pPr>
            <w:r>
              <w:rPr>
                <w:b/>
                <w:bCs/>
                <w:spacing w:val="-8"/>
              </w:rPr>
              <w:t>（</w:t>
            </w:r>
            <w:r>
              <w:rPr>
                <w:rFonts w:ascii="Times New Roman" w:hAnsi="Times New Roman" w:eastAsia="Times New Roman" w:cs="Times New Roman"/>
                <w:b/>
                <w:bCs/>
                <w:spacing w:val="-8"/>
              </w:rPr>
              <w:t>2</w:t>
            </w:r>
            <w:r>
              <w:rPr>
                <w:b/>
                <w:bCs/>
                <w:spacing w:val="-8"/>
              </w:rPr>
              <w:t>）废水</w:t>
            </w:r>
          </w:p>
          <w:p w14:paraId="1D845DE7">
            <w:pPr>
              <w:pStyle w:val="6"/>
              <w:spacing w:before="182" w:line="345" w:lineRule="auto"/>
              <w:ind w:left="224" w:right="214" w:firstLine="480"/>
            </w:pPr>
            <w:r>
              <w:rPr>
                <w:spacing w:val="2"/>
              </w:rPr>
              <w:t>本工程施工现场不设置临时住所和生活用房，故无生活污水产生和排放；施工过程</w:t>
            </w:r>
            <w:r>
              <w:rPr>
                <w:spacing w:val="14"/>
              </w:rPr>
              <w:t xml:space="preserve"> </w:t>
            </w:r>
            <w:r>
              <w:rPr>
                <w:spacing w:val="-4"/>
              </w:rPr>
              <w:t>产生的废水主要为施工废水。</w:t>
            </w:r>
          </w:p>
          <w:p w14:paraId="3851C449">
            <w:pPr>
              <w:pStyle w:val="6"/>
              <w:spacing w:before="35" w:line="342" w:lineRule="auto"/>
              <w:ind w:left="227" w:right="214" w:firstLine="480"/>
            </w:pPr>
            <w:r>
              <w:rPr>
                <w:spacing w:val="2"/>
              </w:rPr>
              <w:t>建设期生产废水主要来源于砼拌和系统、砂石料清洗、砼养护，废水量在施工高峰</w:t>
            </w:r>
            <w:r>
              <w:rPr>
                <w:spacing w:val="12"/>
              </w:rPr>
              <w:t xml:space="preserve"> </w:t>
            </w:r>
            <w:r>
              <w:rPr>
                <w:spacing w:val="-1"/>
              </w:rPr>
              <w:t>期时约为</w:t>
            </w:r>
            <w:r>
              <w:rPr>
                <w:spacing w:val="-55"/>
              </w:rPr>
              <w:t xml:space="preserve"> </w:t>
            </w:r>
            <w:r>
              <w:rPr>
                <w:rFonts w:ascii="Times New Roman" w:hAnsi="Times New Roman" w:eastAsia="Times New Roman" w:cs="Times New Roman"/>
                <w:spacing w:val="-1"/>
              </w:rPr>
              <w:t>2m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/d</w:t>
            </w:r>
            <w:r>
              <w:rPr>
                <w:spacing w:val="-1"/>
              </w:rPr>
              <w:t>，主要污染物为悬浮物：</w:t>
            </w:r>
            <w:r>
              <w:rPr>
                <w:rFonts w:ascii="Times New Roman" w:hAnsi="Times New Roman" w:eastAsia="Times New Roman" w:cs="Times New Roman"/>
                <w:spacing w:val="-1"/>
              </w:rPr>
              <w:t>4000mg/L</w:t>
            </w:r>
            <w:r>
              <w:rPr>
                <w:spacing w:val="-1"/>
              </w:rPr>
              <w:t>，并含有少</w:t>
            </w:r>
            <w:r>
              <w:rPr>
                <w:spacing w:val="-2"/>
              </w:rPr>
              <w:t>量石油类污染物。</w:t>
            </w:r>
          </w:p>
          <w:p w14:paraId="5C5EFBC3">
            <w:pPr>
              <w:pStyle w:val="6"/>
              <w:spacing w:before="43" w:line="347" w:lineRule="auto"/>
              <w:ind w:left="224" w:right="214" w:firstLine="482"/>
            </w:pPr>
            <w:r>
              <w:rPr>
                <w:spacing w:val="2"/>
              </w:rPr>
              <w:t>建设单位拟在施工场周围设置废水收集沟并设置二级沉淀池，将施工废水收集至二</w:t>
            </w:r>
            <w:r>
              <w:rPr>
                <w:spacing w:val="12"/>
              </w:rPr>
              <w:t xml:space="preserve"> </w:t>
            </w:r>
            <w:r>
              <w:rPr>
                <w:spacing w:val="-2"/>
              </w:rPr>
              <w:t>沉池处理后回用或用于各易扬尘点洒水，不外排。</w:t>
            </w:r>
          </w:p>
        </w:tc>
      </w:tr>
    </w:tbl>
    <w:p w14:paraId="6412D03C">
      <w:pPr>
        <w:pStyle w:val="2"/>
      </w:pPr>
    </w:p>
    <w:p w14:paraId="417C004B">
      <w:pPr>
        <w:sectPr>
          <w:headerReference r:id="rId30" w:type="default"/>
          <w:footerReference r:id="rId31" w:type="default"/>
          <w:pgSz w:w="11906" w:h="16839"/>
          <w:pgMar w:top="400" w:right="1124" w:bottom="1156" w:left="1124" w:header="0" w:footer="994" w:gutter="0"/>
          <w:cols w:space="720" w:num="1"/>
        </w:sectPr>
      </w:pPr>
    </w:p>
    <w:p w14:paraId="1ED98C69">
      <w:pPr>
        <w:spacing w:before="19"/>
      </w:pPr>
    </w:p>
    <w:p w14:paraId="05A30F0E">
      <w:pPr>
        <w:spacing w:before="19"/>
      </w:pPr>
    </w:p>
    <w:p w14:paraId="1950978E">
      <w:pPr>
        <w:spacing w:before="18"/>
      </w:pPr>
    </w:p>
    <w:p w14:paraId="5AE9347E">
      <w:pPr>
        <w:spacing w:before="18"/>
      </w:pPr>
    </w:p>
    <w:tbl>
      <w:tblPr>
        <w:tblStyle w:val="5"/>
        <w:tblW w:w="9652"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652"/>
      </w:tblGrid>
      <w:tr w14:paraId="33A91E4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711" w:hRule="atLeast"/>
        </w:trPr>
        <w:tc>
          <w:tcPr>
            <w:tcW w:w="9652" w:type="dxa"/>
            <w:vAlign w:val="top"/>
          </w:tcPr>
          <w:p w14:paraId="65FC62E3">
            <w:pPr>
              <w:pStyle w:val="6"/>
              <w:spacing w:before="34" w:line="221" w:lineRule="auto"/>
              <w:ind w:left="504"/>
              <w:outlineLvl w:val="0"/>
            </w:pPr>
            <w:r>
              <w:rPr>
                <w:b/>
                <w:bCs/>
                <w:spacing w:val="-9"/>
              </w:rPr>
              <w:t>（</w:t>
            </w:r>
            <w:r>
              <w:rPr>
                <w:rFonts w:ascii="Times New Roman" w:hAnsi="Times New Roman" w:eastAsia="Times New Roman" w:cs="Times New Roman"/>
                <w:b/>
                <w:bCs/>
                <w:spacing w:val="-9"/>
              </w:rPr>
              <w:t>3</w:t>
            </w:r>
            <w:r>
              <w:rPr>
                <w:b/>
                <w:bCs/>
                <w:spacing w:val="-9"/>
              </w:rPr>
              <w:t>）噪声</w:t>
            </w:r>
          </w:p>
          <w:p w14:paraId="7CD75069">
            <w:pPr>
              <w:pStyle w:val="6"/>
              <w:spacing w:before="181" w:line="345" w:lineRule="auto"/>
              <w:ind w:left="226" w:right="214" w:firstLine="477"/>
            </w:pPr>
            <w:r>
              <w:rPr>
                <w:spacing w:val="2"/>
              </w:rPr>
              <w:t>施工过程中使用的电锯、振捣棒、混凝土输送泵、冲击钻、切割机等施工设备会产</w:t>
            </w:r>
            <w:r>
              <w:rPr>
                <w:spacing w:val="16"/>
              </w:rPr>
              <w:t xml:space="preserve"> </w:t>
            </w:r>
            <w:r>
              <w:rPr>
                <w:spacing w:val="-1"/>
              </w:rPr>
              <w:t>生较大的噪声，噪声强度为</w:t>
            </w:r>
            <w:r>
              <w:rPr>
                <w:spacing w:val="-51"/>
              </w:rPr>
              <w:t xml:space="preserve"> </w:t>
            </w:r>
            <w:r>
              <w:rPr>
                <w:rFonts w:ascii="Times New Roman" w:hAnsi="Times New Roman" w:eastAsia="Times New Roman" w:cs="Times New Roman"/>
                <w:spacing w:val="-1"/>
              </w:rPr>
              <w:t>75dB</w:t>
            </w:r>
            <w:r>
              <w:rPr>
                <w:spacing w:val="-1"/>
              </w:rPr>
              <w:t>（</w:t>
            </w:r>
            <w:r>
              <w:rPr>
                <w:rFonts w:ascii="Times New Roman" w:hAnsi="Times New Roman" w:eastAsia="Times New Roman" w:cs="Times New Roman"/>
                <w:spacing w:val="-1"/>
              </w:rPr>
              <w:t>A</w:t>
            </w:r>
            <w:r>
              <w:rPr>
                <w:spacing w:val="-7"/>
              </w:rPr>
              <w:t>）～</w:t>
            </w:r>
            <w:r>
              <w:rPr>
                <w:rFonts w:ascii="Times New Roman" w:hAnsi="Times New Roman" w:eastAsia="Times New Roman" w:cs="Times New Roman"/>
                <w:spacing w:val="-1"/>
              </w:rPr>
              <w:t>95dB</w:t>
            </w:r>
            <w:r>
              <w:rPr>
                <w:spacing w:val="-1"/>
              </w:rPr>
              <w:t>（</w:t>
            </w:r>
            <w:r>
              <w:rPr>
                <w:rFonts w:ascii="Times New Roman" w:hAnsi="Times New Roman" w:eastAsia="Times New Roman" w:cs="Times New Roman"/>
                <w:spacing w:val="-1"/>
              </w:rPr>
              <w:t>A</w:t>
            </w:r>
            <w:r>
              <w:rPr>
                <w:spacing w:val="-1"/>
              </w:rPr>
              <w:t>）。</w:t>
            </w:r>
          </w:p>
          <w:p w14:paraId="1C5B8F35">
            <w:pPr>
              <w:pStyle w:val="6"/>
              <w:spacing w:before="36" w:line="221" w:lineRule="auto"/>
              <w:ind w:left="504"/>
              <w:outlineLvl w:val="0"/>
            </w:pPr>
            <w:r>
              <w:rPr>
                <w:b/>
                <w:bCs/>
                <w:spacing w:val="-5"/>
              </w:rPr>
              <w:t>（</w:t>
            </w:r>
            <w:r>
              <w:rPr>
                <w:rFonts w:ascii="Times New Roman" w:hAnsi="Times New Roman" w:eastAsia="Times New Roman" w:cs="Times New Roman"/>
                <w:b/>
                <w:bCs/>
                <w:spacing w:val="-5"/>
              </w:rPr>
              <w:t>4</w:t>
            </w:r>
            <w:r>
              <w:rPr>
                <w:b/>
                <w:bCs/>
                <w:spacing w:val="-5"/>
              </w:rPr>
              <w:t>）固体废物</w:t>
            </w:r>
          </w:p>
          <w:p w14:paraId="15E31E85">
            <w:pPr>
              <w:pStyle w:val="6"/>
              <w:spacing w:before="177" w:line="353" w:lineRule="auto"/>
              <w:ind w:left="225" w:right="214" w:firstLine="479"/>
              <w:jc w:val="both"/>
            </w:pPr>
            <w:r>
              <w:rPr>
                <w:spacing w:val="2"/>
              </w:rPr>
              <w:t>本工程施工现场不设置临时住所和生活用房，产生的生活垃圾量可忽略不计。施工</w:t>
            </w:r>
            <w:r>
              <w:rPr>
                <w:spacing w:val="14"/>
              </w:rPr>
              <w:t xml:space="preserve"> </w:t>
            </w:r>
            <w:r>
              <w:rPr>
                <w:spacing w:val="2"/>
              </w:rPr>
              <w:t>期固体废弃物为工程弃渣，主要来源于施工过程中产生的建筑垃圾、弃土。建筑垃圾主</w:t>
            </w:r>
            <w:r>
              <w:rPr>
                <w:spacing w:val="10"/>
              </w:rPr>
              <w:t xml:space="preserve"> </w:t>
            </w:r>
            <w:r>
              <w:rPr>
                <w:spacing w:val="2"/>
              </w:rPr>
              <w:t>要为残砖、断瓦、废弃混凝土等。产生的弃渣按坪石镇相关部门的要求外运至指定地点</w:t>
            </w:r>
            <w:r>
              <w:rPr>
                <w:spacing w:val="8"/>
              </w:rPr>
              <w:t xml:space="preserve"> </w:t>
            </w:r>
            <w:r>
              <w:rPr>
                <w:spacing w:val="-2"/>
              </w:rPr>
              <w:t>处理，需外运处理的量约为</w:t>
            </w:r>
            <w:r>
              <w:rPr>
                <w:spacing w:val="-35"/>
              </w:rPr>
              <w:t xml:space="preserve"> </w:t>
            </w:r>
            <w:r>
              <w:rPr>
                <w:rFonts w:ascii="Times New Roman" w:hAnsi="Times New Roman" w:eastAsia="Times New Roman" w:cs="Times New Roman"/>
                <w:spacing w:val="-2"/>
              </w:rPr>
              <w:t>50 m</w:t>
            </w:r>
            <w:r>
              <w:rPr>
                <w:rFonts w:ascii="Times New Roman" w:hAnsi="Times New Roman" w:eastAsia="Times New Roman" w:cs="Times New Roman"/>
                <w:spacing w:val="-2"/>
                <w:position w:val="8"/>
                <w:sz w:val="15"/>
                <w:szCs w:val="15"/>
              </w:rPr>
              <w:t>3</w:t>
            </w:r>
            <w:r>
              <w:rPr>
                <w:spacing w:val="-2"/>
              </w:rPr>
              <w:t>。</w:t>
            </w:r>
          </w:p>
          <w:p w14:paraId="2AB1C9D7">
            <w:pPr>
              <w:pStyle w:val="6"/>
              <w:spacing w:before="34" w:line="220" w:lineRule="auto"/>
              <w:ind w:left="504"/>
              <w:outlineLvl w:val="0"/>
            </w:pPr>
            <w:r>
              <w:rPr>
                <w:b/>
                <w:bCs/>
                <w:spacing w:val="-5"/>
              </w:rPr>
              <w:t>（</w:t>
            </w:r>
            <w:r>
              <w:rPr>
                <w:rFonts w:ascii="Times New Roman" w:hAnsi="Times New Roman" w:eastAsia="Times New Roman" w:cs="Times New Roman"/>
                <w:b/>
                <w:bCs/>
                <w:spacing w:val="-5"/>
              </w:rPr>
              <w:t>5</w:t>
            </w:r>
            <w:r>
              <w:rPr>
                <w:b/>
                <w:bCs/>
                <w:spacing w:val="-5"/>
              </w:rPr>
              <w:t>）水土流失</w:t>
            </w:r>
          </w:p>
          <w:p w14:paraId="26543041">
            <w:pPr>
              <w:pStyle w:val="6"/>
              <w:spacing w:before="180" w:line="344" w:lineRule="auto"/>
              <w:ind w:left="136" w:right="110" w:firstLine="463"/>
            </w:pPr>
            <w:r>
              <w:rPr>
                <w:spacing w:val="1"/>
              </w:rPr>
              <w:t>本项目地基开挖使地表植被遭到破坏，地表裸露，雨天特别是暴雨天气条件下，开挖</w:t>
            </w:r>
            <w:r>
              <w:rPr>
                <w:spacing w:val="18"/>
              </w:rPr>
              <w:t xml:space="preserve"> </w:t>
            </w:r>
            <w:r>
              <w:rPr>
                <w:spacing w:val="-5"/>
              </w:rPr>
              <w:t>区域会产生局部水土流失。</w:t>
            </w:r>
          </w:p>
          <w:p w14:paraId="048C77AC">
            <w:pPr>
              <w:pStyle w:val="6"/>
              <w:spacing w:before="38" w:line="221" w:lineRule="auto"/>
              <w:ind w:left="490"/>
            </w:pPr>
            <w:r>
              <w:rPr>
                <w:spacing w:val="-6"/>
              </w:rPr>
              <w:t>（二）营运期</w:t>
            </w:r>
          </w:p>
          <w:p w14:paraId="3C021B95">
            <w:pPr>
              <w:pStyle w:val="6"/>
              <w:spacing w:before="181" w:line="221" w:lineRule="auto"/>
              <w:ind w:left="710"/>
              <w:outlineLvl w:val="0"/>
            </w:pPr>
            <w:r>
              <w:rPr>
                <w:rFonts w:ascii="Times New Roman" w:hAnsi="Times New Roman" w:eastAsia="Times New Roman" w:cs="Times New Roman"/>
                <w:b/>
                <w:bCs/>
                <w:spacing w:val="-6"/>
              </w:rPr>
              <w:t>1.</w:t>
            </w:r>
            <w:r>
              <w:rPr>
                <w:b/>
                <w:bCs/>
                <w:spacing w:val="-6"/>
              </w:rPr>
              <w:t>废气</w:t>
            </w:r>
          </w:p>
          <w:p w14:paraId="0A2D2D50">
            <w:pPr>
              <w:pStyle w:val="6"/>
              <w:spacing w:before="179" w:line="219" w:lineRule="auto"/>
              <w:ind w:left="732"/>
            </w:pPr>
            <w:r>
              <w:rPr>
                <w:spacing w:val="11"/>
              </w:rPr>
              <w:t>项目大气污染源主要来自油罐大小呼吸、加油机作业等排放的</w:t>
            </w:r>
            <w:r>
              <w:rPr>
                <w:spacing w:val="10"/>
              </w:rPr>
              <w:t>非甲烷总烃。</w:t>
            </w:r>
          </w:p>
          <w:p w14:paraId="79B72040">
            <w:pPr>
              <w:pStyle w:val="6"/>
              <w:spacing w:before="183" w:line="322" w:lineRule="auto"/>
              <w:ind w:left="226" w:right="213" w:firstLine="477"/>
            </w:pPr>
            <w:r>
              <w:rPr>
                <w:spacing w:val="9"/>
              </w:rPr>
              <w:t>①储罐大呼吸损失是指油罐进发油时所呼出的油蒸气而造成的油品蒸发损失。油</w:t>
            </w:r>
            <w:r>
              <w:rPr>
                <w:spacing w:val="1"/>
              </w:rPr>
              <w:t xml:space="preserve"> </w:t>
            </w:r>
            <w:r>
              <w:rPr>
                <w:spacing w:val="8"/>
              </w:rPr>
              <w:t>罐进油时，由于油面逐渐升高，气体空间逐渐减小，罐内压力增大，当压力超过呼吸</w:t>
            </w:r>
            <w:r>
              <w:rPr>
                <w:spacing w:val="18"/>
              </w:rPr>
              <w:t xml:space="preserve"> </w:t>
            </w:r>
            <w:r>
              <w:rPr>
                <w:spacing w:val="9"/>
              </w:rPr>
              <w:t>阀控制压力时，一定浓度的油蒸气开始从呼吸阀呼出，直到油罐停止</w:t>
            </w:r>
            <w:r>
              <w:rPr>
                <w:spacing w:val="8"/>
              </w:rPr>
              <w:t>收油。参考有关</w:t>
            </w:r>
            <w:r>
              <w:t xml:space="preserve"> </w:t>
            </w:r>
            <w:r>
              <w:rPr>
                <w:spacing w:val="-2"/>
              </w:rPr>
              <w:t>资料可知，储油罐大呼吸烃类有机物平均排放率为</w:t>
            </w:r>
            <w:r>
              <w:rPr>
                <w:spacing w:val="-50"/>
              </w:rPr>
              <w:t xml:space="preserve"> </w:t>
            </w:r>
            <w:r>
              <w:rPr>
                <w:rFonts w:ascii="Times New Roman" w:hAnsi="Times New Roman" w:eastAsia="Times New Roman" w:cs="Times New Roman"/>
                <w:spacing w:val="-2"/>
              </w:rPr>
              <w:t>0.88kg/m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12"/>
                <w:w w:val="101"/>
                <w:position w:val="8"/>
                <w:sz w:val="15"/>
                <w:szCs w:val="15"/>
              </w:rPr>
              <w:t xml:space="preserve"> </w:t>
            </w:r>
            <w:r>
              <w:rPr>
                <w:spacing w:val="-2"/>
              </w:rPr>
              <w:t>通过量；</w:t>
            </w:r>
          </w:p>
          <w:p w14:paraId="2898896A">
            <w:pPr>
              <w:pStyle w:val="6"/>
              <w:spacing w:before="193" w:line="322" w:lineRule="auto"/>
              <w:ind w:left="223" w:right="150" w:firstLine="479"/>
            </w:pPr>
            <w:r>
              <w:rPr>
                <w:spacing w:val="-2"/>
              </w:rPr>
              <w:t>②油罐在没有收发油作业的情况下，随着外界气温、压</w:t>
            </w:r>
            <w:r>
              <w:rPr>
                <w:spacing w:val="-3"/>
              </w:rPr>
              <w:t>力在一天内的升降周期变化，</w:t>
            </w:r>
            <w:r>
              <w:t xml:space="preserve"> </w:t>
            </w:r>
            <w:r>
              <w:rPr>
                <w:spacing w:val="2"/>
              </w:rPr>
              <w:t>罐内气体空间温度、油品蒸发速度、油气浓度和蒸汽压力也随之变化。这种排出油蒸气</w:t>
            </w:r>
            <w:r>
              <w:rPr>
                <w:spacing w:val="12"/>
              </w:rPr>
              <w:t xml:space="preserve"> </w:t>
            </w:r>
            <w:r>
              <w:rPr>
                <w:spacing w:val="2"/>
              </w:rPr>
              <w:t>和吸入空气的过程造成的油气损失，叫小呼吸损失。参考有关资料可知，储油罐小呼吸</w:t>
            </w:r>
            <w:r>
              <w:rPr>
                <w:spacing w:val="12"/>
              </w:rPr>
              <w:t xml:space="preserve"> </w:t>
            </w:r>
            <w:r>
              <w:rPr>
                <w:spacing w:val="-3"/>
              </w:rPr>
              <w:t>造成的烃类有机物平均排放率为</w:t>
            </w:r>
            <w:r>
              <w:rPr>
                <w:spacing w:val="-36"/>
              </w:rPr>
              <w:t xml:space="preserve"> </w:t>
            </w:r>
            <w:r>
              <w:rPr>
                <w:rFonts w:ascii="Times New Roman" w:hAnsi="Times New Roman" w:eastAsia="Times New Roman" w:cs="Times New Roman"/>
                <w:spacing w:val="-3"/>
              </w:rPr>
              <w:t>0.12kg/m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12"/>
                <w:position w:val="7"/>
                <w:sz w:val="15"/>
                <w:szCs w:val="15"/>
              </w:rPr>
              <w:t xml:space="preserve"> </w:t>
            </w:r>
            <w:r>
              <w:rPr>
                <w:spacing w:val="-3"/>
              </w:rPr>
              <w:t>通过量；</w:t>
            </w:r>
          </w:p>
          <w:p w14:paraId="208D0F20">
            <w:pPr>
              <w:pStyle w:val="6"/>
              <w:spacing w:before="193" w:line="322" w:lineRule="auto"/>
              <w:ind w:left="225" w:right="213" w:firstLine="477"/>
            </w:pPr>
            <w:r>
              <w:rPr>
                <w:spacing w:val="2"/>
              </w:rPr>
              <w:t>③油罐车卸油时，由于油罐车与地下油罐的液位不断变化，气体的吸入与呼出会对</w:t>
            </w:r>
            <w:r>
              <w:rPr>
                <w:spacing w:val="15"/>
              </w:rPr>
              <w:t xml:space="preserve"> </w:t>
            </w:r>
            <w:r>
              <w:rPr>
                <w:spacing w:val="2"/>
              </w:rPr>
              <w:t>油品造成的一定挠动蒸发，另外随着油罐车油罐的液面下降，罐壁蒸发面积扩大，外部</w:t>
            </w:r>
            <w:r>
              <w:rPr>
                <w:spacing w:val="10"/>
              </w:rPr>
              <w:t xml:space="preserve"> </w:t>
            </w:r>
            <w:r>
              <w:rPr>
                <w:spacing w:val="2"/>
              </w:rPr>
              <w:t>的高气温也会对其罐壁和空间造成一定的蒸发。参考有关资料可知，油罐车卸油时烃类</w:t>
            </w:r>
            <w:r>
              <w:rPr>
                <w:spacing w:val="10"/>
              </w:rPr>
              <w:t xml:space="preserve"> </w:t>
            </w:r>
            <w:r>
              <w:rPr>
                <w:spacing w:val="-4"/>
              </w:rPr>
              <w:t>有机物平均排放率为</w:t>
            </w:r>
            <w:r>
              <w:rPr>
                <w:spacing w:val="-35"/>
              </w:rPr>
              <w:t xml:space="preserve"> </w:t>
            </w:r>
            <w:r>
              <w:rPr>
                <w:rFonts w:ascii="Times New Roman" w:hAnsi="Times New Roman" w:eastAsia="Times New Roman" w:cs="Times New Roman"/>
                <w:spacing w:val="-4"/>
              </w:rPr>
              <w:t>0.6kg/m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12"/>
                <w:position w:val="7"/>
                <w:sz w:val="15"/>
                <w:szCs w:val="15"/>
              </w:rPr>
              <w:t xml:space="preserve"> </w:t>
            </w:r>
            <w:r>
              <w:rPr>
                <w:spacing w:val="-4"/>
              </w:rPr>
              <w:t>通过量；</w:t>
            </w:r>
          </w:p>
          <w:p w14:paraId="71099931">
            <w:pPr>
              <w:spacing w:line="267" w:lineRule="auto"/>
              <w:rPr>
                <w:rFonts w:ascii="Arial"/>
                <w:sz w:val="21"/>
              </w:rPr>
            </w:pPr>
          </w:p>
          <w:p w14:paraId="39BD02E2">
            <w:pPr>
              <w:pStyle w:val="6"/>
              <w:spacing w:before="78" w:line="316" w:lineRule="auto"/>
              <w:ind w:left="222" w:right="209" w:firstLine="480"/>
            </w:pPr>
            <w:r>
              <w:rPr>
                <w:spacing w:val="2"/>
              </w:rPr>
              <w:t>④加油作业损失主要指为车辆加油时，油品进入汽车油箱，油箱内的烃类气体被油</w:t>
            </w:r>
            <w:r>
              <w:rPr>
                <w:spacing w:val="17"/>
              </w:rPr>
              <w:t xml:space="preserve"> </w:t>
            </w:r>
            <w:r>
              <w:rPr>
                <w:spacing w:val="9"/>
              </w:rPr>
              <w:t>品置换排入大气。车辆加油时造成的烃类气体排放率分别为：置换损失</w:t>
            </w:r>
            <w:r>
              <w:rPr>
                <w:spacing w:val="8"/>
              </w:rPr>
              <w:t>未加控制时是</w:t>
            </w:r>
            <w:r>
              <w:t xml:space="preserve"> </w:t>
            </w:r>
            <w:r>
              <w:rPr>
                <w:rFonts w:ascii="Times New Roman" w:hAnsi="Times New Roman" w:eastAsia="Times New Roman" w:cs="Times New Roman"/>
                <w:spacing w:val="-1"/>
              </w:rPr>
              <w:t>l.08kg/m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1"/>
                <w:w w:val="101"/>
                <w:position w:val="8"/>
                <w:sz w:val="15"/>
                <w:szCs w:val="15"/>
              </w:rPr>
              <w:t xml:space="preserve"> </w:t>
            </w:r>
            <w:r>
              <w:rPr>
                <w:spacing w:val="-1"/>
              </w:rPr>
              <w:t>通过量、置换损失控制时</w:t>
            </w:r>
            <w:r>
              <w:rPr>
                <w:spacing w:val="-52"/>
              </w:rPr>
              <w:t xml:space="preserve"> </w:t>
            </w:r>
            <w:r>
              <w:rPr>
                <w:rFonts w:ascii="Times New Roman" w:hAnsi="Times New Roman" w:eastAsia="Times New Roman" w:cs="Times New Roman"/>
                <w:spacing w:val="-1"/>
              </w:rPr>
              <w:t>0</w:t>
            </w:r>
            <w:r>
              <w:rPr>
                <w:rFonts w:ascii="Times New Roman" w:hAnsi="Times New Roman" w:eastAsia="Times New Roman" w:cs="Times New Roman"/>
                <w:spacing w:val="-2"/>
              </w:rPr>
              <w:t>.11kg/m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12"/>
                <w:position w:val="8"/>
                <w:sz w:val="15"/>
                <w:szCs w:val="15"/>
              </w:rPr>
              <w:t xml:space="preserve"> </w:t>
            </w:r>
            <w:r>
              <w:rPr>
                <w:spacing w:val="-2"/>
              </w:rPr>
              <w:t>通过量。本加油站加油枪都具有一定的自封</w:t>
            </w:r>
          </w:p>
        </w:tc>
      </w:tr>
    </w:tbl>
    <w:p w14:paraId="7A24C28C">
      <w:pPr>
        <w:pStyle w:val="2"/>
      </w:pPr>
    </w:p>
    <w:p w14:paraId="65F0D15F">
      <w:pPr>
        <w:sectPr>
          <w:footerReference r:id="rId32" w:type="default"/>
          <w:pgSz w:w="11906" w:h="16839"/>
          <w:pgMar w:top="400" w:right="1124" w:bottom="1156" w:left="1124" w:header="0" w:footer="994" w:gutter="0"/>
          <w:cols w:space="720" w:num="1"/>
        </w:sectPr>
      </w:pPr>
    </w:p>
    <w:p w14:paraId="2608E9F0">
      <w:pPr>
        <w:spacing w:before="19"/>
      </w:pPr>
    </w:p>
    <w:p w14:paraId="7C1528DF">
      <w:pPr>
        <w:spacing w:before="19"/>
      </w:pPr>
    </w:p>
    <w:p w14:paraId="67B587D4">
      <w:pPr>
        <w:spacing w:before="18"/>
      </w:pPr>
    </w:p>
    <w:p w14:paraId="78FE7BD5">
      <w:pPr>
        <w:spacing w:before="18"/>
      </w:pPr>
    </w:p>
    <w:tbl>
      <w:tblPr>
        <w:tblStyle w:val="5"/>
        <w:tblW w:w="9652"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652"/>
      </w:tblGrid>
      <w:tr w14:paraId="161AEA9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711" w:hRule="atLeast"/>
        </w:trPr>
        <w:tc>
          <w:tcPr>
            <w:tcW w:w="9652" w:type="dxa"/>
            <w:vAlign w:val="top"/>
          </w:tcPr>
          <w:p w14:paraId="78846015">
            <w:pPr>
              <w:pStyle w:val="6"/>
              <w:spacing w:before="34" w:line="212" w:lineRule="auto"/>
              <w:ind w:left="228"/>
            </w:pPr>
            <w:r>
              <w:rPr>
                <w:spacing w:val="-3"/>
              </w:rPr>
              <w:t>功能，因此本加油机作业时烃类气体排放率取</w:t>
            </w:r>
            <w:r>
              <w:rPr>
                <w:spacing w:val="-33"/>
              </w:rPr>
              <w:t xml:space="preserve"> </w:t>
            </w:r>
            <w:r>
              <w:rPr>
                <w:rFonts w:ascii="Times New Roman" w:hAnsi="Times New Roman" w:eastAsia="Times New Roman" w:cs="Times New Roman"/>
                <w:spacing w:val="-3"/>
              </w:rPr>
              <w:t>0.11kg/m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9"/>
                <w:position w:val="7"/>
                <w:sz w:val="15"/>
                <w:szCs w:val="15"/>
              </w:rPr>
              <w:t xml:space="preserve"> </w:t>
            </w:r>
            <w:r>
              <w:rPr>
                <w:spacing w:val="-3"/>
              </w:rPr>
              <w:t>通过量；</w:t>
            </w:r>
          </w:p>
          <w:p w14:paraId="6F147898">
            <w:pPr>
              <w:pStyle w:val="6"/>
              <w:spacing w:before="191" w:line="349" w:lineRule="auto"/>
              <w:ind w:left="224" w:right="213" w:firstLine="434"/>
            </w:pPr>
            <w:r>
              <w:rPr>
                <w:spacing w:val="-3"/>
              </w:rPr>
              <w:t>⑤在加油机作业过程中，不可避免地有一些成品油跑、冒、滴、漏现象的发生。跑冒</w:t>
            </w:r>
            <w:r>
              <w:rPr>
                <w:spacing w:val="4"/>
              </w:rPr>
              <w:t xml:space="preserve"> </w:t>
            </w:r>
            <w:r>
              <w:rPr>
                <w:spacing w:val="1"/>
              </w:rPr>
              <w:t>滴漏量与加油站的管理、加油工人的操作水平等诸多因素有关，成品油的跑、冒、滴、</w:t>
            </w:r>
            <w:r>
              <w:rPr>
                <w:spacing w:val="14"/>
              </w:rPr>
              <w:t xml:space="preserve"> </w:t>
            </w:r>
            <w:r>
              <w:rPr>
                <w:spacing w:val="-2"/>
              </w:rPr>
              <w:t>漏一般平均损失量为</w:t>
            </w:r>
            <w:r>
              <w:rPr>
                <w:spacing w:val="-52"/>
              </w:rPr>
              <w:t xml:space="preserve"> </w:t>
            </w:r>
            <w:r>
              <w:rPr>
                <w:rFonts w:ascii="Times New Roman" w:hAnsi="Times New Roman" w:eastAsia="Times New Roman" w:cs="Times New Roman"/>
                <w:spacing w:val="-2"/>
              </w:rPr>
              <w:t>0.084kg/m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12"/>
                <w:position w:val="7"/>
                <w:sz w:val="15"/>
                <w:szCs w:val="15"/>
              </w:rPr>
              <w:t xml:space="preserve"> </w:t>
            </w:r>
            <w:r>
              <w:rPr>
                <w:spacing w:val="-3"/>
              </w:rPr>
              <w:t>通过量。</w:t>
            </w:r>
          </w:p>
          <w:p w14:paraId="5F2B5E46">
            <w:pPr>
              <w:pStyle w:val="6"/>
              <w:spacing w:before="40" w:line="351" w:lineRule="auto"/>
              <w:ind w:left="224" w:right="211" w:firstLine="509"/>
              <w:jc w:val="both"/>
            </w:pPr>
            <w:r>
              <w:rPr>
                <w:spacing w:val="1"/>
              </w:rPr>
              <w:t>由于加油区配套油气回收系统，油气回收系统的回收效率可</w:t>
            </w:r>
            <w:r>
              <w:t>达</w:t>
            </w:r>
            <w:r>
              <w:rPr>
                <w:spacing w:val="-47"/>
              </w:rPr>
              <w:t xml:space="preserve"> </w:t>
            </w:r>
            <w:r>
              <w:rPr>
                <w:rFonts w:ascii="Times New Roman" w:hAnsi="Times New Roman" w:eastAsia="Times New Roman" w:cs="Times New Roman"/>
              </w:rPr>
              <w:t>90%</w:t>
            </w:r>
            <w:r>
              <w:t xml:space="preserve">，该加油站按每 </w:t>
            </w:r>
            <w:r>
              <w:rPr>
                <w:spacing w:val="-4"/>
              </w:rPr>
              <w:t>天成品油通过量为</w:t>
            </w:r>
            <w:r>
              <w:rPr>
                <w:spacing w:val="-20"/>
              </w:rPr>
              <w:t xml:space="preserve"> </w:t>
            </w:r>
            <w:r>
              <w:rPr>
                <w:rFonts w:ascii="Times New Roman" w:hAnsi="Times New Roman" w:eastAsia="Times New Roman" w:cs="Times New Roman"/>
                <w:spacing w:val="-4"/>
              </w:rPr>
              <w:t>10m</w:t>
            </w:r>
            <w:r>
              <w:rPr>
                <w:rFonts w:ascii="Times New Roman" w:hAnsi="Times New Roman" w:eastAsia="Times New Roman" w:cs="Times New Roman"/>
                <w:spacing w:val="-4"/>
                <w:position w:val="8"/>
                <w:sz w:val="15"/>
                <w:szCs w:val="15"/>
              </w:rPr>
              <w:t>3</w:t>
            </w:r>
            <w:r>
              <w:rPr>
                <w:spacing w:val="-4"/>
              </w:rPr>
              <w:t>、年通过量按</w:t>
            </w:r>
            <w:r>
              <w:rPr>
                <w:spacing w:val="-50"/>
              </w:rPr>
              <w:t xml:space="preserve"> </w:t>
            </w:r>
            <w:r>
              <w:rPr>
                <w:rFonts w:ascii="Times New Roman" w:hAnsi="Times New Roman" w:eastAsia="Times New Roman" w:cs="Times New Roman"/>
                <w:spacing w:val="-4"/>
              </w:rPr>
              <w:t>3000m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11"/>
                <w:w w:val="101"/>
                <w:position w:val="8"/>
                <w:sz w:val="15"/>
                <w:szCs w:val="15"/>
              </w:rPr>
              <w:t xml:space="preserve"> </w:t>
            </w:r>
            <w:r>
              <w:rPr>
                <w:spacing w:val="-4"/>
              </w:rPr>
              <w:t>计算，则可以计算出该加油站非甲烷总烃排</w:t>
            </w:r>
            <w:r>
              <w:t xml:space="preserve"> </w:t>
            </w:r>
            <w:r>
              <w:rPr>
                <w:spacing w:val="-6"/>
              </w:rPr>
              <w:t>放量，如表</w:t>
            </w:r>
            <w:r>
              <w:rPr>
                <w:spacing w:val="-24"/>
              </w:rPr>
              <w:t xml:space="preserve"> </w:t>
            </w:r>
            <w:r>
              <w:rPr>
                <w:rFonts w:ascii="Times New Roman" w:hAnsi="Times New Roman" w:eastAsia="Times New Roman" w:cs="Times New Roman"/>
                <w:spacing w:val="-6"/>
              </w:rPr>
              <w:t xml:space="preserve">13 </w:t>
            </w:r>
            <w:r>
              <w:rPr>
                <w:spacing w:val="-6"/>
              </w:rPr>
              <w:t>所示。</w:t>
            </w:r>
          </w:p>
          <w:p w14:paraId="580C8332">
            <w:pPr>
              <w:pStyle w:val="6"/>
              <w:spacing w:before="31" w:line="221" w:lineRule="auto"/>
              <w:ind w:left="2891"/>
            </w:pPr>
            <w:r>
              <w:rPr>
                <w:spacing w:val="-2"/>
              </w:rPr>
              <w:t>表</w:t>
            </w:r>
            <w:r>
              <w:rPr>
                <w:spacing w:val="-30"/>
              </w:rPr>
              <w:t xml:space="preserve"> </w:t>
            </w:r>
            <w:r>
              <w:rPr>
                <w:rFonts w:ascii="Times New Roman" w:hAnsi="Times New Roman" w:eastAsia="Times New Roman" w:cs="Times New Roman"/>
                <w:spacing w:val="-2"/>
              </w:rPr>
              <w:t xml:space="preserve">13    </w:t>
            </w:r>
            <w:r>
              <w:rPr>
                <w:spacing w:val="-2"/>
              </w:rPr>
              <w:t>项目非甲烷总烃排放量一览表</w:t>
            </w:r>
          </w:p>
          <w:p w14:paraId="732BD4DF">
            <w:pPr>
              <w:spacing w:line="144" w:lineRule="exact"/>
            </w:pPr>
          </w:p>
          <w:tbl>
            <w:tblPr>
              <w:tblStyle w:val="5"/>
              <w:tblW w:w="9455" w:type="dxa"/>
              <w:tblInd w:w="9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0"/>
              <w:gridCol w:w="2204"/>
              <w:gridCol w:w="1991"/>
              <w:gridCol w:w="1131"/>
              <w:gridCol w:w="1275"/>
              <w:gridCol w:w="1934"/>
            </w:tblGrid>
            <w:tr w14:paraId="6A296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3124" w:type="dxa"/>
                  <w:gridSpan w:val="2"/>
                  <w:vAlign w:val="top"/>
                </w:tcPr>
                <w:p w14:paraId="7728F8F2">
                  <w:pPr>
                    <w:pStyle w:val="6"/>
                    <w:spacing w:before="135" w:line="229" w:lineRule="auto"/>
                    <w:ind w:left="1361"/>
                    <w:rPr>
                      <w:sz w:val="20"/>
                      <w:szCs w:val="20"/>
                    </w:rPr>
                  </w:pPr>
                  <w:r>
                    <w:rPr>
                      <w:spacing w:val="3"/>
                      <w:sz w:val="20"/>
                      <w:szCs w:val="20"/>
                    </w:rPr>
                    <w:t>项目</w:t>
                  </w:r>
                </w:p>
              </w:tc>
              <w:tc>
                <w:tcPr>
                  <w:tcW w:w="1991" w:type="dxa"/>
                  <w:vAlign w:val="top"/>
                </w:tcPr>
                <w:p w14:paraId="1975BFBF">
                  <w:pPr>
                    <w:pStyle w:val="6"/>
                    <w:spacing w:before="135" w:line="228" w:lineRule="auto"/>
                    <w:ind w:left="581"/>
                    <w:rPr>
                      <w:sz w:val="20"/>
                      <w:szCs w:val="20"/>
                    </w:rPr>
                  </w:pPr>
                  <w:r>
                    <w:rPr>
                      <w:spacing w:val="7"/>
                      <w:sz w:val="20"/>
                      <w:szCs w:val="20"/>
                    </w:rPr>
                    <w:t>排放系数</w:t>
                  </w:r>
                </w:p>
              </w:tc>
              <w:tc>
                <w:tcPr>
                  <w:tcW w:w="1131" w:type="dxa"/>
                  <w:vAlign w:val="top"/>
                </w:tcPr>
                <w:p w14:paraId="1601B4EE">
                  <w:pPr>
                    <w:pStyle w:val="6"/>
                    <w:spacing w:before="134" w:line="234" w:lineRule="auto"/>
                    <w:ind w:left="256"/>
                    <w:rPr>
                      <w:sz w:val="20"/>
                      <w:szCs w:val="20"/>
                    </w:rPr>
                  </w:pPr>
                  <w:r>
                    <w:rPr>
                      <w:spacing w:val="6"/>
                      <w:sz w:val="20"/>
                      <w:szCs w:val="20"/>
                    </w:rPr>
                    <w:t>通过量</w:t>
                  </w:r>
                </w:p>
              </w:tc>
              <w:tc>
                <w:tcPr>
                  <w:tcW w:w="1275" w:type="dxa"/>
                  <w:vAlign w:val="top"/>
                </w:tcPr>
                <w:p w14:paraId="6B2F18D4">
                  <w:pPr>
                    <w:pStyle w:val="6"/>
                    <w:spacing w:before="135" w:line="229" w:lineRule="auto"/>
                    <w:ind w:left="114"/>
                    <w:rPr>
                      <w:sz w:val="20"/>
                      <w:szCs w:val="20"/>
                    </w:rPr>
                  </w:pPr>
                  <w:r>
                    <w:rPr>
                      <w:sz w:val="20"/>
                      <w:szCs w:val="20"/>
                    </w:rPr>
                    <w:t>烃</w:t>
                  </w:r>
                  <w:r>
                    <w:rPr>
                      <w:spacing w:val="-17"/>
                      <w:sz w:val="20"/>
                      <w:szCs w:val="20"/>
                    </w:rPr>
                    <w:t xml:space="preserve"> </w:t>
                  </w:r>
                  <w:r>
                    <w:rPr>
                      <w:sz w:val="20"/>
                      <w:szCs w:val="20"/>
                    </w:rPr>
                    <w:t>排</w:t>
                  </w:r>
                  <w:r>
                    <w:rPr>
                      <w:spacing w:val="-17"/>
                      <w:sz w:val="20"/>
                      <w:szCs w:val="20"/>
                    </w:rPr>
                    <w:t xml:space="preserve"> </w:t>
                  </w:r>
                  <w:r>
                    <w:rPr>
                      <w:sz w:val="20"/>
                      <w:szCs w:val="20"/>
                    </w:rPr>
                    <w:t>放</w:t>
                  </w:r>
                  <w:r>
                    <w:rPr>
                      <w:spacing w:val="-18"/>
                      <w:sz w:val="20"/>
                      <w:szCs w:val="20"/>
                    </w:rPr>
                    <w:t xml:space="preserve"> </w:t>
                  </w:r>
                  <w:r>
                    <w:rPr>
                      <w:sz w:val="20"/>
                      <w:szCs w:val="20"/>
                    </w:rPr>
                    <w:t>量</w:t>
                  </w:r>
                </w:p>
              </w:tc>
              <w:tc>
                <w:tcPr>
                  <w:tcW w:w="1934" w:type="dxa"/>
                  <w:vAlign w:val="top"/>
                </w:tcPr>
                <w:p w14:paraId="1BDD81C9">
                  <w:pPr>
                    <w:pStyle w:val="6"/>
                    <w:spacing w:before="135" w:line="228" w:lineRule="auto"/>
                    <w:ind w:left="119"/>
                    <w:rPr>
                      <w:sz w:val="20"/>
                      <w:szCs w:val="20"/>
                    </w:rPr>
                  </w:pPr>
                  <w:r>
                    <w:rPr>
                      <w:spacing w:val="8"/>
                      <w:sz w:val="20"/>
                      <w:szCs w:val="20"/>
                    </w:rPr>
                    <w:t>油气回收后排放量</w:t>
                  </w:r>
                </w:p>
              </w:tc>
            </w:tr>
            <w:tr w14:paraId="6DCBD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920" w:type="dxa"/>
                  <w:vMerge w:val="restart"/>
                  <w:tcBorders>
                    <w:bottom w:val="nil"/>
                  </w:tcBorders>
                  <w:vAlign w:val="top"/>
                </w:tcPr>
                <w:p w14:paraId="6217BF18">
                  <w:pPr>
                    <w:pStyle w:val="6"/>
                    <w:spacing w:before="291" w:line="228" w:lineRule="auto"/>
                    <w:ind w:left="150"/>
                    <w:rPr>
                      <w:sz w:val="20"/>
                      <w:szCs w:val="20"/>
                    </w:rPr>
                  </w:pPr>
                  <w:r>
                    <w:rPr>
                      <w:spacing w:val="7"/>
                      <w:sz w:val="20"/>
                      <w:szCs w:val="20"/>
                    </w:rPr>
                    <w:t>储油罐</w:t>
                  </w:r>
                </w:p>
              </w:tc>
              <w:tc>
                <w:tcPr>
                  <w:tcW w:w="2204" w:type="dxa"/>
                  <w:vAlign w:val="top"/>
                </w:tcPr>
                <w:p w14:paraId="2FD232A4">
                  <w:pPr>
                    <w:pStyle w:val="6"/>
                    <w:spacing w:before="130" w:line="229" w:lineRule="auto"/>
                    <w:ind w:left="585"/>
                    <w:rPr>
                      <w:sz w:val="20"/>
                      <w:szCs w:val="20"/>
                    </w:rPr>
                  </w:pPr>
                  <w:r>
                    <w:rPr>
                      <w:spacing w:val="7"/>
                      <w:sz w:val="20"/>
                      <w:szCs w:val="20"/>
                    </w:rPr>
                    <w:t>小呼吸损失</w:t>
                  </w:r>
                </w:p>
              </w:tc>
              <w:tc>
                <w:tcPr>
                  <w:tcW w:w="1991" w:type="dxa"/>
                  <w:vAlign w:val="top"/>
                </w:tcPr>
                <w:p w14:paraId="5F62363B">
                  <w:pPr>
                    <w:pStyle w:val="6"/>
                    <w:spacing w:before="130" w:line="221" w:lineRule="auto"/>
                    <w:ind w:left="235"/>
                    <w:rPr>
                      <w:sz w:val="20"/>
                      <w:szCs w:val="20"/>
                    </w:rPr>
                  </w:pPr>
                  <w:r>
                    <w:rPr>
                      <w:rFonts w:ascii="Times New Roman" w:hAnsi="Times New Roman" w:eastAsia="Times New Roman" w:cs="Times New Roman"/>
                      <w:spacing w:val="5"/>
                      <w:sz w:val="20"/>
                      <w:szCs w:val="20"/>
                    </w:rPr>
                    <w:t>0.12</w:t>
                  </w:r>
                  <w:r>
                    <w:rPr>
                      <w:rFonts w:ascii="Times New Roman" w:hAnsi="Times New Roman" w:eastAsia="Times New Roman" w:cs="Times New Roman"/>
                      <w:sz w:val="20"/>
                      <w:szCs w:val="20"/>
                    </w:rPr>
                    <w:t>kg</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 xml:space="preserve">3 </w:t>
                  </w:r>
                  <w:r>
                    <w:rPr>
                      <w:spacing w:val="5"/>
                      <w:sz w:val="20"/>
                      <w:szCs w:val="20"/>
                    </w:rPr>
                    <w:t>通过量</w:t>
                  </w:r>
                </w:p>
              </w:tc>
              <w:tc>
                <w:tcPr>
                  <w:tcW w:w="1131" w:type="dxa"/>
                  <w:vMerge w:val="restart"/>
                  <w:tcBorders>
                    <w:bottom w:val="nil"/>
                  </w:tcBorders>
                  <w:vAlign w:val="top"/>
                </w:tcPr>
                <w:p w14:paraId="5C04D98A">
                  <w:pPr>
                    <w:spacing w:line="265" w:lineRule="auto"/>
                    <w:rPr>
                      <w:rFonts w:ascii="Arial"/>
                      <w:sz w:val="21"/>
                    </w:rPr>
                  </w:pPr>
                </w:p>
                <w:p w14:paraId="5DB08D71">
                  <w:pPr>
                    <w:spacing w:line="265" w:lineRule="auto"/>
                    <w:rPr>
                      <w:rFonts w:ascii="Arial"/>
                      <w:sz w:val="21"/>
                    </w:rPr>
                  </w:pPr>
                </w:p>
                <w:p w14:paraId="01BE46B3">
                  <w:pPr>
                    <w:spacing w:line="265" w:lineRule="auto"/>
                    <w:rPr>
                      <w:rFonts w:ascii="Arial"/>
                      <w:sz w:val="21"/>
                    </w:rPr>
                  </w:pPr>
                </w:p>
                <w:p w14:paraId="796CF042">
                  <w:pPr>
                    <w:spacing w:before="58" w:line="274" w:lineRule="exact"/>
                    <w:ind w:left="170"/>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3000m</w:t>
                  </w:r>
                  <w:r>
                    <w:rPr>
                      <w:rFonts w:ascii="Times New Roman" w:hAnsi="Times New Roman" w:eastAsia="Times New Roman" w:cs="Times New Roman"/>
                      <w:spacing w:val="3"/>
                      <w:position w:val="7"/>
                      <w:sz w:val="13"/>
                      <w:szCs w:val="13"/>
                    </w:rPr>
                    <w:t>3</w:t>
                  </w:r>
                  <w:r>
                    <w:rPr>
                      <w:rFonts w:ascii="Times New Roman" w:hAnsi="Times New Roman" w:eastAsia="Times New Roman" w:cs="Times New Roman"/>
                      <w:spacing w:val="3"/>
                      <w:position w:val="1"/>
                      <w:sz w:val="20"/>
                      <w:szCs w:val="20"/>
                    </w:rPr>
                    <w:t>/a</w:t>
                  </w:r>
                </w:p>
              </w:tc>
              <w:tc>
                <w:tcPr>
                  <w:tcW w:w="1275" w:type="dxa"/>
                  <w:vAlign w:val="top"/>
                </w:tcPr>
                <w:p w14:paraId="7FF17802">
                  <w:pPr>
                    <w:spacing w:before="162" w:line="201"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360</w:t>
                  </w:r>
                  <w:r>
                    <w:rPr>
                      <w:rFonts w:ascii="Times New Roman" w:hAnsi="Times New Roman" w:eastAsia="Times New Roman" w:cs="Times New Roman"/>
                      <w:sz w:val="20"/>
                      <w:szCs w:val="20"/>
                    </w:rPr>
                    <w:t>kg</w:t>
                  </w:r>
                  <w:r>
                    <w:rPr>
                      <w:rFonts w:ascii="Times New Roman" w:hAnsi="Times New Roman" w:eastAsia="Times New Roman" w:cs="Times New Roman"/>
                      <w:spacing w:val="4"/>
                      <w:sz w:val="20"/>
                      <w:szCs w:val="20"/>
                    </w:rPr>
                    <w:t>/a</w:t>
                  </w:r>
                </w:p>
              </w:tc>
              <w:tc>
                <w:tcPr>
                  <w:tcW w:w="1934" w:type="dxa"/>
                  <w:vAlign w:val="top"/>
                </w:tcPr>
                <w:p w14:paraId="7D236EF0">
                  <w:pPr>
                    <w:spacing w:before="162" w:line="201" w:lineRule="auto"/>
                    <w:ind w:left="6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36</w:t>
                  </w:r>
                  <w:r>
                    <w:rPr>
                      <w:rFonts w:ascii="Times New Roman" w:hAnsi="Times New Roman" w:eastAsia="Times New Roman" w:cs="Times New Roman"/>
                      <w:sz w:val="20"/>
                      <w:szCs w:val="20"/>
                    </w:rPr>
                    <w:t>kg</w:t>
                  </w:r>
                  <w:r>
                    <w:rPr>
                      <w:rFonts w:ascii="Times New Roman" w:hAnsi="Times New Roman" w:eastAsia="Times New Roman" w:cs="Times New Roman"/>
                      <w:spacing w:val="4"/>
                      <w:sz w:val="20"/>
                      <w:szCs w:val="20"/>
                    </w:rPr>
                    <w:t>/a</w:t>
                  </w:r>
                </w:p>
              </w:tc>
            </w:tr>
            <w:tr w14:paraId="79CC5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920" w:type="dxa"/>
                  <w:vMerge w:val="continue"/>
                  <w:tcBorders>
                    <w:top w:val="nil"/>
                  </w:tcBorders>
                  <w:vAlign w:val="top"/>
                </w:tcPr>
                <w:p w14:paraId="218D2E02">
                  <w:pPr>
                    <w:rPr>
                      <w:rFonts w:ascii="Arial"/>
                      <w:sz w:val="21"/>
                    </w:rPr>
                  </w:pPr>
                </w:p>
              </w:tc>
              <w:tc>
                <w:tcPr>
                  <w:tcW w:w="2204" w:type="dxa"/>
                  <w:vAlign w:val="top"/>
                </w:tcPr>
                <w:p w14:paraId="2B5ED07B">
                  <w:pPr>
                    <w:pStyle w:val="6"/>
                    <w:spacing w:before="130" w:line="229" w:lineRule="auto"/>
                    <w:ind w:left="582"/>
                    <w:rPr>
                      <w:sz w:val="20"/>
                      <w:szCs w:val="20"/>
                    </w:rPr>
                  </w:pPr>
                  <w:r>
                    <w:rPr>
                      <w:spacing w:val="7"/>
                      <w:sz w:val="20"/>
                      <w:szCs w:val="20"/>
                    </w:rPr>
                    <w:t>大呼吸损失</w:t>
                  </w:r>
                </w:p>
              </w:tc>
              <w:tc>
                <w:tcPr>
                  <w:tcW w:w="1991" w:type="dxa"/>
                  <w:vAlign w:val="top"/>
                </w:tcPr>
                <w:p w14:paraId="10446FB0">
                  <w:pPr>
                    <w:pStyle w:val="6"/>
                    <w:spacing w:before="130" w:line="221" w:lineRule="auto"/>
                    <w:ind w:left="235"/>
                    <w:rPr>
                      <w:sz w:val="20"/>
                      <w:szCs w:val="20"/>
                    </w:rPr>
                  </w:pPr>
                  <w:r>
                    <w:rPr>
                      <w:rFonts w:ascii="Times New Roman" w:hAnsi="Times New Roman" w:eastAsia="Times New Roman" w:cs="Times New Roman"/>
                      <w:spacing w:val="5"/>
                      <w:sz w:val="20"/>
                      <w:szCs w:val="20"/>
                    </w:rPr>
                    <w:t>0.88</w:t>
                  </w:r>
                  <w:r>
                    <w:rPr>
                      <w:rFonts w:ascii="Times New Roman" w:hAnsi="Times New Roman" w:eastAsia="Times New Roman" w:cs="Times New Roman"/>
                      <w:sz w:val="20"/>
                      <w:szCs w:val="20"/>
                    </w:rPr>
                    <w:t>kg</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 xml:space="preserve">3 </w:t>
                  </w:r>
                  <w:r>
                    <w:rPr>
                      <w:spacing w:val="5"/>
                      <w:sz w:val="20"/>
                      <w:szCs w:val="20"/>
                    </w:rPr>
                    <w:t>通过量</w:t>
                  </w:r>
                </w:p>
              </w:tc>
              <w:tc>
                <w:tcPr>
                  <w:tcW w:w="1131" w:type="dxa"/>
                  <w:vMerge w:val="continue"/>
                  <w:tcBorders>
                    <w:top w:val="nil"/>
                    <w:bottom w:val="nil"/>
                  </w:tcBorders>
                  <w:vAlign w:val="top"/>
                </w:tcPr>
                <w:p w14:paraId="6E0DCC31">
                  <w:pPr>
                    <w:rPr>
                      <w:rFonts w:ascii="Arial"/>
                      <w:sz w:val="21"/>
                    </w:rPr>
                  </w:pPr>
                </w:p>
              </w:tc>
              <w:tc>
                <w:tcPr>
                  <w:tcW w:w="1275" w:type="dxa"/>
                  <w:vAlign w:val="top"/>
                </w:tcPr>
                <w:p w14:paraId="2CDD72CF">
                  <w:pPr>
                    <w:spacing w:before="162" w:line="201"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 xml:space="preserve">2640 </w:t>
                  </w:r>
                  <w:r>
                    <w:rPr>
                      <w:rFonts w:ascii="Times New Roman" w:hAnsi="Times New Roman" w:eastAsia="Times New Roman" w:cs="Times New Roman"/>
                      <w:sz w:val="20"/>
                      <w:szCs w:val="20"/>
                    </w:rPr>
                    <w:t>kg</w:t>
                  </w:r>
                  <w:r>
                    <w:rPr>
                      <w:rFonts w:ascii="Times New Roman" w:hAnsi="Times New Roman" w:eastAsia="Times New Roman" w:cs="Times New Roman"/>
                      <w:spacing w:val="4"/>
                      <w:sz w:val="20"/>
                      <w:szCs w:val="20"/>
                    </w:rPr>
                    <w:t>/a</w:t>
                  </w:r>
                </w:p>
              </w:tc>
              <w:tc>
                <w:tcPr>
                  <w:tcW w:w="1934" w:type="dxa"/>
                  <w:vAlign w:val="top"/>
                </w:tcPr>
                <w:p w14:paraId="2ECC73F1">
                  <w:pPr>
                    <w:spacing w:before="162" w:line="201"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 xml:space="preserve">264 </w:t>
                  </w:r>
                  <w:r>
                    <w:rPr>
                      <w:rFonts w:ascii="Times New Roman" w:hAnsi="Times New Roman" w:eastAsia="Times New Roman" w:cs="Times New Roman"/>
                      <w:sz w:val="20"/>
                      <w:szCs w:val="20"/>
                    </w:rPr>
                    <w:t>kg</w:t>
                  </w:r>
                  <w:r>
                    <w:rPr>
                      <w:rFonts w:ascii="Times New Roman" w:hAnsi="Times New Roman" w:eastAsia="Times New Roman" w:cs="Times New Roman"/>
                      <w:spacing w:val="4"/>
                      <w:sz w:val="20"/>
                      <w:szCs w:val="20"/>
                    </w:rPr>
                    <w:t>/a</w:t>
                  </w:r>
                </w:p>
              </w:tc>
            </w:tr>
            <w:tr w14:paraId="285FE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920" w:type="dxa"/>
                  <w:vAlign w:val="top"/>
                </w:tcPr>
                <w:p w14:paraId="29A3DC76">
                  <w:pPr>
                    <w:pStyle w:val="6"/>
                    <w:spacing w:before="133" w:line="228" w:lineRule="auto"/>
                    <w:ind w:left="154"/>
                    <w:rPr>
                      <w:sz w:val="20"/>
                      <w:szCs w:val="20"/>
                    </w:rPr>
                  </w:pPr>
                  <w:r>
                    <w:rPr>
                      <w:spacing w:val="5"/>
                      <w:sz w:val="20"/>
                      <w:szCs w:val="20"/>
                    </w:rPr>
                    <w:t>油罐车</w:t>
                  </w:r>
                </w:p>
              </w:tc>
              <w:tc>
                <w:tcPr>
                  <w:tcW w:w="2204" w:type="dxa"/>
                  <w:vAlign w:val="top"/>
                </w:tcPr>
                <w:p w14:paraId="48695524">
                  <w:pPr>
                    <w:pStyle w:val="6"/>
                    <w:spacing w:before="133" w:line="230" w:lineRule="auto"/>
                    <w:ind w:left="689"/>
                    <w:rPr>
                      <w:sz w:val="20"/>
                      <w:szCs w:val="20"/>
                    </w:rPr>
                  </w:pPr>
                  <w:r>
                    <w:rPr>
                      <w:spacing w:val="6"/>
                      <w:sz w:val="20"/>
                      <w:szCs w:val="20"/>
                    </w:rPr>
                    <w:t>卸油损失</w:t>
                  </w:r>
                </w:p>
              </w:tc>
              <w:tc>
                <w:tcPr>
                  <w:tcW w:w="1991" w:type="dxa"/>
                  <w:vAlign w:val="top"/>
                </w:tcPr>
                <w:p w14:paraId="4E2B3F02">
                  <w:pPr>
                    <w:pStyle w:val="6"/>
                    <w:spacing w:before="133" w:line="221" w:lineRule="auto"/>
                    <w:ind w:left="235"/>
                    <w:rPr>
                      <w:sz w:val="20"/>
                      <w:szCs w:val="20"/>
                    </w:rPr>
                  </w:pPr>
                  <w:r>
                    <w:rPr>
                      <w:rFonts w:ascii="Times New Roman" w:hAnsi="Times New Roman" w:eastAsia="Times New Roman" w:cs="Times New Roman"/>
                      <w:spacing w:val="5"/>
                      <w:sz w:val="20"/>
                      <w:szCs w:val="20"/>
                    </w:rPr>
                    <w:t>0.60</w:t>
                  </w:r>
                  <w:r>
                    <w:rPr>
                      <w:rFonts w:ascii="Times New Roman" w:hAnsi="Times New Roman" w:eastAsia="Times New Roman" w:cs="Times New Roman"/>
                      <w:sz w:val="20"/>
                      <w:szCs w:val="20"/>
                    </w:rPr>
                    <w:t>kg</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 xml:space="preserve">3 </w:t>
                  </w:r>
                  <w:r>
                    <w:rPr>
                      <w:spacing w:val="5"/>
                      <w:sz w:val="20"/>
                      <w:szCs w:val="20"/>
                    </w:rPr>
                    <w:t>通过量</w:t>
                  </w:r>
                </w:p>
              </w:tc>
              <w:tc>
                <w:tcPr>
                  <w:tcW w:w="1131" w:type="dxa"/>
                  <w:vMerge w:val="continue"/>
                  <w:tcBorders>
                    <w:top w:val="nil"/>
                    <w:bottom w:val="nil"/>
                  </w:tcBorders>
                  <w:vAlign w:val="top"/>
                </w:tcPr>
                <w:p w14:paraId="1E606B51">
                  <w:pPr>
                    <w:rPr>
                      <w:rFonts w:ascii="Arial"/>
                      <w:sz w:val="21"/>
                    </w:rPr>
                  </w:pPr>
                </w:p>
              </w:tc>
              <w:tc>
                <w:tcPr>
                  <w:tcW w:w="1275" w:type="dxa"/>
                  <w:vAlign w:val="top"/>
                </w:tcPr>
                <w:p w14:paraId="6A75A47F">
                  <w:pPr>
                    <w:spacing w:before="165" w:line="201"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 xml:space="preserve">1800 </w:t>
                  </w:r>
                  <w:r>
                    <w:rPr>
                      <w:rFonts w:ascii="Times New Roman" w:hAnsi="Times New Roman" w:eastAsia="Times New Roman" w:cs="Times New Roman"/>
                      <w:sz w:val="20"/>
                      <w:szCs w:val="20"/>
                    </w:rPr>
                    <w:t>kg</w:t>
                  </w:r>
                  <w:r>
                    <w:rPr>
                      <w:rFonts w:ascii="Times New Roman" w:hAnsi="Times New Roman" w:eastAsia="Times New Roman" w:cs="Times New Roman"/>
                      <w:spacing w:val="1"/>
                      <w:sz w:val="20"/>
                      <w:szCs w:val="20"/>
                    </w:rPr>
                    <w:t>/a</w:t>
                  </w:r>
                </w:p>
              </w:tc>
              <w:tc>
                <w:tcPr>
                  <w:tcW w:w="1934" w:type="dxa"/>
                  <w:vAlign w:val="top"/>
                </w:tcPr>
                <w:p w14:paraId="3838FFF6">
                  <w:pPr>
                    <w:spacing w:before="165" w:line="201" w:lineRule="auto"/>
                    <w:ind w:left="6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 xml:space="preserve">180 </w:t>
                  </w:r>
                  <w:r>
                    <w:rPr>
                      <w:rFonts w:ascii="Times New Roman" w:hAnsi="Times New Roman" w:eastAsia="Times New Roman" w:cs="Times New Roman"/>
                      <w:sz w:val="20"/>
                      <w:szCs w:val="20"/>
                    </w:rPr>
                    <w:t>kg</w:t>
                  </w:r>
                  <w:r>
                    <w:rPr>
                      <w:rFonts w:ascii="Times New Roman" w:hAnsi="Times New Roman" w:eastAsia="Times New Roman" w:cs="Times New Roman"/>
                      <w:spacing w:val="1"/>
                      <w:sz w:val="20"/>
                      <w:szCs w:val="20"/>
                    </w:rPr>
                    <w:t>/a</w:t>
                  </w:r>
                </w:p>
              </w:tc>
            </w:tr>
            <w:tr w14:paraId="6089B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920" w:type="dxa"/>
                  <w:vMerge w:val="restart"/>
                  <w:tcBorders>
                    <w:bottom w:val="nil"/>
                  </w:tcBorders>
                  <w:vAlign w:val="top"/>
                </w:tcPr>
                <w:p w14:paraId="3BCA696D">
                  <w:pPr>
                    <w:pStyle w:val="6"/>
                    <w:spacing w:before="291" w:line="231" w:lineRule="auto"/>
                    <w:ind w:left="151"/>
                    <w:rPr>
                      <w:sz w:val="20"/>
                      <w:szCs w:val="20"/>
                    </w:rPr>
                  </w:pPr>
                  <w:r>
                    <w:rPr>
                      <w:spacing w:val="6"/>
                      <w:sz w:val="20"/>
                      <w:szCs w:val="20"/>
                    </w:rPr>
                    <w:t>加油站</w:t>
                  </w:r>
                </w:p>
              </w:tc>
              <w:tc>
                <w:tcPr>
                  <w:tcW w:w="2204" w:type="dxa"/>
                  <w:vAlign w:val="top"/>
                </w:tcPr>
                <w:p w14:paraId="2E724E07">
                  <w:pPr>
                    <w:pStyle w:val="6"/>
                    <w:spacing w:before="132" w:line="228" w:lineRule="auto"/>
                    <w:ind w:left="371"/>
                    <w:rPr>
                      <w:sz w:val="20"/>
                      <w:szCs w:val="20"/>
                    </w:rPr>
                  </w:pPr>
                  <w:r>
                    <w:rPr>
                      <w:spacing w:val="8"/>
                      <w:sz w:val="20"/>
                      <w:szCs w:val="20"/>
                    </w:rPr>
                    <w:t>加油机作业损失</w:t>
                  </w:r>
                </w:p>
              </w:tc>
              <w:tc>
                <w:tcPr>
                  <w:tcW w:w="1991" w:type="dxa"/>
                  <w:vAlign w:val="top"/>
                </w:tcPr>
                <w:p w14:paraId="729D7C56">
                  <w:pPr>
                    <w:pStyle w:val="6"/>
                    <w:spacing w:before="132" w:line="221" w:lineRule="auto"/>
                    <w:ind w:left="240"/>
                    <w:rPr>
                      <w:sz w:val="20"/>
                      <w:szCs w:val="20"/>
                    </w:rPr>
                  </w:pPr>
                  <w:r>
                    <w:rPr>
                      <w:rFonts w:ascii="Times New Roman" w:hAnsi="Times New Roman" w:eastAsia="Times New Roman" w:cs="Times New Roman"/>
                      <w:spacing w:val="4"/>
                      <w:sz w:val="20"/>
                      <w:szCs w:val="20"/>
                    </w:rPr>
                    <w:t>0.11</w:t>
                  </w:r>
                  <w:r>
                    <w:rPr>
                      <w:rFonts w:ascii="Times New Roman" w:hAnsi="Times New Roman" w:eastAsia="Times New Roman" w:cs="Times New Roman"/>
                      <w:sz w:val="20"/>
                      <w:szCs w:val="20"/>
                    </w:rPr>
                    <w:t>kg</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14"/>
                      <w:w w:val="101"/>
                      <w:position w:val="6"/>
                      <w:sz w:val="13"/>
                      <w:szCs w:val="13"/>
                    </w:rPr>
                    <w:t xml:space="preserve"> </w:t>
                  </w:r>
                  <w:r>
                    <w:rPr>
                      <w:spacing w:val="4"/>
                      <w:sz w:val="20"/>
                      <w:szCs w:val="20"/>
                    </w:rPr>
                    <w:t>通过量</w:t>
                  </w:r>
                </w:p>
              </w:tc>
              <w:tc>
                <w:tcPr>
                  <w:tcW w:w="1131" w:type="dxa"/>
                  <w:vMerge w:val="continue"/>
                  <w:tcBorders>
                    <w:top w:val="nil"/>
                    <w:bottom w:val="nil"/>
                  </w:tcBorders>
                  <w:vAlign w:val="top"/>
                </w:tcPr>
                <w:p w14:paraId="6A6C0A06">
                  <w:pPr>
                    <w:rPr>
                      <w:rFonts w:ascii="Arial"/>
                      <w:sz w:val="21"/>
                    </w:rPr>
                  </w:pPr>
                </w:p>
              </w:tc>
              <w:tc>
                <w:tcPr>
                  <w:tcW w:w="1275" w:type="dxa"/>
                  <w:vAlign w:val="top"/>
                </w:tcPr>
                <w:p w14:paraId="30CC3040">
                  <w:pPr>
                    <w:spacing w:before="164" w:line="201"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330</w:t>
                  </w:r>
                  <w:r>
                    <w:rPr>
                      <w:rFonts w:ascii="Times New Roman" w:hAnsi="Times New Roman" w:eastAsia="Times New Roman" w:cs="Times New Roman"/>
                      <w:sz w:val="20"/>
                      <w:szCs w:val="20"/>
                    </w:rPr>
                    <w:t>kg</w:t>
                  </w:r>
                  <w:r>
                    <w:rPr>
                      <w:rFonts w:ascii="Times New Roman" w:hAnsi="Times New Roman" w:eastAsia="Times New Roman" w:cs="Times New Roman"/>
                      <w:spacing w:val="4"/>
                      <w:sz w:val="20"/>
                      <w:szCs w:val="20"/>
                    </w:rPr>
                    <w:t>/a</w:t>
                  </w:r>
                </w:p>
              </w:tc>
              <w:tc>
                <w:tcPr>
                  <w:tcW w:w="1934" w:type="dxa"/>
                  <w:vAlign w:val="top"/>
                </w:tcPr>
                <w:p w14:paraId="70F2D4D4">
                  <w:pPr>
                    <w:spacing w:before="164" w:line="201" w:lineRule="auto"/>
                    <w:ind w:left="6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33 </w:t>
                  </w:r>
                  <w:r>
                    <w:rPr>
                      <w:rFonts w:ascii="Times New Roman" w:hAnsi="Times New Roman" w:eastAsia="Times New Roman" w:cs="Times New Roman"/>
                      <w:sz w:val="20"/>
                      <w:szCs w:val="20"/>
                    </w:rPr>
                    <w:t>kg</w:t>
                  </w:r>
                  <w:r>
                    <w:rPr>
                      <w:rFonts w:ascii="Times New Roman" w:hAnsi="Times New Roman" w:eastAsia="Times New Roman" w:cs="Times New Roman"/>
                      <w:spacing w:val="3"/>
                      <w:sz w:val="20"/>
                      <w:szCs w:val="20"/>
                    </w:rPr>
                    <w:t>/a</w:t>
                  </w:r>
                </w:p>
              </w:tc>
            </w:tr>
            <w:tr w14:paraId="38E7A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920" w:type="dxa"/>
                  <w:vMerge w:val="continue"/>
                  <w:tcBorders>
                    <w:top w:val="nil"/>
                  </w:tcBorders>
                  <w:vAlign w:val="top"/>
                </w:tcPr>
                <w:p w14:paraId="1D8F7B66">
                  <w:pPr>
                    <w:rPr>
                      <w:rFonts w:ascii="Arial"/>
                      <w:sz w:val="21"/>
                    </w:rPr>
                  </w:pPr>
                </w:p>
              </w:tc>
              <w:tc>
                <w:tcPr>
                  <w:tcW w:w="2204" w:type="dxa"/>
                  <w:vAlign w:val="top"/>
                </w:tcPr>
                <w:p w14:paraId="127380DA">
                  <w:pPr>
                    <w:pStyle w:val="6"/>
                    <w:spacing w:before="132" w:line="228" w:lineRule="auto"/>
                    <w:ind w:left="160"/>
                    <w:rPr>
                      <w:sz w:val="20"/>
                      <w:szCs w:val="20"/>
                    </w:rPr>
                  </w:pPr>
                  <w:r>
                    <w:rPr>
                      <w:spacing w:val="8"/>
                      <w:sz w:val="20"/>
                      <w:szCs w:val="20"/>
                    </w:rPr>
                    <w:t>加油机作业跑冒滴漏</w:t>
                  </w:r>
                </w:p>
              </w:tc>
              <w:tc>
                <w:tcPr>
                  <w:tcW w:w="1991" w:type="dxa"/>
                  <w:vAlign w:val="top"/>
                </w:tcPr>
                <w:p w14:paraId="73D1C16F">
                  <w:pPr>
                    <w:pStyle w:val="6"/>
                    <w:spacing w:before="133" w:line="221" w:lineRule="auto"/>
                    <w:ind w:left="182"/>
                    <w:rPr>
                      <w:sz w:val="20"/>
                      <w:szCs w:val="20"/>
                    </w:rPr>
                  </w:pPr>
                  <w:r>
                    <w:rPr>
                      <w:rFonts w:ascii="Times New Roman" w:hAnsi="Times New Roman" w:eastAsia="Times New Roman" w:cs="Times New Roman"/>
                      <w:spacing w:val="5"/>
                      <w:sz w:val="20"/>
                      <w:szCs w:val="20"/>
                    </w:rPr>
                    <w:t>0.084</w:t>
                  </w:r>
                  <w:r>
                    <w:rPr>
                      <w:rFonts w:ascii="Times New Roman" w:hAnsi="Times New Roman" w:eastAsia="Times New Roman" w:cs="Times New Roman"/>
                      <w:sz w:val="20"/>
                      <w:szCs w:val="20"/>
                    </w:rPr>
                    <w:t>kg</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12"/>
                      <w:w w:val="101"/>
                      <w:position w:val="6"/>
                      <w:sz w:val="13"/>
                      <w:szCs w:val="13"/>
                    </w:rPr>
                    <w:t xml:space="preserve"> </w:t>
                  </w:r>
                  <w:r>
                    <w:rPr>
                      <w:spacing w:val="5"/>
                      <w:sz w:val="20"/>
                      <w:szCs w:val="20"/>
                    </w:rPr>
                    <w:t>通过量</w:t>
                  </w:r>
                </w:p>
              </w:tc>
              <w:tc>
                <w:tcPr>
                  <w:tcW w:w="1131" w:type="dxa"/>
                  <w:vMerge w:val="continue"/>
                  <w:tcBorders>
                    <w:top w:val="nil"/>
                  </w:tcBorders>
                  <w:vAlign w:val="top"/>
                </w:tcPr>
                <w:p w14:paraId="5FA9C065">
                  <w:pPr>
                    <w:rPr>
                      <w:rFonts w:ascii="Arial"/>
                      <w:sz w:val="21"/>
                    </w:rPr>
                  </w:pPr>
                </w:p>
              </w:tc>
              <w:tc>
                <w:tcPr>
                  <w:tcW w:w="1275" w:type="dxa"/>
                  <w:vAlign w:val="top"/>
                </w:tcPr>
                <w:p w14:paraId="0AA12B02">
                  <w:pPr>
                    <w:spacing w:before="165" w:line="201"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 xml:space="preserve">252 </w:t>
                  </w:r>
                  <w:r>
                    <w:rPr>
                      <w:rFonts w:ascii="Times New Roman" w:hAnsi="Times New Roman" w:eastAsia="Times New Roman" w:cs="Times New Roman"/>
                      <w:sz w:val="20"/>
                      <w:szCs w:val="20"/>
                    </w:rPr>
                    <w:t>kg</w:t>
                  </w:r>
                  <w:r>
                    <w:rPr>
                      <w:rFonts w:ascii="Times New Roman" w:hAnsi="Times New Roman" w:eastAsia="Times New Roman" w:cs="Times New Roman"/>
                      <w:spacing w:val="4"/>
                      <w:sz w:val="20"/>
                      <w:szCs w:val="20"/>
                    </w:rPr>
                    <w:t>/a</w:t>
                  </w:r>
                </w:p>
              </w:tc>
              <w:tc>
                <w:tcPr>
                  <w:tcW w:w="1934" w:type="dxa"/>
                  <w:vAlign w:val="top"/>
                </w:tcPr>
                <w:p w14:paraId="6F76DFE7">
                  <w:pPr>
                    <w:spacing w:before="165" w:line="201" w:lineRule="auto"/>
                    <w:ind w:left="5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 xml:space="preserve">25.2 </w:t>
                  </w:r>
                  <w:r>
                    <w:rPr>
                      <w:rFonts w:ascii="Times New Roman" w:hAnsi="Times New Roman" w:eastAsia="Times New Roman" w:cs="Times New Roman"/>
                      <w:sz w:val="20"/>
                      <w:szCs w:val="20"/>
                    </w:rPr>
                    <w:t>kg</w:t>
                  </w:r>
                  <w:r>
                    <w:rPr>
                      <w:rFonts w:ascii="Times New Roman" w:hAnsi="Times New Roman" w:eastAsia="Times New Roman" w:cs="Times New Roman"/>
                      <w:spacing w:val="4"/>
                      <w:sz w:val="20"/>
                      <w:szCs w:val="20"/>
                    </w:rPr>
                    <w:t>/a</w:t>
                  </w:r>
                </w:p>
              </w:tc>
            </w:tr>
            <w:tr w14:paraId="7D255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920" w:type="dxa"/>
                  <w:vAlign w:val="top"/>
                </w:tcPr>
                <w:p w14:paraId="2546ED6B">
                  <w:pPr>
                    <w:pStyle w:val="6"/>
                    <w:spacing w:before="133" w:line="230" w:lineRule="auto"/>
                    <w:ind w:left="257"/>
                    <w:rPr>
                      <w:sz w:val="20"/>
                      <w:szCs w:val="20"/>
                    </w:rPr>
                  </w:pPr>
                  <w:r>
                    <w:rPr>
                      <w:spacing w:val="4"/>
                      <w:sz w:val="20"/>
                      <w:szCs w:val="20"/>
                    </w:rPr>
                    <w:t>合计</w:t>
                  </w:r>
                </w:p>
              </w:tc>
              <w:tc>
                <w:tcPr>
                  <w:tcW w:w="2204" w:type="dxa"/>
                  <w:vAlign w:val="top"/>
                </w:tcPr>
                <w:p w14:paraId="2F02F4A2">
                  <w:pPr>
                    <w:rPr>
                      <w:rFonts w:ascii="Arial"/>
                      <w:sz w:val="21"/>
                    </w:rPr>
                  </w:pPr>
                </w:p>
              </w:tc>
              <w:tc>
                <w:tcPr>
                  <w:tcW w:w="1991" w:type="dxa"/>
                  <w:vAlign w:val="top"/>
                </w:tcPr>
                <w:p w14:paraId="4DDDE03A">
                  <w:pPr>
                    <w:pStyle w:val="6"/>
                    <w:spacing w:before="133" w:line="221" w:lineRule="auto"/>
                    <w:ind w:left="173"/>
                    <w:rPr>
                      <w:sz w:val="20"/>
                      <w:szCs w:val="20"/>
                    </w:rPr>
                  </w:pPr>
                  <w:r>
                    <w:rPr>
                      <w:rFonts w:ascii="Times New Roman" w:hAnsi="Times New Roman" w:eastAsia="Times New Roman" w:cs="Times New Roman"/>
                      <w:spacing w:val="3"/>
                      <w:sz w:val="20"/>
                      <w:szCs w:val="20"/>
                    </w:rPr>
                    <w:t xml:space="preserve">1.794 </w:t>
                  </w:r>
                  <w:r>
                    <w:rPr>
                      <w:rFonts w:ascii="Times New Roman" w:hAnsi="Times New Roman" w:eastAsia="Times New Roman" w:cs="Times New Roman"/>
                      <w:sz w:val="20"/>
                      <w:szCs w:val="20"/>
                    </w:rPr>
                    <w:t>kg</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17"/>
                      <w:position w:val="6"/>
                      <w:sz w:val="13"/>
                      <w:szCs w:val="13"/>
                    </w:rPr>
                    <w:t xml:space="preserve"> </w:t>
                  </w:r>
                  <w:r>
                    <w:rPr>
                      <w:spacing w:val="3"/>
                      <w:sz w:val="20"/>
                      <w:szCs w:val="20"/>
                    </w:rPr>
                    <w:t>通过量</w:t>
                  </w:r>
                </w:p>
              </w:tc>
              <w:tc>
                <w:tcPr>
                  <w:tcW w:w="1131" w:type="dxa"/>
                  <w:vAlign w:val="top"/>
                </w:tcPr>
                <w:p w14:paraId="1E55CF47">
                  <w:pPr>
                    <w:spacing w:before="102" w:line="275" w:lineRule="exact"/>
                    <w:ind w:left="170"/>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3000m</w:t>
                  </w:r>
                  <w:r>
                    <w:rPr>
                      <w:rFonts w:ascii="Times New Roman" w:hAnsi="Times New Roman" w:eastAsia="Times New Roman" w:cs="Times New Roman"/>
                      <w:spacing w:val="3"/>
                      <w:position w:val="7"/>
                      <w:sz w:val="13"/>
                      <w:szCs w:val="13"/>
                    </w:rPr>
                    <w:t>3</w:t>
                  </w:r>
                  <w:r>
                    <w:rPr>
                      <w:rFonts w:ascii="Times New Roman" w:hAnsi="Times New Roman" w:eastAsia="Times New Roman" w:cs="Times New Roman"/>
                      <w:spacing w:val="3"/>
                      <w:position w:val="1"/>
                      <w:sz w:val="20"/>
                      <w:szCs w:val="20"/>
                    </w:rPr>
                    <w:t>/a</w:t>
                  </w:r>
                </w:p>
              </w:tc>
              <w:tc>
                <w:tcPr>
                  <w:tcW w:w="1275" w:type="dxa"/>
                  <w:vAlign w:val="top"/>
                </w:tcPr>
                <w:p w14:paraId="7D5AA56F">
                  <w:pPr>
                    <w:spacing w:before="165" w:line="201"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5382 </w:t>
                  </w:r>
                  <w:r>
                    <w:rPr>
                      <w:rFonts w:ascii="Times New Roman" w:hAnsi="Times New Roman" w:eastAsia="Times New Roman" w:cs="Times New Roman"/>
                      <w:sz w:val="20"/>
                      <w:szCs w:val="20"/>
                    </w:rPr>
                    <w:t>kg</w:t>
                  </w:r>
                  <w:r>
                    <w:rPr>
                      <w:rFonts w:ascii="Times New Roman" w:hAnsi="Times New Roman" w:eastAsia="Times New Roman" w:cs="Times New Roman"/>
                      <w:spacing w:val="3"/>
                      <w:sz w:val="20"/>
                      <w:szCs w:val="20"/>
                    </w:rPr>
                    <w:t>/a</w:t>
                  </w:r>
                </w:p>
              </w:tc>
              <w:tc>
                <w:tcPr>
                  <w:tcW w:w="1934" w:type="dxa"/>
                  <w:vAlign w:val="top"/>
                </w:tcPr>
                <w:p w14:paraId="209403BD">
                  <w:pPr>
                    <w:spacing w:before="165" w:line="201" w:lineRule="auto"/>
                    <w:ind w:left="5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538.2 </w:t>
                  </w:r>
                  <w:r>
                    <w:rPr>
                      <w:rFonts w:ascii="Times New Roman" w:hAnsi="Times New Roman" w:eastAsia="Times New Roman" w:cs="Times New Roman"/>
                      <w:sz w:val="20"/>
                      <w:szCs w:val="20"/>
                    </w:rPr>
                    <w:t>kg</w:t>
                  </w:r>
                  <w:r>
                    <w:rPr>
                      <w:rFonts w:ascii="Times New Roman" w:hAnsi="Times New Roman" w:eastAsia="Times New Roman" w:cs="Times New Roman"/>
                      <w:spacing w:val="3"/>
                      <w:sz w:val="20"/>
                      <w:szCs w:val="20"/>
                    </w:rPr>
                    <w:t>/a</w:t>
                  </w:r>
                </w:p>
              </w:tc>
            </w:tr>
          </w:tbl>
          <w:p w14:paraId="567C495D">
            <w:pPr>
              <w:spacing w:line="339" w:lineRule="auto"/>
              <w:rPr>
                <w:rFonts w:ascii="Arial"/>
                <w:sz w:val="21"/>
              </w:rPr>
            </w:pPr>
          </w:p>
          <w:p w14:paraId="445FC60D">
            <w:pPr>
              <w:spacing w:line="340" w:lineRule="auto"/>
              <w:rPr>
                <w:rFonts w:ascii="Arial"/>
                <w:sz w:val="21"/>
              </w:rPr>
            </w:pPr>
          </w:p>
          <w:p w14:paraId="5A00C812">
            <w:pPr>
              <w:pStyle w:val="6"/>
              <w:spacing w:before="78" w:line="220" w:lineRule="auto"/>
              <w:ind w:left="700"/>
              <w:outlineLvl w:val="0"/>
            </w:pPr>
            <w:r>
              <w:rPr>
                <w:rFonts w:ascii="Times New Roman" w:hAnsi="Times New Roman" w:eastAsia="Times New Roman" w:cs="Times New Roman"/>
                <w:b/>
                <w:bCs/>
                <w:spacing w:val="-3"/>
              </w:rPr>
              <w:t>2.</w:t>
            </w:r>
            <w:r>
              <w:rPr>
                <w:b/>
                <w:bCs/>
                <w:spacing w:val="-3"/>
              </w:rPr>
              <w:t>废水</w:t>
            </w:r>
          </w:p>
          <w:p w14:paraId="4F1EA5BA">
            <w:pPr>
              <w:pStyle w:val="6"/>
              <w:spacing w:before="260" w:line="219" w:lineRule="auto"/>
              <w:ind w:left="733"/>
            </w:pPr>
            <w:r>
              <w:rPr>
                <w:spacing w:val="-3"/>
              </w:rPr>
              <w:t>本项目废水包括员工的生活污水和生产废水。</w:t>
            </w:r>
          </w:p>
          <w:p w14:paraId="3F1E6AA5">
            <w:pPr>
              <w:pStyle w:val="6"/>
              <w:spacing w:before="103" w:line="220" w:lineRule="auto"/>
              <w:ind w:left="739"/>
            </w:pPr>
            <w:r>
              <w:rPr>
                <w:spacing w:val="4"/>
              </w:rPr>
              <w:t>（</w:t>
            </w:r>
            <w:r>
              <w:rPr>
                <w:rFonts w:ascii="Times New Roman" w:hAnsi="Times New Roman" w:eastAsia="Times New Roman" w:cs="Times New Roman"/>
                <w:spacing w:val="4"/>
              </w:rPr>
              <w:t>1</w:t>
            </w:r>
            <w:r>
              <w:rPr>
                <w:spacing w:val="4"/>
              </w:rPr>
              <w:t>）生活废水</w:t>
            </w:r>
          </w:p>
          <w:p w14:paraId="526ED1D8">
            <w:pPr>
              <w:pStyle w:val="6"/>
              <w:spacing w:before="182" w:line="336" w:lineRule="auto"/>
              <w:ind w:left="218" w:right="139" w:firstLine="486"/>
            </w:pPr>
            <w:r>
              <w:rPr>
                <w:spacing w:val="-11"/>
              </w:rPr>
              <w:t>本项目劳动定员</w:t>
            </w:r>
            <w:r>
              <w:rPr>
                <w:spacing w:val="-43"/>
              </w:rPr>
              <w:t xml:space="preserve"> </w:t>
            </w:r>
            <w:r>
              <w:rPr>
                <w:rFonts w:ascii="Times New Roman" w:hAnsi="Times New Roman" w:eastAsia="Times New Roman" w:cs="Times New Roman"/>
                <w:spacing w:val="-11"/>
              </w:rPr>
              <w:t xml:space="preserve">6 </w:t>
            </w:r>
            <w:r>
              <w:rPr>
                <w:spacing w:val="-11"/>
              </w:rPr>
              <w:t>人，根据《广东省用水定额（试行）》，用水定额取每人每天</w:t>
            </w:r>
            <w:r>
              <w:rPr>
                <w:spacing w:val="-32"/>
              </w:rPr>
              <w:t xml:space="preserve"> </w:t>
            </w:r>
            <w:r>
              <w:rPr>
                <w:rFonts w:ascii="Times New Roman" w:hAnsi="Times New Roman" w:eastAsia="Times New Roman" w:cs="Times New Roman"/>
                <w:spacing w:val="-11"/>
              </w:rPr>
              <w:t>150L</w:t>
            </w:r>
            <w:r>
              <w:rPr>
                <w:spacing w:val="-11"/>
              </w:rPr>
              <w:t>，</w:t>
            </w:r>
            <w:r>
              <w:t xml:space="preserve"> </w:t>
            </w:r>
            <w:r>
              <w:rPr>
                <w:spacing w:val="8"/>
              </w:rPr>
              <w:t>可估算出该加油站生活用水量约为</w:t>
            </w:r>
            <w:r>
              <w:rPr>
                <w:spacing w:val="-37"/>
              </w:rPr>
              <w:t xml:space="preserve"> </w:t>
            </w:r>
            <w:r>
              <w:rPr>
                <w:rFonts w:ascii="Times New Roman" w:hAnsi="Times New Roman" w:eastAsia="Times New Roman" w:cs="Times New Roman"/>
                <w:spacing w:val="8"/>
              </w:rPr>
              <w:t>0.9m</w:t>
            </w:r>
            <w:r>
              <w:rPr>
                <w:rFonts w:ascii="Times New Roman" w:hAnsi="Times New Roman" w:eastAsia="Times New Roman" w:cs="Times New Roman"/>
                <w:spacing w:val="8"/>
                <w:position w:val="7"/>
                <w:sz w:val="15"/>
                <w:szCs w:val="15"/>
              </w:rPr>
              <w:t>3</w:t>
            </w:r>
            <w:r>
              <w:rPr>
                <w:rFonts w:ascii="Times New Roman" w:hAnsi="Times New Roman" w:eastAsia="Times New Roman" w:cs="Times New Roman"/>
                <w:spacing w:val="8"/>
              </w:rPr>
              <w:t>/d</w:t>
            </w:r>
            <w:r>
              <w:rPr>
                <w:rFonts w:ascii="Times New Roman" w:hAnsi="Times New Roman" w:eastAsia="Times New Roman" w:cs="Times New Roman"/>
                <w:spacing w:val="-20"/>
              </w:rPr>
              <w:t xml:space="preserve"> </w:t>
            </w:r>
            <w:r>
              <w:rPr>
                <w:spacing w:val="8"/>
              </w:rPr>
              <w:t>，</w:t>
            </w:r>
            <w:r>
              <w:rPr>
                <w:rFonts w:ascii="Times New Roman" w:hAnsi="Times New Roman" w:eastAsia="Times New Roman" w:cs="Times New Roman"/>
                <w:spacing w:val="8"/>
              </w:rPr>
              <w:t>329m</w:t>
            </w:r>
            <w:r>
              <w:rPr>
                <w:rFonts w:ascii="Times New Roman" w:hAnsi="Times New Roman" w:eastAsia="Times New Roman" w:cs="Times New Roman"/>
                <w:spacing w:val="8"/>
                <w:position w:val="7"/>
                <w:sz w:val="15"/>
                <w:szCs w:val="15"/>
              </w:rPr>
              <w:t>3</w:t>
            </w:r>
            <w:r>
              <w:rPr>
                <w:rFonts w:ascii="Times New Roman" w:hAnsi="Times New Roman" w:eastAsia="Times New Roman" w:cs="Times New Roman"/>
                <w:spacing w:val="8"/>
              </w:rPr>
              <w:t>/a</w:t>
            </w:r>
            <w:r>
              <w:rPr>
                <w:spacing w:val="8"/>
              </w:rPr>
              <w:t>，排水量按排水系数</w:t>
            </w:r>
            <w:r>
              <w:rPr>
                <w:spacing w:val="-37"/>
              </w:rPr>
              <w:t xml:space="preserve"> </w:t>
            </w:r>
            <w:r>
              <w:rPr>
                <w:rFonts w:ascii="Times New Roman" w:hAnsi="Times New Roman" w:eastAsia="Times New Roman" w:cs="Times New Roman"/>
                <w:spacing w:val="8"/>
              </w:rPr>
              <w:t>0.9</w:t>
            </w:r>
            <w:r>
              <w:rPr>
                <w:rFonts w:ascii="Times New Roman" w:hAnsi="Times New Roman" w:eastAsia="Times New Roman" w:cs="Times New Roman"/>
                <w:spacing w:val="26"/>
                <w:w w:val="101"/>
              </w:rPr>
              <w:t xml:space="preserve"> </w:t>
            </w:r>
            <w:r>
              <w:rPr>
                <w:spacing w:val="8"/>
              </w:rPr>
              <w:t>计约为</w:t>
            </w:r>
            <w:r>
              <w:t xml:space="preserve"> </w:t>
            </w:r>
            <w:r>
              <w:rPr>
                <w:rFonts w:ascii="Times New Roman" w:hAnsi="Times New Roman" w:eastAsia="Times New Roman" w:cs="Times New Roman"/>
                <w:spacing w:val="-1"/>
              </w:rPr>
              <w:t>0.8m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/d</w:t>
            </w:r>
            <w:r>
              <w:rPr>
                <w:spacing w:val="-19"/>
              </w:rPr>
              <w:t>，</w:t>
            </w:r>
            <w:r>
              <w:rPr>
                <w:rFonts w:ascii="Times New Roman" w:hAnsi="Times New Roman" w:eastAsia="Times New Roman" w:cs="Times New Roman"/>
                <w:spacing w:val="-19"/>
              </w:rPr>
              <w:t>296m</w:t>
            </w:r>
            <w:r>
              <w:rPr>
                <w:rFonts w:ascii="Times New Roman" w:hAnsi="Times New Roman" w:eastAsia="Times New Roman" w:cs="Times New Roman"/>
                <w:spacing w:val="-7"/>
                <w:position w:val="8"/>
                <w:sz w:val="15"/>
                <w:szCs w:val="15"/>
              </w:rPr>
              <w:t>3</w:t>
            </w:r>
            <w:r>
              <w:rPr>
                <w:rFonts w:ascii="Times New Roman" w:hAnsi="Times New Roman" w:eastAsia="Times New Roman" w:cs="Times New Roman"/>
                <w:spacing w:val="-7"/>
              </w:rPr>
              <w:t>/a</w:t>
            </w:r>
            <w:r>
              <w:rPr>
                <w:spacing w:val="-7"/>
              </w:rPr>
              <w:t>。生活污水中主要污染物浓度为</w:t>
            </w:r>
            <w:r>
              <w:rPr>
                <w:spacing w:val="-51"/>
              </w:rPr>
              <w:t xml:space="preserve"> </w:t>
            </w:r>
            <w:r>
              <w:rPr>
                <w:rFonts w:ascii="Times New Roman" w:hAnsi="Times New Roman" w:eastAsia="Times New Roman" w:cs="Times New Roman"/>
                <w:spacing w:val="-7"/>
              </w:rPr>
              <w:t>COD</w:t>
            </w:r>
            <w:r>
              <w:rPr>
                <w:spacing w:val="-7"/>
              </w:rPr>
              <w:t>：</w:t>
            </w:r>
            <w:r>
              <w:rPr>
                <w:rFonts w:ascii="Times New Roman" w:hAnsi="Times New Roman" w:eastAsia="Times New Roman" w:cs="Times New Roman"/>
                <w:spacing w:val="-7"/>
              </w:rPr>
              <w:t>30</w:t>
            </w:r>
            <w:r>
              <w:rPr>
                <w:rFonts w:ascii="Times New Roman" w:hAnsi="Times New Roman" w:eastAsia="Times New Roman" w:cs="Times New Roman"/>
                <w:spacing w:val="-8"/>
              </w:rPr>
              <w:t>0mg/L</w:t>
            </w:r>
            <w:r>
              <w:rPr>
                <w:spacing w:val="-25"/>
              </w:rPr>
              <w:t>、</w:t>
            </w:r>
            <w:r>
              <w:rPr>
                <w:rFonts w:ascii="Times New Roman" w:hAnsi="Times New Roman" w:eastAsia="Times New Roman" w:cs="Times New Roman"/>
                <w:spacing w:val="-25"/>
              </w:rPr>
              <w:t>BOD</w:t>
            </w:r>
            <w:r>
              <w:rPr>
                <w:rFonts w:ascii="Times New Roman" w:hAnsi="Times New Roman" w:eastAsia="Times New Roman" w:cs="Times New Roman"/>
                <w:spacing w:val="8"/>
                <w:position w:val="-1"/>
                <w:sz w:val="15"/>
                <w:szCs w:val="15"/>
              </w:rPr>
              <w:t>5</w:t>
            </w:r>
            <w:r>
              <w:rPr>
                <w:spacing w:val="-18"/>
              </w:rPr>
              <w:t>：</w:t>
            </w:r>
            <w:r>
              <w:rPr>
                <w:rFonts w:ascii="Times New Roman" w:hAnsi="Times New Roman" w:eastAsia="Times New Roman" w:cs="Times New Roman"/>
                <w:spacing w:val="-18"/>
              </w:rPr>
              <w:t>150mg/L</w:t>
            </w:r>
            <w:r>
              <w:rPr>
                <w:spacing w:val="-18"/>
              </w:rPr>
              <w:t>、</w:t>
            </w:r>
            <w:r>
              <w:rPr>
                <w:rFonts w:ascii="Times New Roman" w:hAnsi="Times New Roman" w:eastAsia="Times New Roman" w:cs="Times New Roman"/>
                <w:spacing w:val="-18"/>
              </w:rPr>
              <w:t>NH</w:t>
            </w:r>
            <w:r>
              <w:rPr>
                <w:rFonts w:ascii="Times New Roman" w:hAnsi="Times New Roman" w:eastAsia="Times New Roman" w:cs="Times New Roman"/>
                <w:spacing w:val="1"/>
                <w:sz w:val="15"/>
                <w:szCs w:val="15"/>
              </w:rPr>
              <w:t>3</w:t>
            </w:r>
            <w:r>
              <w:rPr>
                <w:rFonts w:ascii="Times New Roman" w:hAnsi="Times New Roman" w:eastAsia="Times New Roman" w:cs="Times New Roman"/>
                <w:spacing w:val="1"/>
              </w:rPr>
              <w:t>-N</w:t>
            </w:r>
            <w:r>
              <w:rPr>
                <w:spacing w:val="-58"/>
              </w:rPr>
              <w:t>：</w:t>
            </w:r>
            <w:r>
              <w:t xml:space="preserve"> </w:t>
            </w:r>
            <w:r>
              <w:rPr>
                <w:rFonts w:ascii="Times New Roman" w:hAnsi="Times New Roman" w:eastAsia="Times New Roman" w:cs="Times New Roman"/>
                <w:spacing w:val="-2"/>
              </w:rPr>
              <w:t>45mg/L</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SS</w:t>
            </w:r>
            <w:r>
              <w:rPr>
                <w:rFonts w:ascii="Times New Roman" w:hAnsi="Times New Roman" w:eastAsia="Times New Roman" w:cs="Times New Roman"/>
                <w:spacing w:val="-32"/>
              </w:rPr>
              <w:t xml:space="preserve"> </w:t>
            </w:r>
            <w:r>
              <w:rPr>
                <w:spacing w:val="-2"/>
              </w:rPr>
              <w:t>：</w:t>
            </w:r>
            <w:r>
              <w:rPr>
                <w:rFonts w:ascii="Times New Roman" w:hAnsi="Times New Roman" w:eastAsia="Times New Roman" w:cs="Times New Roman"/>
                <w:spacing w:val="-2"/>
              </w:rPr>
              <w:t xml:space="preserve">150mg/L </w:t>
            </w:r>
            <w:r>
              <w:rPr>
                <w:spacing w:val="-2"/>
              </w:rPr>
              <w:t>和动植物油：</w:t>
            </w:r>
            <w:r>
              <w:rPr>
                <w:rFonts w:ascii="Times New Roman" w:hAnsi="Times New Roman" w:eastAsia="Times New Roman" w:cs="Times New Roman"/>
                <w:spacing w:val="-2"/>
              </w:rPr>
              <w:t>30mg/L</w:t>
            </w:r>
            <w:r>
              <w:rPr>
                <w:spacing w:val="-2"/>
              </w:rPr>
              <w:t>。</w:t>
            </w:r>
          </w:p>
          <w:p w14:paraId="0BF128CD">
            <w:pPr>
              <w:pStyle w:val="6"/>
              <w:spacing w:before="119" w:line="347" w:lineRule="auto"/>
              <w:ind w:left="235" w:right="228" w:firstLine="471"/>
            </w:pPr>
            <w:r>
              <w:rPr>
                <w:spacing w:val="2"/>
              </w:rPr>
              <w:t>建设单位拟建三级化粪池预处理后污水达到广东省地方标准《水污染物排放限</w:t>
            </w:r>
            <w:r>
              <w:rPr>
                <w:spacing w:val="1"/>
              </w:rPr>
              <w:t>值》</w:t>
            </w:r>
            <w:r>
              <w:t xml:space="preserve"> </w:t>
            </w:r>
            <w:r>
              <w:rPr>
                <w:spacing w:val="-1"/>
              </w:rPr>
              <w:t>（</w:t>
            </w:r>
            <w:r>
              <w:rPr>
                <w:rFonts w:ascii="Times New Roman" w:hAnsi="Times New Roman" w:eastAsia="Times New Roman" w:cs="Times New Roman"/>
                <w:spacing w:val="-1"/>
              </w:rPr>
              <w:t>DB44/26</w:t>
            </w:r>
            <w:r>
              <w:rPr>
                <w:spacing w:val="-1"/>
              </w:rPr>
              <w:t>—</w:t>
            </w:r>
            <w:r>
              <w:rPr>
                <w:rFonts w:ascii="Times New Roman" w:hAnsi="Times New Roman" w:eastAsia="Times New Roman" w:cs="Times New Roman"/>
                <w:spacing w:val="-1"/>
              </w:rPr>
              <w:t>2001</w:t>
            </w:r>
            <w:r>
              <w:rPr>
                <w:spacing w:val="-1"/>
              </w:rPr>
              <w:t>）三级标准，就近排入污水收集管网，汇入</w:t>
            </w:r>
            <w:r>
              <w:rPr>
                <w:spacing w:val="-2"/>
              </w:rPr>
              <w:t>坪石镇污水处理厂处理。</w:t>
            </w:r>
          </w:p>
          <w:p w14:paraId="74D525B1">
            <w:pPr>
              <w:pStyle w:val="6"/>
              <w:spacing w:before="189" w:line="220" w:lineRule="auto"/>
              <w:ind w:left="715"/>
            </w:pPr>
            <w:r>
              <w:rPr>
                <w:spacing w:val="-5"/>
              </w:rPr>
              <w:t>（</w:t>
            </w:r>
            <w:r>
              <w:rPr>
                <w:rFonts w:ascii="Times New Roman" w:hAnsi="Times New Roman" w:eastAsia="Times New Roman" w:cs="Times New Roman"/>
                <w:spacing w:val="-5"/>
              </w:rPr>
              <w:t>2</w:t>
            </w:r>
            <w:r>
              <w:rPr>
                <w:spacing w:val="-5"/>
              </w:rPr>
              <w:t>）生产废水</w:t>
            </w:r>
          </w:p>
          <w:p w14:paraId="32BEB8FD">
            <w:pPr>
              <w:pStyle w:val="6"/>
              <w:spacing w:before="183" w:line="332" w:lineRule="auto"/>
              <w:ind w:left="225" w:right="214" w:firstLine="479"/>
            </w:pPr>
            <w:r>
              <w:rPr>
                <w:spacing w:val="2"/>
              </w:rPr>
              <w:t>根据建设单位提供的资料可知，本项目的生产废水主要是站场的场地及设备外壁的</w:t>
            </w:r>
            <w:r>
              <w:rPr>
                <w:spacing w:val="15"/>
              </w:rPr>
              <w:t xml:space="preserve"> </w:t>
            </w:r>
            <w:r>
              <w:rPr>
                <w:spacing w:val="-2"/>
              </w:rPr>
              <w:t>冲洗废水，产生量为</w:t>
            </w:r>
            <w:r>
              <w:rPr>
                <w:spacing w:val="-13"/>
              </w:rPr>
              <w:t xml:space="preserve"> </w:t>
            </w:r>
            <w:r>
              <w:rPr>
                <w:rFonts w:ascii="Times New Roman" w:hAnsi="Times New Roman" w:eastAsia="Times New Roman" w:cs="Times New Roman"/>
                <w:spacing w:val="-2"/>
              </w:rPr>
              <w:t>1.5m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w:t>
            </w:r>
            <w:r>
              <w:rPr>
                <w:spacing w:val="-2"/>
              </w:rPr>
              <w:t>次，平均每</w:t>
            </w:r>
            <w:r>
              <w:rPr>
                <w:spacing w:val="-49"/>
              </w:rPr>
              <w:t xml:space="preserve"> </w:t>
            </w:r>
            <w:r>
              <w:rPr>
                <w:rFonts w:ascii="Times New Roman" w:hAnsi="Times New Roman" w:eastAsia="Times New Roman" w:cs="Times New Roman"/>
                <w:spacing w:val="-2"/>
              </w:rPr>
              <w:t xml:space="preserve">7d </w:t>
            </w:r>
            <w:r>
              <w:rPr>
                <w:spacing w:val="-2"/>
              </w:rPr>
              <w:t>冲洗一次，年产生量约为</w:t>
            </w:r>
            <w:r>
              <w:rPr>
                <w:spacing w:val="-43"/>
              </w:rPr>
              <w:t xml:space="preserve"> </w:t>
            </w:r>
            <w:r>
              <w:rPr>
                <w:rFonts w:ascii="Times New Roman" w:hAnsi="Times New Roman" w:eastAsia="Times New Roman" w:cs="Times New Roman"/>
                <w:spacing w:val="-2"/>
              </w:rPr>
              <w:t>80m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/a</w:t>
            </w:r>
            <w:r>
              <w:rPr>
                <w:spacing w:val="-2"/>
              </w:rPr>
              <w:t>。生产废水中</w:t>
            </w:r>
            <w:r>
              <w:t xml:space="preserve"> 主要污染物为</w:t>
            </w:r>
            <w:r>
              <w:rPr>
                <w:spacing w:val="-44"/>
              </w:rPr>
              <w:t xml:space="preserve"> </w:t>
            </w:r>
            <w:r>
              <w:rPr>
                <w:rFonts w:ascii="Times New Roman" w:hAnsi="Times New Roman" w:eastAsia="Times New Roman" w:cs="Times New Roman"/>
              </w:rPr>
              <w:t>SS</w:t>
            </w:r>
            <w:r>
              <w:rPr>
                <w:rFonts w:ascii="Times New Roman" w:hAnsi="Times New Roman" w:eastAsia="Times New Roman" w:cs="Times New Roman"/>
                <w:spacing w:val="-29"/>
              </w:rPr>
              <w:t xml:space="preserve"> </w:t>
            </w:r>
            <w:r>
              <w:t>：</w:t>
            </w:r>
            <w:r>
              <w:rPr>
                <w:rFonts w:ascii="Times New Roman" w:hAnsi="Times New Roman" w:eastAsia="Times New Roman" w:cs="Times New Roman"/>
              </w:rPr>
              <w:t>800mg/L</w:t>
            </w:r>
            <w:r>
              <w:t>，石油类：</w:t>
            </w:r>
            <w:r>
              <w:rPr>
                <w:rFonts w:ascii="Times New Roman" w:hAnsi="Times New Roman" w:eastAsia="Times New Roman" w:cs="Times New Roman"/>
              </w:rPr>
              <w:t>50mg/L</w:t>
            </w:r>
            <w:r>
              <w:t>。产生的生产废水经隔油</w:t>
            </w:r>
            <w:r>
              <w:rPr>
                <w:spacing w:val="-1"/>
              </w:rPr>
              <w:t>、沉淀预处理后</w:t>
            </w:r>
          </w:p>
        </w:tc>
      </w:tr>
    </w:tbl>
    <w:p w14:paraId="59211E22">
      <w:pPr>
        <w:pStyle w:val="2"/>
      </w:pPr>
    </w:p>
    <w:p w14:paraId="5FC483E3">
      <w:pPr>
        <w:sectPr>
          <w:footerReference r:id="rId33" w:type="default"/>
          <w:pgSz w:w="11906" w:h="16839"/>
          <w:pgMar w:top="400" w:right="1124" w:bottom="1156" w:left="1124" w:header="0" w:footer="994" w:gutter="0"/>
          <w:cols w:space="720" w:num="1"/>
        </w:sectPr>
      </w:pPr>
    </w:p>
    <w:p w14:paraId="55DAB54C">
      <w:pPr>
        <w:spacing w:before="19"/>
      </w:pPr>
    </w:p>
    <w:p w14:paraId="3CC3C19A">
      <w:pPr>
        <w:spacing w:before="19"/>
      </w:pPr>
    </w:p>
    <w:p w14:paraId="3F69BA6B">
      <w:pPr>
        <w:spacing w:before="18"/>
      </w:pPr>
    </w:p>
    <w:p w14:paraId="6465BC96">
      <w:pPr>
        <w:spacing w:before="18"/>
      </w:pPr>
    </w:p>
    <w:tbl>
      <w:tblPr>
        <w:tblStyle w:val="5"/>
        <w:tblW w:w="96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89"/>
        <w:gridCol w:w="5563"/>
      </w:tblGrid>
      <w:tr w14:paraId="2F278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4" w:hRule="atLeast"/>
        </w:trPr>
        <w:tc>
          <w:tcPr>
            <w:tcW w:w="9652" w:type="dxa"/>
            <w:gridSpan w:val="2"/>
            <w:vAlign w:val="top"/>
          </w:tcPr>
          <w:p w14:paraId="11975939">
            <w:pPr>
              <w:pStyle w:val="6"/>
              <w:spacing w:before="33" w:line="347" w:lineRule="auto"/>
              <w:ind w:left="223" w:right="223"/>
            </w:pPr>
            <w:r>
              <w:rPr>
                <w:spacing w:val="-2"/>
              </w:rPr>
              <w:t>达到广东省地方标准《水污染物排放限值》（</w:t>
            </w:r>
            <w:r>
              <w:rPr>
                <w:rFonts w:ascii="Times New Roman" w:hAnsi="Times New Roman" w:eastAsia="Times New Roman" w:cs="Times New Roman"/>
                <w:spacing w:val="-2"/>
              </w:rPr>
              <w:t>DB44/26—2001</w:t>
            </w:r>
            <w:r>
              <w:rPr>
                <w:spacing w:val="-2"/>
              </w:rPr>
              <w:t>）三级标准，经污水管网汇</w:t>
            </w:r>
            <w:r>
              <w:rPr>
                <w:spacing w:val="7"/>
              </w:rPr>
              <w:t xml:space="preserve"> </w:t>
            </w:r>
            <w:r>
              <w:rPr>
                <w:spacing w:val="-4"/>
              </w:rPr>
              <w:t>入坪石镇污水处理厂。</w:t>
            </w:r>
          </w:p>
          <w:p w14:paraId="2613AAED">
            <w:pPr>
              <w:pStyle w:val="6"/>
              <w:spacing w:before="32" w:line="221" w:lineRule="auto"/>
              <w:ind w:left="607"/>
            </w:pPr>
            <w:r>
              <w:rPr>
                <w:rFonts w:ascii="Times New Roman" w:hAnsi="Times New Roman" w:eastAsia="Times New Roman" w:cs="Times New Roman"/>
                <w:b/>
                <w:bCs/>
                <w:spacing w:val="-3"/>
              </w:rPr>
              <w:t>3.</w:t>
            </w:r>
            <w:r>
              <w:rPr>
                <w:b/>
                <w:bCs/>
                <w:spacing w:val="-3"/>
              </w:rPr>
              <w:t>噪声</w:t>
            </w:r>
          </w:p>
          <w:p w14:paraId="2A7EDDC8">
            <w:pPr>
              <w:pStyle w:val="6"/>
              <w:spacing w:before="180" w:line="345" w:lineRule="auto"/>
              <w:ind w:left="11" w:right="5" w:firstLine="481"/>
            </w:pPr>
            <w:r>
              <w:rPr>
                <w:spacing w:val="1"/>
              </w:rPr>
              <w:t>本项目主要噪声污染源为油泵、加油机、外来加油车辆及进</w:t>
            </w:r>
            <w:r>
              <w:t xml:space="preserve">出油罐车噪声。根据同类企 </w:t>
            </w:r>
            <w:r>
              <w:rPr>
                <w:spacing w:val="-3"/>
              </w:rPr>
              <w:t>业类比调查，产噪设备情况见表</w:t>
            </w:r>
            <w:r>
              <w:rPr>
                <w:spacing w:val="-19"/>
              </w:rPr>
              <w:t xml:space="preserve"> </w:t>
            </w:r>
            <w:r>
              <w:rPr>
                <w:rFonts w:ascii="Times New Roman" w:hAnsi="Times New Roman" w:eastAsia="Times New Roman" w:cs="Times New Roman"/>
                <w:spacing w:val="-3"/>
              </w:rPr>
              <w:t>14</w:t>
            </w:r>
            <w:r>
              <w:rPr>
                <w:spacing w:val="-3"/>
              </w:rPr>
              <w:t>。</w:t>
            </w:r>
          </w:p>
          <w:p w14:paraId="4689A3AD">
            <w:pPr>
              <w:pStyle w:val="6"/>
              <w:spacing w:before="37" w:line="220" w:lineRule="auto"/>
              <w:ind w:left="3422"/>
            </w:pPr>
            <w:r>
              <w:rPr>
                <w:b/>
                <w:bCs/>
                <w:spacing w:val="-4"/>
              </w:rPr>
              <w:t>表</w:t>
            </w:r>
            <w:r>
              <w:rPr>
                <w:spacing w:val="-32"/>
              </w:rPr>
              <w:t xml:space="preserve"> </w:t>
            </w:r>
            <w:r>
              <w:rPr>
                <w:rFonts w:ascii="Times New Roman" w:hAnsi="Times New Roman" w:eastAsia="Times New Roman" w:cs="Times New Roman"/>
                <w:b/>
                <w:bCs/>
                <w:spacing w:val="-4"/>
              </w:rPr>
              <w:t xml:space="preserve">14  </w:t>
            </w:r>
            <w:r>
              <w:rPr>
                <w:b/>
                <w:bCs/>
                <w:spacing w:val="-4"/>
              </w:rPr>
              <w:t>生产设备噪声情况表</w:t>
            </w:r>
          </w:p>
        </w:tc>
      </w:tr>
      <w:tr w14:paraId="7598C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089" w:type="dxa"/>
            <w:vAlign w:val="top"/>
          </w:tcPr>
          <w:p w14:paraId="7753FF95">
            <w:pPr>
              <w:pStyle w:val="6"/>
              <w:spacing w:before="67" w:line="229" w:lineRule="auto"/>
              <w:ind w:left="2060"/>
              <w:rPr>
                <w:sz w:val="20"/>
                <w:szCs w:val="20"/>
              </w:rPr>
            </w:pPr>
            <w:r>
              <w:rPr>
                <w:b/>
                <w:bCs/>
                <w:spacing w:val="1"/>
                <w:sz w:val="20"/>
                <w:szCs w:val="20"/>
              </w:rPr>
              <w:t>声源</w:t>
            </w:r>
          </w:p>
        </w:tc>
        <w:tc>
          <w:tcPr>
            <w:tcW w:w="5563" w:type="dxa"/>
            <w:vAlign w:val="top"/>
          </w:tcPr>
          <w:p w14:paraId="1427FE56">
            <w:pPr>
              <w:pStyle w:val="6"/>
              <w:spacing w:before="67" w:line="229" w:lineRule="auto"/>
              <w:ind w:left="1842"/>
              <w:rPr>
                <w:sz w:val="20"/>
                <w:szCs w:val="20"/>
              </w:rPr>
            </w:pPr>
            <w:r>
              <w:rPr>
                <w:b/>
                <w:bCs/>
                <w:spacing w:val="8"/>
                <w:sz w:val="20"/>
                <w:szCs w:val="20"/>
              </w:rPr>
              <w:t>平均噪声级（</w:t>
            </w:r>
            <w:r>
              <w:rPr>
                <w:rFonts w:ascii="Times New Roman" w:hAnsi="Times New Roman" w:eastAsia="Times New Roman" w:cs="Times New Roman"/>
                <w:b/>
                <w:bCs/>
                <w:sz w:val="20"/>
                <w:szCs w:val="20"/>
              </w:rPr>
              <w:t>dB</w:t>
            </w:r>
            <w:r>
              <w:rPr>
                <w:b/>
                <w:bCs/>
                <w:spacing w:val="8"/>
                <w:sz w:val="20"/>
                <w:szCs w:val="20"/>
              </w:rPr>
              <w:t>（</w:t>
            </w:r>
            <w:r>
              <w:rPr>
                <w:rFonts w:ascii="Times New Roman" w:hAnsi="Times New Roman" w:eastAsia="Times New Roman" w:cs="Times New Roman"/>
                <w:b/>
                <w:bCs/>
                <w:spacing w:val="8"/>
                <w:sz w:val="20"/>
                <w:szCs w:val="20"/>
              </w:rPr>
              <w:t>A</w:t>
            </w:r>
            <w:r>
              <w:rPr>
                <w:b/>
                <w:bCs/>
                <w:spacing w:val="2"/>
                <w:sz w:val="20"/>
                <w:szCs w:val="20"/>
              </w:rPr>
              <w:t>））</w:t>
            </w:r>
          </w:p>
        </w:tc>
      </w:tr>
      <w:tr w14:paraId="42AB2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089" w:type="dxa"/>
            <w:vAlign w:val="top"/>
          </w:tcPr>
          <w:p w14:paraId="6CF3677F">
            <w:pPr>
              <w:pStyle w:val="6"/>
              <w:spacing w:before="65" w:line="228" w:lineRule="auto"/>
              <w:ind w:left="1950"/>
              <w:rPr>
                <w:sz w:val="20"/>
                <w:szCs w:val="20"/>
              </w:rPr>
            </w:pPr>
            <w:r>
              <w:rPr>
                <w:spacing w:val="7"/>
                <w:sz w:val="20"/>
                <w:szCs w:val="20"/>
              </w:rPr>
              <w:t>输油泵</w:t>
            </w:r>
          </w:p>
        </w:tc>
        <w:tc>
          <w:tcPr>
            <w:tcW w:w="5563" w:type="dxa"/>
            <w:vAlign w:val="top"/>
          </w:tcPr>
          <w:p w14:paraId="78B76311">
            <w:pPr>
              <w:spacing w:before="103" w:line="195" w:lineRule="auto"/>
              <w:ind w:left="27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75-80</w:t>
            </w:r>
          </w:p>
        </w:tc>
      </w:tr>
      <w:tr w14:paraId="1E898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089" w:type="dxa"/>
            <w:vAlign w:val="top"/>
          </w:tcPr>
          <w:p w14:paraId="64CDAD66">
            <w:pPr>
              <w:pStyle w:val="6"/>
              <w:spacing w:before="66" w:line="228" w:lineRule="auto"/>
              <w:ind w:left="1738"/>
              <w:rPr>
                <w:sz w:val="20"/>
                <w:szCs w:val="20"/>
              </w:rPr>
            </w:pPr>
            <w:r>
              <w:rPr>
                <w:spacing w:val="8"/>
                <w:sz w:val="20"/>
                <w:szCs w:val="20"/>
              </w:rPr>
              <w:t>进出油罐车</w:t>
            </w:r>
          </w:p>
        </w:tc>
        <w:tc>
          <w:tcPr>
            <w:tcW w:w="5563" w:type="dxa"/>
            <w:vAlign w:val="top"/>
          </w:tcPr>
          <w:p w14:paraId="6DD60BF1">
            <w:pPr>
              <w:spacing w:before="104" w:line="195" w:lineRule="auto"/>
              <w:ind w:left="27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71-76</w:t>
            </w:r>
          </w:p>
        </w:tc>
      </w:tr>
      <w:tr w14:paraId="67EA3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089" w:type="dxa"/>
            <w:vAlign w:val="top"/>
          </w:tcPr>
          <w:p w14:paraId="4E89D94E">
            <w:pPr>
              <w:pStyle w:val="6"/>
              <w:spacing w:before="66" w:line="228" w:lineRule="auto"/>
              <w:ind w:left="1640"/>
              <w:rPr>
                <w:sz w:val="20"/>
                <w:szCs w:val="20"/>
              </w:rPr>
            </w:pPr>
            <w:r>
              <w:rPr>
                <w:spacing w:val="7"/>
                <w:sz w:val="20"/>
                <w:szCs w:val="20"/>
              </w:rPr>
              <w:t>外来加油车辆</w:t>
            </w:r>
          </w:p>
        </w:tc>
        <w:tc>
          <w:tcPr>
            <w:tcW w:w="5563" w:type="dxa"/>
            <w:vAlign w:val="top"/>
          </w:tcPr>
          <w:p w14:paraId="2521B825">
            <w:pPr>
              <w:spacing w:before="102" w:line="195" w:lineRule="auto"/>
              <w:ind w:left="27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65-74</w:t>
            </w:r>
          </w:p>
        </w:tc>
      </w:tr>
      <w:tr w14:paraId="0DA8B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089" w:type="dxa"/>
            <w:vAlign w:val="top"/>
          </w:tcPr>
          <w:p w14:paraId="420C33E8">
            <w:pPr>
              <w:pStyle w:val="6"/>
              <w:spacing w:before="66" w:line="228" w:lineRule="auto"/>
              <w:ind w:left="1950"/>
              <w:rPr>
                <w:sz w:val="20"/>
                <w:szCs w:val="20"/>
              </w:rPr>
            </w:pPr>
            <w:r>
              <w:rPr>
                <w:spacing w:val="6"/>
                <w:sz w:val="20"/>
                <w:szCs w:val="20"/>
              </w:rPr>
              <w:t>加油机</w:t>
            </w:r>
          </w:p>
        </w:tc>
        <w:tc>
          <w:tcPr>
            <w:tcW w:w="5563" w:type="dxa"/>
            <w:vAlign w:val="top"/>
          </w:tcPr>
          <w:p w14:paraId="2C630C28">
            <w:pPr>
              <w:spacing w:before="102" w:line="195" w:lineRule="auto"/>
              <w:ind w:left="27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65-70</w:t>
            </w:r>
          </w:p>
        </w:tc>
      </w:tr>
      <w:tr w14:paraId="62901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27" w:hRule="atLeast"/>
        </w:trPr>
        <w:tc>
          <w:tcPr>
            <w:tcW w:w="9652" w:type="dxa"/>
            <w:gridSpan w:val="2"/>
            <w:vAlign w:val="top"/>
          </w:tcPr>
          <w:p w14:paraId="6CB8BE92">
            <w:pPr>
              <w:spacing w:line="423" w:lineRule="auto"/>
              <w:rPr>
                <w:rFonts w:ascii="Arial"/>
                <w:sz w:val="21"/>
              </w:rPr>
            </w:pPr>
          </w:p>
          <w:p w14:paraId="3C21D303">
            <w:pPr>
              <w:pStyle w:val="6"/>
              <w:spacing w:before="78" w:line="220" w:lineRule="auto"/>
              <w:ind w:left="700"/>
            </w:pPr>
            <w:r>
              <w:rPr>
                <w:rFonts w:ascii="Times New Roman" w:hAnsi="Times New Roman" w:eastAsia="Times New Roman" w:cs="Times New Roman"/>
                <w:b/>
                <w:bCs/>
                <w:spacing w:val="-3"/>
              </w:rPr>
              <w:t>4</w:t>
            </w:r>
            <w:r>
              <w:rPr>
                <w:b/>
                <w:bCs/>
                <w:spacing w:val="-3"/>
              </w:rPr>
              <w:t>.固体废弃物</w:t>
            </w:r>
          </w:p>
          <w:p w14:paraId="515D6C7E">
            <w:pPr>
              <w:pStyle w:val="6"/>
              <w:spacing w:before="182" w:line="219" w:lineRule="auto"/>
              <w:ind w:left="705"/>
            </w:pPr>
            <w:r>
              <w:rPr>
                <w:spacing w:val="-1"/>
              </w:rPr>
              <w:t>本项目产生的固体废物主要为生活垃圾、项目设</w:t>
            </w:r>
            <w:r>
              <w:rPr>
                <w:spacing w:val="-2"/>
              </w:rPr>
              <w:t>备检修和维护产生的废矿物油。</w:t>
            </w:r>
          </w:p>
          <w:p w14:paraId="11802908">
            <w:pPr>
              <w:pStyle w:val="6"/>
              <w:spacing w:before="180" w:line="325" w:lineRule="auto"/>
              <w:ind w:left="225" w:right="148" w:firstLine="478"/>
            </w:pPr>
            <w:r>
              <w:rPr>
                <w:spacing w:val="-3"/>
              </w:rPr>
              <w:t>①本项目员工</w:t>
            </w:r>
            <w:r>
              <w:rPr>
                <w:spacing w:val="-42"/>
              </w:rPr>
              <w:t xml:space="preserve"> </w:t>
            </w:r>
            <w:r>
              <w:rPr>
                <w:rFonts w:ascii="Times New Roman" w:hAnsi="Times New Roman" w:eastAsia="Times New Roman" w:cs="Times New Roman"/>
                <w:spacing w:val="-3"/>
              </w:rPr>
              <w:t xml:space="preserve">6 </w:t>
            </w:r>
            <w:r>
              <w:rPr>
                <w:spacing w:val="-3"/>
              </w:rPr>
              <w:t>人，均不在厂区内食宿，生活垃圾产生量按</w:t>
            </w:r>
            <w:r>
              <w:rPr>
                <w:spacing w:val="-27"/>
              </w:rPr>
              <w:t xml:space="preserve"> </w:t>
            </w:r>
            <w:r>
              <w:rPr>
                <w:rFonts w:ascii="Times New Roman" w:hAnsi="Times New Roman" w:eastAsia="Times New Roman" w:cs="Times New Roman"/>
                <w:spacing w:val="-3"/>
              </w:rPr>
              <w:t>1kg/</w:t>
            </w:r>
            <w:r>
              <w:rPr>
                <w:spacing w:val="-3"/>
              </w:rPr>
              <w:t>人</w:t>
            </w:r>
            <w:r>
              <w:rPr>
                <w:spacing w:val="-25"/>
              </w:rPr>
              <w:t xml:space="preserve"> </w:t>
            </w:r>
            <w:r>
              <w:rPr>
                <w:spacing w:val="-3"/>
              </w:rPr>
              <w:t>·</w:t>
            </w:r>
            <w:r>
              <w:rPr>
                <w:spacing w:val="-67"/>
              </w:rPr>
              <w:t xml:space="preserve"> </w:t>
            </w:r>
            <w:r>
              <w:rPr>
                <w:spacing w:val="-3"/>
              </w:rPr>
              <w:t>日计算，则本</w:t>
            </w:r>
            <w:r>
              <w:t xml:space="preserve"> </w:t>
            </w:r>
            <w:r>
              <w:rPr>
                <w:spacing w:val="-2"/>
              </w:rPr>
              <w:t>项目生活垃圾产生量约为</w:t>
            </w:r>
            <w:r>
              <w:rPr>
                <w:spacing w:val="-55"/>
              </w:rPr>
              <w:t xml:space="preserve"> </w:t>
            </w:r>
            <w:r>
              <w:rPr>
                <w:rFonts w:ascii="Times New Roman" w:hAnsi="Times New Roman" w:eastAsia="Times New Roman" w:cs="Times New Roman"/>
                <w:spacing w:val="-2"/>
              </w:rPr>
              <w:t>2.19t/a</w:t>
            </w:r>
            <w:r>
              <w:rPr>
                <w:spacing w:val="-2"/>
              </w:rPr>
              <w:t>。加油站有一定的流动人口，根据同等规</w:t>
            </w:r>
            <w:r>
              <w:rPr>
                <w:spacing w:val="-3"/>
              </w:rPr>
              <w:t>模加油站类比，</w:t>
            </w:r>
            <w:r>
              <w:t xml:space="preserve"> </w:t>
            </w:r>
            <w:r>
              <w:rPr>
                <w:spacing w:val="-2"/>
              </w:rPr>
              <w:t>年垃圾产生量约为</w:t>
            </w:r>
            <w:r>
              <w:rPr>
                <w:spacing w:val="-50"/>
              </w:rPr>
              <w:t xml:space="preserve"> </w:t>
            </w:r>
            <w:r>
              <w:rPr>
                <w:rFonts w:ascii="Times New Roman" w:hAnsi="Times New Roman" w:eastAsia="Times New Roman" w:cs="Times New Roman"/>
                <w:spacing w:val="-2"/>
              </w:rPr>
              <w:t>3t/a</w:t>
            </w:r>
            <w:r>
              <w:rPr>
                <w:spacing w:val="-2"/>
              </w:rPr>
              <w:t>。则总的垃圾产生量约为</w:t>
            </w:r>
            <w:r>
              <w:rPr>
                <w:spacing w:val="-46"/>
              </w:rPr>
              <w:t xml:space="preserve"> </w:t>
            </w:r>
            <w:r>
              <w:rPr>
                <w:rFonts w:ascii="Times New Roman" w:hAnsi="Times New Roman" w:eastAsia="Times New Roman" w:cs="Times New Roman"/>
                <w:spacing w:val="-3"/>
              </w:rPr>
              <w:t>5.19t/a</w:t>
            </w:r>
            <w:r>
              <w:rPr>
                <w:spacing w:val="-3"/>
              </w:rPr>
              <w:t>。生活垃圾统一收集后交由环卫部</w:t>
            </w:r>
            <w:r>
              <w:t xml:space="preserve"> </w:t>
            </w:r>
            <w:r>
              <w:rPr>
                <w:spacing w:val="-6"/>
              </w:rPr>
              <w:t>门统一处理。</w:t>
            </w:r>
          </w:p>
          <w:p w14:paraId="038F6A07">
            <w:pPr>
              <w:pStyle w:val="6"/>
              <w:spacing w:before="179" w:line="289" w:lineRule="auto"/>
              <w:ind w:left="235" w:right="226" w:firstLine="466"/>
            </w:pPr>
            <w:r>
              <w:rPr>
                <w:spacing w:val="9"/>
              </w:rPr>
              <w:t>②据估算，项目设备检修、维护产生的废矿</w:t>
            </w:r>
            <w:r>
              <w:rPr>
                <w:spacing w:val="8"/>
              </w:rPr>
              <w:t>物油约</w:t>
            </w:r>
            <w:r>
              <w:rPr>
                <w:spacing w:val="-43"/>
              </w:rPr>
              <w:t xml:space="preserve"> </w:t>
            </w:r>
            <w:r>
              <w:rPr>
                <w:rFonts w:ascii="Times New Roman" w:hAnsi="Times New Roman" w:eastAsia="Times New Roman" w:cs="Times New Roman"/>
                <w:spacing w:val="8"/>
              </w:rPr>
              <w:t>20</w:t>
            </w:r>
            <w:r>
              <w:rPr>
                <w:rFonts w:ascii="Times New Roman" w:hAnsi="Times New Roman" w:eastAsia="Times New Roman" w:cs="Times New Roman"/>
              </w:rPr>
              <w:t>kg</w:t>
            </w:r>
            <w:r>
              <w:rPr>
                <w:rFonts w:ascii="Times New Roman" w:hAnsi="Times New Roman" w:eastAsia="Times New Roman" w:cs="Times New Roman"/>
                <w:spacing w:val="8"/>
              </w:rPr>
              <w:t>/a</w:t>
            </w:r>
            <w:r>
              <w:rPr>
                <w:spacing w:val="8"/>
              </w:rPr>
              <w:t>，废矿物油属危险废物</w:t>
            </w:r>
            <w:r>
              <w:t xml:space="preserve"> </w:t>
            </w:r>
            <w:r>
              <w:rPr>
                <w:spacing w:val="-2"/>
              </w:rPr>
              <w:t>（</w:t>
            </w:r>
            <w:r>
              <w:rPr>
                <w:rFonts w:ascii="Times New Roman" w:hAnsi="Times New Roman" w:eastAsia="Times New Roman" w:cs="Times New Roman"/>
                <w:spacing w:val="-2"/>
              </w:rPr>
              <w:t>HW08</w:t>
            </w:r>
            <w:r>
              <w:rPr>
                <w:spacing w:val="-2"/>
              </w:rPr>
              <w:t>，代码</w:t>
            </w:r>
            <w:r>
              <w:rPr>
                <w:spacing w:val="-38"/>
              </w:rPr>
              <w:t xml:space="preserve"> </w:t>
            </w:r>
            <w:r>
              <w:rPr>
                <w:rFonts w:ascii="Times New Roman" w:hAnsi="Times New Roman" w:eastAsia="Times New Roman" w:cs="Times New Roman"/>
                <w:spacing w:val="-2"/>
              </w:rPr>
              <w:t>900-249-08</w:t>
            </w:r>
            <w:r>
              <w:rPr>
                <w:spacing w:val="-2"/>
              </w:rPr>
              <w:t>），拟委托有资</w:t>
            </w:r>
            <w:r>
              <w:rPr>
                <w:spacing w:val="-3"/>
              </w:rPr>
              <w:t>质的单位处理处置。</w:t>
            </w:r>
          </w:p>
          <w:p w14:paraId="46A4FD6B">
            <w:pPr>
              <w:pStyle w:val="6"/>
              <w:spacing w:before="183" w:line="312" w:lineRule="auto"/>
              <w:ind w:left="222" w:right="221" w:firstLine="480"/>
            </w:pPr>
            <w:r>
              <w:rPr>
                <w:spacing w:val="2"/>
              </w:rPr>
              <w:t>③加油站定期清理油罐将产生油泥约</w:t>
            </w:r>
            <w:r>
              <w:rPr>
                <w:spacing w:val="-48"/>
              </w:rPr>
              <w:t xml:space="preserve"> </w:t>
            </w:r>
            <w:r>
              <w:rPr>
                <w:rFonts w:ascii="Times New Roman" w:hAnsi="Times New Roman" w:eastAsia="Times New Roman" w:cs="Times New Roman"/>
                <w:spacing w:val="2"/>
              </w:rPr>
              <w:t>0.25t/a</w:t>
            </w:r>
            <w:r>
              <w:rPr>
                <w:spacing w:val="2"/>
              </w:rPr>
              <w:t>，该油泥属危险</w:t>
            </w:r>
            <w:r>
              <w:rPr>
                <w:spacing w:val="1"/>
              </w:rPr>
              <w:t>废物，其在《国家危险</w:t>
            </w:r>
            <w:r>
              <w:t xml:space="preserve"> </w:t>
            </w:r>
            <w:r>
              <w:rPr>
                <w:spacing w:val="-3"/>
              </w:rPr>
              <w:t>废物名录》中的编号为</w:t>
            </w:r>
            <w:r>
              <w:rPr>
                <w:spacing w:val="-53"/>
              </w:rPr>
              <w:t xml:space="preserve"> </w:t>
            </w:r>
            <w:r>
              <w:rPr>
                <w:rFonts w:ascii="Times New Roman" w:hAnsi="Times New Roman" w:eastAsia="Times New Roman" w:cs="Times New Roman"/>
                <w:spacing w:val="-3"/>
              </w:rPr>
              <w:t>HW08</w:t>
            </w:r>
            <w:r>
              <w:rPr>
                <w:spacing w:val="-3"/>
              </w:rPr>
              <w:t>，代码</w:t>
            </w:r>
            <w:r>
              <w:rPr>
                <w:spacing w:val="-50"/>
              </w:rPr>
              <w:t xml:space="preserve"> </w:t>
            </w:r>
            <w:r>
              <w:rPr>
                <w:rFonts w:ascii="Times New Roman" w:hAnsi="Times New Roman" w:eastAsia="Times New Roman" w:cs="Times New Roman"/>
                <w:spacing w:val="-3"/>
              </w:rPr>
              <w:t>900-249-08</w:t>
            </w:r>
            <w:r>
              <w:rPr>
                <w:spacing w:val="-3"/>
              </w:rPr>
              <w:t>，清理出后立即委托有资质的单位处理处</w:t>
            </w:r>
            <w:r>
              <w:t xml:space="preserve"> </w:t>
            </w:r>
            <w:r>
              <w:rPr>
                <w:spacing w:val="-3"/>
              </w:rPr>
              <w:t>置，不暂存不外排，对环境影响较小。</w:t>
            </w:r>
          </w:p>
          <w:p w14:paraId="757733E5">
            <w:pPr>
              <w:pStyle w:val="6"/>
              <w:spacing w:before="180" w:line="313" w:lineRule="auto"/>
              <w:ind w:left="225" w:right="211" w:firstLine="477"/>
            </w:pPr>
            <w:r>
              <w:rPr>
                <w:spacing w:val="2"/>
              </w:rPr>
              <w:t>④本项目拟建三级化粪池对生活污水进行预处理，处理过程中将产生化粪池污泥，</w:t>
            </w:r>
            <w:r>
              <w:rPr>
                <w:spacing w:val="12"/>
              </w:rPr>
              <w:t xml:space="preserve"> </w:t>
            </w:r>
            <w:r>
              <w:rPr>
                <w:spacing w:val="-3"/>
              </w:rPr>
              <w:t>本项目生活污水产生量为</w:t>
            </w:r>
            <w:r>
              <w:rPr>
                <w:spacing w:val="-55"/>
              </w:rPr>
              <w:t xml:space="preserve"> </w:t>
            </w:r>
            <w:r>
              <w:rPr>
                <w:rFonts w:ascii="Times New Roman" w:hAnsi="Times New Roman" w:eastAsia="Times New Roman" w:cs="Times New Roman"/>
                <w:spacing w:val="-3"/>
              </w:rPr>
              <w:t>296m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rPr>
              <w:t>/a</w:t>
            </w:r>
            <w:r>
              <w:rPr>
                <w:spacing w:val="-3"/>
              </w:rPr>
              <w:t>，污泥产生量按生活污水产生量的</w:t>
            </w:r>
            <w:r>
              <w:rPr>
                <w:spacing w:val="-54"/>
              </w:rPr>
              <w:t xml:space="preserve"> </w:t>
            </w:r>
            <w:r>
              <w:rPr>
                <w:rFonts w:ascii="Times New Roman" w:hAnsi="Times New Roman" w:eastAsia="Times New Roman" w:cs="Times New Roman"/>
                <w:spacing w:val="-3"/>
              </w:rPr>
              <w:t>0.1%</w:t>
            </w:r>
            <w:r>
              <w:rPr>
                <w:spacing w:val="-3"/>
              </w:rPr>
              <w:t>计算</w:t>
            </w:r>
            <w:r>
              <w:rPr>
                <w:spacing w:val="-4"/>
              </w:rPr>
              <w:t>，则化粪池</w:t>
            </w:r>
            <w:r>
              <w:t xml:space="preserve"> </w:t>
            </w:r>
            <w:r>
              <w:rPr>
                <w:spacing w:val="-2"/>
              </w:rPr>
              <w:t>污泥产生量约为</w:t>
            </w:r>
            <w:r>
              <w:rPr>
                <w:spacing w:val="-43"/>
              </w:rPr>
              <w:t xml:space="preserve"> </w:t>
            </w:r>
            <w:r>
              <w:rPr>
                <w:rFonts w:ascii="Times New Roman" w:hAnsi="Times New Roman" w:eastAsia="Times New Roman" w:cs="Times New Roman"/>
                <w:spacing w:val="-2"/>
              </w:rPr>
              <w:t>0.3t/a</w:t>
            </w:r>
            <w:r>
              <w:rPr>
                <w:spacing w:val="-2"/>
              </w:rPr>
              <w:t>。</w:t>
            </w:r>
          </w:p>
          <w:p w14:paraId="037F2FE4">
            <w:pPr>
              <w:pStyle w:val="6"/>
              <w:spacing w:before="181" w:line="221" w:lineRule="auto"/>
              <w:ind w:left="702"/>
            </w:pPr>
            <w:r>
              <w:rPr>
                <w:rFonts w:ascii="Times New Roman" w:hAnsi="Times New Roman" w:eastAsia="Times New Roman" w:cs="Times New Roman"/>
                <w:b/>
                <w:bCs/>
                <w:spacing w:val="-3"/>
              </w:rPr>
              <w:t>5.</w:t>
            </w:r>
            <w:r>
              <w:rPr>
                <w:b/>
                <w:bCs/>
                <w:spacing w:val="-3"/>
              </w:rPr>
              <w:t>环境风险</w:t>
            </w:r>
          </w:p>
          <w:p w14:paraId="5325B103">
            <w:pPr>
              <w:pStyle w:val="6"/>
              <w:spacing w:before="179" w:line="351" w:lineRule="auto"/>
              <w:ind w:left="223" w:right="214" w:firstLine="484"/>
              <w:jc w:val="both"/>
            </w:pPr>
            <w:r>
              <w:rPr>
                <w:spacing w:val="2"/>
              </w:rPr>
              <w:t>项目经营的产品为汽油及柴油，汽油、柴油属易燃物质，在储存及使用的过程中存</w:t>
            </w:r>
            <w:r>
              <w:rPr>
                <w:spacing w:val="11"/>
              </w:rPr>
              <w:t xml:space="preserve"> </w:t>
            </w:r>
            <w:r>
              <w:rPr>
                <w:spacing w:val="2"/>
              </w:rPr>
              <w:t>在一定的环境风险，项目化学品的事故泄漏、火灾或爆炸是引起环境风险事故的主要因</w:t>
            </w:r>
            <w:r>
              <w:rPr>
                <w:spacing w:val="12"/>
              </w:rPr>
              <w:t xml:space="preserve"> </w:t>
            </w:r>
            <w:r>
              <w:rPr>
                <w:spacing w:val="-11"/>
              </w:rPr>
              <w:t>素。</w:t>
            </w:r>
          </w:p>
        </w:tc>
      </w:tr>
    </w:tbl>
    <w:p w14:paraId="1E48ECD4">
      <w:pPr>
        <w:pStyle w:val="2"/>
      </w:pPr>
    </w:p>
    <w:p w14:paraId="60C3CB69">
      <w:pPr>
        <w:sectPr>
          <w:footerReference r:id="rId34" w:type="default"/>
          <w:pgSz w:w="11906" w:h="16839"/>
          <w:pgMar w:top="400" w:right="1124" w:bottom="1156" w:left="1124" w:header="0" w:footer="994" w:gutter="0"/>
          <w:cols w:space="720" w:num="1"/>
        </w:sectPr>
      </w:pPr>
    </w:p>
    <w:p w14:paraId="05AC6ED4">
      <w:pPr>
        <w:pStyle w:val="2"/>
        <w:spacing w:line="271" w:lineRule="auto"/>
      </w:pPr>
    </w:p>
    <w:p w14:paraId="38C910D8">
      <w:pPr>
        <w:pStyle w:val="2"/>
        <w:spacing w:line="272" w:lineRule="auto"/>
      </w:pPr>
    </w:p>
    <w:p w14:paraId="73FE1F17">
      <w:pPr>
        <w:pStyle w:val="2"/>
        <w:spacing w:line="272" w:lineRule="auto"/>
      </w:pPr>
    </w:p>
    <w:p w14:paraId="335A2F58">
      <w:pPr>
        <w:pStyle w:val="2"/>
        <w:spacing w:line="272" w:lineRule="auto"/>
      </w:pPr>
    </w:p>
    <w:p w14:paraId="0A134FF8">
      <w:pPr>
        <w:spacing w:before="101" w:line="225" w:lineRule="auto"/>
        <w:ind w:left="129"/>
        <w:rPr>
          <w:rFonts w:ascii="宋体" w:hAnsi="宋体" w:eastAsia="宋体" w:cs="宋体"/>
          <w:sz w:val="31"/>
          <w:szCs w:val="31"/>
        </w:rPr>
      </w:pPr>
      <w:r>
        <w:rPr>
          <w:rFonts w:ascii="宋体" w:hAnsi="宋体" w:eastAsia="宋体" w:cs="宋体"/>
          <w:b/>
          <w:bCs/>
          <w:spacing w:val="7"/>
          <w:sz w:val="31"/>
          <w:szCs w:val="31"/>
        </w:rPr>
        <w:t>建设项目主要污染物产生及预计排放情况</w:t>
      </w:r>
    </w:p>
    <w:p w14:paraId="0C2C0BBB">
      <w:pPr>
        <w:spacing w:line="91" w:lineRule="exact"/>
      </w:pPr>
    </w:p>
    <w:tbl>
      <w:tblPr>
        <w:tblStyle w:val="5"/>
        <w:tblW w:w="93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9"/>
        <w:gridCol w:w="2109"/>
        <w:gridCol w:w="1679"/>
        <w:gridCol w:w="1951"/>
        <w:gridCol w:w="2554"/>
      </w:tblGrid>
      <w:tr w14:paraId="76207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5" w:hRule="atLeast"/>
        </w:trPr>
        <w:tc>
          <w:tcPr>
            <w:tcW w:w="1089" w:type="dxa"/>
            <w:tcBorders>
              <w:tl2br w:val="single" w:color="000000" w:sz="4" w:space="0"/>
            </w:tcBorders>
            <w:vAlign w:val="top"/>
          </w:tcPr>
          <w:p w14:paraId="43E364CB">
            <w:pPr>
              <w:pStyle w:val="6"/>
              <w:spacing w:before="37" w:line="345" w:lineRule="auto"/>
              <w:ind w:left="116" w:right="108" w:firstLine="474"/>
              <w:rPr>
                <w:sz w:val="20"/>
                <w:szCs w:val="20"/>
              </w:rPr>
            </w:pPr>
            <w:r>
              <w:rPr>
                <w:spacing w:val="-8"/>
                <w:sz w:val="20"/>
                <w:szCs w:val="20"/>
              </w:rPr>
              <w:t>内容</w:t>
            </w:r>
            <w:r>
              <w:rPr>
                <w:sz w:val="20"/>
                <w:szCs w:val="20"/>
              </w:rPr>
              <w:t xml:space="preserve"> </w:t>
            </w:r>
            <w:r>
              <w:rPr>
                <w:spacing w:val="4"/>
                <w:sz w:val="20"/>
                <w:szCs w:val="20"/>
              </w:rPr>
              <w:t>类型</w:t>
            </w:r>
          </w:p>
        </w:tc>
        <w:tc>
          <w:tcPr>
            <w:tcW w:w="2109" w:type="dxa"/>
            <w:vAlign w:val="top"/>
          </w:tcPr>
          <w:p w14:paraId="2D2B1166">
            <w:pPr>
              <w:pStyle w:val="6"/>
              <w:spacing w:before="158" w:line="239" w:lineRule="auto"/>
              <w:ind w:left="648" w:right="654" w:firstLine="95"/>
              <w:rPr>
                <w:sz w:val="20"/>
                <w:szCs w:val="20"/>
              </w:rPr>
            </w:pPr>
            <w:r>
              <w:rPr>
                <w:spacing w:val="6"/>
                <w:sz w:val="20"/>
                <w:szCs w:val="20"/>
              </w:rPr>
              <w:t>排放源</w:t>
            </w:r>
            <w:r>
              <w:rPr>
                <w:sz w:val="20"/>
                <w:szCs w:val="20"/>
              </w:rPr>
              <w:t xml:space="preserve">  （编号）</w:t>
            </w:r>
          </w:p>
        </w:tc>
        <w:tc>
          <w:tcPr>
            <w:tcW w:w="1679" w:type="dxa"/>
            <w:vAlign w:val="top"/>
          </w:tcPr>
          <w:p w14:paraId="06FC74DE">
            <w:pPr>
              <w:pStyle w:val="6"/>
              <w:spacing w:before="158"/>
              <w:ind w:left="636" w:right="522" w:hanging="104"/>
              <w:rPr>
                <w:sz w:val="20"/>
                <w:szCs w:val="20"/>
              </w:rPr>
            </w:pPr>
            <w:r>
              <w:rPr>
                <w:spacing w:val="6"/>
                <w:sz w:val="20"/>
                <w:szCs w:val="20"/>
              </w:rPr>
              <w:t>污染物</w:t>
            </w:r>
            <w:r>
              <w:rPr>
                <w:sz w:val="20"/>
                <w:szCs w:val="20"/>
              </w:rPr>
              <w:t xml:space="preserve"> </w:t>
            </w:r>
            <w:r>
              <w:rPr>
                <w:spacing w:val="3"/>
                <w:sz w:val="20"/>
                <w:szCs w:val="20"/>
              </w:rPr>
              <w:t>名称</w:t>
            </w:r>
          </w:p>
        </w:tc>
        <w:tc>
          <w:tcPr>
            <w:tcW w:w="1951" w:type="dxa"/>
            <w:vAlign w:val="top"/>
          </w:tcPr>
          <w:p w14:paraId="081DA37F">
            <w:pPr>
              <w:pStyle w:val="6"/>
              <w:spacing w:before="158" w:line="239" w:lineRule="auto"/>
              <w:ind w:left="561" w:right="239" w:hanging="311"/>
              <w:rPr>
                <w:sz w:val="20"/>
                <w:szCs w:val="20"/>
              </w:rPr>
            </w:pPr>
            <w:r>
              <w:rPr>
                <w:spacing w:val="8"/>
                <w:sz w:val="20"/>
                <w:szCs w:val="20"/>
              </w:rPr>
              <w:t>处理前产生浓度</w:t>
            </w:r>
            <w:r>
              <w:rPr>
                <w:sz w:val="20"/>
                <w:szCs w:val="20"/>
              </w:rPr>
              <w:t xml:space="preserve"> </w:t>
            </w:r>
            <w:r>
              <w:rPr>
                <w:spacing w:val="7"/>
                <w:sz w:val="20"/>
                <w:szCs w:val="20"/>
              </w:rPr>
              <w:t>及产生量</w:t>
            </w:r>
          </w:p>
        </w:tc>
        <w:tc>
          <w:tcPr>
            <w:tcW w:w="2554" w:type="dxa"/>
            <w:vAlign w:val="top"/>
          </w:tcPr>
          <w:p w14:paraId="246CE1B7">
            <w:pPr>
              <w:pStyle w:val="6"/>
              <w:spacing w:before="157"/>
              <w:ind w:left="859" w:right="858"/>
              <w:rPr>
                <w:sz w:val="20"/>
                <w:szCs w:val="20"/>
              </w:rPr>
            </w:pPr>
            <w:r>
              <w:rPr>
                <w:spacing w:val="7"/>
                <w:sz w:val="20"/>
                <w:szCs w:val="20"/>
              </w:rPr>
              <w:t>排放浓度</w:t>
            </w:r>
            <w:r>
              <w:rPr>
                <w:sz w:val="20"/>
                <w:szCs w:val="20"/>
              </w:rPr>
              <w:t xml:space="preserve"> </w:t>
            </w:r>
            <w:r>
              <w:rPr>
                <w:spacing w:val="7"/>
                <w:sz w:val="20"/>
                <w:szCs w:val="20"/>
              </w:rPr>
              <w:t>及排放量</w:t>
            </w:r>
          </w:p>
        </w:tc>
      </w:tr>
      <w:tr w14:paraId="666D5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089" w:type="dxa"/>
            <w:vMerge w:val="restart"/>
            <w:tcBorders>
              <w:bottom w:val="nil"/>
            </w:tcBorders>
            <w:vAlign w:val="top"/>
          </w:tcPr>
          <w:p w14:paraId="41B8C40D">
            <w:pPr>
              <w:pStyle w:val="6"/>
              <w:spacing w:before="130" w:line="244" w:lineRule="auto"/>
              <w:ind w:left="341" w:right="334"/>
              <w:jc w:val="both"/>
              <w:rPr>
                <w:sz w:val="20"/>
                <w:szCs w:val="20"/>
              </w:rPr>
            </w:pPr>
            <w:r>
              <w:rPr>
                <w:spacing w:val="3"/>
                <w:sz w:val="20"/>
                <w:szCs w:val="20"/>
              </w:rPr>
              <w:t>大气</w:t>
            </w:r>
            <w:r>
              <w:rPr>
                <w:sz w:val="20"/>
                <w:szCs w:val="20"/>
              </w:rPr>
              <w:t xml:space="preserve"> </w:t>
            </w:r>
            <w:r>
              <w:rPr>
                <w:spacing w:val="3"/>
                <w:sz w:val="20"/>
                <w:szCs w:val="20"/>
              </w:rPr>
              <w:t>污染</w:t>
            </w:r>
            <w:r>
              <w:rPr>
                <w:sz w:val="20"/>
                <w:szCs w:val="20"/>
              </w:rPr>
              <w:t xml:space="preserve"> </w:t>
            </w:r>
            <w:r>
              <w:rPr>
                <w:spacing w:val="30"/>
                <w:w w:val="137"/>
                <w:sz w:val="20"/>
                <w:szCs w:val="20"/>
              </w:rPr>
              <w:t>物</w:t>
            </w:r>
          </w:p>
        </w:tc>
        <w:tc>
          <w:tcPr>
            <w:tcW w:w="2109" w:type="dxa"/>
            <w:vAlign w:val="top"/>
          </w:tcPr>
          <w:p w14:paraId="47B7757D">
            <w:pPr>
              <w:pStyle w:val="6"/>
              <w:spacing w:before="173" w:line="229" w:lineRule="auto"/>
              <w:ind w:left="637"/>
              <w:rPr>
                <w:sz w:val="20"/>
                <w:szCs w:val="20"/>
              </w:rPr>
            </w:pPr>
            <w:r>
              <w:rPr>
                <w:spacing w:val="7"/>
                <w:sz w:val="20"/>
                <w:szCs w:val="20"/>
              </w:rPr>
              <w:t>施工场地</w:t>
            </w:r>
          </w:p>
        </w:tc>
        <w:tc>
          <w:tcPr>
            <w:tcW w:w="1679" w:type="dxa"/>
            <w:vAlign w:val="top"/>
          </w:tcPr>
          <w:p w14:paraId="30E9E1DB">
            <w:pPr>
              <w:pStyle w:val="6"/>
              <w:spacing w:before="172" w:line="231" w:lineRule="auto"/>
              <w:ind w:left="633"/>
              <w:rPr>
                <w:sz w:val="20"/>
                <w:szCs w:val="20"/>
              </w:rPr>
            </w:pPr>
            <w:r>
              <w:rPr>
                <w:spacing w:val="5"/>
                <w:sz w:val="20"/>
                <w:szCs w:val="20"/>
              </w:rPr>
              <w:t>扬尘</w:t>
            </w:r>
          </w:p>
        </w:tc>
        <w:tc>
          <w:tcPr>
            <w:tcW w:w="1951" w:type="dxa"/>
            <w:vAlign w:val="top"/>
          </w:tcPr>
          <w:p w14:paraId="103967C3">
            <w:pPr>
              <w:pStyle w:val="6"/>
              <w:spacing w:before="50" w:line="236" w:lineRule="auto"/>
              <w:ind w:left="147" w:right="133" w:hanging="4"/>
              <w:rPr>
                <w:rFonts w:ascii="Times New Roman" w:hAnsi="Times New Roman" w:eastAsia="Times New Roman" w:cs="Times New Roman"/>
                <w:sz w:val="13"/>
                <w:szCs w:val="13"/>
              </w:rPr>
            </w:pPr>
            <w:r>
              <w:rPr>
                <w:spacing w:val="8"/>
                <w:sz w:val="20"/>
                <w:szCs w:val="20"/>
              </w:rPr>
              <w:t>周界外最高浓度点</w:t>
            </w:r>
            <w:r>
              <w:rPr>
                <w:spacing w:val="3"/>
                <w:sz w:val="20"/>
                <w:szCs w:val="20"/>
              </w:rPr>
              <w:t xml:space="preserve"> </w:t>
            </w:r>
            <w:r>
              <w:rPr>
                <w:rFonts w:ascii="Times New Roman" w:hAnsi="Times New Roman" w:eastAsia="Times New Roman" w:cs="Times New Roman"/>
                <w:spacing w:val="4"/>
                <w:sz w:val="20"/>
                <w:szCs w:val="20"/>
              </w:rPr>
              <w:t xml:space="preserve">3.435~4.544 </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p>
        </w:tc>
        <w:tc>
          <w:tcPr>
            <w:tcW w:w="2554" w:type="dxa"/>
            <w:vAlign w:val="top"/>
          </w:tcPr>
          <w:p w14:paraId="513C0E71">
            <w:pPr>
              <w:pStyle w:val="6"/>
              <w:spacing w:before="52" w:line="243" w:lineRule="auto"/>
              <w:ind w:left="446" w:right="438" w:hanging="5"/>
              <w:rPr>
                <w:rFonts w:ascii="Times New Roman" w:hAnsi="Times New Roman" w:eastAsia="Times New Roman" w:cs="Times New Roman"/>
                <w:sz w:val="13"/>
                <w:szCs w:val="13"/>
              </w:rPr>
            </w:pPr>
            <w:r>
              <w:rPr>
                <w:spacing w:val="8"/>
                <w:sz w:val="20"/>
                <w:szCs w:val="20"/>
              </w:rPr>
              <w:t>周界外最高浓度点</w:t>
            </w:r>
            <w:r>
              <w:rPr>
                <w:spacing w:val="3"/>
                <w:sz w:val="20"/>
                <w:szCs w:val="20"/>
              </w:rPr>
              <w:t xml:space="preserve"> </w:t>
            </w:r>
            <w:r>
              <w:rPr>
                <w:rFonts w:ascii="Times New Roman" w:hAnsi="Times New Roman" w:eastAsia="Times New Roman" w:cs="Times New Roman"/>
                <w:spacing w:val="4"/>
                <w:sz w:val="20"/>
                <w:szCs w:val="20"/>
              </w:rPr>
              <w:t xml:space="preserve">0.244~0.338 </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p>
        </w:tc>
      </w:tr>
      <w:tr w14:paraId="54B9D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089" w:type="dxa"/>
            <w:vMerge w:val="continue"/>
            <w:tcBorders>
              <w:top w:val="nil"/>
            </w:tcBorders>
            <w:vAlign w:val="top"/>
          </w:tcPr>
          <w:p w14:paraId="2EB2720B">
            <w:pPr>
              <w:rPr>
                <w:rFonts w:ascii="Arial"/>
                <w:sz w:val="21"/>
              </w:rPr>
            </w:pPr>
          </w:p>
        </w:tc>
        <w:tc>
          <w:tcPr>
            <w:tcW w:w="2109" w:type="dxa"/>
            <w:vAlign w:val="top"/>
          </w:tcPr>
          <w:p w14:paraId="1208D35B">
            <w:pPr>
              <w:pStyle w:val="6"/>
              <w:spacing w:before="120" w:line="228" w:lineRule="auto"/>
              <w:ind w:left="428"/>
              <w:rPr>
                <w:sz w:val="20"/>
                <w:szCs w:val="20"/>
              </w:rPr>
            </w:pPr>
            <w:r>
              <w:rPr>
                <w:spacing w:val="8"/>
                <w:sz w:val="20"/>
                <w:szCs w:val="20"/>
              </w:rPr>
              <w:t>储油罐无组织</w:t>
            </w:r>
          </w:p>
        </w:tc>
        <w:tc>
          <w:tcPr>
            <w:tcW w:w="1679" w:type="dxa"/>
            <w:vAlign w:val="top"/>
          </w:tcPr>
          <w:p w14:paraId="1AA3685D">
            <w:pPr>
              <w:pStyle w:val="6"/>
              <w:spacing w:before="120" w:line="229" w:lineRule="auto"/>
              <w:ind w:left="322"/>
              <w:rPr>
                <w:sz w:val="20"/>
                <w:szCs w:val="20"/>
              </w:rPr>
            </w:pPr>
            <w:r>
              <w:rPr>
                <w:spacing w:val="7"/>
                <w:sz w:val="20"/>
                <w:szCs w:val="20"/>
              </w:rPr>
              <w:t>非甲烷总烃</w:t>
            </w:r>
          </w:p>
        </w:tc>
        <w:tc>
          <w:tcPr>
            <w:tcW w:w="1951" w:type="dxa"/>
            <w:vAlign w:val="top"/>
          </w:tcPr>
          <w:p w14:paraId="3CE67AE6">
            <w:pPr>
              <w:spacing w:before="154" w:line="199" w:lineRule="auto"/>
              <w:ind w:left="6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5.382t/a</w:t>
            </w:r>
          </w:p>
        </w:tc>
        <w:tc>
          <w:tcPr>
            <w:tcW w:w="2554" w:type="dxa"/>
            <w:vAlign w:val="top"/>
          </w:tcPr>
          <w:p w14:paraId="2F39CD16">
            <w:pPr>
              <w:spacing w:before="154" w:line="199" w:lineRule="auto"/>
              <w:ind w:left="9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0.538t/a</w:t>
            </w:r>
          </w:p>
        </w:tc>
      </w:tr>
      <w:tr w14:paraId="2B8F5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089" w:type="dxa"/>
            <w:vMerge w:val="restart"/>
            <w:tcBorders>
              <w:bottom w:val="nil"/>
            </w:tcBorders>
            <w:vAlign w:val="top"/>
          </w:tcPr>
          <w:p w14:paraId="62F4BF40">
            <w:pPr>
              <w:spacing w:line="292" w:lineRule="auto"/>
              <w:rPr>
                <w:rFonts w:ascii="Arial"/>
                <w:sz w:val="21"/>
              </w:rPr>
            </w:pPr>
          </w:p>
          <w:p w14:paraId="7A705C08">
            <w:pPr>
              <w:spacing w:line="292" w:lineRule="auto"/>
              <w:rPr>
                <w:rFonts w:ascii="Arial"/>
                <w:sz w:val="21"/>
              </w:rPr>
            </w:pPr>
          </w:p>
          <w:p w14:paraId="7D78C424">
            <w:pPr>
              <w:spacing w:line="292" w:lineRule="auto"/>
              <w:rPr>
                <w:rFonts w:ascii="Arial"/>
                <w:sz w:val="21"/>
              </w:rPr>
            </w:pPr>
          </w:p>
          <w:p w14:paraId="283F5265">
            <w:pPr>
              <w:pStyle w:val="6"/>
              <w:spacing w:before="65" w:line="241" w:lineRule="auto"/>
              <w:ind w:left="342" w:right="334"/>
              <w:rPr>
                <w:sz w:val="20"/>
                <w:szCs w:val="20"/>
              </w:rPr>
            </w:pPr>
            <w:r>
              <w:rPr>
                <w:spacing w:val="3"/>
                <w:sz w:val="20"/>
                <w:szCs w:val="20"/>
              </w:rPr>
              <w:t>水污</w:t>
            </w:r>
            <w:r>
              <w:rPr>
                <w:sz w:val="20"/>
                <w:szCs w:val="20"/>
              </w:rPr>
              <w:t xml:space="preserve"> </w:t>
            </w:r>
            <w:r>
              <w:rPr>
                <w:spacing w:val="3"/>
                <w:sz w:val="20"/>
                <w:szCs w:val="20"/>
              </w:rPr>
              <w:t>染物</w:t>
            </w:r>
          </w:p>
        </w:tc>
        <w:tc>
          <w:tcPr>
            <w:tcW w:w="2109" w:type="dxa"/>
            <w:vAlign w:val="top"/>
          </w:tcPr>
          <w:p w14:paraId="21D698E0">
            <w:pPr>
              <w:pStyle w:val="6"/>
              <w:spacing w:before="122" w:line="228" w:lineRule="auto"/>
              <w:ind w:left="637"/>
              <w:rPr>
                <w:sz w:val="20"/>
                <w:szCs w:val="20"/>
              </w:rPr>
            </w:pPr>
            <w:r>
              <w:rPr>
                <w:spacing w:val="7"/>
                <w:sz w:val="20"/>
                <w:szCs w:val="20"/>
              </w:rPr>
              <w:t>施工废水</w:t>
            </w:r>
          </w:p>
        </w:tc>
        <w:tc>
          <w:tcPr>
            <w:tcW w:w="1679" w:type="dxa"/>
            <w:vAlign w:val="top"/>
          </w:tcPr>
          <w:p w14:paraId="0B8B56D5">
            <w:pPr>
              <w:spacing w:before="157"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951" w:type="dxa"/>
            <w:vAlign w:val="top"/>
          </w:tcPr>
          <w:p w14:paraId="41F62000">
            <w:pPr>
              <w:pStyle w:val="6"/>
              <w:spacing w:before="91"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position w:val="3"/>
                <w:sz w:val="20"/>
                <w:szCs w:val="20"/>
              </w:rPr>
              <w:t>4000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3"/>
                <w:position w:val="3"/>
                <w:sz w:val="20"/>
                <w:szCs w:val="20"/>
              </w:rPr>
              <w:t>/L</w:t>
            </w:r>
            <w:r>
              <w:rPr>
                <w:rFonts w:ascii="Times New Roman" w:hAnsi="Times New Roman" w:eastAsia="Times New Roman" w:cs="Times New Roman"/>
                <w:spacing w:val="-20"/>
                <w:position w:val="3"/>
                <w:sz w:val="20"/>
                <w:szCs w:val="20"/>
              </w:rPr>
              <w:t xml:space="preserve"> </w:t>
            </w:r>
            <w:r>
              <w:rPr>
                <w:spacing w:val="3"/>
                <w:position w:val="3"/>
                <w:sz w:val="20"/>
                <w:szCs w:val="20"/>
              </w:rPr>
              <w:t>、</w:t>
            </w:r>
            <w:r>
              <w:rPr>
                <w:rFonts w:ascii="Times New Roman" w:hAnsi="Times New Roman" w:eastAsia="Times New Roman" w:cs="Times New Roman"/>
                <w:spacing w:val="3"/>
                <w:position w:val="3"/>
                <w:sz w:val="20"/>
                <w:szCs w:val="20"/>
              </w:rPr>
              <w:t>2 m</w:t>
            </w:r>
            <w:r>
              <w:rPr>
                <w:rFonts w:ascii="Times New Roman" w:hAnsi="Times New Roman" w:eastAsia="Times New Roman" w:cs="Times New Roman"/>
                <w:spacing w:val="3"/>
                <w:position w:val="9"/>
                <w:sz w:val="13"/>
                <w:szCs w:val="13"/>
              </w:rPr>
              <w:t>3</w:t>
            </w:r>
            <w:r>
              <w:rPr>
                <w:rFonts w:ascii="Times New Roman" w:hAnsi="Times New Roman" w:eastAsia="Times New Roman" w:cs="Times New Roman"/>
                <w:spacing w:val="3"/>
                <w:position w:val="3"/>
                <w:sz w:val="20"/>
                <w:szCs w:val="20"/>
              </w:rPr>
              <w:t>/d</w:t>
            </w:r>
          </w:p>
        </w:tc>
        <w:tc>
          <w:tcPr>
            <w:tcW w:w="2554" w:type="dxa"/>
            <w:vAlign w:val="top"/>
          </w:tcPr>
          <w:p w14:paraId="6A577A40">
            <w:pPr>
              <w:spacing w:before="157" w:line="195" w:lineRule="auto"/>
              <w:ind w:left="122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B4B0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89" w:type="dxa"/>
            <w:vMerge w:val="continue"/>
            <w:tcBorders>
              <w:top w:val="nil"/>
              <w:bottom w:val="nil"/>
            </w:tcBorders>
            <w:vAlign w:val="top"/>
          </w:tcPr>
          <w:p w14:paraId="215DE7FA">
            <w:pPr>
              <w:rPr>
                <w:rFonts w:ascii="Arial"/>
                <w:sz w:val="21"/>
              </w:rPr>
            </w:pPr>
          </w:p>
        </w:tc>
        <w:tc>
          <w:tcPr>
            <w:tcW w:w="2109" w:type="dxa"/>
            <w:vAlign w:val="top"/>
          </w:tcPr>
          <w:p w14:paraId="2729C939">
            <w:pPr>
              <w:pStyle w:val="6"/>
              <w:spacing w:before="32" w:line="222" w:lineRule="auto"/>
              <w:ind w:left="639"/>
              <w:rPr>
                <w:sz w:val="20"/>
                <w:szCs w:val="20"/>
              </w:rPr>
            </w:pPr>
            <w:r>
              <w:rPr>
                <w:spacing w:val="6"/>
                <w:sz w:val="20"/>
                <w:szCs w:val="20"/>
              </w:rPr>
              <w:t>生产废水</w:t>
            </w:r>
          </w:p>
          <w:p w14:paraId="51FD12F0">
            <w:pPr>
              <w:pStyle w:val="6"/>
              <w:spacing w:line="266" w:lineRule="exact"/>
              <w:ind w:left="342"/>
              <w:rPr>
                <w:rFonts w:ascii="Times New Roman" w:hAnsi="Times New Roman" w:eastAsia="Times New Roman" w:cs="Times New Roman"/>
                <w:sz w:val="20"/>
                <w:szCs w:val="20"/>
              </w:rPr>
            </w:pPr>
            <w:r>
              <w:rPr>
                <w:spacing w:val="5"/>
                <w:position w:val="1"/>
                <w:sz w:val="20"/>
                <w:szCs w:val="20"/>
              </w:rPr>
              <w:t>产生量：</w:t>
            </w:r>
            <w:r>
              <w:rPr>
                <w:rFonts w:ascii="Times New Roman" w:hAnsi="Times New Roman" w:eastAsia="Times New Roman" w:cs="Times New Roman"/>
                <w:spacing w:val="5"/>
                <w:position w:val="1"/>
                <w:sz w:val="20"/>
                <w:szCs w:val="20"/>
              </w:rPr>
              <w:t>80m</w:t>
            </w:r>
            <w:r>
              <w:rPr>
                <w:rFonts w:ascii="Times New Roman" w:hAnsi="Times New Roman" w:eastAsia="Times New Roman" w:cs="Times New Roman"/>
                <w:spacing w:val="5"/>
                <w:position w:val="7"/>
                <w:sz w:val="13"/>
                <w:szCs w:val="13"/>
              </w:rPr>
              <w:t>3</w:t>
            </w:r>
            <w:r>
              <w:rPr>
                <w:rFonts w:ascii="Times New Roman" w:hAnsi="Times New Roman" w:eastAsia="Times New Roman" w:cs="Times New Roman"/>
                <w:spacing w:val="5"/>
                <w:position w:val="1"/>
                <w:sz w:val="20"/>
                <w:szCs w:val="20"/>
              </w:rPr>
              <w:t>/a</w:t>
            </w:r>
          </w:p>
        </w:tc>
        <w:tc>
          <w:tcPr>
            <w:tcW w:w="1679" w:type="dxa"/>
            <w:vAlign w:val="top"/>
          </w:tcPr>
          <w:p w14:paraId="27A2B7D9">
            <w:pPr>
              <w:spacing w:before="68"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p w14:paraId="4FC444BF">
            <w:pPr>
              <w:pStyle w:val="6"/>
              <w:spacing w:before="32" w:line="228" w:lineRule="auto"/>
              <w:ind w:left="531"/>
              <w:rPr>
                <w:sz w:val="20"/>
                <w:szCs w:val="20"/>
              </w:rPr>
            </w:pPr>
            <w:r>
              <w:rPr>
                <w:spacing w:val="6"/>
                <w:sz w:val="20"/>
                <w:szCs w:val="20"/>
              </w:rPr>
              <w:t>石油类</w:t>
            </w:r>
          </w:p>
        </w:tc>
        <w:tc>
          <w:tcPr>
            <w:tcW w:w="1951" w:type="dxa"/>
            <w:vAlign w:val="top"/>
          </w:tcPr>
          <w:p w14:paraId="72D660C7">
            <w:pPr>
              <w:pStyle w:val="6"/>
              <w:spacing w:before="32" w:line="234" w:lineRule="auto"/>
              <w:ind w:left="204" w:right="141" w:hanging="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800</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/L</w:t>
            </w:r>
            <w:r>
              <w:rPr>
                <w:spacing w:val="4"/>
                <w:sz w:val="20"/>
                <w:szCs w:val="20"/>
              </w:rPr>
              <w:t>；</w:t>
            </w:r>
            <w:r>
              <w:rPr>
                <w:rFonts w:ascii="Times New Roman" w:hAnsi="Times New Roman" w:eastAsia="Times New Roman" w:cs="Times New Roman"/>
                <w:spacing w:val="4"/>
                <w:sz w:val="20"/>
                <w:szCs w:val="20"/>
              </w:rPr>
              <w:t>0.064t/a</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pacing w:val="2"/>
                <w:sz w:val="20"/>
                <w:szCs w:val="20"/>
              </w:rPr>
              <w:t>50</w:t>
            </w:r>
            <w:r>
              <w:rPr>
                <w:rFonts w:ascii="Times New Roman" w:hAnsi="Times New Roman" w:eastAsia="Times New Roman" w:cs="Times New Roman"/>
                <w:sz w:val="20"/>
                <w:szCs w:val="20"/>
              </w:rPr>
              <w:t>mg</w:t>
            </w:r>
            <w:r>
              <w:rPr>
                <w:rFonts w:ascii="Times New Roman" w:hAnsi="Times New Roman" w:eastAsia="Times New Roman" w:cs="Times New Roman"/>
                <w:spacing w:val="2"/>
                <w:sz w:val="20"/>
                <w:szCs w:val="20"/>
              </w:rPr>
              <w:t>/L</w:t>
            </w:r>
            <w:r>
              <w:rPr>
                <w:rFonts w:ascii="Times New Roman" w:hAnsi="Times New Roman" w:eastAsia="Times New Roman" w:cs="Times New Roman"/>
                <w:spacing w:val="-14"/>
                <w:sz w:val="20"/>
                <w:szCs w:val="20"/>
              </w:rPr>
              <w:t xml:space="preserve"> </w:t>
            </w:r>
            <w:r>
              <w:rPr>
                <w:spacing w:val="2"/>
                <w:sz w:val="20"/>
                <w:szCs w:val="20"/>
              </w:rPr>
              <w:t>：</w:t>
            </w:r>
            <w:r>
              <w:rPr>
                <w:rFonts w:ascii="Times New Roman" w:hAnsi="Times New Roman" w:eastAsia="Times New Roman" w:cs="Times New Roman"/>
                <w:spacing w:val="2"/>
                <w:sz w:val="20"/>
                <w:szCs w:val="20"/>
              </w:rPr>
              <w:t>0.004t/a</w:t>
            </w:r>
          </w:p>
        </w:tc>
        <w:tc>
          <w:tcPr>
            <w:tcW w:w="2554" w:type="dxa"/>
            <w:vAlign w:val="top"/>
          </w:tcPr>
          <w:p w14:paraId="34D50A14">
            <w:pPr>
              <w:pStyle w:val="6"/>
              <w:spacing w:before="32" w:line="234" w:lineRule="auto"/>
              <w:ind w:left="500" w:right="444" w:hanging="5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400</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/L</w:t>
            </w:r>
            <w:r>
              <w:rPr>
                <w:spacing w:val="5"/>
                <w:sz w:val="20"/>
                <w:szCs w:val="20"/>
              </w:rPr>
              <w:t>；</w:t>
            </w:r>
            <w:r>
              <w:rPr>
                <w:rFonts w:ascii="Times New Roman" w:hAnsi="Times New Roman" w:eastAsia="Times New Roman" w:cs="Times New Roman"/>
                <w:spacing w:val="5"/>
                <w:sz w:val="20"/>
                <w:szCs w:val="20"/>
              </w:rPr>
              <w:t>0.032t/a</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pacing w:val="5"/>
                <w:sz w:val="20"/>
                <w:szCs w:val="20"/>
              </w:rPr>
              <w:t>20</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/L</w:t>
            </w:r>
            <w:r>
              <w:rPr>
                <w:spacing w:val="5"/>
                <w:sz w:val="20"/>
                <w:szCs w:val="20"/>
              </w:rPr>
              <w:t>；</w:t>
            </w:r>
            <w:r>
              <w:rPr>
                <w:rFonts w:ascii="Times New Roman" w:hAnsi="Times New Roman" w:eastAsia="Times New Roman" w:cs="Times New Roman"/>
                <w:spacing w:val="5"/>
                <w:sz w:val="20"/>
                <w:szCs w:val="20"/>
              </w:rPr>
              <w:t>0.002t/a</w:t>
            </w:r>
          </w:p>
        </w:tc>
      </w:tr>
      <w:tr w14:paraId="4D12C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1089" w:type="dxa"/>
            <w:vMerge w:val="continue"/>
            <w:tcBorders>
              <w:top w:val="nil"/>
            </w:tcBorders>
            <w:vAlign w:val="top"/>
          </w:tcPr>
          <w:p w14:paraId="5B2107C2">
            <w:pPr>
              <w:rPr>
                <w:rFonts w:ascii="Arial"/>
                <w:sz w:val="21"/>
              </w:rPr>
            </w:pPr>
          </w:p>
        </w:tc>
        <w:tc>
          <w:tcPr>
            <w:tcW w:w="2109" w:type="dxa"/>
            <w:vAlign w:val="top"/>
          </w:tcPr>
          <w:p w14:paraId="4877B42F">
            <w:pPr>
              <w:spacing w:line="373" w:lineRule="auto"/>
              <w:rPr>
                <w:rFonts w:ascii="Arial"/>
                <w:sz w:val="21"/>
              </w:rPr>
            </w:pPr>
          </w:p>
          <w:p w14:paraId="0BC24840">
            <w:pPr>
              <w:pStyle w:val="6"/>
              <w:spacing w:before="65" w:line="222" w:lineRule="auto"/>
              <w:ind w:left="639"/>
              <w:rPr>
                <w:sz w:val="20"/>
                <w:szCs w:val="20"/>
              </w:rPr>
            </w:pPr>
            <w:r>
              <w:rPr>
                <w:spacing w:val="6"/>
                <w:sz w:val="20"/>
                <w:szCs w:val="20"/>
              </w:rPr>
              <w:t>生活污水</w:t>
            </w:r>
          </w:p>
          <w:p w14:paraId="7485D621">
            <w:pPr>
              <w:pStyle w:val="6"/>
              <w:spacing w:line="274" w:lineRule="exact"/>
              <w:ind w:left="290"/>
              <w:rPr>
                <w:rFonts w:ascii="Times New Roman" w:hAnsi="Times New Roman" w:eastAsia="Times New Roman" w:cs="Times New Roman"/>
                <w:sz w:val="20"/>
                <w:szCs w:val="20"/>
              </w:rPr>
            </w:pPr>
            <w:r>
              <w:rPr>
                <w:spacing w:val="5"/>
                <w:position w:val="1"/>
                <w:sz w:val="20"/>
                <w:szCs w:val="20"/>
              </w:rPr>
              <w:t>产生量：</w:t>
            </w:r>
            <w:r>
              <w:rPr>
                <w:rFonts w:ascii="Times New Roman" w:hAnsi="Times New Roman" w:eastAsia="Times New Roman" w:cs="Times New Roman"/>
                <w:spacing w:val="5"/>
                <w:position w:val="1"/>
                <w:sz w:val="20"/>
                <w:szCs w:val="20"/>
              </w:rPr>
              <w:t>296m</w:t>
            </w:r>
            <w:r>
              <w:rPr>
                <w:rFonts w:ascii="Times New Roman" w:hAnsi="Times New Roman" w:eastAsia="Times New Roman" w:cs="Times New Roman"/>
                <w:spacing w:val="5"/>
                <w:position w:val="7"/>
                <w:sz w:val="13"/>
                <w:szCs w:val="13"/>
              </w:rPr>
              <w:t>3</w:t>
            </w:r>
            <w:r>
              <w:rPr>
                <w:rFonts w:ascii="Times New Roman" w:hAnsi="Times New Roman" w:eastAsia="Times New Roman" w:cs="Times New Roman"/>
                <w:spacing w:val="5"/>
                <w:position w:val="1"/>
                <w:sz w:val="20"/>
                <w:szCs w:val="20"/>
              </w:rPr>
              <w:t>/a</w:t>
            </w:r>
          </w:p>
        </w:tc>
        <w:tc>
          <w:tcPr>
            <w:tcW w:w="1679" w:type="dxa"/>
            <w:vAlign w:val="top"/>
          </w:tcPr>
          <w:p w14:paraId="72CA866D">
            <w:pPr>
              <w:spacing w:before="114" w:line="202" w:lineRule="auto"/>
              <w:ind w:left="554"/>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COD</w:t>
            </w:r>
            <w:r>
              <w:rPr>
                <w:rFonts w:ascii="Times New Roman" w:hAnsi="Times New Roman" w:eastAsia="Times New Roman" w:cs="Times New Roman"/>
                <w:spacing w:val="4"/>
                <w:position w:val="-1"/>
                <w:sz w:val="13"/>
                <w:szCs w:val="13"/>
              </w:rPr>
              <w:t>Cr</w:t>
            </w:r>
          </w:p>
          <w:p w14:paraId="5C9EFC9B">
            <w:pPr>
              <w:spacing w:before="46" w:line="202" w:lineRule="auto"/>
              <w:ind w:left="586"/>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p w14:paraId="310F316C">
            <w:pPr>
              <w:spacing w:before="51" w:line="209" w:lineRule="auto"/>
              <w:ind w:left="539"/>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sz w:val="13"/>
                <w:szCs w:val="13"/>
              </w:rPr>
              <w:t>3</w:t>
            </w:r>
            <w:r>
              <w:rPr>
                <w:rFonts w:ascii="Times New Roman" w:hAnsi="Times New Roman" w:eastAsia="Times New Roman" w:cs="Times New Roman"/>
                <w:spacing w:val="9"/>
                <w:sz w:val="20"/>
                <w:szCs w:val="20"/>
              </w:rPr>
              <w:t>-N</w:t>
            </w:r>
          </w:p>
          <w:p w14:paraId="7046E4C3">
            <w:pPr>
              <w:spacing w:before="39"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p w14:paraId="771DE395">
            <w:pPr>
              <w:pStyle w:val="6"/>
              <w:spacing w:before="32" w:line="228" w:lineRule="auto"/>
              <w:ind w:left="425"/>
              <w:rPr>
                <w:sz w:val="20"/>
                <w:szCs w:val="20"/>
              </w:rPr>
            </w:pPr>
            <w:r>
              <w:rPr>
                <w:spacing w:val="7"/>
                <w:sz w:val="20"/>
                <w:szCs w:val="20"/>
              </w:rPr>
              <w:t>动植物油</w:t>
            </w:r>
          </w:p>
        </w:tc>
        <w:tc>
          <w:tcPr>
            <w:tcW w:w="1951" w:type="dxa"/>
            <w:vAlign w:val="top"/>
          </w:tcPr>
          <w:p w14:paraId="3270F2C9">
            <w:pPr>
              <w:pStyle w:val="6"/>
              <w:spacing w:before="34" w:line="244" w:lineRule="auto"/>
              <w:ind w:left="167" w:right="141" w:hanging="15"/>
              <w:jc w:val="both"/>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300</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/L</w:t>
            </w:r>
            <w:r>
              <w:rPr>
                <w:spacing w:val="4"/>
                <w:sz w:val="20"/>
                <w:szCs w:val="20"/>
              </w:rPr>
              <w:t>；</w:t>
            </w:r>
            <w:r>
              <w:rPr>
                <w:rFonts w:ascii="Times New Roman" w:hAnsi="Times New Roman" w:eastAsia="Times New Roman" w:cs="Times New Roman"/>
                <w:spacing w:val="4"/>
                <w:sz w:val="20"/>
                <w:szCs w:val="20"/>
              </w:rPr>
              <w:t>0.089t/a</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3"/>
                <w:sz w:val="20"/>
                <w:szCs w:val="20"/>
              </w:rPr>
              <w:t>150</w:t>
            </w:r>
            <w:r>
              <w:rPr>
                <w:rFonts w:ascii="Times New Roman" w:hAnsi="Times New Roman" w:eastAsia="Times New Roman" w:cs="Times New Roman"/>
                <w:sz w:val="20"/>
                <w:szCs w:val="20"/>
              </w:rPr>
              <w:t>mg</w:t>
            </w:r>
            <w:r>
              <w:rPr>
                <w:rFonts w:ascii="Times New Roman" w:hAnsi="Times New Roman" w:eastAsia="Times New Roman" w:cs="Times New Roman"/>
                <w:spacing w:val="3"/>
                <w:sz w:val="20"/>
                <w:szCs w:val="20"/>
              </w:rPr>
              <w:t>/L</w:t>
            </w:r>
            <w:r>
              <w:rPr>
                <w:spacing w:val="3"/>
                <w:sz w:val="20"/>
                <w:szCs w:val="20"/>
              </w:rPr>
              <w:t>；</w:t>
            </w:r>
            <w:r>
              <w:rPr>
                <w:rFonts w:ascii="Times New Roman" w:hAnsi="Times New Roman" w:eastAsia="Times New Roman" w:cs="Times New Roman"/>
                <w:spacing w:val="3"/>
                <w:sz w:val="20"/>
                <w:szCs w:val="20"/>
              </w:rPr>
              <w:t>0.044t/a</w:t>
            </w:r>
            <w:r>
              <w:rPr>
                <w:rFonts w:ascii="Times New Roman" w:hAnsi="Times New Roman" w:eastAsia="Times New Roman" w:cs="Times New Roman"/>
                <w:spacing w:val="9"/>
                <w:sz w:val="20"/>
                <w:szCs w:val="20"/>
              </w:rPr>
              <w:t xml:space="preserve"> </w:t>
            </w:r>
            <w:r>
              <w:rPr>
                <w:rFonts w:ascii="Times New Roman" w:hAnsi="Times New Roman" w:eastAsia="Times New Roman" w:cs="Times New Roman"/>
                <w:spacing w:val="7"/>
                <w:sz w:val="20"/>
                <w:szCs w:val="20"/>
              </w:rPr>
              <w:t>45</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/L</w:t>
            </w:r>
            <w:r>
              <w:rPr>
                <w:spacing w:val="7"/>
                <w:sz w:val="20"/>
                <w:szCs w:val="20"/>
              </w:rPr>
              <w:t>；</w:t>
            </w:r>
            <w:r>
              <w:rPr>
                <w:rFonts w:ascii="Times New Roman" w:hAnsi="Times New Roman" w:eastAsia="Times New Roman" w:cs="Times New Roman"/>
                <w:spacing w:val="7"/>
                <w:sz w:val="20"/>
                <w:szCs w:val="20"/>
              </w:rPr>
              <w:t>0.013t/a</w:t>
            </w:r>
            <w:r>
              <w:rPr>
                <w:rFonts w:ascii="Times New Roman" w:hAnsi="Times New Roman" w:eastAsia="Times New Roman" w:cs="Times New Roman"/>
                <w:spacing w:val="3"/>
                <w:sz w:val="20"/>
                <w:szCs w:val="20"/>
              </w:rPr>
              <w:t xml:space="preserve">  150</w:t>
            </w:r>
            <w:r>
              <w:rPr>
                <w:rFonts w:ascii="Times New Roman" w:hAnsi="Times New Roman" w:eastAsia="Times New Roman" w:cs="Times New Roman"/>
                <w:sz w:val="20"/>
                <w:szCs w:val="20"/>
              </w:rPr>
              <w:t>mg</w:t>
            </w:r>
            <w:r>
              <w:rPr>
                <w:rFonts w:ascii="Times New Roman" w:hAnsi="Times New Roman" w:eastAsia="Times New Roman" w:cs="Times New Roman"/>
                <w:spacing w:val="3"/>
                <w:sz w:val="20"/>
                <w:szCs w:val="20"/>
              </w:rPr>
              <w:t>/L</w:t>
            </w:r>
            <w:r>
              <w:rPr>
                <w:spacing w:val="3"/>
                <w:sz w:val="20"/>
                <w:szCs w:val="20"/>
              </w:rPr>
              <w:t>；</w:t>
            </w:r>
            <w:r>
              <w:rPr>
                <w:rFonts w:ascii="Times New Roman" w:hAnsi="Times New Roman" w:eastAsia="Times New Roman" w:cs="Times New Roman"/>
                <w:spacing w:val="3"/>
                <w:sz w:val="20"/>
                <w:szCs w:val="20"/>
              </w:rPr>
              <w:t>0.044t/a</w:t>
            </w:r>
            <w:r>
              <w:rPr>
                <w:rFonts w:ascii="Times New Roman" w:hAnsi="Times New Roman" w:eastAsia="Times New Roman" w:cs="Times New Roman"/>
                <w:spacing w:val="9"/>
                <w:sz w:val="20"/>
                <w:szCs w:val="20"/>
              </w:rPr>
              <w:t xml:space="preserve"> </w:t>
            </w:r>
            <w:r>
              <w:rPr>
                <w:rFonts w:ascii="Times New Roman" w:hAnsi="Times New Roman" w:eastAsia="Times New Roman" w:cs="Times New Roman"/>
                <w:spacing w:val="7"/>
                <w:sz w:val="20"/>
                <w:szCs w:val="20"/>
              </w:rPr>
              <w:t>30</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/L</w:t>
            </w:r>
            <w:r>
              <w:rPr>
                <w:spacing w:val="7"/>
                <w:sz w:val="20"/>
                <w:szCs w:val="20"/>
              </w:rPr>
              <w:t>；</w:t>
            </w:r>
            <w:r>
              <w:rPr>
                <w:rFonts w:ascii="Times New Roman" w:hAnsi="Times New Roman" w:eastAsia="Times New Roman" w:cs="Times New Roman"/>
                <w:spacing w:val="7"/>
                <w:sz w:val="20"/>
                <w:szCs w:val="20"/>
              </w:rPr>
              <w:t>0.009t/a</w:t>
            </w:r>
          </w:p>
        </w:tc>
        <w:tc>
          <w:tcPr>
            <w:tcW w:w="2554" w:type="dxa"/>
            <w:vAlign w:val="top"/>
          </w:tcPr>
          <w:p w14:paraId="2CA7FBE8">
            <w:pPr>
              <w:pStyle w:val="6"/>
              <w:spacing w:before="34" w:line="244" w:lineRule="auto"/>
              <w:ind w:left="426" w:right="420" w:firstLine="22"/>
              <w:jc w:val="both"/>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210</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/L</w:t>
            </w:r>
            <w:r>
              <w:rPr>
                <w:spacing w:val="5"/>
                <w:sz w:val="20"/>
                <w:szCs w:val="20"/>
              </w:rPr>
              <w:t>；</w:t>
            </w:r>
            <w:r>
              <w:rPr>
                <w:rFonts w:ascii="Times New Roman" w:hAnsi="Times New Roman" w:eastAsia="Times New Roman" w:cs="Times New Roman"/>
                <w:spacing w:val="5"/>
                <w:sz w:val="20"/>
                <w:szCs w:val="20"/>
              </w:rPr>
              <w:t>0.062t/a</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pacing w:val="6"/>
                <w:sz w:val="20"/>
                <w:szCs w:val="20"/>
              </w:rPr>
              <w:t>105</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/L</w:t>
            </w:r>
            <w:r>
              <w:rPr>
                <w:spacing w:val="6"/>
                <w:sz w:val="20"/>
                <w:szCs w:val="20"/>
              </w:rPr>
              <w:t>；</w:t>
            </w:r>
            <w:r>
              <w:rPr>
                <w:rFonts w:ascii="Times New Roman" w:hAnsi="Times New Roman" w:eastAsia="Times New Roman" w:cs="Times New Roman"/>
                <w:spacing w:val="6"/>
                <w:sz w:val="20"/>
                <w:szCs w:val="20"/>
              </w:rPr>
              <w:t>0.031t/a</w:t>
            </w:r>
            <w:r>
              <w:rPr>
                <w:rFonts w:ascii="Times New Roman" w:hAnsi="Times New Roman" w:eastAsia="Times New Roman" w:cs="Times New Roman"/>
                <w:spacing w:val="9"/>
                <w:sz w:val="20"/>
                <w:szCs w:val="20"/>
              </w:rPr>
              <w:t xml:space="preserve"> </w:t>
            </w:r>
            <w:r>
              <w:rPr>
                <w:rFonts w:ascii="Times New Roman" w:hAnsi="Times New Roman" w:eastAsia="Times New Roman" w:cs="Times New Roman"/>
                <w:spacing w:val="4"/>
                <w:sz w:val="20"/>
                <w:szCs w:val="20"/>
              </w:rPr>
              <w:t>31.5</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/L</w:t>
            </w:r>
            <w:r>
              <w:rPr>
                <w:spacing w:val="4"/>
                <w:sz w:val="20"/>
                <w:szCs w:val="20"/>
              </w:rPr>
              <w:t>；</w:t>
            </w:r>
            <w:r>
              <w:rPr>
                <w:rFonts w:ascii="Times New Roman" w:hAnsi="Times New Roman" w:eastAsia="Times New Roman" w:cs="Times New Roman"/>
                <w:spacing w:val="4"/>
                <w:sz w:val="20"/>
                <w:szCs w:val="20"/>
              </w:rPr>
              <w:t>0.009t/a</w:t>
            </w:r>
            <w:r>
              <w:rPr>
                <w:rFonts w:ascii="Times New Roman" w:hAnsi="Times New Roman" w:eastAsia="Times New Roman" w:cs="Times New Roman"/>
                <w:spacing w:val="7"/>
                <w:sz w:val="20"/>
                <w:szCs w:val="20"/>
              </w:rPr>
              <w:t xml:space="preserve"> </w:t>
            </w:r>
            <w:r>
              <w:rPr>
                <w:rFonts w:ascii="Times New Roman" w:hAnsi="Times New Roman" w:eastAsia="Times New Roman" w:cs="Times New Roman"/>
                <w:spacing w:val="6"/>
                <w:sz w:val="20"/>
                <w:szCs w:val="20"/>
              </w:rPr>
              <w:t>105</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/L</w:t>
            </w:r>
            <w:r>
              <w:rPr>
                <w:spacing w:val="6"/>
                <w:sz w:val="20"/>
                <w:szCs w:val="20"/>
              </w:rPr>
              <w:t>；</w:t>
            </w:r>
            <w:r>
              <w:rPr>
                <w:rFonts w:ascii="Times New Roman" w:hAnsi="Times New Roman" w:eastAsia="Times New Roman" w:cs="Times New Roman"/>
                <w:spacing w:val="6"/>
                <w:sz w:val="20"/>
                <w:szCs w:val="20"/>
              </w:rPr>
              <w:t>0.031t/a</w:t>
            </w:r>
            <w:r>
              <w:rPr>
                <w:rFonts w:ascii="Times New Roman" w:hAnsi="Times New Roman" w:eastAsia="Times New Roman" w:cs="Times New Roman"/>
                <w:spacing w:val="9"/>
                <w:sz w:val="20"/>
                <w:szCs w:val="20"/>
              </w:rPr>
              <w:t xml:space="preserve"> </w:t>
            </w:r>
            <w:r>
              <w:rPr>
                <w:rFonts w:ascii="Times New Roman" w:hAnsi="Times New Roman" w:eastAsia="Times New Roman" w:cs="Times New Roman"/>
                <w:spacing w:val="10"/>
                <w:sz w:val="20"/>
                <w:szCs w:val="20"/>
              </w:rPr>
              <w:t>21</w:t>
            </w:r>
            <w:r>
              <w:rPr>
                <w:rFonts w:ascii="Times New Roman" w:hAnsi="Times New Roman" w:eastAsia="Times New Roman" w:cs="Times New Roman"/>
                <w:sz w:val="20"/>
                <w:szCs w:val="20"/>
              </w:rPr>
              <w:t>mg</w:t>
            </w:r>
            <w:r>
              <w:rPr>
                <w:rFonts w:ascii="Times New Roman" w:hAnsi="Times New Roman" w:eastAsia="Times New Roman" w:cs="Times New Roman"/>
                <w:spacing w:val="10"/>
                <w:sz w:val="20"/>
                <w:szCs w:val="20"/>
              </w:rPr>
              <w:t>/L</w:t>
            </w:r>
            <w:r>
              <w:rPr>
                <w:spacing w:val="10"/>
                <w:sz w:val="20"/>
                <w:szCs w:val="20"/>
              </w:rPr>
              <w:t>；</w:t>
            </w:r>
            <w:r>
              <w:rPr>
                <w:rFonts w:ascii="Times New Roman" w:hAnsi="Times New Roman" w:eastAsia="Times New Roman" w:cs="Times New Roman"/>
                <w:spacing w:val="10"/>
                <w:sz w:val="20"/>
                <w:szCs w:val="20"/>
              </w:rPr>
              <w:t>0.006t/a</w:t>
            </w:r>
          </w:p>
        </w:tc>
      </w:tr>
      <w:tr w14:paraId="31FA4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089" w:type="dxa"/>
            <w:vMerge w:val="restart"/>
            <w:tcBorders>
              <w:bottom w:val="nil"/>
            </w:tcBorders>
            <w:vAlign w:val="top"/>
          </w:tcPr>
          <w:p w14:paraId="2941BF85">
            <w:pPr>
              <w:spacing w:line="337" w:lineRule="auto"/>
              <w:rPr>
                <w:rFonts w:ascii="Arial"/>
                <w:sz w:val="21"/>
              </w:rPr>
            </w:pPr>
          </w:p>
          <w:p w14:paraId="5E64189A">
            <w:pPr>
              <w:pStyle w:val="6"/>
              <w:spacing w:before="65" w:line="229" w:lineRule="auto"/>
              <w:ind w:left="357"/>
              <w:rPr>
                <w:sz w:val="20"/>
                <w:szCs w:val="20"/>
              </w:rPr>
            </w:pPr>
            <w:r>
              <w:rPr>
                <w:spacing w:val="-5"/>
                <w:sz w:val="20"/>
                <w:szCs w:val="20"/>
              </w:rPr>
              <w:t>固体</w:t>
            </w:r>
          </w:p>
          <w:p w14:paraId="30EF78AD">
            <w:pPr>
              <w:pStyle w:val="6"/>
              <w:spacing w:before="25" w:line="228" w:lineRule="auto"/>
              <w:ind w:left="339"/>
              <w:rPr>
                <w:sz w:val="20"/>
                <w:szCs w:val="20"/>
              </w:rPr>
            </w:pPr>
            <w:r>
              <w:rPr>
                <w:spacing w:val="5"/>
                <w:sz w:val="20"/>
                <w:szCs w:val="20"/>
              </w:rPr>
              <w:t>废弃</w:t>
            </w:r>
          </w:p>
          <w:p w14:paraId="3557F936">
            <w:pPr>
              <w:pStyle w:val="6"/>
              <w:spacing w:before="23" w:line="230" w:lineRule="auto"/>
              <w:ind w:left="445"/>
              <w:rPr>
                <w:sz w:val="20"/>
                <w:szCs w:val="20"/>
              </w:rPr>
            </w:pPr>
            <w:r>
              <w:rPr>
                <w:sz w:val="20"/>
                <w:szCs w:val="20"/>
              </w:rPr>
              <w:t>物</w:t>
            </w:r>
          </w:p>
        </w:tc>
        <w:tc>
          <w:tcPr>
            <w:tcW w:w="2109" w:type="dxa"/>
            <w:vAlign w:val="top"/>
          </w:tcPr>
          <w:p w14:paraId="0B37D6F5">
            <w:pPr>
              <w:pStyle w:val="6"/>
              <w:spacing w:before="123" w:line="229" w:lineRule="auto"/>
              <w:ind w:left="742"/>
              <w:rPr>
                <w:sz w:val="20"/>
                <w:szCs w:val="20"/>
              </w:rPr>
            </w:pPr>
            <w:r>
              <w:rPr>
                <w:spacing w:val="7"/>
                <w:sz w:val="20"/>
                <w:szCs w:val="20"/>
              </w:rPr>
              <w:t>施工期</w:t>
            </w:r>
          </w:p>
        </w:tc>
        <w:tc>
          <w:tcPr>
            <w:tcW w:w="1679" w:type="dxa"/>
            <w:vAlign w:val="top"/>
          </w:tcPr>
          <w:p w14:paraId="617D1990">
            <w:pPr>
              <w:pStyle w:val="6"/>
              <w:spacing w:before="123" w:line="229" w:lineRule="auto"/>
              <w:ind w:left="427"/>
              <w:rPr>
                <w:sz w:val="20"/>
                <w:szCs w:val="20"/>
              </w:rPr>
            </w:pPr>
            <w:r>
              <w:rPr>
                <w:spacing w:val="6"/>
                <w:sz w:val="20"/>
                <w:szCs w:val="20"/>
              </w:rPr>
              <w:t>建筑垃圾</w:t>
            </w:r>
          </w:p>
        </w:tc>
        <w:tc>
          <w:tcPr>
            <w:tcW w:w="1951" w:type="dxa"/>
            <w:vAlign w:val="top"/>
          </w:tcPr>
          <w:p w14:paraId="4DA2E46B">
            <w:pPr>
              <w:spacing w:before="142" w:line="213" w:lineRule="auto"/>
              <w:ind w:left="761"/>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50m</w:t>
            </w:r>
            <w:r>
              <w:rPr>
                <w:rFonts w:ascii="Times New Roman" w:hAnsi="Times New Roman" w:eastAsia="Times New Roman" w:cs="Times New Roman"/>
                <w:spacing w:val="3"/>
                <w:position w:val="5"/>
                <w:sz w:val="13"/>
                <w:szCs w:val="13"/>
              </w:rPr>
              <w:t>3</w:t>
            </w:r>
          </w:p>
        </w:tc>
        <w:tc>
          <w:tcPr>
            <w:tcW w:w="2554" w:type="dxa"/>
            <w:vAlign w:val="top"/>
          </w:tcPr>
          <w:p w14:paraId="40379699">
            <w:pPr>
              <w:spacing w:before="159" w:line="195" w:lineRule="auto"/>
              <w:ind w:left="122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1D7D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089" w:type="dxa"/>
            <w:vMerge w:val="continue"/>
            <w:tcBorders>
              <w:top w:val="nil"/>
              <w:bottom w:val="nil"/>
            </w:tcBorders>
            <w:vAlign w:val="top"/>
          </w:tcPr>
          <w:p w14:paraId="0A0621B3">
            <w:pPr>
              <w:rPr>
                <w:rFonts w:ascii="Arial"/>
                <w:sz w:val="21"/>
              </w:rPr>
            </w:pPr>
          </w:p>
        </w:tc>
        <w:tc>
          <w:tcPr>
            <w:tcW w:w="2109" w:type="dxa"/>
            <w:vMerge w:val="restart"/>
            <w:tcBorders>
              <w:bottom w:val="nil"/>
            </w:tcBorders>
            <w:vAlign w:val="top"/>
          </w:tcPr>
          <w:p w14:paraId="60CA5352">
            <w:pPr>
              <w:spacing w:line="379" w:lineRule="auto"/>
              <w:rPr>
                <w:rFonts w:ascii="Arial"/>
                <w:sz w:val="21"/>
              </w:rPr>
            </w:pPr>
          </w:p>
          <w:p w14:paraId="6A7A168B">
            <w:pPr>
              <w:pStyle w:val="6"/>
              <w:spacing w:before="65" w:line="229" w:lineRule="auto"/>
              <w:ind w:left="750"/>
              <w:rPr>
                <w:sz w:val="20"/>
                <w:szCs w:val="20"/>
              </w:rPr>
            </w:pPr>
            <w:r>
              <w:rPr>
                <w:spacing w:val="4"/>
                <w:sz w:val="20"/>
                <w:szCs w:val="20"/>
              </w:rPr>
              <w:t>营运期</w:t>
            </w:r>
          </w:p>
        </w:tc>
        <w:tc>
          <w:tcPr>
            <w:tcW w:w="1679" w:type="dxa"/>
            <w:vAlign w:val="top"/>
          </w:tcPr>
          <w:p w14:paraId="20F00474">
            <w:pPr>
              <w:pStyle w:val="6"/>
              <w:spacing w:before="32" w:line="234" w:lineRule="auto"/>
              <w:ind w:left="428" w:right="419" w:hanging="4"/>
              <w:rPr>
                <w:sz w:val="20"/>
                <w:szCs w:val="20"/>
              </w:rPr>
            </w:pPr>
            <w:r>
              <w:rPr>
                <w:spacing w:val="7"/>
                <w:sz w:val="20"/>
                <w:szCs w:val="20"/>
              </w:rPr>
              <w:t>废矿物油</w:t>
            </w:r>
            <w:r>
              <w:rPr>
                <w:spacing w:val="1"/>
                <w:sz w:val="20"/>
                <w:szCs w:val="20"/>
              </w:rPr>
              <w:t xml:space="preserve"> </w:t>
            </w:r>
            <w:r>
              <w:rPr>
                <w:spacing w:val="6"/>
                <w:sz w:val="20"/>
                <w:szCs w:val="20"/>
              </w:rPr>
              <w:t>油罐油泥</w:t>
            </w:r>
          </w:p>
        </w:tc>
        <w:tc>
          <w:tcPr>
            <w:tcW w:w="1951" w:type="dxa"/>
            <w:vAlign w:val="top"/>
          </w:tcPr>
          <w:p w14:paraId="24413F60">
            <w:pPr>
              <w:spacing w:before="80"/>
              <w:ind w:left="694" w:right="6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0.02t/a 0.25t/a</w:t>
            </w:r>
          </w:p>
        </w:tc>
        <w:tc>
          <w:tcPr>
            <w:tcW w:w="2554" w:type="dxa"/>
            <w:vAlign w:val="top"/>
          </w:tcPr>
          <w:p w14:paraId="67EBD7C5">
            <w:pPr>
              <w:spacing w:before="80"/>
              <w:ind w:left="1124" w:right="11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0t/a</w:t>
            </w:r>
          </w:p>
        </w:tc>
      </w:tr>
      <w:tr w14:paraId="6F19B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89" w:type="dxa"/>
            <w:vMerge w:val="continue"/>
            <w:tcBorders>
              <w:top w:val="nil"/>
            </w:tcBorders>
            <w:vAlign w:val="top"/>
          </w:tcPr>
          <w:p w14:paraId="55A845EF">
            <w:pPr>
              <w:rPr>
                <w:rFonts w:ascii="Arial"/>
                <w:sz w:val="21"/>
              </w:rPr>
            </w:pPr>
          </w:p>
        </w:tc>
        <w:tc>
          <w:tcPr>
            <w:tcW w:w="2109" w:type="dxa"/>
            <w:vMerge w:val="continue"/>
            <w:tcBorders>
              <w:top w:val="nil"/>
            </w:tcBorders>
            <w:vAlign w:val="top"/>
          </w:tcPr>
          <w:p w14:paraId="0BD7AEAB">
            <w:pPr>
              <w:rPr>
                <w:rFonts w:ascii="Arial"/>
                <w:sz w:val="21"/>
              </w:rPr>
            </w:pPr>
          </w:p>
        </w:tc>
        <w:tc>
          <w:tcPr>
            <w:tcW w:w="1679" w:type="dxa"/>
            <w:vAlign w:val="top"/>
          </w:tcPr>
          <w:p w14:paraId="4C837985">
            <w:pPr>
              <w:pStyle w:val="6"/>
              <w:spacing w:before="34" w:line="233" w:lineRule="auto"/>
              <w:ind w:left="320" w:right="313" w:firstLine="106"/>
              <w:rPr>
                <w:sz w:val="20"/>
                <w:szCs w:val="20"/>
              </w:rPr>
            </w:pPr>
            <w:r>
              <w:rPr>
                <w:spacing w:val="6"/>
                <w:sz w:val="20"/>
                <w:szCs w:val="20"/>
              </w:rPr>
              <w:t>生活垃圾</w:t>
            </w:r>
            <w:r>
              <w:rPr>
                <w:spacing w:val="1"/>
                <w:sz w:val="20"/>
                <w:szCs w:val="20"/>
              </w:rPr>
              <w:t xml:space="preserve">  </w:t>
            </w:r>
            <w:r>
              <w:rPr>
                <w:spacing w:val="7"/>
                <w:sz w:val="20"/>
                <w:szCs w:val="20"/>
              </w:rPr>
              <w:t>化粪池污泥</w:t>
            </w:r>
          </w:p>
        </w:tc>
        <w:tc>
          <w:tcPr>
            <w:tcW w:w="1951" w:type="dxa"/>
            <w:vAlign w:val="top"/>
          </w:tcPr>
          <w:p w14:paraId="6B6DAC01">
            <w:pPr>
              <w:spacing w:before="80" w:line="239" w:lineRule="auto"/>
              <w:ind w:left="743" w:right="684" w:hanging="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5.19t/a</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2"/>
                <w:sz w:val="20"/>
                <w:szCs w:val="20"/>
              </w:rPr>
              <w:t>0.3t/a</w:t>
            </w:r>
          </w:p>
        </w:tc>
        <w:tc>
          <w:tcPr>
            <w:tcW w:w="2554" w:type="dxa"/>
            <w:vAlign w:val="top"/>
          </w:tcPr>
          <w:p w14:paraId="5A9BA993">
            <w:pPr>
              <w:spacing w:before="80" w:line="239" w:lineRule="auto"/>
              <w:ind w:left="1124" w:right="11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0t/a</w:t>
            </w:r>
          </w:p>
        </w:tc>
      </w:tr>
      <w:tr w14:paraId="1D3B5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089" w:type="dxa"/>
            <w:vMerge w:val="restart"/>
            <w:tcBorders>
              <w:bottom w:val="nil"/>
            </w:tcBorders>
            <w:vAlign w:val="top"/>
          </w:tcPr>
          <w:p w14:paraId="3C80ACFC">
            <w:pPr>
              <w:spacing w:line="264" w:lineRule="auto"/>
              <w:rPr>
                <w:rFonts w:ascii="Arial"/>
                <w:sz w:val="21"/>
              </w:rPr>
            </w:pPr>
          </w:p>
          <w:p w14:paraId="4F326C68">
            <w:pPr>
              <w:spacing w:line="265" w:lineRule="auto"/>
              <w:rPr>
                <w:rFonts w:ascii="Arial"/>
                <w:sz w:val="21"/>
              </w:rPr>
            </w:pPr>
          </w:p>
          <w:p w14:paraId="7F2BABA1">
            <w:pPr>
              <w:spacing w:line="265" w:lineRule="auto"/>
              <w:rPr>
                <w:rFonts w:ascii="Arial"/>
                <w:sz w:val="21"/>
              </w:rPr>
            </w:pPr>
          </w:p>
          <w:p w14:paraId="6C285CA2">
            <w:pPr>
              <w:pStyle w:val="6"/>
              <w:spacing w:before="65" w:line="229" w:lineRule="auto"/>
              <w:ind w:left="349"/>
              <w:rPr>
                <w:sz w:val="20"/>
                <w:szCs w:val="20"/>
              </w:rPr>
            </w:pPr>
            <w:r>
              <w:rPr>
                <w:spacing w:val="-1"/>
                <w:sz w:val="20"/>
                <w:szCs w:val="20"/>
              </w:rPr>
              <w:t>噪声</w:t>
            </w:r>
          </w:p>
        </w:tc>
        <w:tc>
          <w:tcPr>
            <w:tcW w:w="2109" w:type="dxa"/>
            <w:vAlign w:val="top"/>
          </w:tcPr>
          <w:p w14:paraId="3976BE8B">
            <w:pPr>
              <w:pStyle w:val="6"/>
              <w:spacing w:before="167" w:line="228" w:lineRule="auto"/>
              <w:ind w:left="114"/>
              <w:rPr>
                <w:sz w:val="20"/>
                <w:szCs w:val="20"/>
              </w:rPr>
            </w:pPr>
            <w:r>
              <w:rPr>
                <w:spacing w:val="9"/>
                <w:sz w:val="20"/>
                <w:szCs w:val="20"/>
              </w:rPr>
              <w:t>施工机械、运输车辆</w:t>
            </w:r>
          </w:p>
        </w:tc>
        <w:tc>
          <w:tcPr>
            <w:tcW w:w="1679" w:type="dxa"/>
            <w:vAlign w:val="top"/>
          </w:tcPr>
          <w:p w14:paraId="58706936">
            <w:pPr>
              <w:pStyle w:val="6"/>
              <w:spacing w:before="168" w:line="229" w:lineRule="auto"/>
              <w:ind w:left="424"/>
              <w:rPr>
                <w:sz w:val="20"/>
                <w:szCs w:val="20"/>
              </w:rPr>
            </w:pPr>
            <w:r>
              <w:rPr>
                <w:spacing w:val="7"/>
                <w:sz w:val="20"/>
                <w:szCs w:val="20"/>
              </w:rPr>
              <w:t>施工噪声</w:t>
            </w:r>
          </w:p>
        </w:tc>
        <w:tc>
          <w:tcPr>
            <w:tcW w:w="1951" w:type="dxa"/>
            <w:vAlign w:val="top"/>
          </w:tcPr>
          <w:p w14:paraId="43474E6A">
            <w:pPr>
              <w:pStyle w:val="6"/>
              <w:spacing w:before="167" w:line="241" w:lineRule="auto"/>
              <w:ind w:left="257"/>
              <w:rPr>
                <w:sz w:val="20"/>
                <w:szCs w:val="20"/>
              </w:rPr>
            </w:pPr>
            <w:r>
              <w:rPr>
                <w:rFonts w:ascii="Times New Roman" w:hAnsi="Times New Roman" w:eastAsia="Times New Roman" w:cs="Times New Roman"/>
                <w:spacing w:val="6"/>
                <w:sz w:val="20"/>
                <w:szCs w:val="20"/>
              </w:rPr>
              <w:t>75</w:t>
            </w:r>
            <w:r>
              <w:rPr>
                <w:spacing w:val="6"/>
                <w:sz w:val="20"/>
                <w:szCs w:val="20"/>
              </w:rPr>
              <w:t>～</w:t>
            </w:r>
            <w:r>
              <w:rPr>
                <w:rFonts w:ascii="Times New Roman" w:hAnsi="Times New Roman" w:eastAsia="Times New Roman" w:cs="Times New Roman"/>
                <w:spacing w:val="6"/>
                <w:sz w:val="20"/>
                <w:szCs w:val="20"/>
              </w:rPr>
              <w:t>95</w:t>
            </w:r>
            <w:r>
              <w:rPr>
                <w:rFonts w:ascii="Times New Roman" w:hAnsi="Times New Roman" w:eastAsia="Times New Roman" w:cs="Times New Roman"/>
                <w:sz w:val="20"/>
                <w:szCs w:val="20"/>
              </w:rPr>
              <w:t>dB</w:t>
            </w:r>
            <w:r>
              <w:rPr>
                <w:spacing w:val="6"/>
                <w:sz w:val="20"/>
                <w:szCs w:val="20"/>
              </w:rPr>
              <w:t>（</w:t>
            </w:r>
            <w:r>
              <w:rPr>
                <w:rFonts w:ascii="Times New Roman" w:hAnsi="Times New Roman" w:eastAsia="Times New Roman" w:cs="Times New Roman"/>
                <w:spacing w:val="6"/>
                <w:sz w:val="20"/>
                <w:szCs w:val="20"/>
              </w:rPr>
              <w:t>A</w:t>
            </w:r>
            <w:r>
              <w:rPr>
                <w:spacing w:val="6"/>
                <w:sz w:val="20"/>
                <w:szCs w:val="20"/>
              </w:rPr>
              <w:t>）</w:t>
            </w:r>
          </w:p>
        </w:tc>
        <w:tc>
          <w:tcPr>
            <w:tcW w:w="2554" w:type="dxa"/>
            <w:vAlign w:val="top"/>
          </w:tcPr>
          <w:p w14:paraId="00528AA3">
            <w:pPr>
              <w:pStyle w:val="6"/>
              <w:spacing w:before="32" w:line="234" w:lineRule="auto"/>
              <w:ind w:left="455" w:right="466" w:hanging="4"/>
              <w:rPr>
                <w:sz w:val="20"/>
                <w:szCs w:val="20"/>
              </w:rPr>
            </w:pPr>
            <w:r>
              <w:rPr>
                <w:spacing w:val="6"/>
                <w:sz w:val="20"/>
                <w:szCs w:val="20"/>
              </w:rPr>
              <w:t>昼间≤</w:t>
            </w:r>
            <w:r>
              <w:rPr>
                <w:rFonts w:ascii="Times New Roman" w:hAnsi="Times New Roman" w:eastAsia="Times New Roman" w:cs="Times New Roman"/>
                <w:spacing w:val="6"/>
                <w:sz w:val="20"/>
                <w:szCs w:val="20"/>
              </w:rPr>
              <w:t>70</w:t>
            </w:r>
            <w:r>
              <w:rPr>
                <w:rFonts w:ascii="Times New Roman" w:hAnsi="Times New Roman" w:eastAsia="Times New Roman" w:cs="Times New Roman"/>
                <w:sz w:val="20"/>
                <w:szCs w:val="20"/>
              </w:rPr>
              <w:t>dB</w:t>
            </w:r>
            <w:r>
              <w:rPr>
                <w:spacing w:val="6"/>
                <w:sz w:val="20"/>
                <w:szCs w:val="20"/>
              </w:rPr>
              <w:t>（</w:t>
            </w:r>
            <w:r>
              <w:rPr>
                <w:rFonts w:ascii="Times New Roman" w:hAnsi="Times New Roman" w:eastAsia="Times New Roman" w:cs="Times New Roman"/>
                <w:spacing w:val="6"/>
                <w:sz w:val="20"/>
                <w:szCs w:val="20"/>
              </w:rPr>
              <w:t>A</w:t>
            </w:r>
            <w:r>
              <w:rPr>
                <w:spacing w:val="6"/>
                <w:sz w:val="20"/>
                <w:szCs w:val="20"/>
              </w:rPr>
              <w:t>）</w:t>
            </w:r>
            <w:r>
              <w:rPr>
                <w:spacing w:val="3"/>
                <w:sz w:val="20"/>
                <w:szCs w:val="20"/>
              </w:rPr>
              <w:t xml:space="preserve"> </w:t>
            </w:r>
            <w:r>
              <w:rPr>
                <w:spacing w:val="6"/>
                <w:sz w:val="20"/>
                <w:szCs w:val="20"/>
              </w:rPr>
              <w:t>夜间≤</w:t>
            </w:r>
            <w:r>
              <w:rPr>
                <w:rFonts w:ascii="Times New Roman" w:hAnsi="Times New Roman" w:eastAsia="Times New Roman" w:cs="Times New Roman"/>
                <w:spacing w:val="6"/>
                <w:sz w:val="20"/>
                <w:szCs w:val="20"/>
              </w:rPr>
              <w:t>55</w:t>
            </w:r>
            <w:r>
              <w:rPr>
                <w:rFonts w:ascii="Times New Roman" w:hAnsi="Times New Roman" w:eastAsia="Times New Roman" w:cs="Times New Roman"/>
                <w:sz w:val="20"/>
                <w:szCs w:val="20"/>
              </w:rPr>
              <w:t>dB</w:t>
            </w:r>
            <w:r>
              <w:rPr>
                <w:spacing w:val="6"/>
                <w:sz w:val="20"/>
                <w:szCs w:val="20"/>
              </w:rPr>
              <w:t>（</w:t>
            </w:r>
            <w:r>
              <w:rPr>
                <w:rFonts w:ascii="Times New Roman" w:hAnsi="Times New Roman" w:eastAsia="Times New Roman" w:cs="Times New Roman"/>
                <w:spacing w:val="6"/>
                <w:sz w:val="20"/>
                <w:szCs w:val="20"/>
              </w:rPr>
              <w:t>A</w:t>
            </w:r>
            <w:r>
              <w:rPr>
                <w:spacing w:val="6"/>
                <w:sz w:val="20"/>
                <w:szCs w:val="20"/>
              </w:rPr>
              <w:t>）</w:t>
            </w:r>
          </w:p>
        </w:tc>
      </w:tr>
      <w:tr w14:paraId="0D937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6" w:hRule="atLeast"/>
        </w:trPr>
        <w:tc>
          <w:tcPr>
            <w:tcW w:w="1089" w:type="dxa"/>
            <w:vMerge w:val="continue"/>
            <w:tcBorders>
              <w:top w:val="nil"/>
            </w:tcBorders>
            <w:vAlign w:val="top"/>
          </w:tcPr>
          <w:p w14:paraId="2BA11C90">
            <w:pPr>
              <w:rPr>
                <w:rFonts w:ascii="Arial"/>
                <w:sz w:val="21"/>
              </w:rPr>
            </w:pPr>
          </w:p>
        </w:tc>
        <w:tc>
          <w:tcPr>
            <w:tcW w:w="2109" w:type="dxa"/>
            <w:vAlign w:val="top"/>
          </w:tcPr>
          <w:p w14:paraId="609B03CF">
            <w:pPr>
              <w:spacing w:line="259" w:lineRule="auto"/>
              <w:rPr>
                <w:rFonts w:ascii="Arial"/>
                <w:sz w:val="21"/>
              </w:rPr>
            </w:pPr>
          </w:p>
          <w:p w14:paraId="075DA132">
            <w:pPr>
              <w:spacing w:line="259" w:lineRule="auto"/>
              <w:rPr>
                <w:rFonts w:ascii="Arial"/>
                <w:sz w:val="21"/>
              </w:rPr>
            </w:pPr>
          </w:p>
          <w:p w14:paraId="2752A83F">
            <w:pPr>
              <w:pStyle w:val="6"/>
              <w:spacing w:before="65" w:line="228" w:lineRule="auto"/>
              <w:ind w:left="118"/>
              <w:rPr>
                <w:sz w:val="20"/>
                <w:szCs w:val="20"/>
              </w:rPr>
            </w:pPr>
            <w:r>
              <w:rPr>
                <w:spacing w:val="8"/>
                <w:sz w:val="20"/>
                <w:szCs w:val="20"/>
              </w:rPr>
              <w:t>油泵、加油机、车辆</w:t>
            </w:r>
          </w:p>
        </w:tc>
        <w:tc>
          <w:tcPr>
            <w:tcW w:w="1679" w:type="dxa"/>
            <w:vAlign w:val="top"/>
          </w:tcPr>
          <w:p w14:paraId="43387F57">
            <w:pPr>
              <w:spacing w:line="259" w:lineRule="auto"/>
              <w:rPr>
                <w:rFonts w:ascii="Arial"/>
                <w:sz w:val="21"/>
              </w:rPr>
            </w:pPr>
          </w:p>
          <w:p w14:paraId="6CC33854">
            <w:pPr>
              <w:spacing w:line="260" w:lineRule="auto"/>
              <w:rPr>
                <w:rFonts w:ascii="Arial"/>
                <w:sz w:val="21"/>
              </w:rPr>
            </w:pPr>
          </w:p>
          <w:p w14:paraId="559232D2">
            <w:pPr>
              <w:pStyle w:val="6"/>
              <w:spacing w:before="65" w:line="229" w:lineRule="auto"/>
              <w:ind w:left="643"/>
              <w:rPr>
                <w:sz w:val="20"/>
                <w:szCs w:val="20"/>
              </w:rPr>
            </w:pPr>
            <w:r>
              <w:rPr>
                <w:spacing w:val="-1"/>
                <w:sz w:val="20"/>
                <w:szCs w:val="20"/>
              </w:rPr>
              <w:t>噪声</w:t>
            </w:r>
          </w:p>
        </w:tc>
        <w:tc>
          <w:tcPr>
            <w:tcW w:w="1951" w:type="dxa"/>
            <w:vAlign w:val="top"/>
          </w:tcPr>
          <w:p w14:paraId="54AA9A0D">
            <w:pPr>
              <w:spacing w:line="259" w:lineRule="auto"/>
              <w:rPr>
                <w:rFonts w:ascii="Arial"/>
                <w:sz w:val="21"/>
              </w:rPr>
            </w:pPr>
          </w:p>
          <w:p w14:paraId="256EB84F">
            <w:pPr>
              <w:spacing w:line="259" w:lineRule="auto"/>
              <w:rPr>
                <w:rFonts w:ascii="Arial"/>
                <w:sz w:val="21"/>
              </w:rPr>
            </w:pPr>
          </w:p>
          <w:p w14:paraId="4BD1BF1E">
            <w:pPr>
              <w:pStyle w:val="6"/>
              <w:spacing w:before="65" w:line="241" w:lineRule="auto"/>
              <w:ind w:left="280"/>
              <w:rPr>
                <w:sz w:val="20"/>
                <w:szCs w:val="20"/>
              </w:rPr>
            </w:pPr>
            <w:r>
              <w:rPr>
                <w:rFonts w:ascii="Times New Roman" w:hAnsi="Times New Roman" w:eastAsia="Times New Roman" w:cs="Times New Roman"/>
                <w:spacing w:val="5"/>
                <w:sz w:val="20"/>
                <w:szCs w:val="20"/>
              </w:rPr>
              <w:t xml:space="preserve">65~80 </w:t>
            </w:r>
            <w:r>
              <w:rPr>
                <w:rFonts w:ascii="Times New Roman" w:hAnsi="Times New Roman" w:eastAsia="Times New Roman" w:cs="Times New Roman"/>
                <w:sz w:val="20"/>
                <w:szCs w:val="20"/>
              </w:rPr>
              <w:t>dB</w:t>
            </w:r>
            <w:r>
              <w:rPr>
                <w:spacing w:val="5"/>
                <w:sz w:val="20"/>
                <w:szCs w:val="20"/>
              </w:rPr>
              <w:t>（</w:t>
            </w:r>
            <w:r>
              <w:rPr>
                <w:rFonts w:ascii="Times New Roman" w:hAnsi="Times New Roman" w:eastAsia="Times New Roman" w:cs="Times New Roman"/>
                <w:spacing w:val="5"/>
                <w:sz w:val="20"/>
                <w:szCs w:val="20"/>
              </w:rPr>
              <w:t>A</w:t>
            </w:r>
            <w:r>
              <w:rPr>
                <w:spacing w:val="5"/>
                <w:sz w:val="20"/>
                <w:szCs w:val="20"/>
              </w:rPr>
              <w:t>）</w:t>
            </w:r>
          </w:p>
        </w:tc>
        <w:tc>
          <w:tcPr>
            <w:tcW w:w="2554" w:type="dxa"/>
            <w:vAlign w:val="top"/>
          </w:tcPr>
          <w:p w14:paraId="1252B31D">
            <w:pPr>
              <w:spacing w:line="259" w:lineRule="auto"/>
              <w:rPr>
                <w:rFonts w:ascii="Arial"/>
                <w:sz w:val="21"/>
              </w:rPr>
            </w:pPr>
          </w:p>
          <w:p w14:paraId="36436529">
            <w:pPr>
              <w:spacing w:line="259" w:lineRule="auto"/>
              <w:rPr>
                <w:rFonts w:ascii="Arial"/>
                <w:sz w:val="21"/>
              </w:rPr>
            </w:pPr>
          </w:p>
          <w:p w14:paraId="1F3E8789">
            <w:pPr>
              <w:pStyle w:val="6"/>
              <w:spacing w:before="65" w:line="241" w:lineRule="auto"/>
              <w:ind w:left="628"/>
              <w:rPr>
                <w:sz w:val="20"/>
                <w:szCs w:val="20"/>
              </w:rPr>
            </w:pPr>
            <w:r>
              <w:rPr>
                <w:rFonts w:ascii="Times New Roman" w:hAnsi="Times New Roman" w:eastAsia="Times New Roman" w:cs="Times New Roman"/>
                <w:spacing w:val="5"/>
                <w:sz w:val="20"/>
                <w:szCs w:val="20"/>
              </w:rPr>
              <w:t>&lt;46.5</w:t>
            </w:r>
            <w:r>
              <w:rPr>
                <w:rFonts w:ascii="Times New Roman" w:hAnsi="Times New Roman" w:eastAsia="Times New Roman" w:cs="Times New Roman"/>
                <w:sz w:val="20"/>
                <w:szCs w:val="20"/>
              </w:rPr>
              <w:t>dB</w:t>
            </w:r>
            <w:r>
              <w:rPr>
                <w:spacing w:val="5"/>
                <w:sz w:val="20"/>
                <w:szCs w:val="20"/>
              </w:rPr>
              <w:t>（</w:t>
            </w:r>
            <w:r>
              <w:rPr>
                <w:rFonts w:ascii="Times New Roman" w:hAnsi="Times New Roman" w:eastAsia="Times New Roman" w:cs="Times New Roman"/>
                <w:spacing w:val="5"/>
                <w:sz w:val="20"/>
                <w:szCs w:val="20"/>
              </w:rPr>
              <w:t>A</w:t>
            </w:r>
            <w:r>
              <w:rPr>
                <w:spacing w:val="5"/>
                <w:sz w:val="20"/>
                <w:szCs w:val="20"/>
              </w:rPr>
              <w:t>）</w:t>
            </w:r>
          </w:p>
        </w:tc>
      </w:tr>
      <w:tr w14:paraId="0380C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3" w:hRule="atLeast"/>
        </w:trPr>
        <w:tc>
          <w:tcPr>
            <w:tcW w:w="1089" w:type="dxa"/>
            <w:vAlign w:val="top"/>
          </w:tcPr>
          <w:p w14:paraId="5D9AE247">
            <w:pPr>
              <w:spacing w:line="403" w:lineRule="auto"/>
              <w:rPr>
                <w:rFonts w:ascii="Arial"/>
                <w:sz w:val="21"/>
              </w:rPr>
            </w:pPr>
          </w:p>
          <w:p w14:paraId="3B8712F1">
            <w:pPr>
              <w:pStyle w:val="6"/>
              <w:spacing w:before="65" w:line="230" w:lineRule="auto"/>
              <w:ind w:left="340"/>
              <w:rPr>
                <w:sz w:val="20"/>
                <w:szCs w:val="20"/>
              </w:rPr>
            </w:pPr>
            <w:r>
              <w:rPr>
                <w:spacing w:val="4"/>
                <w:sz w:val="20"/>
                <w:szCs w:val="20"/>
              </w:rPr>
              <w:t>其它</w:t>
            </w:r>
          </w:p>
        </w:tc>
        <w:tc>
          <w:tcPr>
            <w:tcW w:w="8293" w:type="dxa"/>
            <w:gridSpan w:val="4"/>
            <w:vAlign w:val="top"/>
          </w:tcPr>
          <w:p w14:paraId="5971D974">
            <w:pPr>
              <w:pStyle w:val="6"/>
              <w:spacing w:before="275"/>
              <w:ind w:left="112" w:right="107"/>
              <w:rPr>
                <w:sz w:val="20"/>
                <w:szCs w:val="20"/>
              </w:rPr>
            </w:pPr>
            <w:r>
              <w:rPr>
                <w:spacing w:val="11"/>
                <w:sz w:val="20"/>
                <w:szCs w:val="20"/>
              </w:rPr>
              <w:t>环境风险：拟建项目汽油、柴油属易燃物质</w:t>
            </w:r>
            <w:r>
              <w:rPr>
                <w:rFonts w:ascii="Times New Roman" w:hAnsi="Times New Roman" w:eastAsia="Times New Roman" w:cs="Times New Roman"/>
                <w:spacing w:val="11"/>
                <w:sz w:val="20"/>
                <w:szCs w:val="20"/>
              </w:rPr>
              <w:t>,</w:t>
            </w:r>
            <w:r>
              <w:rPr>
                <w:spacing w:val="11"/>
                <w:sz w:val="20"/>
                <w:szCs w:val="20"/>
              </w:rPr>
              <w:t>属易燃易爆物</w:t>
            </w:r>
            <w:r>
              <w:rPr>
                <w:spacing w:val="10"/>
                <w:sz w:val="20"/>
                <w:szCs w:val="20"/>
              </w:rPr>
              <w:t>品，存在一定的火灾、爆炸等</w:t>
            </w:r>
            <w:r>
              <w:rPr>
                <w:sz w:val="20"/>
                <w:szCs w:val="20"/>
              </w:rPr>
              <w:t xml:space="preserve"> </w:t>
            </w:r>
            <w:r>
              <w:rPr>
                <w:spacing w:val="2"/>
                <w:sz w:val="20"/>
                <w:szCs w:val="20"/>
              </w:rPr>
              <w:t>风险。</w:t>
            </w:r>
          </w:p>
        </w:tc>
      </w:tr>
      <w:tr w14:paraId="23491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8" w:hRule="atLeast"/>
        </w:trPr>
        <w:tc>
          <w:tcPr>
            <w:tcW w:w="9382" w:type="dxa"/>
            <w:gridSpan w:val="5"/>
            <w:vAlign w:val="top"/>
          </w:tcPr>
          <w:p w14:paraId="0702C115">
            <w:pPr>
              <w:pStyle w:val="6"/>
              <w:spacing w:before="45" w:line="220" w:lineRule="auto"/>
              <w:ind w:left="121"/>
              <w:rPr>
                <w:sz w:val="28"/>
                <w:szCs w:val="28"/>
              </w:rPr>
            </w:pPr>
            <w:r>
              <w:rPr>
                <w:b/>
                <w:bCs/>
                <w:spacing w:val="-3"/>
                <w:sz w:val="28"/>
                <w:szCs w:val="28"/>
              </w:rPr>
              <w:t>主要生态影响（不够时可附加另页）</w:t>
            </w:r>
          </w:p>
          <w:p w14:paraId="30C26E3B">
            <w:pPr>
              <w:spacing w:line="293" w:lineRule="auto"/>
              <w:rPr>
                <w:rFonts w:ascii="Arial"/>
                <w:sz w:val="21"/>
              </w:rPr>
            </w:pPr>
          </w:p>
          <w:p w14:paraId="40DB7D7E">
            <w:pPr>
              <w:spacing w:line="294" w:lineRule="auto"/>
              <w:rPr>
                <w:rFonts w:ascii="Arial"/>
                <w:sz w:val="21"/>
              </w:rPr>
            </w:pPr>
          </w:p>
          <w:p w14:paraId="1D7207AA">
            <w:pPr>
              <w:pStyle w:val="6"/>
              <w:spacing w:before="78" w:line="353" w:lineRule="auto"/>
              <w:ind w:left="326" w:right="253" w:firstLine="479"/>
              <w:jc w:val="both"/>
            </w:pPr>
            <w:r>
              <w:rPr>
                <w:spacing w:val="-2"/>
              </w:rPr>
              <w:t>拟建项目对生态影响主要在于建设施工期间，占</w:t>
            </w:r>
            <w:r>
              <w:rPr>
                <w:spacing w:val="-3"/>
              </w:rPr>
              <w:t>用土地及施工产生扬尘、噪声，</w:t>
            </w:r>
            <w:r>
              <w:t xml:space="preserve"> </w:t>
            </w:r>
            <w:r>
              <w:rPr>
                <w:spacing w:val="2"/>
              </w:rPr>
              <w:t>影响周围人群活动及景观，施工期结束后，这些影响可得到逐步恢复。拟建项目应</w:t>
            </w:r>
            <w:r>
              <w:rPr>
                <w:spacing w:val="18"/>
              </w:rPr>
              <w:t xml:space="preserve"> </w:t>
            </w:r>
            <w:r>
              <w:rPr>
                <w:spacing w:val="2"/>
              </w:rPr>
              <w:t>严格按城市规划布局及景观环境要求设计，并加强绿化，使新的生态景观优于原有</w:t>
            </w:r>
            <w:r>
              <w:rPr>
                <w:spacing w:val="18"/>
              </w:rPr>
              <w:t xml:space="preserve"> </w:t>
            </w:r>
            <w:r>
              <w:rPr>
                <w:spacing w:val="-3"/>
              </w:rPr>
              <w:t>植被。对周围的生态环境影响不大。</w:t>
            </w:r>
          </w:p>
        </w:tc>
      </w:tr>
    </w:tbl>
    <w:p w14:paraId="47BF9725">
      <w:pPr>
        <w:pStyle w:val="2"/>
      </w:pPr>
    </w:p>
    <w:p w14:paraId="4DE82922">
      <w:pPr>
        <w:sectPr>
          <w:headerReference r:id="rId35" w:type="default"/>
          <w:footerReference r:id="rId36" w:type="default"/>
          <w:pgSz w:w="11906" w:h="16839"/>
          <w:pgMar w:top="400" w:right="1259" w:bottom="1156" w:left="1259" w:header="0" w:footer="994" w:gutter="0"/>
          <w:cols w:space="720" w:num="1"/>
        </w:sectPr>
      </w:pPr>
    </w:p>
    <w:p w14:paraId="54AA62FE">
      <w:pPr>
        <w:pStyle w:val="2"/>
        <w:spacing w:line="278" w:lineRule="auto"/>
      </w:pPr>
    </w:p>
    <w:p w14:paraId="339E2453">
      <w:pPr>
        <w:pStyle w:val="2"/>
        <w:spacing w:line="279" w:lineRule="auto"/>
      </w:pPr>
    </w:p>
    <w:p w14:paraId="7B34B931">
      <w:pPr>
        <w:pStyle w:val="2"/>
        <w:spacing w:line="279" w:lineRule="auto"/>
      </w:pPr>
    </w:p>
    <w:p w14:paraId="1E98D0CB">
      <w:pPr>
        <w:pStyle w:val="2"/>
        <w:spacing w:line="279" w:lineRule="auto"/>
      </w:pPr>
    </w:p>
    <w:p w14:paraId="1F010404">
      <w:pPr>
        <w:spacing w:before="91" w:line="221" w:lineRule="auto"/>
        <w:ind w:left="17"/>
        <w:rPr>
          <w:rFonts w:ascii="宋体" w:hAnsi="宋体" w:eastAsia="宋体" w:cs="宋体"/>
          <w:sz w:val="28"/>
          <w:szCs w:val="28"/>
        </w:rPr>
      </w:pPr>
      <w:r>
        <w:rPr>
          <w:rFonts w:ascii="宋体" w:hAnsi="宋体" w:eastAsia="宋体" w:cs="宋体"/>
          <w:b/>
          <w:bCs/>
          <w:spacing w:val="-4"/>
          <w:sz w:val="28"/>
          <w:szCs w:val="28"/>
        </w:rPr>
        <w:t>环境影响分析</w:t>
      </w:r>
    </w:p>
    <w:p w14:paraId="0E817704">
      <w:pPr>
        <w:spacing w:line="115" w:lineRule="exact"/>
      </w:pPr>
    </w:p>
    <w:tbl>
      <w:tblPr>
        <w:tblStyle w:val="5"/>
        <w:tblW w:w="9167"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67"/>
      </w:tblGrid>
      <w:tr w14:paraId="0186C81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040" w:hRule="atLeast"/>
        </w:trPr>
        <w:tc>
          <w:tcPr>
            <w:tcW w:w="9167" w:type="dxa"/>
            <w:vAlign w:val="top"/>
          </w:tcPr>
          <w:p w14:paraId="03CB62F8">
            <w:pPr>
              <w:pStyle w:val="6"/>
              <w:spacing w:before="119" w:line="219" w:lineRule="auto"/>
              <w:ind w:left="65"/>
            </w:pPr>
            <w:r>
              <w:rPr>
                <w:b/>
                <w:bCs/>
                <w:spacing w:val="-6"/>
              </w:rPr>
              <w:t>施工期环境影响简要分析：</w:t>
            </w:r>
          </w:p>
          <w:p w14:paraId="0D6F910C">
            <w:pPr>
              <w:pStyle w:val="6"/>
              <w:spacing w:before="106" w:line="222" w:lineRule="auto"/>
              <w:ind w:left="557"/>
              <w:outlineLvl w:val="0"/>
            </w:pPr>
            <w:r>
              <w:rPr>
                <w:b/>
                <w:bCs/>
                <w:spacing w:val="-8"/>
              </w:rPr>
              <w:t>（</w:t>
            </w:r>
            <w:r>
              <w:rPr>
                <w:rFonts w:ascii="Times New Roman" w:hAnsi="Times New Roman" w:eastAsia="Times New Roman" w:cs="Times New Roman"/>
                <w:b/>
                <w:bCs/>
                <w:spacing w:val="-8"/>
              </w:rPr>
              <w:t>1</w:t>
            </w:r>
            <w:r>
              <w:rPr>
                <w:b/>
                <w:bCs/>
                <w:spacing w:val="-8"/>
              </w:rPr>
              <w:t>）扬尘</w:t>
            </w:r>
          </w:p>
          <w:p w14:paraId="7A2724EA">
            <w:pPr>
              <w:pStyle w:val="6"/>
              <w:spacing w:before="175" w:line="355" w:lineRule="auto"/>
              <w:ind w:left="273" w:right="187" w:firstLine="479"/>
              <w:jc w:val="both"/>
            </w:pPr>
            <w:r>
              <w:rPr>
                <w:spacing w:val="-7"/>
              </w:rPr>
              <w:t>道路扬尘：本项目需运进大量沙石、钢筋、水泥等建材，</w:t>
            </w:r>
            <w:r>
              <w:rPr>
                <w:spacing w:val="98"/>
              </w:rPr>
              <w:t xml:space="preserve"> </w:t>
            </w:r>
            <w:r>
              <w:rPr>
                <w:spacing w:val="-7"/>
              </w:rPr>
              <w:t>同时运出一定量的弃</w:t>
            </w:r>
            <w:r>
              <w:t xml:space="preserve"> </w:t>
            </w:r>
            <w:r>
              <w:rPr>
                <w:spacing w:val="-5"/>
              </w:rPr>
              <w:t>土、建筑垃圾，</w:t>
            </w:r>
            <w:r>
              <w:rPr>
                <w:spacing w:val="55"/>
              </w:rPr>
              <w:t xml:space="preserve"> </w:t>
            </w:r>
            <w:r>
              <w:rPr>
                <w:spacing w:val="-5"/>
              </w:rPr>
              <w:t>对运输线路沿途可能造成的扬尘</w:t>
            </w:r>
            <w:r>
              <w:rPr>
                <w:spacing w:val="-6"/>
              </w:rPr>
              <w:t>污染不容忽视。建设单位拟对运输</w:t>
            </w:r>
            <w:r>
              <w:t xml:space="preserve"> 车辆采取“洒水降尘；覆盖运输，保持车辆</w:t>
            </w:r>
            <w:r>
              <w:rPr>
                <w:spacing w:val="-1"/>
              </w:rPr>
              <w:t>整体整洁，防止沿途撒漏，清理撒漏现</w:t>
            </w:r>
            <w:r>
              <w:t xml:space="preserve"> </w:t>
            </w:r>
            <w:r>
              <w:rPr>
                <w:spacing w:val="-1"/>
              </w:rPr>
              <w:t>场；定期清洗施工场地出入口”等措施后不会对沿途环境造成太大影响。根据类比</w:t>
            </w:r>
            <w:r>
              <w:rPr>
                <w:spacing w:val="16"/>
              </w:rPr>
              <w:t xml:space="preserve"> </w:t>
            </w:r>
            <w:r>
              <w:rPr>
                <w:spacing w:val="-1"/>
              </w:rPr>
              <w:t>分析，物料运输沿线的道路扬尘主要影响范围为进出场址附近</w:t>
            </w:r>
            <w:r>
              <w:rPr>
                <w:spacing w:val="-40"/>
              </w:rPr>
              <w:t xml:space="preserve"> </w:t>
            </w:r>
            <w:r>
              <w:rPr>
                <w:rFonts w:ascii="Times New Roman" w:hAnsi="Times New Roman" w:eastAsia="Times New Roman" w:cs="Times New Roman"/>
                <w:spacing w:val="-1"/>
              </w:rPr>
              <w:t xml:space="preserve">500m </w:t>
            </w:r>
            <w:r>
              <w:rPr>
                <w:spacing w:val="-1"/>
              </w:rPr>
              <w:t>路段两侧</w:t>
            </w:r>
            <w:r>
              <w:rPr>
                <w:spacing w:val="-51"/>
              </w:rPr>
              <w:t xml:space="preserve"> </w:t>
            </w:r>
            <w:r>
              <w:rPr>
                <w:rFonts w:ascii="Times New Roman" w:hAnsi="Times New Roman" w:eastAsia="Times New Roman" w:cs="Times New Roman"/>
                <w:spacing w:val="-1"/>
              </w:rPr>
              <w:t>30m</w:t>
            </w:r>
            <w:r>
              <w:rPr>
                <w:rFonts w:ascii="Times New Roman" w:hAnsi="Times New Roman" w:eastAsia="Times New Roman" w:cs="Times New Roman"/>
              </w:rPr>
              <w:t xml:space="preserve">   </w:t>
            </w:r>
            <w:r>
              <w:rPr>
                <w:spacing w:val="-5"/>
              </w:rPr>
              <w:t>区域，沿线的居民点和单位将受到一定的影响，但影响程度较小，在可接受范围内。</w:t>
            </w:r>
          </w:p>
          <w:p w14:paraId="1D0B36FF">
            <w:pPr>
              <w:pStyle w:val="6"/>
              <w:spacing w:before="32" w:line="355" w:lineRule="auto"/>
              <w:ind w:left="273" w:right="162" w:firstLine="480"/>
              <w:jc w:val="both"/>
            </w:pPr>
            <w:r>
              <w:rPr>
                <w:spacing w:val="-1"/>
              </w:rPr>
              <w:t>施工场扬尘：施工场扬尘对周围环境的污染程度取决于施工方式、材料堆放以</w:t>
            </w:r>
            <w:r>
              <w:rPr>
                <w:spacing w:val="7"/>
              </w:rPr>
              <w:t xml:space="preserve">  </w:t>
            </w:r>
            <w:r>
              <w:rPr>
                <w:spacing w:val="-4"/>
              </w:rPr>
              <w:t>及风力等因素，其中风力因素的影响最大，据有关资料统计：建筑</w:t>
            </w:r>
            <w:r>
              <w:rPr>
                <w:spacing w:val="-5"/>
              </w:rPr>
              <w:t>施工扬尘较严重，</w:t>
            </w:r>
            <w:r>
              <w:t xml:space="preserve"> </w:t>
            </w:r>
            <w:r>
              <w:rPr>
                <w:spacing w:val="-3"/>
              </w:rPr>
              <w:t>当风速为</w:t>
            </w:r>
            <w:r>
              <w:rPr>
                <w:spacing w:val="-47"/>
              </w:rPr>
              <w:t xml:space="preserve"> </w:t>
            </w:r>
            <w:r>
              <w:rPr>
                <w:rFonts w:ascii="Times New Roman" w:hAnsi="Times New Roman" w:eastAsia="Times New Roman" w:cs="Times New Roman"/>
                <w:spacing w:val="-3"/>
              </w:rPr>
              <w:t>2.5m/s</w:t>
            </w:r>
            <w:r>
              <w:rPr>
                <w:rFonts w:ascii="Times New Roman" w:hAnsi="Times New Roman" w:eastAsia="Times New Roman" w:cs="Times New Roman"/>
                <w:spacing w:val="21"/>
              </w:rPr>
              <w:t xml:space="preserve"> </w:t>
            </w:r>
            <w:r>
              <w:rPr>
                <w:spacing w:val="-3"/>
              </w:rPr>
              <w:t>时，工地内的</w:t>
            </w:r>
            <w:r>
              <w:rPr>
                <w:spacing w:val="-53"/>
              </w:rPr>
              <w:t xml:space="preserve"> </w:t>
            </w:r>
            <w:r>
              <w:rPr>
                <w:rFonts w:ascii="Times New Roman" w:hAnsi="Times New Roman" w:eastAsia="Times New Roman" w:cs="Times New Roman"/>
                <w:spacing w:val="-3"/>
              </w:rPr>
              <w:t xml:space="preserve">TSP </w:t>
            </w:r>
            <w:r>
              <w:rPr>
                <w:spacing w:val="-3"/>
              </w:rPr>
              <w:t>浓度为上风向对照点的</w:t>
            </w:r>
            <w:r>
              <w:rPr>
                <w:spacing w:val="-29"/>
              </w:rPr>
              <w:t xml:space="preserve"> </w:t>
            </w:r>
            <w:r>
              <w:rPr>
                <w:rFonts w:ascii="Times New Roman" w:hAnsi="Times New Roman" w:eastAsia="Times New Roman" w:cs="Times New Roman"/>
                <w:spacing w:val="-3"/>
              </w:rPr>
              <w:t xml:space="preserve">1.9 </w:t>
            </w:r>
            <w:r>
              <w:rPr>
                <w:spacing w:val="-3"/>
              </w:rPr>
              <w:t>倍。建筑施工扬尘经</w:t>
            </w:r>
            <w:r>
              <w:t xml:space="preserve">  </w:t>
            </w:r>
            <w:r>
              <w:rPr>
                <w:spacing w:val="-2"/>
              </w:rPr>
              <w:t>采取“封闭施工、洒水降尘”等措施后，其</w:t>
            </w:r>
            <w:r>
              <w:rPr>
                <w:spacing w:val="-3"/>
              </w:rPr>
              <w:t>影响范围为其下风向</w:t>
            </w:r>
            <w:r>
              <w:rPr>
                <w:spacing w:val="-49"/>
              </w:rPr>
              <w:t xml:space="preserve"> </w:t>
            </w:r>
            <w:r>
              <w:rPr>
                <w:rFonts w:ascii="Times New Roman" w:hAnsi="Times New Roman" w:eastAsia="Times New Roman" w:cs="Times New Roman"/>
                <w:spacing w:val="-3"/>
              </w:rPr>
              <w:t xml:space="preserve">50m </w:t>
            </w:r>
            <w:r>
              <w:rPr>
                <w:spacing w:val="-3"/>
              </w:rPr>
              <w:t>之内，被影响</w:t>
            </w:r>
            <w:r>
              <w:t xml:space="preserve">  </w:t>
            </w:r>
            <w:r>
              <w:rPr>
                <w:spacing w:val="-6"/>
              </w:rPr>
              <w:t>地区的</w:t>
            </w:r>
            <w:r>
              <w:rPr>
                <w:spacing w:val="-38"/>
              </w:rPr>
              <w:t xml:space="preserve"> </w:t>
            </w:r>
            <w:r>
              <w:rPr>
                <w:rFonts w:ascii="Times New Roman" w:hAnsi="Times New Roman" w:eastAsia="Times New Roman" w:cs="Times New Roman"/>
                <w:spacing w:val="-6"/>
              </w:rPr>
              <w:t xml:space="preserve">TSP </w:t>
            </w:r>
            <w:r>
              <w:rPr>
                <w:spacing w:val="-6"/>
              </w:rPr>
              <w:t>浓度平均值为上风向对照点</w:t>
            </w:r>
            <w:r>
              <w:rPr>
                <w:spacing w:val="-55"/>
              </w:rPr>
              <w:t xml:space="preserve"> </w:t>
            </w:r>
            <w:r>
              <w:rPr>
                <w:rFonts w:ascii="Times New Roman" w:hAnsi="Times New Roman" w:eastAsia="Times New Roman" w:cs="Times New Roman"/>
                <w:spacing w:val="-6"/>
              </w:rPr>
              <w:t xml:space="preserve">TSP </w:t>
            </w:r>
            <w:r>
              <w:rPr>
                <w:spacing w:val="-6"/>
              </w:rPr>
              <w:t>浓度的</w:t>
            </w:r>
            <w:r>
              <w:rPr>
                <w:spacing w:val="-32"/>
              </w:rPr>
              <w:t xml:space="preserve"> </w:t>
            </w:r>
            <w:r>
              <w:rPr>
                <w:rFonts w:ascii="Times New Roman" w:hAnsi="Times New Roman" w:eastAsia="Times New Roman" w:cs="Times New Roman"/>
                <w:spacing w:val="-6"/>
              </w:rPr>
              <w:t xml:space="preserve">1.5 </w:t>
            </w:r>
            <w:r>
              <w:rPr>
                <w:spacing w:val="-6"/>
              </w:rPr>
              <w:t>倍，对最近敏感点（上白沙）</w:t>
            </w:r>
            <w:r>
              <w:t xml:space="preserve"> </w:t>
            </w:r>
            <w:r>
              <w:rPr>
                <w:spacing w:val="-6"/>
              </w:rPr>
              <w:t>有一定影响。</w:t>
            </w:r>
          </w:p>
          <w:p w14:paraId="49218570">
            <w:pPr>
              <w:spacing w:line="419" w:lineRule="auto"/>
              <w:rPr>
                <w:rFonts w:ascii="Arial"/>
                <w:sz w:val="21"/>
              </w:rPr>
            </w:pPr>
          </w:p>
          <w:p w14:paraId="26BAC0BA">
            <w:pPr>
              <w:pStyle w:val="6"/>
              <w:spacing w:before="78" w:line="220" w:lineRule="auto"/>
              <w:ind w:left="557"/>
              <w:outlineLvl w:val="0"/>
            </w:pPr>
            <w:r>
              <w:rPr>
                <w:b/>
                <w:bCs/>
                <w:spacing w:val="-8"/>
              </w:rPr>
              <w:t>（</w:t>
            </w:r>
            <w:r>
              <w:rPr>
                <w:rFonts w:ascii="Times New Roman" w:hAnsi="Times New Roman" w:eastAsia="Times New Roman" w:cs="Times New Roman"/>
                <w:b/>
                <w:bCs/>
                <w:spacing w:val="-8"/>
              </w:rPr>
              <w:t>2</w:t>
            </w:r>
            <w:r>
              <w:rPr>
                <w:b/>
                <w:bCs/>
                <w:spacing w:val="-8"/>
              </w:rPr>
              <w:t>）废水</w:t>
            </w:r>
          </w:p>
          <w:p w14:paraId="6729402F">
            <w:pPr>
              <w:pStyle w:val="6"/>
              <w:spacing w:before="181" w:line="345" w:lineRule="auto"/>
              <w:ind w:left="277" w:right="266" w:firstLine="478"/>
            </w:pPr>
            <w:r>
              <w:rPr>
                <w:spacing w:val="-1"/>
              </w:rPr>
              <w:t>本工程施工现场不设置临时住所和生活用房，故无生活污水产生和排放；施工</w:t>
            </w:r>
            <w:r>
              <w:rPr>
                <w:spacing w:val="13"/>
              </w:rPr>
              <w:t xml:space="preserve"> </w:t>
            </w:r>
            <w:r>
              <w:rPr>
                <w:spacing w:val="-4"/>
              </w:rPr>
              <w:t>期产生的废水主要为施工废水。</w:t>
            </w:r>
          </w:p>
          <w:p w14:paraId="707DE56E">
            <w:pPr>
              <w:pStyle w:val="6"/>
              <w:spacing w:before="2" w:line="352" w:lineRule="auto"/>
              <w:ind w:left="274" w:right="289" w:firstLine="479"/>
            </w:pPr>
            <w:r>
              <w:rPr>
                <w:spacing w:val="1"/>
              </w:rPr>
              <w:t>砼拌和系统、砂石料清洗、砼养护等施工过程产生的施工废水量约为</w:t>
            </w:r>
            <w:r>
              <w:rPr>
                <w:spacing w:val="-45"/>
              </w:rPr>
              <w:t xml:space="preserve"> </w:t>
            </w:r>
            <w:r>
              <w:rPr>
                <w:rFonts w:ascii="Times New Roman" w:hAnsi="Times New Roman" w:eastAsia="Times New Roman" w:cs="Times New Roman"/>
                <w:spacing w:val="1"/>
              </w:rPr>
              <w:t>3m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rPr>
              <w:t>/d</w:t>
            </w:r>
            <w:r>
              <w:t>， 冲洗废水中主要污染物浓度为</w:t>
            </w:r>
            <w:r>
              <w:rPr>
                <w:spacing w:val="-22"/>
              </w:rPr>
              <w:t xml:space="preserve"> </w:t>
            </w:r>
            <w:r>
              <w:rPr>
                <w:rFonts w:ascii="Times New Roman" w:hAnsi="Times New Roman" w:eastAsia="Times New Roman" w:cs="Times New Roman"/>
              </w:rPr>
              <w:t>SS</w:t>
            </w:r>
            <w:r>
              <w:rPr>
                <w:rFonts w:ascii="Times New Roman" w:hAnsi="Times New Roman" w:eastAsia="Times New Roman" w:cs="Times New Roman"/>
                <w:spacing w:val="-29"/>
              </w:rPr>
              <w:t xml:space="preserve"> </w:t>
            </w:r>
            <w:r>
              <w:t>：</w:t>
            </w:r>
            <w:r>
              <w:rPr>
                <w:rFonts w:ascii="Times New Roman" w:hAnsi="Times New Roman" w:eastAsia="Times New Roman" w:cs="Times New Roman"/>
              </w:rPr>
              <w:t>4000mg/L</w:t>
            </w:r>
            <w:r>
              <w:t xml:space="preserve">，建设单位在施工场地内设置排水明 </w:t>
            </w:r>
            <w:r>
              <w:rPr>
                <w:spacing w:val="-1"/>
              </w:rPr>
              <w:t>沟对施工废水进行收集，并建临时沉淀池进行沉淀，沉淀后废水</w:t>
            </w:r>
            <w:r>
              <w:rPr>
                <w:spacing w:val="-2"/>
              </w:rPr>
              <w:t>全部用于施工场、</w:t>
            </w:r>
            <w:r>
              <w:t xml:space="preserve"> </w:t>
            </w:r>
            <w:r>
              <w:rPr>
                <w:spacing w:val="-1"/>
              </w:rPr>
              <w:t>附近道路各易扬尘点及部分物料的洒水，不会对</w:t>
            </w:r>
            <w:r>
              <w:rPr>
                <w:spacing w:val="-2"/>
              </w:rPr>
              <w:t>当地水体造成不利影响。</w:t>
            </w:r>
          </w:p>
          <w:p w14:paraId="07E52364">
            <w:pPr>
              <w:pStyle w:val="6"/>
              <w:spacing w:before="151" w:line="221" w:lineRule="auto"/>
              <w:ind w:left="557"/>
              <w:outlineLvl w:val="0"/>
            </w:pPr>
            <w:r>
              <w:rPr>
                <w:b/>
                <w:bCs/>
                <w:spacing w:val="-9"/>
              </w:rPr>
              <w:t>（</w:t>
            </w:r>
            <w:r>
              <w:rPr>
                <w:rFonts w:ascii="Times New Roman" w:hAnsi="Times New Roman" w:eastAsia="Times New Roman" w:cs="Times New Roman"/>
                <w:b/>
                <w:bCs/>
                <w:spacing w:val="-9"/>
              </w:rPr>
              <w:t>3</w:t>
            </w:r>
            <w:r>
              <w:rPr>
                <w:b/>
                <w:bCs/>
                <w:spacing w:val="-9"/>
              </w:rPr>
              <w:t>）噪声</w:t>
            </w:r>
          </w:p>
          <w:p w14:paraId="463D9E52">
            <w:pPr>
              <w:pStyle w:val="6"/>
              <w:spacing w:before="101" w:line="350" w:lineRule="auto"/>
              <w:ind w:left="274" w:right="202" w:firstLine="480"/>
              <w:jc w:val="both"/>
            </w:pPr>
            <w:r>
              <w:rPr>
                <w:spacing w:val="-1"/>
              </w:rPr>
              <w:t>施工过程中使用的电锯、振捣棒、混凝土输送泵、冲击钻、切割机等施工设备</w:t>
            </w:r>
            <w:r>
              <w:rPr>
                <w:spacing w:val="14"/>
              </w:rPr>
              <w:t xml:space="preserve"> </w:t>
            </w:r>
            <w:r>
              <w:rPr>
                <w:spacing w:val="-5"/>
              </w:rPr>
              <w:t>会产生较大的噪声，噪声强度为</w:t>
            </w:r>
            <w:r>
              <w:rPr>
                <w:spacing w:val="-39"/>
              </w:rPr>
              <w:t xml:space="preserve"> </w:t>
            </w:r>
            <w:r>
              <w:rPr>
                <w:rFonts w:ascii="Times New Roman" w:hAnsi="Times New Roman" w:eastAsia="Times New Roman" w:cs="Times New Roman"/>
                <w:spacing w:val="-5"/>
              </w:rPr>
              <w:t>75dB</w:t>
            </w:r>
            <w:r>
              <w:rPr>
                <w:spacing w:val="-5"/>
              </w:rPr>
              <w:t>～</w:t>
            </w:r>
            <w:r>
              <w:rPr>
                <w:rFonts w:ascii="Times New Roman" w:hAnsi="Times New Roman" w:eastAsia="Times New Roman" w:cs="Times New Roman"/>
                <w:spacing w:val="-5"/>
              </w:rPr>
              <w:t>95dB</w:t>
            </w:r>
            <w:r>
              <w:rPr>
                <w:spacing w:val="-5"/>
              </w:rPr>
              <w:t>。施工噪声随距离的衰减情况见表</w:t>
            </w:r>
            <w:r>
              <w:rPr>
                <w:spacing w:val="-32"/>
              </w:rPr>
              <w:t xml:space="preserve"> </w:t>
            </w:r>
            <w:r>
              <w:rPr>
                <w:rFonts w:ascii="Times New Roman" w:hAnsi="Times New Roman" w:eastAsia="Times New Roman" w:cs="Times New Roman"/>
                <w:spacing w:val="-5"/>
              </w:rPr>
              <w:t>15</w:t>
            </w:r>
            <w:r>
              <w:rPr>
                <w:spacing w:val="-5"/>
              </w:rPr>
              <w:t>，</w:t>
            </w:r>
            <w:r>
              <w:t xml:space="preserve"> </w:t>
            </w:r>
            <w:r>
              <w:rPr>
                <w:spacing w:val="-1"/>
              </w:rPr>
              <w:t>可见，施工噪声的影响范围为噪声源的</w:t>
            </w:r>
            <w:r>
              <w:rPr>
                <w:spacing w:val="-49"/>
              </w:rPr>
              <w:t xml:space="preserve"> </w:t>
            </w:r>
            <w:r>
              <w:rPr>
                <w:rFonts w:ascii="Times New Roman" w:hAnsi="Times New Roman" w:eastAsia="Times New Roman" w:cs="Times New Roman"/>
                <w:spacing w:val="-1"/>
              </w:rPr>
              <w:t>50m</w:t>
            </w:r>
            <w:r>
              <w:rPr>
                <w:rFonts w:ascii="Times New Roman" w:hAnsi="Times New Roman" w:eastAsia="Times New Roman" w:cs="Times New Roman"/>
                <w:spacing w:val="37"/>
                <w:w w:val="101"/>
              </w:rPr>
              <w:t xml:space="preserve"> </w:t>
            </w:r>
            <w:r>
              <w:rPr>
                <w:spacing w:val="-1"/>
              </w:rPr>
              <w:t>以内，本</w:t>
            </w:r>
            <w:r>
              <w:rPr>
                <w:spacing w:val="-2"/>
              </w:rPr>
              <w:t>项目最近敏感点</w:t>
            </w:r>
            <w:r>
              <w:rPr>
                <w:rFonts w:ascii="Times New Roman" w:hAnsi="Times New Roman" w:eastAsia="Times New Roman" w:cs="Times New Roman"/>
                <w:spacing w:val="-2"/>
              </w:rPr>
              <w:t>(</w:t>
            </w:r>
            <w:r>
              <w:rPr>
                <w:spacing w:val="-2"/>
              </w:rPr>
              <w:t>上白沙</w:t>
            </w:r>
            <w:r>
              <w:rPr>
                <w:rFonts w:ascii="Times New Roman" w:hAnsi="Times New Roman" w:eastAsia="Times New Roman" w:cs="Times New Roman"/>
                <w:spacing w:val="-2"/>
              </w:rPr>
              <w:t>)</w:t>
            </w:r>
            <w:r>
              <w:rPr>
                <w:spacing w:val="-2"/>
              </w:rPr>
              <w:t>距厂</w:t>
            </w:r>
            <w:r>
              <w:t xml:space="preserve"> </w:t>
            </w:r>
            <w:r>
              <w:rPr>
                <w:spacing w:val="-3"/>
              </w:rPr>
              <w:t>界为</w:t>
            </w:r>
            <w:r>
              <w:rPr>
                <w:spacing w:val="-33"/>
              </w:rPr>
              <w:t xml:space="preserve"> </w:t>
            </w:r>
            <w:r>
              <w:rPr>
                <w:rFonts w:ascii="Times New Roman" w:hAnsi="Times New Roman" w:eastAsia="Times New Roman" w:cs="Times New Roman"/>
                <w:spacing w:val="-3"/>
              </w:rPr>
              <w:t>30m</w:t>
            </w:r>
            <w:r>
              <w:rPr>
                <w:spacing w:val="-3"/>
              </w:rPr>
              <w:t>，对敏感点</w:t>
            </w:r>
            <w:r>
              <w:rPr>
                <w:rFonts w:ascii="Times New Roman" w:hAnsi="Times New Roman" w:eastAsia="Times New Roman" w:cs="Times New Roman"/>
                <w:spacing w:val="-3"/>
              </w:rPr>
              <w:t>(</w:t>
            </w:r>
            <w:r>
              <w:rPr>
                <w:spacing w:val="-3"/>
              </w:rPr>
              <w:t>上白沙）有一定影响。</w:t>
            </w:r>
          </w:p>
        </w:tc>
      </w:tr>
    </w:tbl>
    <w:p w14:paraId="0CC1B871">
      <w:pPr>
        <w:pStyle w:val="2"/>
      </w:pPr>
    </w:p>
    <w:p w14:paraId="4649EEF7">
      <w:pPr>
        <w:sectPr>
          <w:headerReference r:id="rId37" w:type="default"/>
          <w:footerReference r:id="rId38" w:type="default"/>
          <w:pgSz w:w="11906" w:h="16839"/>
          <w:pgMar w:top="400" w:right="1367" w:bottom="1156" w:left="1366" w:header="0" w:footer="994" w:gutter="0"/>
          <w:cols w:space="720" w:num="1"/>
        </w:sectPr>
      </w:pPr>
    </w:p>
    <w:p w14:paraId="57B22112">
      <w:pPr>
        <w:spacing w:before="19"/>
      </w:pPr>
    </w:p>
    <w:p w14:paraId="70C4507F">
      <w:pPr>
        <w:spacing w:before="19"/>
      </w:pPr>
    </w:p>
    <w:p w14:paraId="5EDAC627">
      <w:pPr>
        <w:spacing w:before="18"/>
      </w:pPr>
    </w:p>
    <w:p w14:paraId="08D23ACF">
      <w:pPr>
        <w:spacing w:before="18"/>
      </w:pPr>
    </w:p>
    <w:tbl>
      <w:tblPr>
        <w:tblStyle w:val="5"/>
        <w:tblW w:w="91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94"/>
        <w:gridCol w:w="1244"/>
        <w:gridCol w:w="849"/>
        <w:gridCol w:w="850"/>
        <w:gridCol w:w="955"/>
        <w:gridCol w:w="851"/>
        <w:gridCol w:w="957"/>
        <w:gridCol w:w="850"/>
        <w:gridCol w:w="917"/>
      </w:tblGrid>
      <w:tr w14:paraId="5B176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9167" w:type="dxa"/>
            <w:gridSpan w:val="9"/>
            <w:vAlign w:val="top"/>
          </w:tcPr>
          <w:p w14:paraId="10FA1786">
            <w:pPr>
              <w:pStyle w:val="6"/>
              <w:spacing w:before="119" w:line="219" w:lineRule="auto"/>
              <w:ind w:left="2165"/>
            </w:pPr>
            <w:r>
              <w:rPr>
                <w:b/>
                <w:bCs/>
                <w:spacing w:val="-2"/>
              </w:rPr>
              <w:t>表</w:t>
            </w:r>
            <w:r>
              <w:rPr>
                <w:spacing w:val="-42"/>
              </w:rPr>
              <w:t xml:space="preserve"> </w:t>
            </w:r>
            <w:r>
              <w:rPr>
                <w:rFonts w:ascii="Times New Roman" w:hAnsi="Times New Roman" w:eastAsia="Times New Roman" w:cs="Times New Roman"/>
                <w:b/>
                <w:bCs/>
                <w:spacing w:val="-2"/>
              </w:rPr>
              <w:t xml:space="preserve">15  </w:t>
            </w:r>
            <w:r>
              <w:rPr>
                <w:b/>
                <w:bCs/>
                <w:spacing w:val="-2"/>
              </w:rPr>
              <w:t>噪声的传播衰减表</w:t>
            </w:r>
            <w:r>
              <w:rPr>
                <w:spacing w:val="-2"/>
              </w:rPr>
              <w:t xml:space="preserve">     </w:t>
            </w:r>
            <w:r>
              <w:rPr>
                <w:b/>
                <w:bCs/>
                <w:spacing w:val="-2"/>
              </w:rPr>
              <w:t>单位：</w:t>
            </w:r>
            <w:r>
              <w:rPr>
                <w:rFonts w:ascii="Times New Roman" w:hAnsi="Times New Roman" w:eastAsia="Times New Roman" w:cs="Times New Roman"/>
                <w:b/>
                <w:bCs/>
                <w:spacing w:val="-2"/>
              </w:rPr>
              <w:t>dB</w:t>
            </w:r>
            <w:r>
              <w:rPr>
                <w:b/>
                <w:bCs/>
                <w:spacing w:val="-2"/>
              </w:rPr>
              <w:t>（</w:t>
            </w:r>
            <w:r>
              <w:rPr>
                <w:rFonts w:ascii="Times New Roman" w:hAnsi="Times New Roman" w:eastAsia="Times New Roman" w:cs="Times New Roman"/>
                <w:b/>
                <w:bCs/>
                <w:spacing w:val="-2"/>
              </w:rPr>
              <w:t>A</w:t>
            </w:r>
            <w:r>
              <w:rPr>
                <w:b/>
                <w:bCs/>
                <w:spacing w:val="-2"/>
              </w:rPr>
              <w:t>）</w:t>
            </w:r>
          </w:p>
        </w:tc>
      </w:tr>
      <w:tr w14:paraId="210D3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2938" w:type="dxa"/>
            <w:gridSpan w:val="2"/>
            <w:vAlign w:val="top"/>
          </w:tcPr>
          <w:p w14:paraId="4170F891">
            <w:pPr>
              <w:pStyle w:val="6"/>
              <w:spacing w:before="112" w:line="229" w:lineRule="auto"/>
              <w:ind w:left="1208"/>
              <w:rPr>
                <w:sz w:val="20"/>
                <w:szCs w:val="20"/>
              </w:rPr>
            </w:pPr>
            <w:r>
              <w:rPr>
                <w:b/>
                <w:bCs/>
                <w:spacing w:val="-4"/>
                <w:sz w:val="20"/>
                <w:szCs w:val="20"/>
              </w:rPr>
              <w:t>距离（</w:t>
            </w:r>
            <w:r>
              <w:rPr>
                <w:spacing w:val="-59"/>
                <w:sz w:val="20"/>
                <w:szCs w:val="20"/>
              </w:rPr>
              <w:t xml:space="preserve"> </w:t>
            </w:r>
            <w:r>
              <w:rPr>
                <w:rFonts w:ascii="Times New Roman" w:hAnsi="Times New Roman" w:eastAsia="Times New Roman" w:cs="Times New Roman"/>
                <w:b/>
                <w:bCs/>
                <w:spacing w:val="-4"/>
                <w:sz w:val="20"/>
                <w:szCs w:val="20"/>
              </w:rPr>
              <w:t>m</w:t>
            </w:r>
            <w:r>
              <w:rPr>
                <w:b/>
                <w:bCs/>
                <w:spacing w:val="-4"/>
                <w:sz w:val="20"/>
                <w:szCs w:val="20"/>
              </w:rPr>
              <w:t>）</w:t>
            </w:r>
          </w:p>
        </w:tc>
        <w:tc>
          <w:tcPr>
            <w:tcW w:w="849" w:type="dxa"/>
            <w:vAlign w:val="top"/>
          </w:tcPr>
          <w:p w14:paraId="4E64AF91">
            <w:pPr>
              <w:spacing w:before="147" w:line="195" w:lineRule="auto"/>
              <w:ind w:left="329"/>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10</w:t>
            </w:r>
          </w:p>
        </w:tc>
        <w:tc>
          <w:tcPr>
            <w:tcW w:w="850" w:type="dxa"/>
            <w:vAlign w:val="top"/>
          </w:tcPr>
          <w:p w14:paraId="04D48297">
            <w:pPr>
              <w:spacing w:before="147" w:line="195" w:lineRule="auto"/>
              <w:ind w:left="323"/>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50</w:t>
            </w:r>
          </w:p>
        </w:tc>
        <w:tc>
          <w:tcPr>
            <w:tcW w:w="955" w:type="dxa"/>
            <w:vAlign w:val="top"/>
          </w:tcPr>
          <w:p w14:paraId="6946B9FE">
            <w:pPr>
              <w:spacing w:before="147" w:line="195" w:lineRule="auto"/>
              <w:ind w:left="329"/>
              <w:rPr>
                <w:rFonts w:ascii="Times New Roman" w:hAnsi="Times New Roman" w:eastAsia="Times New Roman" w:cs="Times New Roman"/>
                <w:sz w:val="20"/>
                <w:szCs w:val="20"/>
              </w:rPr>
            </w:pPr>
            <w:r>
              <w:rPr>
                <w:rFonts w:ascii="Times New Roman" w:hAnsi="Times New Roman" w:eastAsia="Times New Roman" w:cs="Times New Roman"/>
                <w:b/>
                <w:bCs/>
                <w:sz w:val="20"/>
                <w:szCs w:val="20"/>
              </w:rPr>
              <w:t>100</w:t>
            </w:r>
          </w:p>
        </w:tc>
        <w:tc>
          <w:tcPr>
            <w:tcW w:w="851" w:type="dxa"/>
            <w:vAlign w:val="top"/>
          </w:tcPr>
          <w:p w14:paraId="53630DC9">
            <w:pPr>
              <w:spacing w:before="147" w:line="195" w:lineRule="auto"/>
              <w:ind w:left="279"/>
              <w:rPr>
                <w:rFonts w:ascii="Times New Roman" w:hAnsi="Times New Roman" w:eastAsia="Times New Roman" w:cs="Times New Roman"/>
                <w:sz w:val="20"/>
                <w:szCs w:val="20"/>
              </w:rPr>
            </w:pPr>
            <w:r>
              <w:rPr>
                <w:rFonts w:ascii="Times New Roman" w:hAnsi="Times New Roman" w:eastAsia="Times New Roman" w:cs="Times New Roman"/>
                <w:b/>
                <w:bCs/>
                <w:sz w:val="20"/>
                <w:szCs w:val="20"/>
              </w:rPr>
              <w:t>150</w:t>
            </w:r>
          </w:p>
        </w:tc>
        <w:tc>
          <w:tcPr>
            <w:tcW w:w="957" w:type="dxa"/>
            <w:vAlign w:val="top"/>
          </w:tcPr>
          <w:p w14:paraId="025BDC44">
            <w:pPr>
              <w:spacing w:before="147" w:line="195" w:lineRule="auto"/>
              <w:ind w:left="324"/>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200</w:t>
            </w:r>
          </w:p>
        </w:tc>
        <w:tc>
          <w:tcPr>
            <w:tcW w:w="850" w:type="dxa"/>
            <w:vAlign w:val="top"/>
          </w:tcPr>
          <w:p w14:paraId="3A4237C1">
            <w:pPr>
              <w:spacing w:before="147" w:line="195" w:lineRule="auto"/>
              <w:ind w:left="270"/>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300</w:t>
            </w:r>
          </w:p>
        </w:tc>
        <w:tc>
          <w:tcPr>
            <w:tcW w:w="917" w:type="dxa"/>
            <w:vAlign w:val="top"/>
          </w:tcPr>
          <w:p w14:paraId="040AF98A">
            <w:pPr>
              <w:spacing w:before="147" w:line="195" w:lineRule="auto"/>
              <w:ind w:left="273"/>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500</w:t>
            </w:r>
          </w:p>
        </w:tc>
      </w:tr>
      <w:tr w14:paraId="5F61B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694" w:type="dxa"/>
            <w:vMerge w:val="restart"/>
            <w:tcBorders>
              <w:bottom w:val="nil"/>
            </w:tcBorders>
            <w:vAlign w:val="top"/>
          </w:tcPr>
          <w:p w14:paraId="13584715">
            <w:pPr>
              <w:spacing w:line="291" w:lineRule="auto"/>
              <w:rPr>
                <w:rFonts w:ascii="Arial"/>
                <w:sz w:val="21"/>
              </w:rPr>
            </w:pPr>
          </w:p>
          <w:p w14:paraId="7C578A75">
            <w:pPr>
              <w:pStyle w:val="6"/>
              <w:spacing w:before="65" w:line="229" w:lineRule="auto"/>
              <w:ind w:right="23"/>
              <w:jc w:val="right"/>
              <w:rPr>
                <w:sz w:val="20"/>
                <w:szCs w:val="20"/>
              </w:rPr>
            </w:pPr>
            <w:r>
              <w:rPr>
                <w:spacing w:val="7"/>
                <w:sz w:val="20"/>
                <w:szCs w:val="20"/>
              </w:rPr>
              <w:t>噪声源强（</w:t>
            </w:r>
            <w:r>
              <w:rPr>
                <w:rFonts w:ascii="Times New Roman" w:hAnsi="Times New Roman" w:eastAsia="Times New Roman" w:cs="Times New Roman"/>
                <w:sz w:val="20"/>
                <w:szCs w:val="20"/>
              </w:rPr>
              <w:t>dB</w:t>
            </w:r>
            <w:r>
              <w:rPr>
                <w:spacing w:val="7"/>
                <w:sz w:val="20"/>
                <w:szCs w:val="20"/>
              </w:rPr>
              <w:t>）</w:t>
            </w:r>
          </w:p>
        </w:tc>
        <w:tc>
          <w:tcPr>
            <w:tcW w:w="1244" w:type="dxa"/>
            <w:vAlign w:val="top"/>
          </w:tcPr>
          <w:p w14:paraId="691B27EC">
            <w:pPr>
              <w:spacing w:before="171" w:line="195" w:lineRule="auto"/>
              <w:ind w:left="521"/>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849" w:type="dxa"/>
            <w:vAlign w:val="top"/>
          </w:tcPr>
          <w:p w14:paraId="2B093489">
            <w:pPr>
              <w:spacing w:before="171" w:line="195" w:lineRule="auto"/>
              <w:ind w:left="324"/>
              <w:rPr>
                <w:rFonts w:ascii="Times New Roman" w:hAnsi="Times New Roman" w:eastAsia="Times New Roman" w:cs="Times New Roman"/>
                <w:sz w:val="20"/>
                <w:szCs w:val="20"/>
              </w:rPr>
            </w:pPr>
            <w:r>
              <w:rPr>
                <w:rFonts w:ascii="Times New Roman" w:hAnsi="Times New Roman" w:eastAsia="Times New Roman" w:cs="Times New Roman"/>
                <w:sz w:val="20"/>
                <w:szCs w:val="20"/>
              </w:rPr>
              <w:t>67</w:t>
            </w:r>
          </w:p>
        </w:tc>
        <w:tc>
          <w:tcPr>
            <w:tcW w:w="850" w:type="dxa"/>
            <w:vAlign w:val="top"/>
          </w:tcPr>
          <w:p w14:paraId="1428CD5B">
            <w:pPr>
              <w:spacing w:before="171" w:line="195" w:lineRule="auto"/>
              <w:ind w:left="326"/>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955" w:type="dxa"/>
            <w:vAlign w:val="top"/>
          </w:tcPr>
          <w:p w14:paraId="0043E835">
            <w:pPr>
              <w:spacing w:before="171"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851" w:type="dxa"/>
            <w:vAlign w:val="top"/>
          </w:tcPr>
          <w:p w14:paraId="1A1895DA">
            <w:pPr>
              <w:spacing w:before="171"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957" w:type="dxa"/>
            <w:vAlign w:val="top"/>
          </w:tcPr>
          <w:p w14:paraId="1EBF13EA">
            <w:pPr>
              <w:spacing w:before="171"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850" w:type="dxa"/>
            <w:vAlign w:val="top"/>
          </w:tcPr>
          <w:p w14:paraId="243403A4">
            <w:pPr>
              <w:spacing w:before="171" w:line="195" w:lineRule="auto"/>
              <w:ind w:left="326"/>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917" w:type="dxa"/>
            <w:vAlign w:val="top"/>
          </w:tcPr>
          <w:p w14:paraId="07BC6235">
            <w:pPr>
              <w:spacing w:before="171" w:line="195" w:lineRule="auto"/>
              <w:ind w:left="328"/>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r>
      <w:tr w14:paraId="53718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1694" w:type="dxa"/>
            <w:vMerge w:val="continue"/>
            <w:tcBorders>
              <w:top w:val="nil"/>
            </w:tcBorders>
            <w:vAlign w:val="top"/>
          </w:tcPr>
          <w:p w14:paraId="06C61AE7">
            <w:pPr>
              <w:rPr>
                <w:rFonts w:ascii="Arial"/>
                <w:sz w:val="21"/>
              </w:rPr>
            </w:pPr>
          </w:p>
        </w:tc>
        <w:tc>
          <w:tcPr>
            <w:tcW w:w="1244" w:type="dxa"/>
            <w:vAlign w:val="top"/>
          </w:tcPr>
          <w:p w14:paraId="08411A89">
            <w:pPr>
              <w:spacing w:before="149" w:line="195" w:lineRule="auto"/>
              <w:ind w:left="521"/>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849" w:type="dxa"/>
            <w:vAlign w:val="top"/>
          </w:tcPr>
          <w:p w14:paraId="07FE01E0">
            <w:pPr>
              <w:spacing w:before="149" w:line="195" w:lineRule="auto"/>
              <w:ind w:left="324"/>
              <w:rPr>
                <w:rFonts w:ascii="Times New Roman" w:hAnsi="Times New Roman" w:eastAsia="Times New Roman" w:cs="Times New Roman"/>
                <w:sz w:val="20"/>
                <w:szCs w:val="20"/>
              </w:rPr>
            </w:pPr>
            <w:r>
              <w:rPr>
                <w:rFonts w:ascii="Times New Roman" w:hAnsi="Times New Roman" w:eastAsia="Times New Roman" w:cs="Times New Roman"/>
                <w:sz w:val="20"/>
                <w:szCs w:val="20"/>
              </w:rPr>
              <w:t>62</w:t>
            </w:r>
          </w:p>
        </w:tc>
        <w:tc>
          <w:tcPr>
            <w:tcW w:w="850" w:type="dxa"/>
            <w:vAlign w:val="top"/>
          </w:tcPr>
          <w:p w14:paraId="1A5AE97F">
            <w:pPr>
              <w:spacing w:before="149"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955" w:type="dxa"/>
            <w:vAlign w:val="top"/>
          </w:tcPr>
          <w:p w14:paraId="24B5D5C5">
            <w:pPr>
              <w:spacing w:before="149"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851" w:type="dxa"/>
            <w:vAlign w:val="top"/>
          </w:tcPr>
          <w:p w14:paraId="08C7ED69">
            <w:pPr>
              <w:spacing w:before="149"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38</w:t>
            </w:r>
          </w:p>
        </w:tc>
        <w:tc>
          <w:tcPr>
            <w:tcW w:w="957" w:type="dxa"/>
            <w:vAlign w:val="top"/>
          </w:tcPr>
          <w:p w14:paraId="1F1B0704">
            <w:pPr>
              <w:spacing w:before="149" w:line="195" w:lineRule="auto"/>
              <w:ind w:left="380"/>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850" w:type="dxa"/>
            <w:vAlign w:val="top"/>
          </w:tcPr>
          <w:p w14:paraId="161E8A6E">
            <w:pPr>
              <w:spacing w:before="149"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917" w:type="dxa"/>
            <w:vAlign w:val="top"/>
          </w:tcPr>
          <w:p w14:paraId="52407F59">
            <w:pPr>
              <w:spacing w:before="149"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r>
      <w:tr w14:paraId="467A6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76" w:hRule="atLeast"/>
        </w:trPr>
        <w:tc>
          <w:tcPr>
            <w:tcW w:w="9167" w:type="dxa"/>
            <w:gridSpan w:val="9"/>
            <w:vAlign w:val="top"/>
          </w:tcPr>
          <w:p w14:paraId="037636DE">
            <w:pPr>
              <w:pStyle w:val="6"/>
              <w:spacing w:before="191" w:line="351" w:lineRule="auto"/>
              <w:ind w:left="70" w:right="50" w:firstLine="535"/>
              <w:jc w:val="both"/>
            </w:pPr>
            <w:r>
              <w:rPr>
                <w:spacing w:val="-2"/>
              </w:rPr>
              <w:t>施工噪声达</w:t>
            </w:r>
            <w:r>
              <w:rPr>
                <w:spacing w:val="-49"/>
              </w:rPr>
              <w:t xml:space="preserve"> </w:t>
            </w:r>
            <w:r>
              <w:rPr>
                <w:rFonts w:ascii="Times New Roman" w:hAnsi="Times New Roman" w:eastAsia="Times New Roman" w:cs="Times New Roman"/>
                <w:spacing w:val="-2"/>
              </w:rPr>
              <w:t xml:space="preserve">50 </w:t>
            </w:r>
            <w:r>
              <w:rPr>
                <w:spacing w:val="-2"/>
              </w:rPr>
              <w:t>米处可降至</w:t>
            </w:r>
            <w:r>
              <w:rPr>
                <w:spacing w:val="-48"/>
              </w:rPr>
              <w:t xml:space="preserve"> </w:t>
            </w:r>
            <w:r>
              <w:rPr>
                <w:rFonts w:ascii="Times New Roman" w:hAnsi="Times New Roman" w:eastAsia="Times New Roman" w:cs="Times New Roman"/>
                <w:spacing w:val="-2"/>
              </w:rPr>
              <w:t>53dB(A)</w:t>
            </w:r>
            <w:r>
              <w:rPr>
                <w:spacing w:val="-2"/>
              </w:rPr>
              <w:t>，厂界噪声达《建筑施工场界噪声限值》</w:t>
            </w:r>
            <w:r>
              <w:rPr>
                <w:spacing w:val="-3"/>
              </w:rPr>
              <w:t>（</w:t>
            </w:r>
            <w:r>
              <w:rPr>
                <w:rFonts w:ascii="Times New Roman" w:hAnsi="Times New Roman" w:eastAsia="Times New Roman" w:cs="Times New Roman"/>
                <w:spacing w:val="-3"/>
              </w:rPr>
              <w:t>GB</w:t>
            </w:r>
            <w:r>
              <w:rPr>
                <w:rFonts w:ascii="Times New Roman" w:hAnsi="Times New Roman" w:eastAsia="Times New Roman" w:cs="Times New Roman"/>
              </w:rPr>
              <w:t xml:space="preserve"> </w:t>
            </w:r>
            <w:r>
              <w:rPr>
                <w:rFonts w:ascii="Times New Roman" w:hAnsi="Times New Roman" w:eastAsia="Times New Roman" w:cs="Times New Roman"/>
                <w:spacing w:val="-1"/>
              </w:rPr>
              <w:t>12523-2011</w:t>
            </w:r>
            <w:r>
              <w:rPr>
                <w:spacing w:val="-1"/>
              </w:rPr>
              <w:t>）中的噪声限值标准，夜间禁止施工，建设单位拟在临近敏感点上白沙一侧</w:t>
            </w:r>
            <w:r>
              <w:rPr>
                <w:spacing w:val="1"/>
              </w:rPr>
              <w:t xml:space="preserve"> </w:t>
            </w:r>
            <w:r>
              <w:rPr>
                <w:spacing w:val="-2"/>
              </w:rPr>
              <w:t>设置声屏障，由于噪声影响特点为短期性，暂时性，一旦施工</w:t>
            </w:r>
            <w:r>
              <w:rPr>
                <w:spacing w:val="-3"/>
              </w:rPr>
              <w:t>活动结束，施工噪声也就</w:t>
            </w:r>
            <w:r>
              <w:t xml:space="preserve"> </w:t>
            </w:r>
            <w:r>
              <w:rPr>
                <w:spacing w:val="-2"/>
              </w:rPr>
              <w:t>随之结束，因此施工期噪声对敏感点声环境的影响不大。</w:t>
            </w:r>
          </w:p>
          <w:p w14:paraId="20C0F96F">
            <w:pPr>
              <w:pStyle w:val="6"/>
              <w:spacing w:before="42" w:line="220" w:lineRule="auto"/>
              <w:ind w:left="430"/>
            </w:pPr>
            <w:r>
              <w:rPr>
                <w:b/>
                <w:bCs/>
                <w:spacing w:val="-6"/>
              </w:rPr>
              <w:t>（</w:t>
            </w:r>
            <w:r>
              <w:rPr>
                <w:rFonts w:ascii="Times New Roman" w:hAnsi="Times New Roman" w:eastAsia="Times New Roman" w:cs="Times New Roman"/>
                <w:b/>
                <w:bCs/>
                <w:spacing w:val="-6"/>
              </w:rPr>
              <w:t>4</w:t>
            </w:r>
            <w:r>
              <w:rPr>
                <w:b/>
                <w:bCs/>
                <w:spacing w:val="-6"/>
              </w:rPr>
              <w:t>）固体废弃物</w:t>
            </w:r>
          </w:p>
          <w:p w14:paraId="56CA184C">
            <w:pPr>
              <w:spacing w:line="255" w:lineRule="auto"/>
              <w:rPr>
                <w:rFonts w:ascii="Arial"/>
                <w:sz w:val="21"/>
              </w:rPr>
            </w:pPr>
          </w:p>
          <w:p w14:paraId="160F564B">
            <w:pPr>
              <w:pStyle w:val="6"/>
              <w:spacing w:before="78" w:line="353" w:lineRule="auto"/>
              <w:ind w:left="68" w:right="55" w:firstLine="539"/>
              <w:jc w:val="both"/>
            </w:pPr>
            <w:r>
              <w:rPr>
                <w:spacing w:val="3"/>
              </w:rPr>
              <w:t>本工程施工现场不设置临时住所和生活用房，产生的生活垃圾量</w:t>
            </w:r>
            <w:r>
              <w:rPr>
                <w:spacing w:val="2"/>
              </w:rPr>
              <w:t>可忽略不计。施</w:t>
            </w:r>
            <w:r>
              <w:t xml:space="preserve"> </w:t>
            </w:r>
            <w:r>
              <w:rPr>
                <w:spacing w:val="-2"/>
              </w:rPr>
              <w:t>工期固体废弃物为工程弃渣，主要来源于施工过程中产生的建筑垃</w:t>
            </w:r>
            <w:r>
              <w:rPr>
                <w:spacing w:val="-3"/>
              </w:rPr>
              <w:t>圾、弃土。建筑垃圾</w:t>
            </w:r>
            <w:r>
              <w:t xml:space="preserve"> </w:t>
            </w:r>
            <w:r>
              <w:rPr>
                <w:spacing w:val="-2"/>
              </w:rPr>
              <w:t>主要为残砖、断瓦、废弃混凝土等。产生的弃渣按坪石镇相关部门</w:t>
            </w:r>
            <w:r>
              <w:rPr>
                <w:spacing w:val="-3"/>
              </w:rPr>
              <w:t>的要求外运至指定地</w:t>
            </w:r>
            <w:r>
              <w:t xml:space="preserve"> </w:t>
            </w:r>
            <w:r>
              <w:rPr>
                <w:spacing w:val="-3"/>
              </w:rPr>
              <w:t>点处理，不会对当地环境造成不利影响。</w:t>
            </w:r>
          </w:p>
          <w:p w14:paraId="02F7AF8D">
            <w:pPr>
              <w:spacing w:line="419" w:lineRule="auto"/>
              <w:rPr>
                <w:rFonts w:ascii="Arial"/>
                <w:sz w:val="21"/>
              </w:rPr>
            </w:pPr>
          </w:p>
          <w:p w14:paraId="5DA15B85">
            <w:pPr>
              <w:pStyle w:val="6"/>
              <w:spacing w:before="78" w:line="220" w:lineRule="auto"/>
              <w:ind w:left="430"/>
            </w:pPr>
            <w:r>
              <w:rPr>
                <w:b/>
                <w:bCs/>
                <w:spacing w:val="-5"/>
              </w:rPr>
              <w:t>（</w:t>
            </w:r>
            <w:r>
              <w:rPr>
                <w:rFonts w:ascii="Times New Roman" w:hAnsi="Times New Roman" w:eastAsia="Times New Roman" w:cs="Times New Roman"/>
                <w:b/>
                <w:bCs/>
                <w:spacing w:val="-5"/>
              </w:rPr>
              <w:t>5</w:t>
            </w:r>
            <w:r>
              <w:rPr>
                <w:b/>
                <w:bCs/>
                <w:spacing w:val="-5"/>
              </w:rPr>
              <w:t>）水土流失</w:t>
            </w:r>
          </w:p>
          <w:p w14:paraId="303A9248">
            <w:pPr>
              <w:pStyle w:val="6"/>
              <w:spacing w:before="180" w:line="347" w:lineRule="auto"/>
              <w:ind w:left="71" w:right="57" w:firstLine="477"/>
            </w:pPr>
            <w:r>
              <w:rPr>
                <w:spacing w:val="-6"/>
              </w:rPr>
              <w:t>建设单位在动土前应先建设挡土墙，做好各项排水、截水设施， 建议在施工工地周</w:t>
            </w:r>
            <w:r>
              <w:rPr>
                <w:spacing w:val="16"/>
              </w:rPr>
              <w:t xml:space="preserve"> </w:t>
            </w:r>
            <w:r>
              <w:rPr>
                <w:spacing w:val="-1"/>
              </w:rPr>
              <w:t>界设置排水明沟，径流水经沉淀池沉淀后排放。</w:t>
            </w:r>
            <w:r>
              <w:rPr>
                <w:spacing w:val="-2"/>
              </w:rPr>
              <w:t>同时建设沉淀池用以沉积雨水。</w:t>
            </w:r>
          </w:p>
        </w:tc>
      </w:tr>
    </w:tbl>
    <w:p w14:paraId="15322C6D">
      <w:pPr>
        <w:pStyle w:val="2"/>
      </w:pPr>
    </w:p>
    <w:p w14:paraId="72B24AEB">
      <w:pPr>
        <w:sectPr>
          <w:footerReference r:id="rId39" w:type="default"/>
          <w:pgSz w:w="11906" w:h="16839"/>
          <w:pgMar w:top="400" w:right="1367" w:bottom="1156" w:left="1366" w:header="0" w:footer="994" w:gutter="0"/>
          <w:cols w:space="720" w:num="1"/>
        </w:sectPr>
      </w:pPr>
    </w:p>
    <w:p w14:paraId="52D739D1">
      <w:pPr>
        <w:spacing w:before="19"/>
      </w:pPr>
    </w:p>
    <w:p w14:paraId="5A47B8DB">
      <w:pPr>
        <w:spacing w:before="19"/>
      </w:pPr>
    </w:p>
    <w:p w14:paraId="1359CA55">
      <w:pPr>
        <w:spacing w:before="18"/>
      </w:pPr>
    </w:p>
    <w:p w14:paraId="51BD8B79">
      <w:pPr>
        <w:spacing w:before="18"/>
      </w:pPr>
    </w:p>
    <w:tbl>
      <w:tblPr>
        <w:tblStyle w:val="5"/>
        <w:tblW w:w="919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96"/>
      </w:tblGrid>
      <w:tr w14:paraId="1EEE58FA">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505" w:hRule="atLeast"/>
        </w:trPr>
        <w:tc>
          <w:tcPr>
            <w:tcW w:w="9196" w:type="dxa"/>
            <w:vAlign w:val="top"/>
          </w:tcPr>
          <w:p w14:paraId="6A4BFCFA">
            <w:pPr>
              <w:pStyle w:val="6"/>
              <w:spacing w:before="118" w:line="221" w:lineRule="auto"/>
              <w:ind w:left="73"/>
            </w:pPr>
            <w:r>
              <w:rPr>
                <w:b/>
                <w:bCs/>
                <w:spacing w:val="-4"/>
              </w:rPr>
              <w:t>营运期环境影响分析：</w:t>
            </w:r>
          </w:p>
          <w:p w14:paraId="00806776">
            <w:pPr>
              <w:pStyle w:val="6"/>
              <w:spacing w:before="103" w:line="221" w:lineRule="auto"/>
              <w:ind w:left="557"/>
              <w:outlineLvl w:val="0"/>
            </w:pPr>
            <w:r>
              <w:rPr>
                <w:rFonts w:ascii="Times New Roman" w:hAnsi="Times New Roman" w:eastAsia="Times New Roman" w:cs="Times New Roman"/>
                <w:b/>
                <w:bCs/>
                <w:spacing w:val="-9"/>
              </w:rPr>
              <w:t>1</w:t>
            </w:r>
            <w:r>
              <w:rPr>
                <w:b/>
                <w:bCs/>
                <w:spacing w:val="-9"/>
              </w:rPr>
              <w:t>、废气</w:t>
            </w:r>
          </w:p>
          <w:p w14:paraId="61607684">
            <w:pPr>
              <w:pStyle w:val="6"/>
              <w:spacing w:before="178" w:line="350" w:lineRule="auto"/>
              <w:ind w:left="66" w:firstLine="539"/>
              <w:jc w:val="both"/>
            </w:pPr>
            <w:r>
              <w:rPr>
                <w:spacing w:val="-2"/>
              </w:rPr>
              <w:t>通过对项目工艺流程的分析可得出，本工程废气源及污染物主要是油罐大小呼吸、</w:t>
            </w:r>
            <w:r>
              <w:rPr>
                <w:spacing w:val="16"/>
              </w:rPr>
              <w:t xml:space="preserve"> </w:t>
            </w:r>
            <w:r>
              <w:rPr>
                <w:spacing w:val="-6"/>
              </w:rPr>
              <w:t>加油机作业等排放的非甲烷总烃。该项目建成后，排入大气的非甲烷总烃量为</w:t>
            </w:r>
            <w:r>
              <w:rPr>
                <w:spacing w:val="-32"/>
              </w:rPr>
              <w:t xml:space="preserve"> </w:t>
            </w:r>
            <w:r>
              <w:rPr>
                <w:rFonts w:ascii="Times New Roman" w:hAnsi="Times New Roman" w:eastAsia="Times New Roman" w:cs="Times New Roman"/>
                <w:spacing w:val="-6"/>
              </w:rPr>
              <w:t>5382kg/a</w:t>
            </w:r>
            <w:r>
              <w:rPr>
                <w:spacing w:val="-6"/>
              </w:rPr>
              <w:t>，</w:t>
            </w:r>
            <w:r>
              <w:t xml:space="preserve"> </w:t>
            </w:r>
            <w:r>
              <w:rPr>
                <w:spacing w:val="-5"/>
              </w:rPr>
              <w:t>为无组织排放。加油区配套油气回收系统， 油</w:t>
            </w:r>
            <w:r>
              <w:rPr>
                <w:spacing w:val="-6"/>
              </w:rPr>
              <w:t>气回收系统的回收效率可达</w:t>
            </w:r>
            <w:r>
              <w:rPr>
                <w:spacing w:val="-51"/>
              </w:rPr>
              <w:t xml:space="preserve"> </w:t>
            </w:r>
            <w:r>
              <w:rPr>
                <w:rFonts w:ascii="Times New Roman" w:hAnsi="Times New Roman" w:eastAsia="Times New Roman" w:cs="Times New Roman"/>
                <w:spacing w:val="-6"/>
              </w:rPr>
              <w:t>90%</w:t>
            </w:r>
            <w:r>
              <w:rPr>
                <w:spacing w:val="-6"/>
              </w:rPr>
              <w:t>，非甲烷</w:t>
            </w:r>
            <w:r>
              <w:t xml:space="preserve"> </w:t>
            </w:r>
            <w:r>
              <w:rPr>
                <w:spacing w:val="-2"/>
              </w:rPr>
              <w:t>总烃的排放量可减少至</w:t>
            </w:r>
            <w:r>
              <w:rPr>
                <w:spacing w:val="-37"/>
              </w:rPr>
              <w:t xml:space="preserve"> </w:t>
            </w:r>
            <w:r>
              <w:rPr>
                <w:rFonts w:ascii="Times New Roman" w:hAnsi="Times New Roman" w:eastAsia="Times New Roman" w:cs="Times New Roman"/>
                <w:spacing w:val="-2"/>
              </w:rPr>
              <w:t>0.538t/a</w:t>
            </w:r>
            <w:r>
              <w:rPr>
                <w:spacing w:val="-2"/>
              </w:rPr>
              <w:t>，对周边大气环境的影响可大大降低。</w:t>
            </w:r>
          </w:p>
          <w:p w14:paraId="1C996222">
            <w:pPr>
              <w:pStyle w:val="6"/>
              <w:spacing w:before="47" w:line="219" w:lineRule="auto"/>
              <w:ind w:left="783"/>
            </w:pPr>
            <w:r>
              <w:rPr>
                <w:spacing w:val="-3"/>
              </w:rPr>
              <w:t>由此可知，本项目排放的大气污染物较少，对周围环境影响很小。</w:t>
            </w:r>
          </w:p>
          <w:p w14:paraId="7D8F1857">
            <w:pPr>
              <w:pStyle w:val="6"/>
              <w:spacing w:before="183" w:line="220" w:lineRule="auto"/>
              <w:ind w:left="542"/>
              <w:outlineLvl w:val="0"/>
            </w:pPr>
            <w:r>
              <w:rPr>
                <w:rFonts w:ascii="Times New Roman" w:hAnsi="Times New Roman" w:eastAsia="Times New Roman" w:cs="Times New Roman"/>
                <w:b/>
                <w:bCs/>
                <w:spacing w:val="-6"/>
              </w:rPr>
              <w:t>2</w:t>
            </w:r>
            <w:r>
              <w:rPr>
                <w:b/>
                <w:bCs/>
                <w:spacing w:val="-6"/>
              </w:rPr>
              <w:t>、废水</w:t>
            </w:r>
          </w:p>
          <w:p w14:paraId="4D9337B2">
            <w:pPr>
              <w:pStyle w:val="6"/>
              <w:spacing w:before="143" w:line="350" w:lineRule="auto"/>
              <w:ind w:left="66" w:right="96" w:firstLine="600"/>
              <w:jc w:val="both"/>
            </w:pPr>
            <w:r>
              <w:t>本项目生产废水产生量约为</w:t>
            </w:r>
            <w:r>
              <w:rPr>
                <w:spacing w:val="-45"/>
              </w:rPr>
              <w:t xml:space="preserve"> </w:t>
            </w:r>
            <w:r>
              <w:rPr>
                <w:rFonts w:ascii="Times New Roman" w:hAnsi="Times New Roman" w:eastAsia="Times New Roman" w:cs="Times New Roman"/>
              </w:rPr>
              <w:t>80m</w:t>
            </w:r>
            <w:r>
              <w:rPr>
                <w:rFonts w:ascii="Times New Roman" w:hAnsi="Times New Roman" w:eastAsia="Times New Roman" w:cs="Times New Roman"/>
                <w:position w:val="8"/>
                <w:sz w:val="15"/>
                <w:szCs w:val="15"/>
              </w:rPr>
              <w:t>3</w:t>
            </w:r>
            <w:r>
              <w:rPr>
                <w:rFonts w:ascii="Times New Roman" w:hAnsi="Times New Roman" w:eastAsia="Times New Roman" w:cs="Times New Roman"/>
              </w:rPr>
              <w:t>/a</w:t>
            </w:r>
            <w:r>
              <w:t>，产生的生产废水经隔油、沉淀预处</w:t>
            </w:r>
            <w:r>
              <w:rPr>
                <w:spacing w:val="-1"/>
              </w:rPr>
              <w:t>理后达到</w:t>
            </w:r>
            <w:r>
              <w:t xml:space="preserve"> 广东省地方标准《水污染物排放限值》（</w:t>
            </w:r>
            <w:r>
              <w:rPr>
                <w:rFonts w:ascii="Times New Roman" w:hAnsi="Times New Roman" w:eastAsia="Times New Roman" w:cs="Times New Roman"/>
              </w:rPr>
              <w:t>DB44/26</w:t>
            </w:r>
            <w:r>
              <w:t>—</w:t>
            </w:r>
            <w:r>
              <w:rPr>
                <w:rFonts w:ascii="Times New Roman" w:hAnsi="Times New Roman" w:eastAsia="Times New Roman" w:cs="Times New Roman"/>
              </w:rPr>
              <w:t>2001</w:t>
            </w:r>
            <w:r>
              <w:rPr>
                <w:spacing w:val="-1"/>
              </w:rPr>
              <w:t>）第二时段三级排放标准，经</w:t>
            </w:r>
            <w:r>
              <w:t xml:space="preserve"> </w:t>
            </w:r>
            <w:r>
              <w:rPr>
                <w:spacing w:val="-2"/>
              </w:rPr>
              <w:t>污水管网进入坪石镇污水处理厂处理，对周围环境影响不大。</w:t>
            </w:r>
          </w:p>
          <w:p w14:paraId="21D2E02D">
            <w:pPr>
              <w:pStyle w:val="6"/>
              <w:spacing w:before="74" w:line="350" w:lineRule="auto"/>
              <w:ind w:left="67" w:right="93" w:firstLine="600"/>
              <w:jc w:val="both"/>
            </w:pPr>
            <w:r>
              <w:rPr>
                <w:spacing w:val="2"/>
              </w:rPr>
              <w:t>本项目生活污水排放量为</w:t>
            </w:r>
            <w:r>
              <w:rPr>
                <w:spacing w:val="-47"/>
              </w:rPr>
              <w:t xml:space="preserve"> </w:t>
            </w:r>
            <w:r>
              <w:rPr>
                <w:rFonts w:ascii="Times New Roman" w:hAnsi="Times New Roman" w:eastAsia="Times New Roman" w:cs="Times New Roman"/>
                <w:spacing w:val="2"/>
              </w:rPr>
              <w:t>296m3/a</w:t>
            </w:r>
            <w:r>
              <w:rPr>
                <w:spacing w:val="2"/>
              </w:rPr>
              <w:t>，生活污水经三级化粪池处理达到广东省地方</w:t>
            </w:r>
            <w:r>
              <w:t xml:space="preserve"> 标准《水污染物排放限值》（</w:t>
            </w:r>
            <w:r>
              <w:rPr>
                <w:rFonts w:ascii="Times New Roman" w:hAnsi="Times New Roman" w:eastAsia="Times New Roman" w:cs="Times New Roman"/>
              </w:rPr>
              <w:t>DB44/26</w:t>
            </w:r>
            <w:r>
              <w:t>—</w:t>
            </w:r>
            <w:r>
              <w:rPr>
                <w:rFonts w:ascii="Times New Roman" w:hAnsi="Times New Roman" w:eastAsia="Times New Roman" w:cs="Times New Roman"/>
              </w:rPr>
              <w:t>2001</w:t>
            </w:r>
            <w:r>
              <w:t>）第二时段三级</w:t>
            </w:r>
            <w:r>
              <w:rPr>
                <w:spacing w:val="-1"/>
              </w:rPr>
              <w:t>标准要求后，就近排入污</w:t>
            </w:r>
            <w:r>
              <w:t xml:space="preserve"> </w:t>
            </w:r>
            <w:r>
              <w:rPr>
                <w:spacing w:val="-2"/>
              </w:rPr>
              <w:t>水收集管网，汇入坪石镇污水处理厂处理，对周围环境影响不大。</w:t>
            </w:r>
          </w:p>
          <w:p w14:paraId="0C24D3B1">
            <w:pPr>
              <w:pStyle w:val="6"/>
              <w:spacing w:before="32" w:line="353" w:lineRule="auto"/>
              <w:ind w:left="65" w:right="86" w:firstLine="604"/>
              <w:jc w:val="both"/>
            </w:pPr>
            <w:r>
              <w:rPr>
                <w:spacing w:val="1"/>
              </w:rPr>
              <w:t>项目油品储罐均为地埋式储油罐，油罐采用砖混承重罐池，罐底设砂垫层，</w:t>
            </w:r>
            <w:r>
              <w:t xml:space="preserve">顶部 </w:t>
            </w:r>
            <w:r>
              <w:rPr>
                <w:spacing w:val="-5"/>
              </w:rPr>
              <w:t>设钢筋混凝土地面，且油罐均做加强级的防腐层。埋地油罐入孔为封闭状</w:t>
            </w:r>
            <w:r>
              <w:rPr>
                <w:spacing w:val="-6"/>
              </w:rPr>
              <w:t>态， 量油帽设</w:t>
            </w:r>
            <w:r>
              <w:t xml:space="preserve"> 有锁，而量油帽下的接合管伸入罐内，距罐底</w:t>
            </w:r>
            <w:r>
              <w:rPr>
                <w:spacing w:val="-52"/>
              </w:rPr>
              <w:t xml:space="preserve"> </w:t>
            </w:r>
            <w:r>
              <w:rPr>
                <w:rFonts w:ascii="Times New Roman" w:hAnsi="Times New Roman" w:eastAsia="Times New Roman" w:cs="Times New Roman"/>
              </w:rPr>
              <w:t>0.</w:t>
            </w:r>
            <w:r>
              <w:rPr>
                <w:rFonts w:ascii="Times New Roman" w:hAnsi="Times New Roman" w:eastAsia="Times New Roman" w:cs="Times New Roman"/>
                <w:spacing w:val="-1"/>
              </w:rPr>
              <w:t>2m</w:t>
            </w:r>
            <w:r>
              <w:rPr>
                <w:rFonts w:ascii="Times New Roman" w:hAnsi="Times New Roman" w:eastAsia="Times New Roman" w:cs="Times New Roman"/>
                <w:spacing w:val="30"/>
              </w:rPr>
              <w:t xml:space="preserve"> </w:t>
            </w:r>
            <w:r>
              <w:rPr>
                <w:spacing w:val="-1"/>
              </w:rPr>
              <w:t>的高度，管口伸入油品液面下，罐</w:t>
            </w:r>
            <w:r>
              <w:t xml:space="preserve"> </w:t>
            </w:r>
            <w:r>
              <w:rPr>
                <w:spacing w:val="-2"/>
              </w:rPr>
              <w:t>底的油面浸没管口形成液封，使罐内空间与管内空间没有直接关系。</w:t>
            </w:r>
          </w:p>
          <w:p w14:paraId="2D8357E7">
            <w:pPr>
              <w:pStyle w:val="6"/>
              <w:spacing w:before="34" w:line="353" w:lineRule="auto"/>
              <w:ind w:left="68" w:right="86" w:firstLine="600"/>
              <w:jc w:val="both"/>
            </w:pPr>
            <w:r>
              <w:rPr>
                <w:spacing w:val="-2"/>
              </w:rPr>
              <w:t>为防止储油罐和输油管线泄露或渗漏对地下水造成污染，根据</w:t>
            </w:r>
            <w:r>
              <w:rPr>
                <w:spacing w:val="-52"/>
              </w:rPr>
              <w:t xml:space="preserve"> </w:t>
            </w:r>
            <w:r>
              <w:rPr>
                <w:rFonts w:ascii="Times New Roman" w:hAnsi="Times New Roman" w:eastAsia="Times New Roman" w:cs="Times New Roman"/>
                <w:spacing w:val="-2"/>
              </w:rPr>
              <w:t>GB</w:t>
            </w:r>
            <w:r>
              <w:rPr>
                <w:rFonts w:ascii="Times New Roman" w:hAnsi="Times New Roman" w:eastAsia="Times New Roman" w:cs="Times New Roman"/>
                <w:spacing w:val="-3"/>
              </w:rPr>
              <w:t>50156-2012</w:t>
            </w:r>
            <w:r>
              <w:rPr>
                <w:spacing w:val="-3"/>
              </w:rPr>
              <w:t>《汽</w:t>
            </w:r>
            <w:r>
              <w:t xml:space="preserve"> </w:t>
            </w:r>
            <w:r>
              <w:rPr>
                <w:spacing w:val="-9"/>
              </w:rPr>
              <w:t xml:space="preserve">车加油加气站设计与施工规范》评价要求， </w:t>
            </w:r>
            <w:r>
              <w:rPr>
                <w:spacing w:val="-10"/>
              </w:rPr>
              <w:t>必须采取防渗漏措施。总之，</w:t>
            </w:r>
            <w:r>
              <w:rPr>
                <w:spacing w:val="45"/>
              </w:rPr>
              <w:t xml:space="preserve"> </w:t>
            </w:r>
            <w:r>
              <w:rPr>
                <w:spacing w:val="-10"/>
              </w:rPr>
              <w:t>油罐采用埋地</w:t>
            </w:r>
            <w:r>
              <w:t xml:space="preserve"> </w:t>
            </w:r>
            <w:r>
              <w:rPr>
                <w:spacing w:val="-2"/>
              </w:rPr>
              <w:t>设置，整个罐体处于密闭状态，正常运行时不会有油品逸散现象，</w:t>
            </w:r>
            <w:r>
              <w:rPr>
                <w:spacing w:val="-3"/>
              </w:rPr>
              <w:t>对地下水环境影响较</w:t>
            </w:r>
            <w:r>
              <w:t xml:space="preserve"> </w:t>
            </w:r>
            <w:r>
              <w:rPr>
                <w:spacing w:val="-12"/>
              </w:rPr>
              <w:t>小。</w:t>
            </w:r>
          </w:p>
          <w:p w14:paraId="32B4840D">
            <w:pPr>
              <w:pStyle w:val="6"/>
              <w:spacing w:before="33" w:line="221" w:lineRule="auto"/>
              <w:ind w:left="648"/>
              <w:outlineLvl w:val="0"/>
            </w:pPr>
            <w:r>
              <w:rPr>
                <w:rFonts w:ascii="Times New Roman" w:hAnsi="Times New Roman" w:eastAsia="Times New Roman" w:cs="Times New Roman"/>
                <w:b/>
                <w:bCs/>
                <w:spacing w:val="-7"/>
              </w:rPr>
              <w:t>3</w:t>
            </w:r>
            <w:r>
              <w:rPr>
                <w:b/>
                <w:bCs/>
                <w:spacing w:val="-7"/>
              </w:rPr>
              <w:t>、噪声</w:t>
            </w:r>
          </w:p>
          <w:p w14:paraId="11EF0643">
            <w:pPr>
              <w:pStyle w:val="6"/>
              <w:spacing w:before="175" w:line="354" w:lineRule="auto"/>
              <w:ind w:left="69" w:right="94" w:firstLine="597"/>
              <w:jc w:val="both"/>
            </w:pPr>
            <w:r>
              <w:t>加油站内噪声源主要来自各种设备等，噪声值大小为</w:t>
            </w:r>
            <w:r>
              <w:rPr>
                <w:spacing w:val="-46"/>
              </w:rPr>
              <w:t xml:space="preserve"> </w:t>
            </w:r>
            <w:r>
              <w:rPr>
                <w:rFonts w:ascii="Times New Roman" w:hAnsi="Times New Roman" w:eastAsia="Times New Roman" w:cs="Times New Roman"/>
              </w:rPr>
              <w:t>65~80 dB</w:t>
            </w:r>
            <w:r>
              <w:t>（</w:t>
            </w:r>
            <w:r>
              <w:rPr>
                <w:rFonts w:ascii="Times New Roman" w:hAnsi="Times New Roman" w:eastAsia="Times New Roman" w:cs="Times New Roman"/>
              </w:rPr>
              <w:t>A</w:t>
            </w:r>
            <w:r>
              <w:rPr>
                <w:spacing w:val="16"/>
              </w:rPr>
              <w:t>），</w:t>
            </w:r>
            <w:r>
              <w:t xml:space="preserve">噪声源距 </w:t>
            </w:r>
            <w:r>
              <w:rPr>
                <w:spacing w:val="-3"/>
              </w:rPr>
              <w:t>最近厂界约</w:t>
            </w:r>
            <w:r>
              <w:rPr>
                <w:spacing w:val="-32"/>
              </w:rPr>
              <w:t xml:space="preserve"> </w:t>
            </w:r>
            <w:r>
              <w:rPr>
                <w:rFonts w:ascii="Times New Roman" w:hAnsi="Times New Roman" w:eastAsia="Times New Roman" w:cs="Times New Roman"/>
                <w:spacing w:val="-3"/>
              </w:rPr>
              <w:t>15m</w:t>
            </w:r>
            <w:r>
              <w:rPr>
                <w:spacing w:val="-3"/>
              </w:rPr>
              <w:t>，对站场周围栽种树木进行绿化，站场内多种</w:t>
            </w:r>
            <w:r>
              <w:rPr>
                <w:spacing w:val="-4"/>
              </w:rPr>
              <w:t>植花卉、树木，以降低噪</w:t>
            </w:r>
            <w:r>
              <w:t xml:space="preserve"> 声。降噪量约</w:t>
            </w:r>
            <w:r>
              <w:rPr>
                <w:spacing w:val="-31"/>
              </w:rPr>
              <w:t xml:space="preserve"> </w:t>
            </w:r>
            <w:r>
              <w:rPr>
                <w:rFonts w:ascii="Times New Roman" w:hAnsi="Times New Roman" w:eastAsia="Times New Roman" w:cs="Times New Roman"/>
              </w:rPr>
              <w:t>10 dB</w:t>
            </w:r>
            <w:r>
              <w:t>（</w:t>
            </w:r>
            <w:r>
              <w:rPr>
                <w:rFonts w:ascii="Times New Roman" w:hAnsi="Times New Roman" w:eastAsia="Times New Roman" w:cs="Times New Roman"/>
              </w:rPr>
              <w:t>A</w:t>
            </w:r>
            <w:r>
              <w:t>）。经过距离衰减后，项目厂界噪声值为</w:t>
            </w:r>
            <w:r>
              <w:rPr>
                <w:spacing w:val="-56"/>
              </w:rPr>
              <w:t xml:space="preserve"> </w:t>
            </w:r>
            <w:r>
              <w:rPr>
                <w:rFonts w:ascii="Times New Roman" w:hAnsi="Times New Roman" w:eastAsia="Times New Roman" w:cs="Times New Roman"/>
              </w:rPr>
              <w:t>46</w:t>
            </w:r>
            <w:r>
              <w:rPr>
                <w:rFonts w:ascii="Times New Roman" w:hAnsi="Times New Roman" w:eastAsia="Times New Roman" w:cs="Times New Roman"/>
                <w:spacing w:val="-1"/>
              </w:rPr>
              <w:t>.5 dB</w:t>
            </w:r>
            <w:r>
              <w:rPr>
                <w:spacing w:val="-1"/>
              </w:rPr>
              <w:t>（</w:t>
            </w:r>
            <w:r>
              <w:rPr>
                <w:rFonts w:ascii="Times New Roman" w:hAnsi="Times New Roman" w:eastAsia="Times New Roman" w:cs="Times New Roman"/>
                <w:spacing w:val="-1"/>
              </w:rPr>
              <w:t>A</w:t>
            </w:r>
            <w:r>
              <w:rPr>
                <w:spacing w:val="-2"/>
              </w:rPr>
              <w:t>），</w:t>
            </w:r>
            <w:r>
              <w:rPr>
                <w:spacing w:val="-1"/>
              </w:rPr>
              <w:t>满足</w:t>
            </w:r>
            <w:r>
              <w:t xml:space="preserve"> </w:t>
            </w:r>
            <w:r>
              <w:rPr>
                <w:spacing w:val="1"/>
              </w:rPr>
              <w:t>《工业企业厂界环境噪声排放标准》（</w:t>
            </w:r>
            <w:r>
              <w:rPr>
                <w:rFonts w:ascii="Times New Roman" w:hAnsi="Times New Roman" w:eastAsia="Times New Roman" w:cs="Times New Roman"/>
              </w:rPr>
              <w:t>GB</w:t>
            </w:r>
            <w:r>
              <w:rPr>
                <w:rFonts w:ascii="Times New Roman" w:hAnsi="Times New Roman" w:eastAsia="Times New Roman" w:cs="Times New Roman"/>
                <w:spacing w:val="1"/>
              </w:rPr>
              <w:t>12348-2008</w:t>
            </w:r>
            <w:r>
              <w:rPr>
                <w:spacing w:val="1"/>
              </w:rPr>
              <w:t>）</w:t>
            </w:r>
            <w:r>
              <w:rPr>
                <w:rFonts w:ascii="Times New Roman" w:hAnsi="Times New Roman" w:eastAsia="Times New Roman" w:cs="Times New Roman"/>
                <w:spacing w:val="1"/>
              </w:rPr>
              <w:t xml:space="preserve">2 </w:t>
            </w:r>
            <w:r>
              <w:rPr>
                <w:spacing w:val="1"/>
              </w:rPr>
              <w:t>类标准，昼间</w:t>
            </w:r>
            <w:r>
              <w:rPr>
                <w:rFonts w:ascii="Times New Roman" w:hAnsi="Times New Roman" w:eastAsia="Times New Roman" w:cs="Times New Roman"/>
                <w:spacing w:val="1"/>
              </w:rPr>
              <w:t>≤60</w:t>
            </w:r>
            <w:r>
              <w:rPr>
                <w:rFonts w:ascii="Times New Roman" w:hAnsi="Times New Roman" w:eastAsia="Times New Roman" w:cs="Times New Roman"/>
              </w:rPr>
              <w:t>dB</w:t>
            </w:r>
            <w:r>
              <w:rPr>
                <w:spacing w:val="1"/>
              </w:rPr>
              <w:t>（</w:t>
            </w:r>
            <w:r>
              <w:rPr>
                <w:rFonts w:ascii="Times New Roman" w:hAnsi="Times New Roman" w:eastAsia="Times New Roman" w:cs="Times New Roman"/>
                <w:spacing w:val="1"/>
              </w:rPr>
              <w:t>A</w:t>
            </w:r>
            <w:r>
              <w:rPr>
                <w:spacing w:val="3"/>
              </w:rPr>
              <w:t>），</w:t>
            </w:r>
            <w:r>
              <w:rPr>
                <w:spacing w:val="1"/>
              </w:rPr>
              <w:t xml:space="preserve"> </w:t>
            </w:r>
            <w:r>
              <w:rPr>
                <w:spacing w:val="-1"/>
              </w:rPr>
              <w:t>夜间</w:t>
            </w:r>
            <w:r>
              <w:rPr>
                <w:rFonts w:ascii="Times New Roman" w:hAnsi="Times New Roman" w:eastAsia="Times New Roman" w:cs="Times New Roman"/>
                <w:spacing w:val="-1"/>
              </w:rPr>
              <w:t>≤50dB</w:t>
            </w:r>
            <w:r>
              <w:rPr>
                <w:spacing w:val="-1"/>
              </w:rPr>
              <w:t>（</w:t>
            </w:r>
            <w:r>
              <w:rPr>
                <w:rFonts w:ascii="Times New Roman" w:hAnsi="Times New Roman" w:eastAsia="Times New Roman" w:cs="Times New Roman"/>
                <w:spacing w:val="-1"/>
              </w:rPr>
              <w:t>A</w:t>
            </w:r>
            <w:r>
              <w:rPr>
                <w:spacing w:val="-1"/>
              </w:rPr>
              <w:t>）。 周围最近敏感点（上白沙）距离</w:t>
            </w:r>
            <w:r>
              <w:rPr>
                <w:spacing w:val="-2"/>
              </w:rPr>
              <w:t>本项目</w:t>
            </w:r>
            <w:r>
              <w:rPr>
                <w:spacing w:val="-51"/>
              </w:rPr>
              <w:t xml:space="preserve"> </w:t>
            </w:r>
            <w:r>
              <w:rPr>
                <w:rFonts w:ascii="Times New Roman" w:hAnsi="Times New Roman" w:eastAsia="Times New Roman" w:cs="Times New Roman"/>
                <w:spacing w:val="-2"/>
              </w:rPr>
              <w:t>30m</w:t>
            </w:r>
            <w:r>
              <w:rPr>
                <w:spacing w:val="-2"/>
              </w:rPr>
              <w:t>，对其影响较小。</w:t>
            </w:r>
          </w:p>
        </w:tc>
      </w:tr>
    </w:tbl>
    <w:p w14:paraId="64FEF02B">
      <w:pPr>
        <w:pStyle w:val="2"/>
      </w:pPr>
    </w:p>
    <w:p w14:paraId="3C2D14A7">
      <w:pPr>
        <w:sectPr>
          <w:headerReference r:id="rId40" w:type="default"/>
          <w:footerReference r:id="rId41" w:type="default"/>
          <w:pgSz w:w="11906" w:h="16839"/>
          <w:pgMar w:top="400" w:right="1337" w:bottom="1156" w:left="1366" w:header="0" w:footer="994" w:gutter="0"/>
          <w:cols w:space="720" w:num="1"/>
        </w:sectPr>
      </w:pPr>
    </w:p>
    <w:p w14:paraId="2476E983">
      <w:pPr>
        <w:spacing w:before="19"/>
      </w:pPr>
    </w:p>
    <w:p w14:paraId="00BD8B6F">
      <w:pPr>
        <w:spacing w:before="19"/>
      </w:pPr>
    </w:p>
    <w:p w14:paraId="5B9F1F35">
      <w:pPr>
        <w:spacing w:before="18"/>
      </w:pPr>
    </w:p>
    <w:p w14:paraId="61C61C66">
      <w:pPr>
        <w:spacing w:before="18"/>
      </w:pPr>
    </w:p>
    <w:tbl>
      <w:tblPr>
        <w:tblStyle w:val="5"/>
        <w:tblW w:w="918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81"/>
      </w:tblGrid>
      <w:tr w14:paraId="3BD31F3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780" w:hRule="atLeast"/>
        </w:trPr>
        <w:tc>
          <w:tcPr>
            <w:tcW w:w="9181" w:type="dxa"/>
            <w:vAlign w:val="top"/>
          </w:tcPr>
          <w:p w14:paraId="2DF6B8FB">
            <w:pPr>
              <w:pStyle w:val="6"/>
              <w:spacing w:before="119" w:line="219" w:lineRule="auto"/>
              <w:ind w:left="2165"/>
            </w:pPr>
            <w:r>
              <w:rPr>
                <w:b/>
                <w:bCs/>
                <w:spacing w:val="-2"/>
              </w:rPr>
              <w:t>表</w:t>
            </w:r>
            <w:r>
              <w:rPr>
                <w:spacing w:val="-42"/>
              </w:rPr>
              <w:t xml:space="preserve"> </w:t>
            </w:r>
            <w:r>
              <w:rPr>
                <w:rFonts w:ascii="Times New Roman" w:hAnsi="Times New Roman" w:eastAsia="Times New Roman" w:cs="Times New Roman"/>
                <w:b/>
                <w:bCs/>
                <w:spacing w:val="-2"/>
              </w:rPr>
              <w:t xml:space="preserve">16  </w:t>
            </w:r>
            <w:r>
              <w:rPr>
                <w:b/>
                <w:bCs/>
                <w:spacing w:val="-2"/>
              </w:rPr>
              <w:t>噪声的传播衰减表</w:t>
            </w:r>
            <w:r>
              <w:rPr>
                <w:spacing w:val="-2"/>
              </w:rPr>
              <w:t xml:space="preserve">     </w:t>
            </w:r>
            <w:r>
              <w:rPr>
                <w:b/>
                <w:bCs/>
                <w:spacing w:val="-2"/>
              </w:rPr>
              <w:t>单位：</w:t>
            </w:r>
            <w:r>
              <w:rPr>
                <w:rFonts w:ascii="Times New Roman" w:hAnsi="Times New Roman" w:eastAsia="Times New Roman" w:cs="Times New Roman"/>
                <w:b/>
                <w:bCs/>
                <w:spacing w:val="-2"/>
              </w:rPr>
              <w:t>dB</w:t>
            </w:r>
            <w:r>
              <w:rPr>
                <w:b/>
                <w:bCs/>
                <w:spacing w:val="-2"/>
              </w:rPr>
              <w:t>（</w:t>
            </w:r>
            <w:r>
              <w:rPr>
                <w:rFonts w:ascii="Times New Roman" w:hAnsi="Times New Roman" w:eastAsia="Times New Roman" w:cs="Times New Roman"/>
                <w:b/>
                <w:bCs/>
                <w:spacing w:val="-2"/>
              </w:rPr>
              <w:t>A</w:t>
            </w:r>
            <w:r>
              <w:rPr>
                <w:b/>
                <w:bCs/>
                <w:spacing w:val="-2"/>
              </w:rPr>
              <w:t>）</w:t>
            </w:r>
          </w:p>
          <w:p w14:paraId="4A95FDE6">
            <w:pPr>
              <w:spacing w:line="69" w:lineRule="exact"/>
            </w:pPr>
          </w:p>
          <w:tbl>
            <w:tblPr>
              <w:tblStyle w:val="5"/>
              <w:tblW w:w="6382" w:type="dxa"/>
              <w:tblInd w:w="13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32"/>
              <w:gridCol w:w="1244"/>
              <w:gridCol w:w="848"/>
              <w:gridCol w:w="849"/>
              <w:gridCol w:w="849"/>
              <w:gridCol w:w="960"/>
            </w:tblGrid>
            <w:tr w14:paraId="26144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2876" w:type="dxa"/>
                  <w:gridSpan w:val="2"/>
                  <w:vAlign w:val="top"/>
                </w:tcPr>
                <w:p w14:paraId="5D64E92B">
                  <w:pPr>
                    <w:pStyle w:val="6"/>
                    <w:spacing w:before="116" w:line="229" w:lineRule="auto"/>
                    <w:ind w:left="1146"/>
                    <w:rPr>
                      <w:sz w:val="20"/>
                      <w:szCs w:val="20"/>
                    </w:rPr>
                  </w:pPr>
                  <w:r>
                    <w:rPr>
                      <w:b/>
                      <w:bCs/>
                      <w:spacing w:val="-4"/>
                      <w:sz w:val="20"/>
                      <w:szCs w:val="20"/>
                    </w:rPr>
                    <w:t>距离（</w:t>
                  </w:r>
                  <w:r>
                    <w:rPr>
                      <w:spacing w:val="-59"/>
                      <w:sz w:val="20"/>
                      <w:szCs w:val="20"/>
                    </w:rPr>
                    <w:t xml:space="preserve"> </w:t>
                  </w:r>
                  <w:r>
                    <w:rPr>
                      <w:rFonts w:ascii="Times New Roman" w:hAnsi="Times New Roman" w:eastAsia="Times New Roman" w:cs="Times New Roman"/>
                      <w:b/>
                      <w:bCs/>
                      <w:spacing w:val="-4"/>
                      <w:sz w:val="20"/>
                      <w:szCs w:val="20"/>
                    </w:rPr>
                    <w:t>m</w:t>
                  </w:r>
                  <w:r>
                    <w:rPr>
                      <w:b/>
                      <w:bCs/>
                      <w:spacing w:val="-4"/>
                      <w:sz w:val="20"/>
                      <w:szCs w:val="20"/>
                    </w:rPr>
                    <w:t>）</w:t>
                  </w:r>
                </w:p>
              </w:tc>
              <w:tc>
                <w:tcPr>
                  <w:tcW w:w="848" w:type="dxa"/>
                  <w:vAlign w:val="top"/>
                </w:tcPr>
                <w:p w14:paraId="5BC8EC30">
                  <w:pPr>
                    <w:spacing w:before="151" w:line="195" w:lineRule="auto"/>
                    <w:ind w:left="328"/>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15</w:t>
                  </w:r>
                </w:p>
              </w:tc>
              <w:tc>
                <w:tcPr>
                  <w:tcW w:w="849" w:type="dxa"/>
                  <w:vAlign w:val="top"/>
                </w:tcPr>
                <w:p w14:paraId="7EC9D7A6">
                  <w:pPr>
                    <w:spacing w:before="151" w:line="195" w:lineRule="auto"/>
                    <w:ind w:left="320"/>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30</w:t>
                  </w:r>
                </w:p>
              </w:tc>
              <w:tc>
                <w:tcPr>
                  <w:tcW w:w="849" w:type="dxa"/>
                  <w:vAlign w:val="top"/>
                </w:tcPr>
                <w:p w14:paraId="569B1EE2">
                  <w:pPr>
                    <w:spacing w:before="151" w:line="195" w:lineRule="auto"/>
                    <w:ind w:left="325"/>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45</w:t>
                  </w:r>
                </w:p>
              </w:tc>
              <w:tc>
                <w:tcPr>
                  <w:tcW w:w="960" w:type="dxa"/>
                  <w:vAlign w:val="top"/>
                </w:tcPr>
                <w:p w14:paraId="71574776">
                  <w:pPr>
                    <w:spacing w:before="151" w:line="195" w:lineRule="auto"/>
                    <w:ind w:left="379"/>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90</w:t>
                  </w:r>
                </w:p>
              </w:tc>
            </w:tr>
            <w:tr w14:paraId="394A9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632" w:type="dxa"/>
                  <w:vAlign w:val="top"/>
                </w:tcPr>
                <w:p w14:paraId="19F985A9">
                  <w:pPr>
                    <w:pStyle w:val="6"/>
                    <w:spacing w:before="137" w:line="229" w:lineRule="auto"/>
                    <w:ind w:left="125"/>
                    <w:rPr>
                      <w:sz w:val="20"/>
                      <w:szCs w:val="20"/>
                    </w:rPr>
                  </w:pPr>
                  <w:r>
                    <w:rPr>
                      <w:spacing w:val="7"/>
                      <w:sz w:val="20"/>
                      <w:szCs w:val="20"/>
                    </w:rPr>
                    <w:t>噪声源强（</w:t>
                  </w:r>
                  <w:r>
                    <w:rPr>
                      <w:rFonts w:ascii="Times New Roman" w:hAnsi="Times New Roman" w:eastAsia="Times New Roman" w:cs="Times New Roman"/>
                      <w:sz w:val="20"/>
                      <w:szCs w:val="20"/>
                    </w:rPr>
                    <w:t>dB</w:t>
                  </w:r>
                  <w:r>
                    <w:rPr>
                      <w:spacing w:val="7"/>
                      <w:sz w:val="20"/>
                      <w:szCs w:val="20"/>
                    </w:rPr>
                    <w:t>）</w:t>
                  </w:r>
                </w:p>
              </w:tc>
              <w:tc>
                <w:tcPr>
                  <w:tcW w:w="1244" w:type="dxa"/>
                  <w:vAlign w:val="top"/>
                </w:tcPr>
                <w:p w14:paraId="19AE07C5">
                  <w:pPr>
                    <w:spacing w:before="173"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848" w:type="dxa"/>
                  <w:vAlign w:val="top"/>
                </w:tcPr>
                <w:p w14:paraId="11E60F34">
                  <w:pPr>
                    <w:spacing w:before="173"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46.5</w:t>
                  </w:r>
                </w:p>
              </w:tc>
              <w:tc>
                <w:tcPr>
                  <w:tcW w:w="849" w:type="dxa"/>
                  <w:vAlign w:val="top"/>
                </w:tcPr>
                <w:p w14:paraId="0A77E443">
                  <w:pPr>
                    <w:spacing w:before="173"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40.5</w:t>
                  </w:r>
                </w:p>
              </w:tc>
              <w:tc>
                <w:tcPr>
                  <w:tcW w:w="849" w:type="dxa"/>
                  <w:vAlign w:val="top"/>
                </w:tcPr>
                <w:p w14:paraId="67BB3DA5">
                  <w:pPr>
                    <w:spacing w:before="173"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36.9</w:t>
                  </w:r>
                </w:p>
              </w:tc>
              <w:tc>
                <w:tcPr>
                  <w:tcW w:w="960" w:type="dxa"/>
                  <w:vAlign w:val="top"/>
                </w:tcPr>
                <w:p w14:paraId="181772CA">
                  <w:pPr>
                    <w:spacing w:before="173"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30.9</w:t>
                  </w:r>
                </w:p>
              </w:tc>
            </w:tr>
          </w:tbl>
          <w:p w14:paraId="4CAE8CE4">
            <w:pPr>
              <w:spacing w:line="368" w:lineRule="auto"/>
              <w:rPr>
                <w:rFonts w:ascii="Arial"/>
                <w:sz w:val="21"/>
              </w:rPr>
            </w:pPr>
          </w:p>
          <w:p w14:paraId="3C74E2C3">
            <w:pPr>
              <w:pStyle w:val="6"/>
              <w:spacing w:before="78" w:line="220" w:lineRule="auto"/>
              <w:ind w:left="665"/>
              <w:outlineLvl w:val="0"/>
            </w:pPr>
            <w:r>
              <w:rPr>
                <w:b/>
                <w:bCs/>
                <w:spacing w:val="-4"/>
              </w:rPr>
              <w:t>4、固体废弃物</w:t>
            </w:r>
          </w:p>
          <w:p w14:paraId="0DEAA39F">
            <w:pPr>
              <w:pStyle w:val="6"/>
              <w:spacing w:before="181" w:line="345" w:lineRule="auto"/>
              <w:ind w:left="68" w:firstLine="502"/>
            </w:pPr>
            <w:r>
              <w:rPr>
                <w:spacing w:val="10"/>
              </w:rPr>
              <w:t>本项目所产生的生活垃圾由环卫部门分类收集、定时清运，化粪池污泥委托环</w:t>
            </w:r>
            <w:r>
              <w:rPr>
                <w:spacing w:val="15"/>
              </w:rPr>
              <w:t xml:space="preserve"> </w:t>
            </w:r>
            <w:r>
              <w:rPr>
                <w:spacing w:val="7"/>
              </w:rPr>
              <w:t>卫部门清理外运处理。其中生活垃圾产生量为</w:t>
            </w:r>
            <w:r>
              <w:rPr>
                <w:spacing w:val="-34"/>
              </w:rPr>
              <w:t xml:space="preserve"> </w:t>
            </w:r>
            <w:r>
              <w:rPr>
                <w:rFonts w:ascii="Times New Roman" w:hAnsi="Times New Roman" w:eastAsia="Times New Roman" w:cs="Times New Roman"/>
                <w:spacing w:val="7"/>
              </w:rPr>
              <w:t>5.19t/a</w:t>
            </w:r>
            <w:r>
              <w:rPr>
                <w:spacing w:val="7"/>
              </w:rPr>
              <w:t>，化粪池污泥产</w:t>
            </w:r>
            <w:r>
              <w:rPr>
                <w:spacing w:val="6"/>
              </w:rPr>
              <w:t>生量为</w:t>
            </w:r>
            <w:r>
              <w:rPr>
                <w:spacing w:val="-37"/>
              </w:rPr>
              <w:t xml:space="preserve"> </w:t>
            </w:r>
            <w:r>
              <w:rPr>
                <w:rFonts w:ascii="Times New Roman" w:hAnsi="Times New Roman" w:eastAsia="Times New Roman" w:cs="Times New Roman"/>
                <w:spacing w:val="6"/>
              </w:rPr>
              <w:t>0.3t/a</w:t>
            </w:r>
            <w:r>
              <w:rPr>
                <w:spacing w:val="6"/>
              </w:rPr>
              <w:t>。</w:t>
            </w:r>
          </w:p>
          <w:p w14:paraId="15B53D49">
            <w:pPr>
              <w:pStyle w:val="6"/>
              <w:spacing w:before="38" w:line="335" w:lineRule="auto"/>
              <w:ind w:left="65" w:right="80" w:firstLine="484"/>
            </w:pPr>
            <w:r>
              <w:t>项目设备检修、维护产生的废矿物油约</w:t>
            </w:r>
            <w:r>
              <w:rPr>
                <w:spacing w:val="-55"/>
              </w:rPr>
              <w:t xml:space="preserve"> </w:t>
            </w:r>
            <w:r>
              <w:rPr>
                <w:rFonts w:ascii="Times New Roman" w:hAnsi="Times New Roman" w:eastAsia="Times New Roman" w:cs="Times New Roman"/>
              </w:rPr>
              <w:t>20kg/a</w:t>
            </w:r>
            <w:r>
              <w:t>，废矿</w:t>
            </w:r>
            <w:r>
              <w:rPr>
                <w:spacing w:val="-1"/>
              </w:rPr>
              <w:t>物油属危险废物（</w:t>
            </w:r>
            <w:r>
              <w:rPr>
                <w:rFonts w:ascii="Times New Roman" w:hAnsi="Times New Roman" w:eastAsia="Times New Roman" w:cs="Times New Roman"/>
                <w:spacing w:val="-1"/>
              </w:rPr>
              <w:t>HW08</w:t>
            </w:r>
            <w:r>
              <w:rPr>
                <w:spacing w:val="-1"/>
              </w:rPr>
              <w:t>，代</w:t>
            </w:r>
            <w:r>
              <w:t xml:space="preserve"> </w:t>
            </w:r>
            <w:r>
              <w:rPr>
                <w:spacing w:val="-2"/>
              </w:rPr>
              <w:t>码</w:t>
            </w:r>
            <w:r>
              <w:rPr>
                <w:spacing w:val="-49"/>
              </w:rPr>
              <w:t xml:space="preserve"> </w:t>
            </w:r>
            <w:r>
              <w:rPr>
                <w:rFonts w:ascii="Times New Roman" w:hAnsi="Times New Roman" w:eastAsia="Times New Roman" w:cs="Times New Roman"/>
                <w:spacing w:val="-2"/>
              </w:rPr>
              <w:t>900-249-08</w:t>
            </w:r>
            <w:r>
              <w:rPr>
                <w:spacing w:val="-2"/>
              </w:rPr>
              <w:t>），拟委托有资质的单位处理处置。</w:t>
            </w:r>
          </w:p>
          <w:p w14:paraId="705DEB5C">
            <w:pPr>
              <w:pStyle w:val="6"/>
              <w:spacing w:before="62" w:line="350" w:lineRule="auto"/>
              <w:ind w:left="64" w:right="74" w:firstLine="481"/>
            </w:pPr>
            <w:r>
              <w:rPr>
                <w:spacing w:val="-2"/>
              </w:rPr>
              <w:t>加油站定期清理油罐将产生油泥约</w:t>
            </w:r>
            <w:r>
              <w:rPr>
                <w:spacing w:val="-54"/>
              </w:rPr>
              <w:t xml:space="preserve"> </w:t>
            </w:r>
            <w:r>
              <w:rPr>
                <w:rFonts w:ascii="Times New Roman" w:hAnsi="Times New Roman" w:eastAsia="Times New Roman" w:cs="Times New Roman"/>
                <w:spacing w:val="-2"/>
              </w:rPr>
              <w:t>0.25t/a</w:t>
            </w:r>
            <w:r>
              <w:rPr>
                <w:spacing w:val="-2"/>
              </w:rPr>
              <w:t>，该油泥属危</w:t>
            </w:r>
            <w:r>
              <w:rPr>
                <w:spacing w:val="-3"/>
              </w:rPr>
              <w:t>险废物，其在《国家危险废</w:t>
            </w:r>
            <w:r>
              <w:t xml:space="preserve"> </w:t>
            </w:r>
            <w:r>
              <w:rPr>
                <w:spacing w:val="-1"/>
              </w:rPr>
              <w:t>物名录》中的编号为</w:t>
            </w:r>
            <w:r>
              <w:rPr>
                <w:spacing w:val="-56"/>
              </w:rPr>
              <w:t xml:space="preserve"> </w:t>
            </w:r>
            <w:r>
              <w:rPr>
                <w:rFonts w:ascii="Times New Roman" w:hAnsi="Times New Roman" w:eastAsia="Times New Roman" w:cs="Times New Roman"/>
                <w:spacing w:val="-1"/>
              </w:rPr>
              <w:t>HW08</w:t>
            </w:r>
            <w:r>
              <w:rPr>
                <w:spacing w:val="-1"/>
              </w:rPr>
              <w:t>，代码</w:t>
            </w:r>
            <w:r>
              <w:rPr>
                <w:spacing w:val="-51"/>
              </w:rPr>
              <w:t xml:space="preserve"> </w:t>
            </w:r>
            <w:r>
              <w:rPr>
                <w:rFonts w:ascii="Times New Roman" w:hAnsi="Times New Roman" w:eastAsia="Times New Roman" w:cs="Times New Roman"/>
                <w:spacing w:val="-1"/>
              </w:rPr>
              <w:t>900-249-08</w:t>
            </w:r>
            <w:r>
              <w:rPr>
                <w:spacing w:val="-1"/>
              </w:rPr>
              <w:t>，清理出后</w:t>
            </w:r>
            <w:r>
              <w:rPr>
                <w:spacing w:val="-2"/>
              </w:rPr>
              <w:t>立即委托有资质的单位处理处</w:t>
            </w:r>
            <w:r>
              <w:t xml:space="preserve"> </w:t>
            </w:r>
            <w:r>
              <w:rPr>
                <w:spacing w:val="-3"/>
              </w:rPr>
              <w:t>置，不暂存不外排，对环境影响较小。</w:t>
            </w:r>
          </w:p>
          <w:p w14:paraId="2976C04A">
            <w:pPr>
              <w:pStyle w:val="6"/>
              <w:spacing w:before="34" w:line="347" w:lineRule="auto"/>
              <w:ind w:left="78" w:right="71" w:firstLine="469"/>
            </w:pPr>
            <w:r>
              <w:rPr>
                <w:spacing w:val="-2"/>
              </w:rPr>
              <w:t>经采用上述措施后，项目产生的固废可实现安全卫生</w:t>
            </w:r>
            <w:r>
              <w:rPr>
                <w:spacing w:val="-3"/>
              </w:rPr>
              <w:t>处置，对周围环境没有不良影</w:t>
            </w:r>
            <w:r>
              <w:t xml:space="preserve"> </w:t>
            </w:r>
            <w:r>
              <w:rPr>
                <w:spacing w:val="-14"/>
              </w:rPr>
              <w:t>响。</w:t>
            </w:r>
          </w:p>
          <w:p w14:paraId="55C70BF0">
            <w:pPr>
              <w:spacing w:line="364" w:lineRule="auto"/>
              <w:rPr>
                <w:rFonts w:ascii="Arial"/>
                <w:sz w:val="21"/>
              </w:rPr>
            </w:pPr>
          </w:p>
          <w:p w14:paraId="65537044">
            <w:pPr>
              <w:pStyle w:val="6"/>
              <w:spacing w:before="78" w:line="221" w:lineRule="auto"/>
              <w:ind w:left="669"/>
              <w:outlineLvl w:val="0"/>
            </w:pPr>
            <w:r>
              <w:rPr>
                <w:rFonts w:ascii="Times New Roman" w:hAnsi="Times New Roman" w:eastAsia="Times New Roman" w:cs="Times New Roman"/>
                <w:b/>
                <w:bCs/>
                <w:spacing w:val="-4"/>
              </w:rPr>
              <w:t>5</w:t>
            </w:r>
            <w:r>
              <w:rPr>
                <w:b/>
                <w:bCs/>
                <w:spacing w:val="-4"/>
              </w:rPr>
              <w:t>、卫生防护距离</w:t>
            </w:r>
          </w:p>
          <w:p w14:paraId="795DD4D2">
            <w:pPr>
              <w:pStyle w:val="6"/>
              <w:spacing w:before="260" w:line="352" w:lineRule="auto"/>
              <w:ind w:left="66" w:right="64" w:firstLine="481"/>
            </w:pPr>
            <w:r>
              <w:rPr>
                <w:spacing w:val="-2"/>
              </w:rPr>
              <w:t>卫生防护距离的含义是指“工业企业产生有害因素的</w:t>
            </w:r>
            <w:r>
              <w:rPr>
                <w:spacing w:val="-3"/>
              </w:rPr>
              <w:t>部门（车间或工段）的边界与</w:t>
            </w:r>
            <w:r>
              <w:t xml:space="preserve"> </w:t>
            </w:r>
            <w:r>
              <w:rPr>
                <w:spacing w:val="4"/>
              </w:rPr>
              <w:t>居住区之间所需卫生防护距离”。根据《制定地方大气污染物排放标准的技术方法》</w:t>
            </w:r>
            <w:r>
              <w:t xml:space="preserve"> </w:t>
            </w:r>
            <w:r>
              <w:rPr>
                <w:rFonts w:ascii="Times New Roman" w:hAnsi="Times New Roman" w:eastAsia="Times New Roman" w:cs="Times New Roman"/>
              </w:rPr>
              <w:t>(GB/T13201-91)</w:t>
            </w:r>
            <w:r>
              <w:t>规定，无组织排放</w:t>
            </w:r>
            <w:r>
              <w:rPr>
                <w:spacing w:val="-1"/>
              </w:rPr>
              <w:t>有害气体的生产单元（生产区、车间或工段）与居住</w:t>
            </w:r>
            <w:r>
              <w:t xml:space="preserve"> </w:t>
            </w:r>
            <w:r>
              <w:rPr>
                <w:spacing w:val="-4"/>
              </w:rPr>
              <w:t>区之间应设置卫生防护距离。</w:t>
            </w:r>
          </w:p>
          <w:p w14:paraId="6798A163">
            <w:pPr>
              <w:pStyle w:val="6"/>
              <w:spacing w:before="41" w:line="347" w:lineRule="auto"/>
              <w:ind w:left="70" w:right="71" w:firstLine="476"/>
            </w:pPr>
            <w:r>
              <w:rPr>
                <w:spacing w:val="-2"/>
              </w:rPr>
              <w:t>根据工程分析，建设项目的无组织排放气体主要为非甲烷</w:t>
            </w:r>
            <w:r>
              <w:rPr>
                <w:spacing w:val="-3"/>
              </w:rPr>
              <w:t>总烃。根据污染物防护距</w:t>
            </w:r>
            <w:r>
              <w:t xml:space="preserve"> </w:t>
            </w:r>
            <w:r>
              <w:rPr>
                <w:spacing w:val="-3"/>
              </w:rPr>
              <w:t>离的最大值确定最终建设项目卫生防护距离。</w:t>
            </w:r>
          </w:p>
          <w:p w14:paraId="3C04AC6A">
            <w:pPr>
              <w:pStyle w:val="6"/>
              <w:spacing w:before="35" w:line="220" w:lineRule="auto"/>
              <w:ind w:left="548"/>
            </w:pPr>
            <w:r>
              <w:rPr>
                <w:spacing w:val="-6"/>
              </w:rPr>
              <w:t>卫生防护距离计算公式：</w:t>
            </w:r>
          </w:p>
          <w:p w14:paraId="693B6F0A">
            <w:pPr>
              <w:spacing w:before="131" w:line="505" w:lineRule="exact"/>
              <w:ind w:left="3230"/>
            </w:pPr>
            <w:r>
              <w:rPr>
                <w:position w:val="-10"/>
              </w:rPr>
              <w:drawing>
                <wp:inline distT="0" distB="0" distL="0" distR="0">
                  <wp:extent cx="1727200" cy="32067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98"/>
                          <a:stretch>
                            <a:fillRect/>
                          </a:stretch>
                        </pic:blipFill>
                        <pic:spPr>
                          <a:xfrm>
                            <a:off x="0" y="0"/>
                            <a:ext cx="1727321" cy="320734"/>
                          </a:xfrm>
                          <a:prstGeom prst="rect">
                            <a:avLst/>
                          </a:prstGeom>
                        </pic:spPr>
                      </pic:pic>
                    </a:graphicData>
                  </a:graphic>
                </wp:inline>
              </w:drawing>
            </w:r>
          </w:p>
          <w:p w14:paraId="1D27393B">
            <w:pPr>
              <w:spacing w:line="241" w:lineRule="auto"/>
              <w:rPr>
                <w:rFonts w:ascii="Arial"/>
                <w:sz w:val="21"/>
              </w:rPr>
            </w:pPr>
          </w:p>
          <w:p w14:paraId="12EF5ADF">
            <w:pPr>
              <w:pStyle w:val="6"/>
              <w:spacing w:before="79" w:line="212" w:lineRule="auto"/>
              <w:ind w:left="550"/>
            </w:pPr>
            <w:r>
              <w:rPr>
                <w:spacing w:val="-1"/>
              </w:rPr>
              <w:t>式中：</w:t>
            </w:r>
            <w:r>
              <w:rPr>
                <w:rFonts w:ascii="Times New Roman" w:hAnsi="Times New Roman" w:eastAsia="Times New Roman" w:cs="Times New Roman"/>
                <w:spacing w:val="-1"/>
              </w:rPr>
              <w:t>Cm</w:t>
            </w:r>
            <w:r>
              <w:rPr>
                <w:spacing w:val="-1"/>
              </w:rPr>
              <w:t>——标准浓度限值，</w:t>
            </w:r>
            <w:r>
              <w:rPr>
                <w:rFonts w:ascii="Times New Roman" w:hAnsi="Times New Roman" w:eastAsia="Times New Roman" w:cs="Times New Roman"/>
                <w:spacing w:val="-1"/>
              </w:rPr>
              <w:t>mg·m</w:t>
            </w:r>
            <w:r>
              <w:rPr>
                <w:rFonts w:ascii="Times New Roman" w:hAnsi="Times New Roman" w:eastAsia="Times New Roman" w:cs="Times New Roman"/>
                <w:spacing w:val="-1"/>
                <w:position w:val="-1"/>
                <w:sz w:val="15"/>
                <w:szCs w:val="15"/>
              </w:rPr>
              <w:t>N</w:t>
            </w:r>
            <w:r>
              <w:rPr>
                <w:rFonts w:ascii="Times New Roman" w:hAnsi="Times New Roman" w:eastAsia="Times New Roman" w:cs="Times New Roman"/>
                <w:spacing w:val="-1"/>
                <w:position w:val="7"/>
                <w:sz w:val="15"/>
                <w:szCs w:val="15"/>
              </w:rPr>
              <w:t>-3</w:t>
            </w:r>
            <w:r>
              <w:rPr>
                <w:spacing w:val="-1"/>
              </w:rPr>
              <w:t>；</w:t>
            </w:r>
          </w:p>
          <w:p w14:paraId="1E580BD6">
            <w:pPr>
              <w:pStyle w:val="6"/>
              <w:spacing w:before="157" w:line="332" w:lineRule="auto"/>
              <w:ind w:left="1141" w:right="1974" w:firstLine="1"/>
            </w:pPr>
            <w:r>
              <w:rPr>
                <w:rFonts w:ascii="Times New Roman" w:hAnsi="Times New Roman" w:eastAsia="Times New Roman" w:cs="Times New Roman"/>
                <w:spacing w:val="-2"/>
              </w:rPr>
              <w:t>Qc</w:t>
            </w:r>
            <w:r>
              <w:rPr>
                <w:spacing w:val="-2"/>
              </w:rPr>
              <w:t>——有害气体无组织排放量可达到的控制水平</w:t>
            </w:r>
            <w:r>
              <w:rPr>
                <w:spacing w:val="-3"/>
              </w:rPr>
              <w:t>，</w:t>
            </w:r>
            <w:r>
              <w:rPr>
                <w:rFonts w:ascii="Times New Roman" w:hAnsi="Times New Roman" w:eastAsia="Times New Roman" w:cs="Times New Roman"/>
                <w:spacing w:val="-3"/>
              </w:rPr>
              <w:t>kg·h</w:t>
            </w:r>
            <w:r>
              <w:rPr>
                <w:rFonts w:ascii="Times New Roman" w:hAnsi="Times New Roman" w:eastAsia="Times New Roman" w:cs="Times New Roman"/>
                <w:spacing w:val="-3"/>
                <w:position w:val="8"/>
                <w:sz w:val="15"/>
                <w:szCs w:val="15"/>
              </w:rPr>
              <w:t>-1</w:t>
            </w:r>
            <w:r>
              <w:rPr>
                <w:spacing w:val="-3"/>
              </w:rPr>
              <w:t>；</w:t>
            </w:r>
            <w:r>
              <w:t xml:space="preserve"> </w:t>
            </w:r>
            <w:r>
              <w:rPr>
                <w:rFonts w:ascii="Times New Roman" w:hAnsi="Times New Roman" w:eastAsia="Times New Roman" w:cs="Times New Roman"/>
                <w:spacing w:val="-1"/>
              </w:rPr>
              <w:t>L</w:t>
            </w:r>
            <w:r>
              <w:rPr>
                <w:spacing w:val="-1"/>
              </w:rPr>
              <w:t>——工业企业所需卫生防护距离，</w:t>
            </w:r>
            <w:r>
              <w:rPr>
                <w:rFonts w:ascii="Times New Roman" w:hAnsi="Times New Roman" w:eastAsia="Times New Roman" w:cs="Times New Roman"/>
                <w:spacing w:val="-1"/>
              </w:rPr>
              <w:t>m</w:t>
            </w:r>
            <w:r>
              <w:rPr>
                <w:spacing w:val="-1"/>
              </w:rPr>
              <w:t>；</w:t>
            </w:r>
          </w:p>
          <w:p w14:paraId="4E8A915E">
            <w:pPr>
              <w:pStyle w:val="6"/>
              <w:spacing w:before="108" w:line="220" w:lineRule="auto"/>
              <w:ind w:left="1138"/>
            </w:pPr>
            <w:r>
              <w:rPr>
                <w:rFonts w:ascii="Times New Roman" w:hAnsi="Times New Roman" w:eastAsia="Times New Roman" w:cs="Times New Roman"/>
              </w:rPr>
              <w:t>r</w:t>
            </w:r>
            <w:r>
              <w:t>——有害气体无组织排放源所在的生产单元等</w:t>
            </w:r>
            <w:r>
              <w:rPr>
                <w:spacing w:val="-1"/>
              </w:rPr>
              <w:t>效半径，</w:t>
            </w:r>
            <w:r>
              <w:rPr>
                <w:rFonts w:ascii="Times New Roman" w:hAnsi="Times New Roman" w:eastAsia="Times New Roman" w:cs="Times New Roman"/>
                <w:spacing w:val="-1"/>
              </w:rPr>
              <w:t>m</w:t>
            </w:r>
            <w:r>
              <w:rPr>
                <w:spacing w:val="-1"/>
              </w:rPr>
              <w:t>；</w:t>
            </w:r>
          </w:p>
          <w:p w14:paraId="4F5D65AC">
            <w:pPr>
              <w:pStyle w:val="6"/>
              <w:spacing w:before="182" w:line="220" w:lineRule="auto"/>
              <w:ind w:left="1138"/>
            </w:pPr>
            <w:r>
              <w:rPr>
                <w:rFonts w:ascii="Times New Roman" w:hAnsi="Times New Roman" w:eastAsia="Times New Roman" w:cs="Times New Roman"/>
                <w:spacing w:val="-1"/>
              </w:rPr>
              <w:t>A</w:t>
            </w:r>
            <w:r>
              <w:rPr>
                <w:rFonts w:ascii="Times New Roman" w:hAnsi="Times New Roman" w:eastAsia="Times New Roman" w:cs="Times New Roman"/>
                <w:spacing w:val="-24"/>
              </w:rPr>
              <w:t xml:space="preserve"> </w:t>
            </w:r>
            <w:r>
              <w:rPr>
                <w:spacing w:val="-1"/>
              </w:rPr>
              <w:t>、</w:t>
            </w:r>
            <w:r>
              <w:rPr>
                <w:rFonts w:ascii="Times New Roman" w:hAnsi="Times New Roman" w:eastAsia="Times New Roman" w:cs="Times New Roman"/>
                <w:spacing w:val="-1"/>
              </w:rPr>
              <w:t>B</w:t>
            </w:r>
            <w:r>
              <w:rPr>
                <w:rFonts w:ascii="Times New Roman" w:hAnsi="Times New Roman" w:eastAsia="Times New Roman" w:cs="Times New Roman"/>
                <w:spacing w:val="-31"/>
              </w:rPr>
              <w:t xml:space="preserve"> </w:t>
            </w:r>
            <w:r>
              <w:rPr>
                <w:spacing w:val="-1"/>
              </w:rPr>
              <w:t>、</w:t>
            </w:r>
            <w:r>
              <w:rPr>
                <w:rFonts w:ascii="Times New Roman" w:hAnsi="Times New Roman" w:eastAsia="Times New Roman" w:cs="Times New Roman"/>
                <w:spacing w:val="-1"/>
              </w:rPr>
              <w:t>C</w:t>
            </w:r>
            <w:r>
              <w:rPr>
                <w:rFonts w:ascii="Times New Roman" w:hAnsi="Times New Roman" w:eastAsia="Times New Roman" w:cs="Times New Roman"/>
                <w:spacing w:val="-32"/>
              </w:rPr>
              <w:t xml:space="preserve"> </w:t>
            </w:r>
            <w:r>
              <w:rPr>
                <w:spacing w:val="-1"/>
              </w:rPr>
              <w:t>、</w:t>
            </w:r>
            <w:r>
              <w:rPr>
                <w:rFonts w:ascii="Times New Roman" w:hAnsi="Times New Roman" w:eastAsia="Times New Roman" w:cs="Times New Roman"/>
                <w:spacing w:val="-1"/>
              </w:rPr>
              <w:t>D</w:t>
            </w:r>
            <w:r>
              <w:rPr>
                <w:spacing w:val="-1"/>
              </w:rPr>
              <w:t>——卫生防护距离计算系数，无量纲。其中</w:t>
            </w:r>
            <w:r>
              <w:rPr>
                <w:spacing w:val="-54"/>
              </w:rPr>
              <w:t xml:space="preserve"> </w:t>
            </w:r>
            <w:r>
              <w:rPr>
                <w:rFonts w:ascii="Times New Roman" w:hAnsi="Times New Roman" w:eastAsia="Times New Roman" w:cs="Times New Roman"/>
                <w:spacing w:val="-1"/>
              </w:rPr>
              <w:t>A=400</w:t>
            </w:r>
            <w:r>
              <w:rPr>
                <w:rFonts w:ascii="Times New Roman" w:hAnsi="Times New Roman" w:eastAsia="Times New Roman" w:cs="Times New Roman"/>
                <w:spacing w:val="-29"/>
              </w:rPr>
              <w:t xml:space="preserve"> </w:t>
            </w:r>
            <w:r>
              <w:rPr>
                <w:spacing w:val="-1"/>
              </w:rPr>
              <w:t>，</w:t>
            </w:r>
            <w:r>
              <w:rPr>
                <w:rFonts w:ascii="Times New Roman" w:hAnsi="Times New Roman" w:eastAsia="Times New Roman" w:cs="Times New Roman"/>
                <w:spacing w:val="-1"/>
              </w:rPr>
              <w:t>B=0.01</w:t>
            </w:r>
            <w:r>
              <w:rPr>
                <w:spacing w:val="-1"/>
              </w:rPr>
              <w:t>，</w:t>
            </w:r>
          </w:p>
        </w:tc>
      </w:tr>
    </w:tbl>
    <w:p w14:paraId="6EA506FA">
      <w:pPr>
        <w:pStyle w:val="2"/>
      </w:pPr>
    </w:p>
    <w:p w14:paraId="2AAD3BDF">
      <w:pPr>
        <w:sectPr>
          <w:headerReference r:id="rId42" w:type="default"/>
          <w:footerReference r:id="rId43" w:type="default"/>
          <w:pgSz w:w="11906" w:h="16839"/>
          <w:pgMar w:top="400" w:right="1353" w:bottom="1156" w:left="1366" w:header="0" w:footer="994" w:gutter="0"/>
          <w:cols w:space="720" w:num="1"/>
        </w:sectPr>
      </w:pPr>
    </w:p>
    <w:p w14:paraId="4B357875">
      <w:pPr>
        <w:spacing w:before="19"/>
      </w:pPr>
    </w:p>
    <w:p w14:paraId="3B27D442">
      <w:pPr>
        <w:spacing w:before="19"/>
      </w:pPr>
    </w:p>
    <w:p w14:paraId="5EB6A709">
      <w:pPr>
        <w:spacing w:before="18"/>
      </w:pPr>
    </w:p>
    <w:p w14:paraId="58391635">
      <w:pPr>
        <w:spacing w:before="18"/>
      </w:pPr>
    </w:p>
    <w:tbl>
      <w:tblPr>
        <w:tblStyle w:val="5"/>
        <w:tblW w:w="9167"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67"/>
      </w:tblGrid>
      <w:tr w14:paraId="0FCA536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679" w:hRule="atLeast"/>
        </w:trPr>
        <w:tc>
          <w:tcPr>
            <w:tcW w:w="9167" w:type="dxa"/>
            <w:vAlign w:val="top"/>
          </w:tcPr>
          <w:p w14:paraId="01154562">
            <w:pPr>
              <w:pStyle w:val="6"/>
              <w:spacing w:before="160" w:line="180" w:lineRule="auto"/>
              <w:ind w:left="65"/>
            </w:pPr>
            <w:r>
              <w:rPr>
                <w:rFonts w:ascii="Times New Roman" w:hAnsi="Times New Roman" w:eastAsia="Times New Roman" w:cs="Times New Roman"/>
                <w:spacing w:val="-3"/>
              </w:rPr>
              <w:t>C=1.85</w:t>
            </w:r>
            <w:r>
              <w:rPr>
                <w:rFonts w:ascii="Times New Roman" w:hAnsi="Times New Roman" w:eastAsia="Times New Roman" w:cs="Times New Roman"/>
                <w:spacing w:val="-30"/>
              </w:rPr>
              <w:t xml:space="preserve"> </w:t>
            </w:r>
            <w:r>
              <w:rPr>
                <w:spacing w:val="-3"/>
              </w:rPr>
              <w:t>，</w:t>
            </w:r>
            <w:r>
              <w:rPr>
                <w:rFonts w:ascii="Times New Roman" w:hAnsi="Times New Roman" w:eastAsia="Times New Roman" w:cs="Times New Roman"/>
                <w:spacing w:val="-3"/>
              </w:rPr>
              <w:t>D=0.78</w:t>
            </w:r>
            <w:r>
              <w:rPr>
                <w:spacing w:val="-3"/>
              </w:rPr>
              <w:t>。</w:t>
            </w:r>
          </w:p>
          <w:p w14:paraId="616DC92A">
            <w:pPr>
              <w:pStyle w:val="6"/>
              <w:spacing w:before="193" w:line="340" w:lineRule="auto"/>
              <w:ind w:left="66" w:right="52" w:firstLine="482"/>
              <w:jc w:val="both"/>
            </w:pPr>
            <w:r>
              <w:t>建设项目的无组织排放气体主要为非甲烷总烃，</w:t>
            </w:r>
            <w:r>
              <w:rPr>
                <w:rFonts w:ascii="Times New Roman" w:hAnsi="Times New Roman" w:eastAsia="Times New Roman" w:cs="Times New Roman"/>
              </w:rPr>
              <w:t xml:space="preserve">Cm </w:t>
            </w:r>
            <w:r>
              <w:t>参</w:t>
            </w:r>
            <w:r>
              <w:rPr>
                <w:spacing w:val="-1"/>
              </w:rPr>
              <w:t>照以色列标准，根据《大气</w:t>
            </w:r>
            <w:r>
              <w:t xml:space="preserve"> </w:t>
            </w:r>
            <w:r>
              <w:rPr>
                <w:spacing w:val="-5"/>
              </w:rPr>
              <w:t>污染物综合排放标准详解》可知， 考虑到我国多数地区实测值，“非甲烷总烃”</w:t>
            </w:r>
            <w:r>
              <w:rPr>
                <w:spacing w:val="-6"/>
              </w:rPr>
              <w:t>的环境</w:t>
            </w:r>
            <w:r>
              <w:t xml:space="preserve"> </w:t>
            </w:r>
            <w:r>
              <w:rPr>
                <w:spacing w:val="-3"/>
              </w:rPr>
              <w:t>浓度一般不超过</w:t>
            </w:r>
            <w:r>
              <w:rPr>
                <w:spacing w:val="-17"/>
              </w:rPr>
              <w:t xml:space="preserve"> </w:t>
            </w:r>
            <w:r>
              <w:rPr>
                <w:rFonts w:ascii="Times New Roman" w:hAnsi="Times New Roman" w:eastAsia="Times New Roman" w:cs="Times New Roman"/>
                <w:spacing w:val="-3"/>
              </w:rPr>
              <w:t>1.0mg/m</w:t>
            </w:r>
            <w:r>
              <w:rPr>
                <w:rFonts w:ascii="Times New Roman" w:hAnsi="Times New Roman" w:eastAsia="Times New Roman" w:cs="Times New Roman"/>
                <w:spacing w:val="-3"/>
                <w:position w:val="7"/>
                <w:sz w:val="15"/>
                <w:szCs w:val="15"/>
              </w:rPr>
              <w:t>3</w:t>
            </w:r>
            <w:r>
              <w:rPr>
                <w:spacing w:val="-3"/>
              </w:rPr>
              <w:t>，因此在制定本标准时选用</w:t>
            </w:r>
            <w:r>
              <w:rPr>
                <w:spacing w:val="-26"/>
              </w:rPr>
              <w:t xml:space="preserve"> </w:t>
            </w:r>
            <w:r>
              <w:rPr>
                <w:rFonts w:ascii="Times New Roman" w:hAnsi="Times New Roman" w:eastAsia="Times New Roman" w:cs="Times New Roman"/>
                <w:spacing w:val="-3"/>
              </w:rPr>
              <w:t>2mg/m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10"/>
                <w:position w:val="7"/>
                <w:sz w:val="15"/>
                <w:szCs w:val="15"/>
              </w:rPr>
              <w:t xml:space="preserve"> </w:t>
            </w:r>
            <w:r>
              <w:rPr>
                <w:spacing w:val="-3"/>
              </w:rPr>
              <w:t>作为计算依据。</w:t>
            </w:r>
          </w:p>
          <w:p w14:paraId="71957D7D">
            <w:pPr>
              <w:pStyle w:val="6"/>
              <w:spacing w:before="2" w:line="350" w:lineRule="auto"/>
              <w:ind w:left="71" w:right="54" w:firstLine="599"/>
              <w:jc w:val="both"/>
            </w:pPr>
            <w:r>
              <w:rPr>
                <w:spacing w:val="-1"/>
              </w:rPr>
              <w:t>根据前面分析可知，无组织排放的非甲烷总烃量为</w:t>
            </w:r>
            <w:r>
              <w:rPr>
                <w:spacing w:val="-39"/>
              </w:rPr>
              <w:t xml:space="preserve"> </w:t>
            </w:r>
            <w:r>
              <w:rPr>
                <w:rFonts w:ascii="Times New Roman" w:hAnsi="Times New Roman" w:eastAsia="Times New Roman" w:cs="Times New Roman"/>
                <w:spacing w:val="-1"/>
              </w:rPr>
              <w:t>538.2kg/a</w:t>
            </w:r>
            <w:r>
              <w:rPr>
                <w:spacing w:val="-1"/>
              </w:rPr>
              <w:t>，主要通过地下储油</w:t>
            </w:r>
            <w:r>
              <w:t xml:space="preserve"> </w:t>
            </w:r>
            <w:r>
              <w:rPr>
                <w:spacing w:val="-11"/>
              </w:rPr>
              <w:t>罐呼吸口排出。经上述公式计算，</w:t>
            </w:r>
            <w:r>
              <w:rPr>
                <w:spacing w:val="54"/>
              </w:rPr>
              <w:t xml:space="preserve"> </w:t>
            </w:r>
            <w:r>
              <w:rPr>
                <w:spacing w:val="-11"/>
              </w:rPr>
              <w:t>卫生防护距离</w:t>
            </w:r>
            <w:r>
              <w:rPr>
                <w:spacing w:val="-56"/>
              </w:rPr>
              <w:t xml:space="preserve"> </w:t>
            </w:r>
            <w:r>
              <w:rPr>
                <w:rFonts w:ascii="Times New Roman" w:hAnsi="Times New Roman" w:eastAsia="Times New Roman" w:cs="Times New Roman"/>
                <w:spacing w:val="-11"/>
              </w:rPr>
              <w:t>L</w:t>
            </w:r>
            <w:r>
              <w:rPr>
                <w:rFonts w:ascii="Times New Roman" w:hAnsi="Times New Roman" w:eastAsia="Times New Roman" w:cs="Times New Roman"/>
                <w:spacing w:val="-27"/>
              </w:rPr>
              <w:t xml:space="preserve"> </w:t>
            </w:r>
            <w:r>
              <w:rPr>
                <w:spacing w:val="-11"/>
              </w:rPr>
              <w:t>＝</w:t>
            </w:r>
            <w:r>
              <w:rPr>
                <w:rFonts w:ascii="Times New Roman" w:hAnsi="Times New Roman" w:eastAsia="Times New Roman" w:cs="Times New Roman"/>
                <w:spacing w:val="-11"/>
              </w:rPr>
              <w:t>9.4m</w:t>
            </w:r>
            <w:r>
              <w:rPr>
                <w:spacing w:val="-11"/>
              </w:rPr>
              <w:t>，提级后为</w:t>
            </w:r>
            <w:r>
              <w:rPr>
                <w:spacing w:val="-48"/>
              </w:rPr>
              <w:t xml:space="preserve"> </w:t>
            </w:r>
            <w:r>
              <w:rPr>
                <w:rFonts w:ascii="Times New Roman" w:hAnsi="Times New Roman" w:eastAsia="Times New Roman" w:cs="Times New Roman"/>
                <w:spacing w:val="-11"/>
              </w:rPr>
              <w:t>5</w:t>
            </w:r>
            <w:r>
              <w:rPr>
                <w:rFonts w:ascii="Times New Roman" w:hAnsi="Times New Roman" w:eastAsia="Times New Roman" w:cs="Times New Roman"/>
                <w:spacing w:val="-12"/>
              </w:rPr>
              <w:t>0m</w:t>
            </w:r>
            <w:r>
              <w:rPr>
                <w:spacing w:val="-12"/>
              </w:rPr>
              <w:t>。因此，</w:t>
            </w:r>
            <w:r>
              <w:rPr>
                <w:spacing w:val="50"/>
              </w:rPr>
              <w:t xml:space="preserve"> </w:t>
            </w:r>
            <w:r>
              <w:rPr>
                <w:spacing w:val="-12"/>
              </w:rPr>
              <w:t>本项</w:t>
            </w:r>
            <w:r>
              <w:t xml:space="preserve"> </w:t>
            </w:r>
            <w:r>
              <w:rPr>
                <w:spacing w:val="1"/>
              </w:rPr>
              <w:t>目的卫生防护距离为</w:t>
            </w:r>
            <w:r>
              <w:rPr>
                <w:spacing w:val="-46"/>
              </w:rPr>
              <w:t xml:space="preserve"> </w:t>
            </w:r>
            <w:r>
              <w:rPr>
                <w:rFonts w:ascii="Times New Roman" w:hAnsi="Times New Roman" w:eastAsia="Times New Roman" w:cs="Times New Roman"/>
                <w:spacing w:val="1"/>
              </w:rPr>
              <w:t>50m</w:t>
            </w:r>
            <w:r>
              <w:rPr>
                <w:spacing w:val="1"/>
              </w:rPr>
              <w:t>，且距本项目油罐呼吸口</w:t>
            </w:r>
            <w:r>
              <w:rPr>
                <w:spacing w:val="-46"/>
              </w:rPr>
              <w:t xml:space="preserve"> </w:t>
            </w:r>
            <w:r>
              <w:rPr>
                <w:rFonts w:ascii="Times New Roman" w:hAnsi="Times New Roman" w:eastAsia="Times New Roman" w:cs="Times New Roman"/>
                <w:spacing w:val="1"/>
              </w:rPr>
              <w:t>50m</w:t>
            </w:r>
            <w:r>
              <w:rPr>
                <w:rFonts w:ascii="Times New Roman" w:hAnsi="Times New Roman" w:eastAsia="Times New Roman" w:cs="Times New Roman"/>
                <w:spacing w:val="18"/>
                <w:w w:val="101"/>
              </w:rPr>
              <w:t xml:space="preserve"> </w:t>
            </w:r>
            <w:r>
              <w:rPr>
                <w:spacing w:val="1"/>
              </w:rPr>
              <w:t>范围内无环境敏感</w:t>
            </w:r>
            <w:r>
              <w:t xml:space="preserve">点，项目选 </w:t>
            </w:r>
            <w:r>
              <w:rPr>
                <w:spacing w:val="-7"/>
              </w:rPr>
              <w:t>址符合要求。</w:t>
            </w:r>
          </w:p>
          <w:p w14:paraId="0335FE34">
            <w:pPr>
              <w:pStyle w:val="6"/>
              <w:spacing w:before="120" w:line="219" w:lineRule="auto"/>
              <w:ind w:left="526"/>
              <w:outlineLvl w:val="0"/>
            </w:pPr>
            <w:r>
              <w:rPr>
                <w:rFonts w:ascii="Times New Roman" w:hAnsi="Times New Roman" w:eastAsia="Times New Roman" w:cs="Times New Roman"/>
                <w:b/>
                <w:bCs/>
                <w:spacing w:val="-4"/>
              </w:rPr>
              <w:t>6</w:t>
            </w:r>
            <w:r>
              <w:rPr>
                <w:b/>
                <w:bCs/>
                <w:spacing w:val="-4"/>
              </w:rPr>
              <w:t>、环境风险评价</w:t>
            </w:r>
          </w:p>
          <w:p w14:paraId="0E0BCA9B">
            <w:pPr>
              <w:pStyle w:val="6"/>
              <w:spacing w:before="183" w:line="346" w:lineRule="auto"/>
              <w:ind w:left="68" w:right="24" w:firstLine="369"/>
            </w:pPr>
            <w:r>
              <w:rPr>
                <w:spacing w:val="-6"/>
              </w:rPr>
              <w:t>（</w:t>
            </w:r>
            <w:r>
              <w:rPr>
                <w:rFonts w:ascii="Times New Roman" w:hAnsi="Times New Roman" w:eastAsia="Times New Roman" w:cs="Times New Roman"/>
                <w:spacing w:val="-6"/>
              </w:rPr>
              <w:t>1</w:t>
            </w:r>
            <w:r>
              <w:rPr>
                <w:spacing w:val="-6"/>
              </w:rPr>
              <w:t>）本项目涉及的主要危险物质为汽油和柴油。通过重大风险源辨识， 项目站区不</w:t>
            </w:r>
            <w:r>
              <w:rPr>
                <w:spacing w:val="14"/>
              </w:rPr>
              <w:t xml:space="preserve"> </w:t>
            </w:r>
            <w:r>
              <w:rPr>
                <w:spacing w:val="-1"/>
              </w:rPr>
              <w:t>属于重大危险源，主要事故类型为汽油、柴油泄露，以</w:t>
            </w:r>
            <w:r>
              <w:rPr>
                <w:spacing w:val="-2"/>
              </w:rPr>
              <w:t>及由泄露引起的火灾爆炸事故。</w:t>
            </w:r>
          </w:p>
          <w:p w14:paraId="20243E60">
            <w:pPr>
              <w:pStyle w:val="6"/>
              <w:spacing w:before="37" w:line="351" w:lineRule="auto"/>
              <w:ind w:left="66" w:right="69" w:firstLine="371"/>
            </w:pPr>
            <w:r>
              <w:rPr>
                <w:spacing w:val="-3"/>
              </w:rPr>
              <w:t>（</w:t>
            </w:r>
            <w:r>
              <w:rPr>
                <w:rFonts w:ascii="Times New Roman" w:hAnsi="Times New Roman" w:eastAsia="Times New Roman" w:cs="Times New Roman"/>
                <w:spacing w:val="-3"/>
              </w:rPr>
              <w:t>2</w:t>
            </w:r>
            <w:r>
              <w:rPr>
                <w:spacing w:val="-3"/>
              </w:rPr>
              <w:t>）由风险计算结果可知，项目油品储罐发生泄露及火灾爆炸事故后产生的有毒有</w:t>
            </w:r>
            <w:r>
              <w:rPr>
                <w:spacing w:val="4"/>
              </w:rPr>
              <w:t xml:space="preserve"> </w:t>
            </w:r>
            <w:r>
              <w:rPr>
                <w:spacing w:val="8"/>
              </w:rPr>
              <w:t>害气体对环境空气影响的最大风险值为</w:t>
            </w:r>
            <w:r>
              <w:rPr>
                <w:spacing w:val="-37"/>
              </w:rPr>
              <w:t xml:space="preserve"> </w:t>
            </w:r>
            <w:r>
              <w:rPr>
                <w:rFonts w:ascii="Times New Roman" w:hAnsi="Times New Roman" w:eastAsia="Times New Roman" w:cs="Times New Roman"/>
                <w:spacing w:val="8"/>
              </w:rPr>
              <w:t>8.3</w:t>
            </w:r>
            <w:r>
              <w:rPr>
                <w:spacing w:val="8"/>
              </w:rPr>
              <w:t>×</w:t>
            </w:r>
            <w:r>
              <w:rPr>
                <w:rFonts w:ascii="Times New Roman" w:hAnsi="Times New Roman" w:eastAsia="Times New Roman" w:cs="Times New Roman"/>
                <w:spacing w:val="8"/>
              </w:rPr>
              <w:t>10</w:t>
            </w:r>
            <w:r>
              <w:rPr>
                <w:rFonts w:ascii="Times New Roman" w:hAnsi="Times New Roman" w:eastAsia="Times New Roman" w:cs="Times New Roman"/>
                <w:spacing w:val="8"/>
                <w:position w:val="7"/>
                <w:sz w:val="15"/>
                <w:szCs w:val="15"/>
              </w:rPr>
              <w:t>-6</w:t>
            </w:r>
            <w:r>
              <w:rPr>
                <w:rFonts w:ascii="Times New Roman" w:hAnsi="Times New Roman" w:eastAsia="Times New Roman" w:cs="Times New Roman"/>
                <w:spacing w:val="-8"/>
                <w:position w:val="7"/>
                <w:sz w:val="15"/>
                <w:szCs w:val="15"/>
              </w:rPr>
              <w:t xml:space="preserve"> </w:t>
            </w:r>
            <w:r>
              <w:rPr>
                <w:spacing w:val="8"/>
              </w:rPr>
              <w:t>，本项目同行业可接受风险水平为</w:t>
            </w:r>
            <w:r>
              <w:t xml:space="preserve"> </w:t>
            </w:r>
            <w:r>
              <w:rPr>
                <w:rFonts w:ascii="Times New Roman" w:hAnsi="Times New Roman" w:eastAsia="Times New Roman" w:cs="Times New Roman"/>
              </w:rPr>
              <w:t>9×10</w:t>
            </w:r>
            <w:r>
              <w:rPr>
                <w:rFonts w:ascii="Times New Roman" w:hAnsi="Times New Roman" w:eastAsia="Times New Roman" w:cs="Times New Roman"/>
                <w:position w:val="7"/>
                <w:sz w:val="15"/>
                <w:szCs w:val="15"/>
              </w:rPr>
              <w:t>-5</w:t>
            </w:r>
            <w:r>
              <w:t>，低于行业风险值，风险水平是可以接受的。</w:t>
            </w:r>
          </w:p>
          <w:p w14:paraId="4D2EDBE5">
            <w:pPr>
              <w:pStyle w:val="6"/>
              <w:spacing w:before="34" w:line="330" w:lineRule="auto"/>
              <w:ind w:left="66" w:right="67" w:firstLine="371"/>
            </w:pPr>
            <w:r>
              <w:rPr>
                <w:spacing w:val="-7"/>
              </w:rPr>
              <w:t>（</w:t>
            </w:r>
            <w:r>
              <w:rPr>
                <w:rFonts w:ascii="Times New Roman" w:hAnsi="Times New Roman" w:eastAsia="Times New Roman" w:cs="Times New Roman"/>
                <w:spacing w:val="-7"/>
              </w:rPr>
              <w:t>3</w:t>
            </w:r>
            <w:r>
              <w:rPr>
                <w:spacing w:val="-7"/>
              </w:rPr>
              <w:t>）建设单位必须予以高度重视，采取有效的防范、</w:t>
            </w:r>
            <w:r>
              <w:rPr>
                <w:spacing w:val="-8"/>
              </w:rPr>
              <w:t>减缓措施，</w:t>
            </w:r>
            <w:r>
              <w:rPr>
                <w:spacing w:val="47"/>
              </w:rPr>
              <w:t xml:space="preserve"> </w:t>
            </w:r>
            <w:r>
              <w:rPr>
                <w:spacing w:val="-8"/>
              </w:rPr>
              <w:t>并制定突发性事故</w:t>
            </w:r>
            <w:r>
              <w:t xml:space="preserve"> </w:t>
            </w:r>
            <w:r>
              <w:rPr>
                <w:spacing w:val="-4"/>
              </w:rPr>
              <w:t>应急预案，强化安全管理。</w:t>
            </w:r>
          </w:p>
          <w:p w14:paraId="5832E26D">
            <w:pPr>
              <w:pStyle w:val="6"/>
              <w:spacing w:before="1" w:line="218" w:lineRule="auto"/>
              <w:ind w:left="546"/>
            </w:pPr>
            <w:r>
              <w:rPr>
                <w:spacing w:val="-3"/>
              </w:rPr>
              <w:t>环境风险风险评价详见本报告后所附专章。</w:t>
            </w:r>
          </w:p>
        </w:tc>
      </w:tr>
    </w:tbl>
    <w:p w14:paraId="60D57FA2">
      <w:pPr>
        <w:pStyle w:val="2"/>
      </w:pPr>
    </w:p>
    <w:p w14:paraId="45DE97E3">
      <w:pPr>
        <w:sectPr>
          <w:headerReference r:id="rId44" w:type="default"/>
          <w:footerReference r:id="rId45" w:type="default"/>
          <w:pgSz w:w="11906" w:h="16839"/>
          <w:pgMar w:top="400" w:right="1367" w:bottom="1156" w:left="1366" w:header="0" w:footer="994" w:gutter="0"/>
          <w:cols w:space="720" w:num="1"/>
        </w:sectPr>
      </w:pPr>
    </w:p>
    <w:p w14:paraId="02F03AC3">
      <w:pPr>
        <w:pStyle w:val="2"/>
        <w:spacing w:line="271" w:lineRule="auto"/>
      </w:pPr>
    </w:p>
    <w:p w14:paraId="30C2C4FC">
      <w:pPr>
        <w:pStyle w:val="2"/>
        <w:spacing w:line="271" w:lineRule="auto"/>
      </w:pPr>
    </w:p>
    <w:p w14:paraId="04E36B21">
      <w:pPr>
        <w:pStyle w:val="2"/>
        <w:spacing w:line="272" w:lineRule="auto"/>
      </w:pPr>
    </w:p>
    <w:p w14:paraId="623A2A71">
      <w:pPr>
        <w:pStyle w:val="2"/>
        <w:spacing w:line="272" w:lineRule="auto"/>
      </w:pPr>
    </w:p>
    <w:p w14:paraId="1C9FF0A5">
      <w:pPr>
        <w:spacing w:before="101" w:line="225" w:lineRule="auto"/>
        <w:ind w:left="129"/>
        <w:rPr>
          <w:rFonts w:ascii="宋体" w:hAnsi="宋体" w:eastAsia="宋体" w:cs="宋体"/>
          <w:sz w:val="31"/>
          <w:szCs w:val="31"/>
        </w:rPr>
      </w:pPr>
      <w:r>
        <w:rPr>
          <w:rFonts w:ascii="宋体" w:hAnsi="宋体" w:eastAsia="宋体" w:cs="宋体"/>
          <w:b/>
          <w:bCs/>
          <w:spacing w:val="6"/>
          <w:sz w:val="31"/>
          <w:szCs w:val="31"/>
        </w:rPr>
        <w:t>建设项目拟采取的防治措施及预期治理效果</w:t>
      </w:r>
    </w:p>
    <w:p w14:paraId="797B5497">
      <w:pPr>
        <w:spacing w:line="92" w:lineRule="exact"/>
      </w:pPr>
    </w:p>
    <w:tbl>
      <w:tblPr>
        <w:tblStyle w:val="5"/>
        <w:tblW w:w="93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8"/>
        <w:gridCol w:w="2220"/>
        <w:gridCol w:w="1728"/>
        <w:gridCol w:w="3332"/>
        <w:gridCol w:w="1014"/>
      </w:tblGrid>
      <w:tr w14:paraId="309AE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5" w:hRule="atLeast"/>
        </w:trPr>
        <w:tc>
          <w:tcPr>
            <w:tcW w:w="1088" w:type="dxa"/>
            <w:tcBorders>
              <w:tl2br w:val="single" w:color="000000" w:sz="4" w:space="0"/>
            </w:tcBorders>
            <w:vAlign w:val="top"/>
          </w:tcPr>
          <w:p w14:paraId="28FC1E02">
            <w:pPr>
              <w:pStyle w:val="6"/>
              <w:spacing w:before="37" w:line="345" w:lineRule="auto"/>
              <w:ind w:left="116" w:right="177" w:firstLine="404"/>
              <w:rPr>
                <w:sz w:val="20"/>
                <w:szCs w:val="20"/>
              </w:rPr>
            </w:pPr>
            <w:r>
              <w:rPr>
                <w:spacing w:val="-8"/>
                <w:sz w:val="20"/>
                <w:szCs w:val="20"/>
              </w:rPr>
              <w:t>内容</w:t>
            </w:r>
            <w:r>
              <w:rPr>
                <w:sz w:val="20"/>
                <w:szCs w:val="20"/>
              </w:rPr>
              <w:t xml:space="preserve"> </w:t>
            </w:r>
            <w:r>
              <w:rPr>
                <w:spacing w:val="4"/>
                <w:sz w:val="20"/>
                <w:szCs w:val="20"/>
              </w:rPr>
              <w:t>类型</w:t>
            </w:r>
          </w:p>
        </w:tc>
        <w:tc>
          <w:tcPr>
            <w:tcW w:w="2220" w:type="dxa"/>
            <w:vAlign w:val="top"/>
          </w:tcPr>
          <w:p w14:paraId="1D0851B8">
            <w:pPr>
              <w:pStyle w:val="6"/>
              <w:spacing w:before="158" w:line="239" w:lineRule="auto"/>
              <w:ind w:left="704" w:right="709" w:firstLine="95"/>
              <w:rPr>
                <w:sz w:val="20"/>
                <w:szCs w:val="20"/>
              </w:rPr>
            </w:pPr>
            <w:r>
              <w:rPr>
                <w:spacing w:val="6"/>
                <w:sz w:val="20"/>
                <w:szCs w:val="20"/>
              </w:rPr>
              <w:t>排放源</w:t>
            </w:r>
            <w:r>
              <w:rPr>
                <w:sz w:val="20"/>
                <w:szCs w:val="20"/>
              </w:rPr>
              <w:t xml:space="preserve">  （编号）</w:t>
            </w:r>
          </w:p>
        </w:tc>
        <w:tc>
          <w:tcPr>
            <w:tcW w:w="1728" w:type="dxa"/>
            <w:vAlign w:val="top"/>
          </w:tcPr>
          <w:p w14:paraId="1B5518B9">
            <w:pPr>
              <w:pStyle w:val="6"/>
              <w:spacing w:before="158"/>
              <w:ind w:left="660" w:right="549" w:hanging="106"/>
              <w:rPr>
                <w:sz w:val="20"/>
                <w:szCs w:val="20"/>
              </w:rPr>
            </w:pPr>
            <w:r>
              <w:rPr>
                <w:spacing w:val="6"/>
                <w:sz w:val="20"/>
                <w:szCs w:val="20"/>
              </w:rPr>
              <w:t>污染物</w:t>
            </w:r>
            <w:r>
              <w:rPr>
                <w:sz w:val="20"/>
                <w:szCs w:val="20"/>
              </w:rPr>
              <w:t xml:space="preserve"> </w:t>
            </w:r>
            <w:r>
              <w:rPr>
                <w:spacing w:val="3"/>
                <w:sz w:val="20"/>
                <w:szCs w:val="20"/>
              </w:rPr>
              <w:t>名称</w:t>
            </w:r>
          </w:p>
        </w:tc>
        <w:tc>
          <w:tcPr>
            <w:tcW w:w="3332" w:type="dxa"/>
            <w:vAlign w:val="top"/>
          </w:tcPr>
          <w:p w14:paraId="47DAFF2C">
            <w:pPr>
              <w:pStyle w:val="6"/>
              <w:spacing w:before="289" w:line="229" w:lineRule="auto"/>
              <w:ind w:left="1266"/>
              <w:rPr>
                <w:sz w:val="20"/>
                <w:szCs w:val="20"/>
              </w:rPr>
            </w:pPr>
            <w:r>
              <w:rPr>
                <w:spacing w:val="4"/>
                <w:sz w:val="20"/>
                <w:szCs w:val="20"/>
              </w:rPr>
              <w:t>防治措施</w:t>
            </w:r>
          </w:p>
        </w:tc>
        <w:tc>
          <w:tcPr>
            <w:tcW w:w="1014" w:type="dxa"/>
            <w:vAlign w:val="top"/>
          </w:tcPr>
          <w:p w14:paraId="2AF66AB4">
            <w:pPr>
              <w:pStyle w:val="6"/>
              <w:spacing w:before="169" w:line="225" w:lineRule="auto"/>
              <w:ind w:left="198" w:right="191"/>
              <w:rPr>
                <w:sz w:val="20"/>
                <w:szCs w:val="20"/>
              </w:rPr>
            </w:pPr>
            <w:r>
              <w:rPr>
                <w:spacing w:val="6"/>
                <w:sz w:val="20"/>
                <w:szCs w:val="20"/>
              </w:rPr>
              <w:t>预期治</w:t>
            </w:r>
            <w:r>
              <w:rPr>
                <w:sz w:val="20"/>
                <w:szCs w:val="20"/>
              </w:rPr>
              <w:t xml:space="preserve"> </w:t>
            </w:r>
            <w:r>
              <w:rPr>
                <w:spacing w:val="6"/>
                <w:sz w:val="20"/>
                <w:szCs w:val="20"/>
              </w:rPr>
              <w:t>理效果</w:t>
            </w:r>
          </w:p>
        </w:tc>
      </w:tr>
      <w:tr w14:paraId="1FBC7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088" w:type="dxa"/>
            <w:vMerge w:val="restart"/>
            <w:tcBorders>
              <w:bottom w:val="nil"/>
            </w:tcBorders>
            <w:vAlign w:val="top"/>
          </w:tcPr>
          <w:p w14:paraId="6E2D7C76">
            <w:pPr>
              <w:spacing w:line="318" w:lineRule="auto"/>
              <w:rPr>
                <w:rFonts w:ascii="Arial"/>
                <w:sz w:val="21"/>
              </w:rPr>
            </w:pPr>
          </w:p>
          <w:p w14:paraId="6041A33E">
            <w:pPr>
              <w:pStyle w:val="6"/>
              <w:spacing w:before="65" w:line="244" w:lineRule="auto"/>
              <w:ind w:left="341" w:right="333"/>
              <w:jc w:val="both"/>
              <w:rPr>
                <w:sz w:val="20"/>
                <w:szCs w:val="20"/>
              </w:rPr>
            </w:pPr>
            <w:r>
              <w:rPr>
                <w:spacing w:val="3"/>
                <w:sz w:val="20"/>
                <w:szCs w:val="20"/>
              </w:rPr>
              <w:t>大气</w:t>
            </w:r>
            <w:r>
              <w:rPr>
                <w:sz w:val="20"/>
                <w:szCs w:val="20"/>
              </w:rPr>
              <w:t xml:space="preserve"> </w:t>
            </w:r>
            <w:r>
              <w:rPr>
                <w:spacing w:val="3"/>
                <w:sz w:val="20"/>
                <w:szCs w:val="20"/>
              </w:rPr>
              <w:t>污染</w:t>
            </w:r>
            <w:r>
              <w:rPr>
                <w:sz w:val="20"/>
                <w:szCs w:val="20"/>
              </w:rPr>
              <w:t xml:space="preserve"> </w:t>
            </w:r>
            <w:r>
              <w:rPr>
                <w:spacing w:val="30"/>
                <w:w w:val="137"/>
                <w:sz w:val="20"/>
                <w:szCs w:val="20"/>
              </w:rPr>
              <w:t>物</w:t>
            </w:r>
          </w:p>
        </w:tc>
        <w:tc>
          <w:tcPr>
            <w:tcW w:w="2220" w:type="dxa"/>
            <w:vAlign w:val="top"/>
          </w:tcPr>
          <w:p w14:paraId="28BD7424">
            <w:pPr>
              <w:pStyle w:val="6"/>
              <w:spacing w:before="123" w:line="229" w:lineRule="auto"/>
              <w:ind w:left="693"/>
              <w:rPr>
                <w:sz w:val="20"/>
                <w:szCs w:val="20"/>
              </w:rPr>
            </w:pPr>
            <w:r>
              <w:rPr>
                <w:spacing w:val="7"/>
                <w:sz w:val="20"/>
                <w:szCs w:val="20"/>
              </w:rPr>
              <w:t>施工场地</w:t>
            </w:r>
          </w:p>
        </w:tc>
        <w:tc>
          <w:tcPr>
            <w:tcW w:w="1728" w:type="dxa"/>
            <w:vAlign w:val="top"/>
          </w:tcPr>
          <w:p w14:paraId="74DA2316">
            <w:pPr>
              <w:pStyle w:val="6"/>
              <w:spacing w:before="122" w:line="231" w:lineRule="auto"/>
              <w:ind w:left="657"/>
              <w:rPr>
                <w:sz w:val="20"/>
                <w:szCs w:val="20"/>
              </w:rPr>
            </w:pPr>
            <w:r>
              <w:rPr>
                <w:spacing w:val="5"/>
                <w:sz w:val="20"/>
                <w:szCs w:val="20"/>
              </w:rPr>
              <w:t>扬尘</w:t>
            </w:r>
          </w:p>
        </w:tc>
        <w:tc>
          <w:tcPr>
            <w:tcW w:w="3332" w:type="dxa"/>
            <w:vAlign w:val="top"/>
          </w:tcPr>
          <w:p w14:paraId="317CB72D">
            <w:pPr>
              <w:pStyle w:val="6"/>
              <w:spacing w:before="123" w:line="228" w:lineRule="auto"/>
              <w:ind w:left="113"/>
              <w:rPr>
                <w:sz w:val="20"/>
                <w:szCs w:val="20"/>
              </w:rPr>
            </w:pPr>
            <w:r>
              <w:rPr>
                <w:spacing w:val="7"/>
                <w:sz w:val="20"/>
                <w:szCs w:val="20"/>
              </w:rPr>
              <w:t>物料覆盖运输、易扬尘点定时洒水</w:t>
            </w:r>
          </w:p>
        </w:tc>
        <w:tc>
          <w:tcPr>
            <w:tcW w:w="1014" w:type="dxa"/>
            <w:vAlign w:val="top"/>
          </w:tcPr>
          <w:p w14:paraId="3C332F97">
            <w:pPr>
              <w:pStyle w:val="6"/>
              <w:spacing w:before="123" w:line="228" w:lineRule="auto"/>
              <w:ind w:left="335"/>
              <w:rPr>
                <w:sz w:val="20"/>
                <w:szCs w:val="20"/>
              </w:rPr>
            </w:pPr>
            <w:r>
              <w:rPr>
                <w:spacing w:val="-12"/>
                <w:sz w:val="20"/>
                <w:szCs w:val="20"/>
              </w:rPr>
              <w:t>良好</w:t>
            </w:r>
          </w:p>
        </w:tc>
      </w:tr>
      <w:tr w14:paraId="3C441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3" w:hRule="atLeast"/>
        </w:trPr>
        <w:tc>
          <w:tcPr>
            <w:tcW w:w="1088" w:type="dxa"/>
            <w:vMerge w:val="continue"/>
            <w:tcBorders>
              <w:top w:val="nil"/>
            </w:tcBorders>
            <w:vAlign w:val="top"/>
          </w:tcPr>
          <w:p w14:paraId="729F3A05">
            <w:pPr>
              <w:rPr>
                <w:rFonts w:ascii="Arial"/>
                <w:sz w:val="21"/>
              </w:rPr>
            </w:pPr>
          </w:p>
        </w:tc>
        <w:tc>
          <w:tcPr>
            <w:tcW w:w="2220" w:type="dxa"/>
            <w:vAlign w:val="top"/>
          </w:tcPr>
          <w:p w14:paraId="7E989AD3">
            <w:pPr>
              <w:spacing w:line="357" w:lineRule="auto"/>
              <w:rPr>
                <w:rFonts w:ascii="Arial"/>
                <w:sz w:val="21"/>
              </w:rPr>
            </w:pPr>
          </w:p>
          <w:p w14:paraId="7ACBAAEF">
            <w:pPr>
              <w:pStyle w:val="6"/>
              <w:spacing w:before="65" w:line="228" w:lineRule="auto"/>
              <w:ind w:left="482"/>
              <w:rPr>
                <w:sz w:val="20"/>
                <w:szCs w:val="20"/>
              </w:rPr>
            </w:pPr>
            <w:r>
              <w:rPr>
                <w:spacing w:val="8"/>
                <w:sz w:val="20"/>
                <w:szCs w:val="20"/>
              </w:rPr>
              <w:t>储油罐无组织</w:t>
            </w:r>
          </w:p>
        </w:tc>
        <w:tc>
          <w:tcPr>
            <w:tcW w:w="1728" w:type="dxa"/>
            <w:vAlign w:val="top"/>
          </w:tcPr>
          <w:p w14:paraId="0D6784C2">
            <w:pPr>
              <w:spacing w:line="357" w:lineRule="auto"/>
              <w:rPr>
                <w:rFonts w:ascii="Arial"/>
                <w:sz w:val="21"/>
              </w:rPr>
            </w:pPr>
          </w:p>
          <w:p w14:paraId="217C1AA0">
            <w:pPr>
              <w:pStyle w:val="6"/>
              <w:spacing w:before="65" w:line="229" w:lineRule="auto"/>
              <w:ind w:left="347"/>
              <w:rPr>
                <w:sz w:val="20"/>
                <w:szCs w:val="20"/>
              </w:rPr>
            </w:pPr>
            <w:r>
              <w:rPr>
                <w:spacing w:val="7"/>
                <w:sz w:val="20"/>
                <w:szCs w:val="20"/>
              </w:rPr>
              <w:t>非甲烷总烃</w:t>
            </w:r>
          </w:p>
        </w:tc>
        <w:tc>
          <w:tcPr>
            <w:tcW w:w="3332" w:type="dxa"/>
            <w:vAlign w:val="top"/>
          </w:tcPr>
          <w:p w14:paraId="0CC44E3B">
            <w:pPr>
              <w:spacing w:line="357" w:lineRule="auto"/>
              <w:rPr>
                <w:rFonts w:ascii="Arial"/>
                <w:sz w:val="21"/>
              </w:rPr>
            </w:pPr>
          </w:p>
          <w:p w14:paraId="702E43E6">
            <w:pPr>
              <w:pStyle w:val="6"/>
              <w:spacing w:before="65" w:line="228" w:lineRule="auto"/>
              <w:ind w:left="520"/>
              <w:rPr>
                <w:sz w:val="20"/>
                <w:szCs w:val="20"/>
              </w:rPr>
            </w:pPr>
            <w:r>
              <w:rPr>
                <w:spacing w:val="8"/>
                <w:sz w:val="20"/>
                <w:szCs w:val="20"/>
              </w:rPr>
              <w:t>油气回收，加强厂区绿化</w:t>
            </w:r>
          </w:p>
        </w:tc>
        <w:tc>
          <w:tcPr>
            <w:tcW w:w="1014" w:type="dxa"/>
            <w:vAlign w:val="top"/>
          </w:tcPr>
          <w:p w14:paraId="5AB5C140">
            <w:pPr>
              <w:spacing w:line="357" w:lineRule="auto"/>
              <w:rPr>
                <w:rFonts w:ascii="Arial"/>
                <w:sz w:val="21"/>
              </w:rPr>
            </w:pPr>
          </w:p>
          <w:p w14:paraId="0472FB19">
            <w:pPr>
              <w:pStyle w:val="6"/>
              <w:spacing w:before="65" w:line="228" w:lineRule="auto"/>
              <w:ind w:left="335"/>
              <w:rPr>
                <w:sz w:val="20"/>
                <w:szCs w:val="20"/>
              </w:rPr>
            </w:pPr>
            <w:r>
              <w:rPr>
                <w:spacing w:val="-12"/>
                <w:sz w:val="20"/>
                <w:szCs w:val="20"/>
              </w:rPr>
              <w:t>良好</w:t>
            </w:r>
          </w:p>
        </w:tc>
      </w:tr>
      <w:tr w14:paraId="25DE9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088" w:type="dxa"/>
            <w:vMerge w:val="restart"/>
            <w:tcBorders>
              <w:bottom w:val="nil"/>
            </w:tcBorders>
            <w:vAlign w:val="top"/>
          </w:tcPr>
          <w:p w14:paraId="04C7B2EE">
            <w:pPr>
              <w:spacing w:line="287" w:lineRule="auto"/>
              <w:rPr>
                <w:rFonts w:ascii="Arial"/>
                <w:sz w:val="21"/>
              </w:rPr>
            </w:pPr>
          </w:p>
          <w:p w14:paraId="0237FE4A">
            <w:pPr>
              <w:spacing w:line="287" w:lineRule="auto"/>
              <w:rPr>
                <w:rFonts w:ascii="Arial"/>
                <w:sz w:val="21"/>
              </w:rPr>
            </w:pPr>
          </w:p>
          <w:p w14:paraId="300C0E9E">
            <w:pPr>
              <w:spacing w:line="288" w:lineRule="auto"/>
              <w:rPr>
                <w:rFonts w:ascii="Arial"/>
                <w:sz w:val="21"/>
              </w:rPr>
            </w:pPr>
          </w:p>
          <w:p w14:paraId="155ABBCE">
            <w:pPr>
              <w:spacing w:line="288" w:lineRule="auto"/>
              <w:rPr>
                <w:rFonts w:ascii="Arial"/>
                <w:sz w:val="21"/>
              </w:rPr>
            </w:pPr>
          </w:p>
          <w:p w14:paraId="0E4BEB43">
            <w:pPr>
              <w:pStyle w:val="6"/>
              <w:spacing w:before="66"/>
              <w:ind w:left="342" w:right="333"/>
              <w:rPr>
                <w:sz w:val="20"/>
                <w:szCs w:val="20"/>
              </w:rPr>
            </w:pPr>
            <w:r>
              <w:rPr>
                <w:spacing w:val="3"/>
                <w:sz w:val="20"/>
                <w:szCs w:val="20"/>
              </w:rPr>
              <w:t>水污</w:t>
            </w:r>
            <w:r>
              <w:rPr>
                <w:sz w:val="20"/>
                <w:szCs w:val="20"/>
              </w:rPr>
              <w:t xml:space="preserve"> </w:t>
            </w:r>
            <w:r>
              <w:rPr>
                <w:spacing w:val="3"/>
                <w:sz w:val="20"/>
                <w:szCs w:val="20"/>
              </w:rPr>
              <w:t>染物</w:t>
            </w:r>
          </w:p>
        </w:tc>
        <w:tc>
          <w:tcPr>
            <w:tcW w:w="2220" w:type="dxa"/>
            <w:vAlign w:val="top"/>
          </w:tcPr>
          <w:p w14:paraId="37410CD4">
            <w:pPr>
              <w:pStyle w:val="6"/>
              <w:spacing w:before="124" w:line="229" w:lineRule="auto"/>
              <w:ind w:left="693"/>
              <w:rPr>
                <w:sz w:val="20"/>
                <w:szCs w:val="20"/>
              </w:rPr>
            </w:pPr>
            <w:r>
              <w:rPr>
                <w:spacing w:val="7"/>
                <w:sz w:val="20"/>
                <w:szCs w:val="20"/>
              </w:rPr>
              <w:t>施工场地</w:t>
            </w:r>
          </w:p>
        </w:tc>
        <w:tc>
          <w:tcPr>
            <w:tcW w:w="1728" w:type="dxa"/>
            <w:vAlign w:val="top"/>
          </w:tcPr>
          <w:p w14:paraId="13CA3BBF">
            <w:pPr>
              <w:spacing w:before="160" w:line="195" w:lineRule="auto"/>
              <w:ind w:left="7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3332" w:type="dxa"/>
            <w:vAlign w:val="top"/>
          </w:tcPr>
          <w:p w14:paraId="4E013CAB">
            <w:pPr>
              <w:pStyle w:val="6"/>
              <w:spacing w:before="124" w:line="228" w:lineRule="auto"/>
              <w:ind w:left="646"/>
              <w:rPr>
                <w:sz w:val="20"/>
                <w:szCs w:val="20"/>
              </w:rPr>
            </w:pPr>
            <w:r>
              <w:rPr>
                <w:spacing w:val="7"/>
                <w:sz w:val="20"/>
                <w:szCs w:val="20"/>
              </w:rPr>
              <w:t>收集二级沉淀</w:t>
            </w:r>
          </w:p>
        </w:tc>
        <w:tc>
          <w:tcPr>
            <w:tcW w:w="1014" w:type="dxa"/>
            <w:vAlign w:val="top"/>
          </w:tcPr>
          <w:p w14:paraId="36FD4B92">
            <w:pPr>
              <w:pStyle w:val="6"/>
              <w:spacing w:before="124" w:line="230" w:lineRule="auto"/>
              <w:ind w:left="305"/>
              <w:rPr>
                <w:sz w:val="20"/>
                <w:szCs w:val="20"/>
              </w:rPr>
            </w:pPr>
            <w:r>
              <w:rPr>
                <w:spacing w:val="3"/>
                <w:sz w:val="20"/>
                <w:szCs w:val="20"/>
              </w:rPr>
              <w:t>一般</w:t>
            </w:r>
          </w:p>
        </w:tc>
      </w:tr>
      <w:tr w14:paraId="18C98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088" w:type="dxa"/>
            <w:vMerge w:val="continue"/>
            <w:tcBorders>
              <w:top w:val="nil"/>
              <w:bottom w:val="nil"/>
            </w:tcBorders>
            <w:vAlign w:val="top"/>
          </w:tcPr>
          <w:p w14:paraId="315B965D">
            <w:pPr>
              <w:rPr>
                <w:rFonts w:ascii="Arial"/>
                <w:sz w:val="21"/>
              </w:rPr>
            </w:pPr>
          </w:p>
        </w:tc>
        <w:tc>
          <w:tcPr>
            <w:tcW w:w="2220" w:type="dxa"/>
            <w:vAlign w:val="top"/>
          </w:tcPr>
          <w:p w14:paraId="68C1C20C">
            <w:pPr>
              <w:spacing w:line="373" w:lineRule="auto"/>
              <w:rPr>
                <w:rFonts w:ascii="Arial"/>
                <w:sz w:val="21"/>
              </w:rPr>
            </w:pPr>
          </w:p>
          <w:p w14:paraId="5292B7AE">
            <w:pPr>
              <w:pStyle w:val="6"/>
              <w:spacing w:before="65" w:line="228" w:lineRule="auto"/>
              <w:ind w:left="696"/>
              <w:rPr>
                <w:sz w:val="20"/>
                <w:szCs w:val="20"/>
              </w:rPr>
            </w:pPr>
            <w:r>
              <w:rPr>
                <w:spacing w:val="6"/>
                <w:sz w:val="20"/>
                <w:szCs w:val="20"/>
              </w:rPr>
              <w:t>生产废水</w:t>
            </w:r>
          </w:p>
        </w:tc>
        <w:tc>
          <w:tcPr>
            <w:tcW w:w="1728" w:type="dxa"/>
            <w:vAlign w:val="top"/>
          </w:tcPr>
          <w:p w14:paraId="5CC9DCFA">
            <w:pPr>
              <w:spacing w:line="282" w:lineRule="auto"/>
              <w:rPr>
                <w:rFonts w:ascii="Arial"/>
                <w:sz w:val="21"/>
              </w:rPr>
            </w:pPr>
          </w:p>
          <w:p w14:paraId="09D921F0">
            <w:pPr>
              <w:spacing w:before="58" w:line="195" w:lineRule="auto"/>
              <w:ind w:left="7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p w14:paraId="59B6434E">
            <w:pPr>
              <w:pStyle w:val="6"/>
              <w:spacing w:before="32" w:line="228" w:lineRule="auto"/>
              <w:ind w:left="553"/>
              <w:rPr>
                <w:sz w:val="20"/>
                <w:szCs w:val="20"/>
              </w:rPr>
            </w:pPr>
            <w:r>
              <w:rPr>
                <w:spacing w:val="6"/>
                <w:sz w:val="20"/>
                <w:szCs w:val="20"/>
              </w:rPr>
              <w:t>石油类</w:t>
            </w:r>
          </w:p>
        </w:tc>
        <w:tc>
          <w:tcPr>
            <w:tcW w:w="3332" w:type="dxa"/>
            <w:vAlign w:val="top"/>
          </w:tcPr>
          <w:p w14:paraId="118C4A3F">
            <w:pPr>
              <w:pStyle w:val="6"/>
              <w:spacing w:before="31" w:line="243" w:lineRule="auto"/>
              <w:ind w:left="113" w:right="103" w:firstLine="1"/>
              <w:rPr>
                <w:sz w:val="20"/>
                <w:szCs w:val="20"/>
              </w:rPr>
            </w:pPr>
            <w:r>
              <w:rPr>
                <w:spacing w:val="7"/>
                <w:sz w:val="20"/>
                <w:szCs w:val="20"/>
              </w:rPr>
              <w:t>经隔油、沉淀预处理后达到广东省</w:t>
            </w:r>
            <w:r>
              <w:rPr>
                <w:spacing w:val="1"/>
                <w:sz w:val="20"/>
                <w:szCs w:val="20"/>
              </w:rPr>
              <w:t xml:space="preserve"> </w:t>
            </w:r>
            <w:r>
              <w:rPr>
                <w:spacing w:val="21"/>
                <w:sz w:val="20"/>
                <w:szCs w:val="20"/>
              </w:rPr>
              <w:t>地方标准《水污染物排放限值》</w:t>
            </w:r>
            <w:r>
              <w:rPr>
                <w:spacing w:val="1"/>
                <w:sz w:val="20"/>
                <w:szCs w:val="20"/>
              </w:rPr>
              <w:t xml:space="preserve"> </w:t>
            </w:r>
            <w:r>
              <w:rPr>
                <w:spacing w:val="9"/>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9"/>
                <w:sz w:val="20"/>
                <w:szCs w:val="20"/>
              </w:rPr>
              <w:t>44/26</w:t>
            </w:r>
            <w:r>
              <w:rPr>
                <w:spacing w:val="9"/>
                <w:sz w:val="20"/>
                <w:szCs w:val="20"/>
              </w:rPr>
              <w:t>—</w:t>
            </w:r>
            <w:r>
              <w:rPr>
                <w:rFonts w:ascii="Times New Roman" w:hAnsi="Times New Roman" w:eastAsia="Times New Roman" w:cs="Times New Roman"/>
                <w:spacing w:val="9"/>
                <w:sz w:val="20"/>
                <w:szCs w:val="20"/>
              </w:rPr>
              <w:t>2001</w:t>
            </w:r>
            <w:r>
              <w:rPr>
                <w:spacing w:val="9"/>
                <w:sz w:val="20"/>
                <w:szCs w:val="20"/>
              </w:rPr>
              <w:t>）三级标准，经</w:t>
            </w:r>
            <w:r>
              <w:rPr>
                <w:spacing w:val="13"/>
                <w:sz w:val="20"/>
                <w:szCs w:val="20"/>
              </w:rPr>
              <w:t xml:space="preserve"> </w:t>
            </w:r>
            <w:r>
              <w:rPr>
                <w:spacing w:val="7"/>
                <w:sz w:val="20"/>
                <w:szCs w:val="20"/>
              </w:rPr>
              <w:t>污水管网进入坪石镇污水处理厂。</w:t>
            </w:r>
          </w:p>
        </w:tc>
        <w:tc>
          <w:tcPr>
            <w:tcW w:w="1014" w:type="dxa"/>
            <w:vAlign w:val="top"/>
          </w:tcPr>
          <w:p w14:paraId="2CF4C9D4">
            <w:pPr>
              <w:pStyle w:val="6"/>
              <w:spacing w:before="306"/>
              <w:ind w:left="407" w:right="191" w:hanging="212"/>
              <w:rPr>
                <w:sz w:val="20"/>
                <w:szCs w:val="20"/>
              </w:rPr>
            </w:pPr>
            <w:r>
              <w:rPr>
                <w:spacing w:val="7"/>
                <w:sz w:val="20"/>
                <w:szCs w:val="20"/>
              </w:rPr>
              <w:t>达标排</w:t>
            </w:r>
            <w:r>
              <w:rPr>
                <w:sz w:val="20"/>
                <w:szCs w:val="20"/>
              </w:rPr>
              <w:t xml:space="preserve"> 放</w:t>
            </w:r>
          </w:p>
        </w:tc>
      </w:tr>
      <w:tr w14:paraId="0894B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088" w:type="dxa"/>
            <w:vMerge w:val="continue"/>
            <w:tcBorders>
              <w:top w:val="nil"/>
            </w:tcBorders>
            <w:vAlign w:val="top"/>
          </w:tcPr>
          <w:p w14:paraId="560B7278">
            <w:pPr>
              <w:rPr>
                <w:rFonts w:ascii="Arial"/>
                <w:sz w:val="21"/>
              </w:rPr>
            </w:pPr>
          </w:p>
        </w:tc>
        <w:tc>
          <w:tcPr>
            <w:tcW w:w="2220" w:type="dxa"/>
            <w:vAlign w:val="top"/>
          </w:tcPr>
          <w:p w14:paraId="68539F7C">
            <w:pPr>
              <w:spacing w:line="390" w:lineRule="auto"/>
              <w:rPr>
                <w:rFonts w:ascii="Arial"/>
                <w:sz w:val="21"/>
              </w:rPr>
            </w:pPr>
          </w:p>
          <w:p w14:paraId="6E29CA07">
            <w:pPr>
              <w:pStyle w:val="6"/>
              <w:spacing w:before="65" w:line="228" w:lineRule="auto"/>
              <w:ind w:left="696"/>
              <w:rPr>
                <w:sz w:val="20"/>
                <w:szCs w:val="20"/>
              </w:rPr>
            </w:pPr>
            <w:r>
              <w:rPr>
                <w:spacing w:val="6"/>
                <w:sz w:val="20"/>
                <w:szCs w:val="20"/>
              </w:rPr>
              <w:t>生活污水</w:t>
            </w:r>
          </w:p>
        </w:tc>
        <w:tc>
          <w:tcPr>
            <w:tcW w:w="1728" w:type="dxa"/>
            <w:vAlign w:val="top"/>
          </w:tcPr>
          <w:p w14:paraId="412DE267">
            <w:pPr>
              <w:spacing w:before="97" w:line="202" w:lineRule="auto"/>
              <w:ind w:left="580"/>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COD</w:t>
            </w:r>
            <w:r>
              <w:rPr>
                <w:rFonts w:ascii="Times New Roman" w:hAnsi="Times New Roman" w:eastAsia="Times New Roman" w:cs="Times New Roman"/>
                <w:spacing w:val="3"/>
                <w:position w:val="-1"/>
                <w:sz w:val="13"/>
                <w:szCs w:val="13"/>
              </w:rPr>
              <w:t>Cr</w:t>
            </w:r>
          </w:p>
          <w:p w14:paraId="337DAA6A">
            <w:pPr>
              <w:spacing w:before="48" w:line="202" w:lineRule="auto"/>
              <w:ind w:left="608"/>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p w14:paraId="20117271">
            <w:pPr>
              <w:spacing w:before="46" w:line="195" w:lineRule="auto"/>
              <w:ind w:left="7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p w14:paraId="0BB4E485">
            <w:pPr>
              <w:spacing w:before="67" w:line="199" w:lineRule="auto"/>
              <w:ind w:left="520"/>
              <w:rPr>
                <w:rFonts w:ascii="Times New Roman" w:hAnsi="Times New Roman" w:eastAsia="Times New Roman" w:cs="Times New Roman"/>
                <w:sz w:val="24"/>
                <w:szCs w:val="24"/>
              </w:rPr>
            </w:pPr>
            <w:r>
              <w:rPr>
                <w:rFonts w:ascii="Times New Roman" w:hAnsi="Times New Roman" w:eastAsia="Times New Roman" w:cs="Times New Roman"/>
                <w:sz w:val="24"/>
                <w:szCs w:val="24"/>
              </w:rPr>
              <w:t>NH</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2"/>
                <w:sz w:val="24"/>
                <w:szCs w:val="24"/>
              </w:rPr>
              <w:t>-N</w:t>
            </w:r>
          </w:p>
          <w:p w14:paraId="0FD19CA4">
            <w:pPr>
              <w:pStyle w:val="6"/>
              <w:spacing w:before="14" w:line="228" w:lineRule="auto"/>
              <w:ind w:left="450"/>
              <w:rPr>
                <w:sz w:val="20"/>
                <w:szCs w:val="20"/>
              </w:rPr>
            </w:pPr>
            <w:r>
              <w:rPr>
                <w:spacing w:val="7"/>
                <w:sz w:val="20"/>
                <w:szCs w:val="20"/>
              </w:rPr>
              <w:t>动植物油</w:t>
            </w:r>
          </w:p>
        </w:tc>
        <w:tc>
          <w:tcPr>
            <w:tcW w:w="3332" w:type="dxa"/>
            <w:vAlign w:val="top"/>
          </w:tcPr>
          <w:p w14:paraId="45502C30">
            <w:pPr>
              <w:pStyle w:val="6"/>
              <w:spacing w:before="33" w:line="244" w:lineRule="auto"/>
              <w:ind w:left="113" w:right="47"/>
              <w:jc w:val="both"/>
              <w:rPr>
                <w:sz w:val="20"/>
                <w:szCs w:val="20"/>
              </w:rPr>
            </w:pPr>
            <w:r>
              <w:rPr>
                <w:spacing w:val="22"/>
                <w:sz w:val="20"/>
                <w:szCs w:val="20"/>
              </w:rPr>
              <w:t>三级化粪池预处理后污水达到广</w:t>
            </w:r>
            <w:r>
              <w:rPr>
                <w:sz w:val="20"/>
                <w:szCs w:val="20"/>
              </w:rPr>
              <w:t xml:space="preserve"> </w:t>
            </w:r>
            <w:r>
              <w:rPr>
                <w:spacing w:val="22"/>
                <w:sz w:val="20"/>
                <w:szCs w:val="20"/>
              </w:rPr>
              <w:t>东省地方标准《水污染物排放限</w:t>
            </w:r>
            <w:r>
              <w:rPr>
                <w:sz w:val="20"/>
                <w:szCs w:val="20"/>
              </w:rPr>
              <w:t xml:space="preserve"> </w:t>
            </w:r>
            <w:r>
              <w:rPr>
                <w:spacing w:val="1"/>
                <w:sz w:val="20"/>
                <w:szCs w:val="20"/>
              </w:rPr>
              <w:t>值》（</w:t>
            </w:r>
            <w:r>
              <w:rPr>
                <w:rFonts w:ascii="Times New Roman" w:hAnsi="Times New Roman" w:eastAsia="Times New Roman" w:cs="Times New Roman"/>
                <w:sz w:val="20"/>
                <w:szCs w:val="20"/>
              </w:rPr>
              <w:t>DB</w:t>
            </w:r>
            <w:r>
              <w:rPr>
                <w:rFonts w:ascii="Times New Roman" w:hAnsi="Times New Roman" w:eastAsia="Times New Roman" w:cs="Times New Roman"/>
                <w:spacing w:val="1"/>
                <w:sz w:val="20"/>
                <w:szCs w:val="20"/>
              </w:rPr>
              <w:t>44/26</w:t>
            </w:r>
            <w:r>
              <w:rPr>
                <w:spacing w:val="1"/>
                <w:sz w:val="20"/>
                <w:szCs w:val="20"/>
              </w:rPr>
              <w:t>—</w:t>
            </w:r>
            <w:r>
              <w:rPr>
                <w:rFonts w:ascii="Times New Roman" w:hAnsi="Times New Roman" w:eastAsia="Times New Roman" w:cs="Times New Roman"/>
                <w:spacing w:val="1"/>
                <w:sz w:val="20"/>
                <w:szCs w:val="20"/>
              </w:rPr>
              <w:t>2001</w:t>
            </w:r>
            <w:r>
              <w:rPr>
                <w:spacing w:val="1"/>
                <w:sz w:val="20"/>
                <w:szCs w:val="20"/>
              </w:rPr>
              <w:t>）三级标准，</w:t>
            </w:r>
            <w:r>
              <w:rPr>
                <w:spacing w:val="12"/>
                <w:sz w:val="20"/>
                <w:szCs w:val="20"/>
              </w:rPr>
              <w:t xml:space="preserve"> </w:t>
            </w:r>
            <w:r>
              <w:rPr>
                <w:spacing w:val="7"/>
                <w:sz w:val="20"/>
                <w:szCs w:val="20"/>
              </w:rPr>
              <w:t>就近排入污水收集管网，汇入坪石</w:t>
            </w:r>
            <w:r>
              <w:rPr>
                <w:spacing w:val="1"/>
                <w:sz w:val="20"/>
                <w:szCs w:val="20"/>
              </w:rPr>
              <w:t xml:space="preserve"> </w:t>
            </w:r>
            <w:r>
              <w:rPr>
                <w:spacing w:val="8"/>
                <w:sz w:val="20"/>
                <w:szCs w:val="20"/>
              </w:rPr>
              <w:t>镇污水处理厂处理。</w:t>
            </w:r>
          </w:p>
        </w:tc>
        <w:tc>
          <w:tcPr>
            <w:tcW w:w="1014" w:type="dxa"/>
            <w:vAlign w:val="top"/>
          </w:tcPr>
          <w:p w14:paraId="66DD72E1">
            <w:pPr>
              <w:spacing w:line="373" w:lineRule="auto"/>
              <w:rPr>
                <w:rFonts w:ascii="Arial"/>
                <w:sz w:val="21"/>
              </w:rPr>
            </w:pPr>
          </w:p>
          <w:p w14:paraId="3FA8A4C8">
            <w:pPr>
              <w:pStyle w:val="6"/>
              <w:spacing w:before="65" w:line="241" w:lineRule="auto"/>
              <w:ind w:left="407" w:right="191" w:hanging="212"/>
              <w:rPr>
                <w:sz w:val="20"/>
                <w:szCs w:val="20"/>
              </w:rPr>
            </w:pPr>
            <w:r>
              <w:rPr>
                <w:spacing w:val="7"/>
                <w:sz w:val="20"/>
                <w:szCs w:val="20"/>
              </w:rPr>
              <w:t>达标排</w:t>
            </w:r>
            <w:r>
              <w:rPr>
                <w:sz w:val="20"/>
                <w:szCs w:val="20"/>
              </w:rPr>
              <w:t xml:space="preserve"> 放</w:t>
            </w:r>
          </w:p>
        </w:tc>
      </w:tr>
      <w:tr w14:paraId="20B10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088" w:type="dxa"/>
            <w:vMerge w:val="restart"/>
            <w:tcBorders>
              <w:bottom w:val="nil"/>
            </w:tcBorders>
            <w:vAlign w:val="top"/>
          </w:tcPr>
          <w:p w14:paraId="0182C9B0">
            <w:pPr>
              <w:spacing w:line="385" w:lineRule="auto"/>
              <w:rPr>
                <w:rFonts w:ascii="Arial"/>
                <w:sz w:val="21"/>
              </w:rPr>
            </w:pPr>
          </w:p>
          <w:p w14:paraId="1B68C36C">
            <w:pPr>
              <w:pStyle w:val="6"/>
              <w:spacing w:before="65" w:line="229" w:lineRule="auto"/>
              <w:ind w:left="357"/>
              <w:rPr>
                <w:sz w:val="20"/>
                <w:szCs w:val="20"/>
              </w:rPr>
            </w:pPr>
            <w:r>
              <w:rPr>
                <w:spacing w:val="-5"/>
                <w:sz w:val="20"/>
                <w:szCs w:val="20"/>
              </w:rPr>
              <w:t>固体</w:t>
            </w:r>
          </w:p>
          <w:p w14:paraId="59148333">
            <w:pPr>
              <w:pStyle w:val="6"/>
              <w:spacing w:before="23" w:line="228" w:lineRule="auto"/>
              <w:ind w:left="339"/>
              <w:rPr>
                <w:sz w:val="20"/>
                <w:szCs w:val="20"/>
              </w:rPr>
            </w:pPr>
            <w:r>
              <w:rPr>
                <w:spacing w:val="5"/>
                <w:sz w:val="20"/>
                <w:szCs w:val="20"/>
              </w:rPr>
              <w:t>废弃</w:t>
            </w:r>
          </w:p>
          <w:p w14:paraId="598B84EF">
            <w:pPr>
              <w:pStyle w:val="6"/>
              <w:spacing w:before="25" w:line="230" w:lineRule="auto"/>
              <w:ind w:left="445"/>
              <w:rPr>
                <w:sz w:val="20"/>
                <w:szCs w:val="20"/>
              </w:rPr>
            </w:pPr>
            <w:r>
              <w:rPr>
                <w:sz w:val="20"/>
                <w:szCs w:val="20"/>
              </w:rPr>
              <w:t>物</w:t>
            </w:r>
          </w:p>
        </w:tc>
        <w:tc>
          <w:tcPr>
            <w:tcW w:w="2220" w:type="dxa"/>
            <w:vAlign w:val="top"/>
          </w:tcPr>
          <w:p w14:paraId="4CA4A407">
            <w:pPr>
              <w:pStyle w:val="6"/>
              <w:spacing w:before="169" w:line="229" w:lineRule="auto"/>
              <w:ind w:left="693"/>
              <w:rPr>
                <w:sz w:val="20"/>
                <w:szCs w:val="20"/>
              </w:rPr>
            </w:pPr>
            <w:r>
              <w:rPr>
                <w:spacing w:val="7"/>
                <w:sz w:val="20"/>
                <w:szCs w:val="20"/>
              </w:rPr>
              <w:t>施工场地</w:t>
            </w:r>
          </w:p>
        </w:tc>
        <w:tc>
          <w:tcPr>
            <w:tcW w:w="1728" w:type="dxa"/>
            <w:vAlign w:val="top"/>
          </w:tcPr>
          <w:p w14:paraId="4282A91D">
            <w:pPr>
              <w:pStyle w:val="6"/>
              <w:spacing w:before="169" w:line="229" w:lineRule="auto"/>
              <w:ind w:left="452"/>
              <w:rPr>
                <w:sz w:val="20"/>
                <w:szCs w:val="20"/>
              </w:rPr>
            </w:pPr>
            <w:r>
              <w:rPr>
                <w:spacing w:val="6"/>
                <w:sz w:val="20"/>
                <w:szCs w:val="20"/>
              </w:rPr>
              <w:t>建筑垃圾</w:t>
            </w:r>
          </w:p>
        </w:tc>
        <w:tc>
          <w:tcPr>
            <w:tcW w:w="3332" w:type="dxa"/>
            <w:vAlign w:val="top"/>
          </w:tcPr>
          <w:p w14:paraId="69345D73">
            <w:pPr>
              <w:pStyle w:val="6"/>
              <w:spacing w:before="35" w:line="233" w:lineRule="auto"/>
              <w:ind w:left="117" w:right="103"/>
              <w:rPr>
                <w:sz w:val="20"/>
                <w:szCs w:val="20"/>
              </w:rPr>
            </w:pPr>
            <w:r>
              <w:rPr>
                <w:spacing w:val="21"/>
                <w:sz w:val="20"/>
                <w:szCs w:val="20"/>
              </w:rPr>
              <w:t>外运至坪石镇相关部门指定地点</w:t>
            </w:r>
            <w:r>
              <w:rPr>
                <w:spacing w:val="10"/>
                <w:sz w:val="20"/>
                <w:szCs w:val="20"/>
              </w:rPr>
              <w:t xml:space="preserve"> </w:t>
            </w:r>
            <w:r>
              <w:rPr>
                <w:spacing w:val="2"/>
                <w:sz w:val="20"/>
                <w:szCs w:val="20"/>
              </w:rPr>
              <w:t>处理</w:t>
            </w:r>
          </w:p>
        </w:tc>
        <w:tc>
          <w:tcPr>
            <w:tcW w:w="1014" w:type="dxa"/>
            <w:vAlign w:val="top"/>
          </w:tcPr>
          <w:p w14:paraId="4594BAE3">
            <w:pPr>
              <w:pStyle w:val="6"/>
              <w:spacing w:before="170" w:line="228" w:lineRule="auto"/>
              <w:ind w:left="302"/>
              <w:rPr>
                <w:sz w:val="20"/>
                <w:szCs w:val="20"/>
              </w:rPr>
            </w:pPr>
            <w:r>
              <w:rPr>
                <w:spacing w:val="4"/>
                <w:sz w:val="20"/>
                <w:szCs w:val="20"/>
              </w:rPr>
              <w:t>较好</w:t>
            </w:r>
          </w:p>
        </w:tc>
      </w:tr>
      <w:tr w14:paraId="0C391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088" w:type="dxa"/>
            <w:vMerge w:val="continue"/>
            <w:tcBorders>
              <w:top w:val="nil"/>
              <w:bottom w:val="nil"/>
            </w:tcBorders>
            <w:vAlign w:val="top"/>
          </w:tcPr>
          <w:p w14:paraId="73879992">
            <w:pPr>
              <w:rPr>
                <w:rFonts w:ascii="Arial"/>
                <w:sz w:val="21"/>
              </w:rPr>
            </w:pPr>
          </w:p>
        </w:tc>
        <w:tc>
          <w:tcPr>
            <w:tcW w:w="2220" w:type="dxa"/>
            <w:vMerge w:val="restart"/>
            <w:tcBorders>
              <w:bottom w:val="nil"/>
            </w:tcBorders>
            <w:vAlign w:val="top"/>
          </w:tcPr>
          <w:p w14:paraId="1D8E4BC4">
            <w:pPr>
              <w:spacing w:line="380" w:lineRule="auto"/>
              <w:rPr>
                <w:rFonts w:ascii="Arial"/>
                <w:sz w:val="21"/>
              </w:rPr>
            </w:pPr>
          </w:p>
          <w:p w14:paraId="4F881C55">
            <w:pPr>
              <w:pStyle w:val="6"/>
              <w:spacing w:before="65" w:line="229" w:lineRule="auto"/>
              <w:ind w:left="806"/>
              <w:rPr>
                <w:sz w:val="20"/>
                <w:szCs w:val="20"/>
              </w:rPr>
            </w:pPr>
            <w:r>
              <w:rPr>
                <w:spacing w:val="4"/>
                <w:sz w:val="20"/>
                <w:szCs w:val="20"/>
              </w:rPr>
              <w:t>营运期</w:t>
            </w:r>
          </w:p>
        </w:tc>
        <w:tc>
          <w:tcPr>
            <w:tcW w:w="1728" w:type="dxa"/>
            <w:vAlign w:val="top"/>
          </w:tcPr>
          <w:p w14:paraId="4F6D9867">
            <w:pPr>
              <w:pStyle w:val="6"/>
              <w:spacing w:before="35" w:line="233" w:lineRule="auto"/>
              <w:ind w:left="452" w:right="443" w:hanging="4"/>
              <w:rPr>
                <w:sz w:val="20"/>
                <w:szCs w:val="20"/>
              </w:rPr>
            </w:pPr>
            <w:r>
              <w:rPr>
                <w:spacing w:val="7"/>
                <w:sz w:val="20"/>
                <w:szCs w:val="20"/>
              </w:rPr>
              <w:t>废矿物油</w:t>
            </w:r>
            <w:r>
              <w:rPr>
                <w:spacing w:val="1"/>
                <w:sz w:val="20"/>
                <w:szCs w:val="20"/>
              </w:rPr>
              <w:t xml:space="preserve"> </w:t>
            </w:r>
            <w:r>
              <w:rPr>
                <w:spacing w:val="6"/>
                <w:sz w:val="20"/>
                <w:szCs w:val="20"/>
              </w:rPr>
              <w:t>油罐油泥</w:t>
            </w:r>
          </w:p>
        </w:tc>
        <w:tc>
          <w:tcPr>
            <w:tcW w:w="3332" w:type="dxa"/>
            <w:vAlign w:val="top"/>
          </w:tcPr>
          <w:p w14:paraId="15FC508C">
            <w:pPr>
              <w:pStyle w:val="6"/>
              <w:spacing w:before="169" w:line="229" w:lineRule="auto"/>
              <w:ind w:left="112"/>
              <w:rPr>
                <w:sz w:val="20"/>
                <w:szCs w:val="20"/>
              </w:rPr>
            </w:pPr>
            <w:r>
              <w:rPr>
                <w:spacing w:val="9"/>
                <w:sz w:val="20"/>
                <w:szCs w:val="20"/>
              </w:rPr>
              <w:t>委托有资质的单位处理处置</w:t>
            </w:r>
          </w:p>
        </w:tc>
        <w:tc>
          <w:tcPr>
            <w:tcW w:w="1014" w:type="dxa"/>
            <w:vAlign w:val="top"/>
          </w:tcPr>
          <w:p w14:paraId="0EC9E52D">
            <w:pPr>
              <w:pStyle w:val="6"/>
              <w:spacing w:before="169" w:line="228" w:lineRule="auto"/>
              <w:ind w:left="302"/>
              <w:rPr>
                <w:sz w:val="20"/>
                <w:szCs w:val="20"/>
              </w:rPr>
            </w:pPr>
            <w:r>
              <w:rPr>
                <w:spacing w:val="4"/>
                <w:sz w:val="20"/>
                <w:szCs w:val="20"/>
              </w:rPr>
              <w:t>较好</w:t>
            </w:r>
          </w:p>
        </w:tc>
      </w:tr>
      <w:tr w14:paraId="7CFEB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88" w:type="dxa"/>
            <w:vMerge w:val="continue"/>
            <w:tcBorders>
              <w:top w:val="nil"/>
            </w:tcBorders>
            <w:vAlign w:val="top"/>
          </w:tcPr>
          <w:p w14:paraId="1F5CF3C4">
            <w:pPr>
              <w:rPr>
                <w:rFonts w:ascii="Arial"/>
                <w:sz w:val="21"/>
              </w:rPr>
            </w:pPr>
          </w:p>
        </w:tc>
        <w:tc>
          <w:tcPr>
            <w:tcW w:w="2220" w:type="dxa"/>
            <w:vMerge w:val="continue"/>
            <w:tcBorders>
              <w:top w:val="nil"/>
            </w:tcBorders>
            <w:vAlign w:val="top"/>
          </w:tcPr>
          <w:p w14:paraId="55B4AD79">
            <w:pPr>
              <w:rPr>
                <w:rFonts w:ascii="Arial"/>
                <w:sz w:val="21"/>
              </w:rPr>
            </w:pPr>
          </w:p>
        </w:tc>
        <w:tc>
          <w:tcPr>
            <w:tcW w:w="1728" w:type="dxa"/>
            <w:vAlign w:val="top"/>
          </w:tcPr>
          <w:p w14:paraId="5ED1A273">
            <w:pPr>
              <w:pStyle w:val="6"/>
              <w:spacing w:before="34" w:line="233" w:lineRule="auto"/>
              <w:ind w:left="659" w:right="443" w:hanging="208"/>
              <w:rPr>
                <w:sz w:val="20"/>
                <w:szCs w:val="20"/>
              </w:rPr>
            </w:pPr>
            <w:r>
              <w:rPr>
                <w:spacing w:val="6"/>
                <w:sz w:val="20"/>
                <w:szCs w:val="20"/>
              </w:rPr>
              <w:t>生活垃圾</w:t>
            </w:r>
            <w:r>
              <w:rPr>
                <w:spacing w:val="2"/>
                <w:sz w:val="20"/>
                <w:szCs w:val="20"/>
              </w:rPr>
              <w:t xml:space="preserve"> </w:t>
            </w:r>
            <w:r>
              <w:rPr>
                <w:spacing w:val="3"/>
                <w:sz w:val="20"/>
                <w:szCs w:val="20"/>
              </w:rPr>
              <w:t>污泥</w:t>
            </w:r>
          </w:p>
        </w:tc>
        <w:tc>
          <w:tcPr>
            <w:tcW w:w="3332" w:type="dxa"/>
            <w:vAlign w:val="top"/>
          </w:tcPr>
          <w:p w14:paraId="0597BCD5">
            <w:pPr>
              <w:pStyle w:val="6"/>
              <w:spacing w:before="169" w:line="228" w:lineRule="auto"/>
              <w:ind w:left="112"/>
              <w:rPr>
                <w:sz w:val="20"/>
                <w:szCs w:val="20"/>
              </w:rPr>
            </w:pPr>
            <w:r>
              <w:rPr>
                <w:spacing w:val="9"/>
                <w:sz w:val="20"/>
                <w:szCs w:val="20"/>
              </w:rPr>
              <w:t>委托当地环卫部门清运处理</w:t>
            </w:r>
          </w:p>
        </w:tc>
        <w:tc>
          <w:tcPr>
            <w:tcW w:w="1014" w:type="dxa"/>
            <w:vAlign w:val="top"/>
          </w:tcPr>
          <w:p w14:paraId="4CA55F20">
            <w:pPr>
              <w:pStyle w:val="6"/>
              <w:spacing w:before="169" w:line="228" w:lineRule="auto"/>
              <w:ind w:left="302"/>
              <w:rPr>
                <w:sz w:val="20"/>
                <w:szCs w:val="20"/>
              </w:rPr>
            </w:pPr>
            <w:r>
              <w:rPr>
                <w:spacing w:val="4"/>
                <w:sz w:val="20"/>
                <w:szCs w:val="20"/>
              </w:rPr>
              <w:t>较好</w:t>
            </w:r>
          </w:p>
        </w:tc>
      </w:tr>
      <w:tr w14:paraId="5E709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088" w:type="dxa"/>
            <w:vMerge w:val="restart"/>
            <w:tcBorders>
              <w:bottom w:val="nil"/>
            </w:tcBorders>
            <w:vAlign w:val="top"/>
          </w:tcPr>
          <w:p w14:paraId="3098AC9A">
            <w:pPr>
              <w:spacing w:line="334" w:lineRule="auto"/>
              <w:rPr>
                <w:rFonts w:ascii="Arial"/>
                <w:sz w:val="21"/>
              </w:rPr>
            </w:pPr>
          </w:p>
          <w:p w14:paraId="43966BE8">
            <w:pPr>
              <w:pStyle w:val="6"/>
              <w:spacing w:before="65" w:line="229" w:lineRule="auto"/>
              <w:ind w:left="349"/>
              <w:rPr>
                <w:sz w:val="20"/>
                <w:szCs w:val="20"/>
              </w:rPr>
            </w:pPr>
            <w:r>
              <w:rPr>
                <w:spacing w:val="-1"/>
                <w:sz w:val="20"/>
                <w:szCs w:val="20"/>
              </w:rPr>
              <w:t>噪声</w:t>
            </w:r>
          </w:p>
        </w:tc>
        <w:tc>
          <w:tcPr>
            <w:tcW w:w="2220" w:type="dxa"/>
            <w:vAlign w:val="top"/>
          </w:tcPr>
          <w:p w14:paraId="5F3F5A3F">
            <w:pPr>
              <w:pStyle w:val="6"/>
              <w:spacing w:before="125" w:line="229" w:lineRule="auto"/>
              <w:ind w:left="693"/>
              <w:rPr>
                <w:sz w:val="20"/>
                <w:szCs w:val="20"/>
              </w:rPr>
            </w:pPr>
            <w:r>
              <w:rPr>
                <w:spacing w:val="7"/>
                <w:sz w:val="20"/>
                <w:szCs w:val="20"/>
              </w:rPr>
              <w:t>施工场地</w:t>
            </w:r>
          </w:p>
        </w:tc>
        <w:tc>
          <w:tcPr>
            <w:tcW w:w="1728" w:type="dxa"/>
            <w:vAlign w:val="top"/>
          </w:tcPr>
          <w:p w14:paraId="1339EC92">
            <w:pPr>
              <w:pStyle w:val="6"/>
              <w:spacing w:before="125" w:line="228" w:lineRule="auto"/>
              <w:ind w:left="448"/>
              <w:rPr>
                <w:sz w:val="20"/>
                <w:szCs w:val="20"/>
              </w:rPr>
            </w:pPr>
            <w:r>
              <w:rPr>
                <w:spacing w:val="7"/>
                <w:sz w:val="20"/>
                <w:szCs w:val="20"/>
              </w:rPr>
              <w:t>机械噪声</w:t>
            </w:r>
          </w:p>
        </w:tc>
        <w:tc>
          <w:tcPr>
            <w:tcW w:w="3332" w:type="dxa"/>
            <w:vMerge w:val="restart"/>
            <w:tcBorders>
              <w:bottom w:val="nil"/>
            </w:tcBorders>
            <w:vAlign w:val="top"/>
          </w:tcPr>
          <w:p w14:paraId="4B1325FB">
            <w:pPr>
              <w:pStyle w:val="6"/>
              <w:spacing w:before="268" w:line="239" w:lineRule="auto"/>
              <w:ind w:left="516" w:right="33" w:hanging="404"/>
              <w:rPr>
                <w:sz w:val="20"/>
                <w:szCs w:val="20"/>
              </w:rPr>
            </w:pPr>
            <w:r>
              <w:rPr>
                <w:spacing w:val="-2"/>
                <w:sz w:val="20"/>
                <w:szCs w:val="20"/>
              </w:rPr>
              <w:t>采用低噪声设备、合理布局、消声、</w:t>
            </w:r>
            <w:r>
              <w:rPr>
                <w:spacing w:val="12"/>
                <w:sz w:val="20"/>
                <w:szCs w:val="20"/>
              </w:rPr>
              <w:t xml:space="preserve"> </w:t>
            </w:r>
            <w:r>
              <w:rPr>
                <w:spacing w:val="9"/>
                <w:sz w:val="20"/>
                <w:szCs w:val="20"/>
              </w:rPr>
              <w:t>减振、隔声，加强绿化等</w:t>
            </w:r>
          </w:p>
        </w:tc>
        <w:tc>
          <w:tcPr>
            <w:tcW w:w="1014" w:type="dxa"/>
            <w:vMerge w:val="restart"/>
            <w:tcBorders>
              <w:bottom w:val="nil"/>
            </w:tcBorders>
            <w:vAlign w:val="top"/>
          </w:tcPr>
          <w:p w14:paraId="17113596">
            <w:pPr>
              <w:pStyle w:val="6"/>
              <w:spacing w:before="266"/>
              <w:ind w:left="196" w:right="191" w:hanging="1"/>
              <w:rPr>
                <w:sz w:val="20"/>
                <w:szCs w:val="20"/>
              </w:rPr>
            </w:pPr>
            <w:r>
              <w:rPr>
                <w:spacing w:val="7"/>
                <w:sz w:val="20"/>
                <w:szCs w:val="20"/>
              </w:rPr>
              <w:t>场界达</w:t>
            </w:r>
            <w:r>
              <w:rPr>
                <w:sz w:val="20"/>
                <w:szCs w:val="20"/>
              </w:rPr>
              <w:t xml:space="preserve"> </w:t>
            </w:r>
            <w:r>
              <w:rPr>
                <w:spacing w:val="6"/>
                <w:sz w:val="20"/>
                <w:szCs w:val="20"/>
              </w:rPr>
              <w:t>标排放</w:t>
            </w:r>
          </w:p>
        </w:tc>
      </w:tr>
      <w:tr w14:paraId="7162C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088" w:type="dxa"/>
            <w:vMerge w:val="continue"/>
            <w:tcBorders>
              <w:top w:val="nil"/>
            </w:tcBorders>
            <w:vAlign w:val="top"/>
          </w:tcPr>
          <w:p w14:paraId="349F072E">
            <w:pPr>
              <w:rPr>
                <w:rFonts w:ascii="Arial"/>
                <w:sz w:val="21"/>
              </w:rPr>
            </w:pPr>
          </w:p>
        </w:tc>
        <w:tc>
          <w:tcPr>
            <w:tcW w:w="2220" w:type="dxa"/>
            <w:vAlign w:val="top"/>
          </w:tcPr>
          <w:p w14:paraId="0AADF285">
            <w:pPr>
              <w:pStyle w:val="6"/>
              <w:spacing w:before="37" w:line="232" w:lineRule="auto"/>
              <w:ind w:left="380" w:right="107" w:hanging="270"/>
              <w:rPr>
                <w:sz w:val="20"/>
                <w:szCs w:val="20"/>
              </w:rPr>
            </w:pPr>
            <w:r>
              <w:rPr>
                <w:spacing w:val="-1"/>
                <w:sz w:val="20"/>
                <w:szCs w:val="20"/>
              </w:rPr>
              <w:t>机械设备、放空管、油</w:t>
            </w:r>
            <w:r>
              <w:rPr>
                <w:spacing w:val="5"/>
                <w:sz w:val="20"/>
                <w:szCs w:val="20"/>
              </w:rPr>
              <w:t xml:space="preserve"> </w:t>
            </w:r>
            <w:r>
              <w:rPr>
                <w:spacing w:val="8"/>
                <w:sz w:val="20"/>
                <w:szCs w:val="20"/>
              </w:rPr>
              <w:t>泵、运输车辆等</w:t>
            </w:r>
          </w:p>
        </w:tc>
        <w:tc>
          <w:tcPr>
            <w:tcW w:w="1728" w:type="dxa"/>
            <w:vAlign w:val="top"/>
          </w:tcPr>
          <w:p w14:paraId="305508D7">
            <w:pPr>
              <w:pStyle w:val="6"/>
              <w:spacing w:before="170" w:line="229" w:lineRule="auto"/>
              <w:ind w:left="668"/>
              <w:rPr>
                <w:sz w:val="20"/>
                <w:szCs w:val="20"/>
              </w:rPr>
            </w:pPr>
            <w:r>
              <w:rPr>
                <w:spacing w:val="-1"/>
                <w:sz w:val="20"/>
                <w:szCs w:val="20"/>
              </w:rPr>
              <w:t>噪声</w:t>
            </w:r>
          </w:p>
        </w:tc>
        <w:tc>
          <w:tcPr>
            <w:tcW w:w="3332" w:type="dxa"/>
            <w:vMerge w:val="continue"/>
            <w:tcBorders>
              <w:top w:val="nil"/>
            </w:tcBorders>
            <w:vAlign w:val="top"/>
          </w:tcPr>
          <w:p w14:paraId="43B6DAAD">
            <w:pPr>
              <w:rPr>
                <w:rFonts w:ascii="Arial"/>
                <w:sz w:val="21"/>
              </w:rPr>
            </w:pPr>
          </w:p>
        </w:tc>
        <w:tc>
          <w:tcPr>
            <w:tcW w:w="1014" w:type="dxa"/>
            <w:vMerge w:val="continue"/>
            <w:tcBorders>
              <w:top w:val="nil"/>
            </w:tcBorders>
            <w:vAlign w:val="top"/>
          </w:tcPr>
          <w:p w14:paraId="56DDD328">
            <w:pPr>
              <w:rPr>
                <w:rFonts w:ascii="Arial"/>
                <w:sz w:val="21"/>
              </w:rPr>
            </w:pPr>
          </w:p>
        </w:tc>
      </w:tr>
      <w:tr w14:paraId="62757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50" w:hRule="atLeast"/>
        </w:trPr>
        <w:tc>
          <w:tcPr>
            <w:tcW w:w="1088" w:type="dxa"/>
            <w:vAlign w:val="top"/>
          </w:tcPr>
          <w:p w14:paraId="0979D056">
            <w:pPr>
              <w:spacing w:line="254" w:lineRule="auto"/>
              <w:rPr>
                <w:rFonts w:ascii="Arial"/>
                <w:sz w:val="21"/>
              </w:rPr>
            </w:pPr>
          </w:p>
          <w:p w14:paraId="29B48C93">
            <w:pPr>
              <w:pStyle w:val="6"/>
              <w:spacing w:before="65" w:line="230" w:lineRule="auto"/>
              <w:ind w:left="340"/>
              <w:rPr>
                <w:sz w:val="20"/>
                <w:szCs w:val="20"/>
              </w:rPr>
            </w:pPr>
            <w:r>
              <w:rPr>
                <w:spacing w:val="4"/>
                <w:sz w:val="20"/>
                <w:szCs w:val="20"/>
              </w:rPr>
              <w:t>其它</w:t>
            </w:r>
          </w:p>
        </w:tc>
        <w:tc>
          <w:tcPr>
            <w:tcW w:w="8294" w:type="dxa"/>
            <w:gridSpan w:val="4"/>
            <w:vAlign w:val="top"/>
          </w:tcPr>
          <w:p w14:paraId="74042B98">
            <w:pPr>
              <w:rPr>
                <w:rFonts w:ascii="Arial"/>
                <w:sz w:val="21"/>
              </w:rPr>
            </w:pPr>
          </w:p>
        </w:tc>
      </w:tr>
      <w:tr w14:paraId="32E8D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8" w:hRule="atLeast"/>
        </w:trPr>
        <w:tc>
          <w:tcPr>
            <w:tcW w:w="9382" w:type="dxa"/>
            <w:gridSpan w:val="5"/>
            <w:vAlign w:val="top"/>
          </w:tcPr>
          <w:p w14:paraId="746E3063">
            <w:pPr>
              <w:pStyle w:val="6"/>
              <w:spacing w:before="175" w:line="221" w:lineRule="auto"/>
              <w:ind w:left="121"/>
              <w:rPr>
                <w:sz w:val="28"/>
                <w:szCs w:val="28"/>
              </w:rPr>
            </w:pPr>
            <w:r>
              <w:rPr>
                <w:b/>
                <w:bCs/>
                <w:spacing w:val="-4"/>
                <w:sz w:val="28"/>
                <w:szCs w:val="28"/>
              </w:rPr>
              <w:t>生态保护措施及预期效果</w:t>
            </w:r>
          </w:p>
          <w:p w14:paraId="274F8FAB">
            <w:pPr>
              <w:spacing w:line="309" w:lineRule="auto"/>
              <w:rPr>
                <w:rFonts w:ascii="Arial"/>
                <w:sz w:val="21"/>
              </w:rPr>
            </w:pPr>
          </w:p>
          <w:p w14:paraId="6ACAC2A1">
            <w:pPr>
              <w:spacing w:line="309" w:lineRule="auto"/>
              <w:rPr>
                <w:rFonts w:ascii="Arial"/>
                <w:sz w:val="21"/>
              </w:rPr>
            </w:pPr>
          </w:p>
          <w:p w14:paraId="37D352D3">
            <w:pPr>
              <w:pStyle w:val="6"/>
              <w:spacing w:before="78" w:line="353" w:lineRule="auto"/>
              <w:ind w:left="118" w:right="107" w:firstLine="479"/>
              <w:jc w:val="both"/>
            </w:pPr>
            <w:r>
              <w:rPr>
                <w:spacing w:val="1"/>
              </w:rPr>
              <w:t>树木和草坪不仅对粉尘有吸附作用，而且对噪声也有一定的吸收和阻</w:t>
            </w:r>
            <w:r>
              <w:t xml:space="preserve">尼作用，在管 </w:t>
            </w:r>
            <w:r>
              <w:rPr>
                <w:spacing w:val="1"/>
              </w:rPr>
              <w:t>网沿线空地和附近种植树木花草，既可美化环境，又可吸尘降噪，</w:t>
            </w:r>
            <w:r>
              <w:t xml:space="preserve">一举多得。因此建议 </w:t>
            </w:r>
            <w:r>
              <w:rPr>
                <w:spacing w:val="1"/>
              </w:rPr>
              <w:t>本建设项目应对管网沿线的绿化和植被建设</w:t>
            </w:r>
            <w:r>
              <w:t xml:space="preserve">作专题设计，多植被、营建防护林带，搞好 </w:t>
            </w:r>
            <w:r>
              <w:rPr>
                <w:spacing w:val="-4"/>
              </w:rPr>
              <w:t>本项目环境的绿化工作。</w:t>
            </w:r>
          </w:p>
        </w:tc>
      </w:tr>
    </w:tbl>
    <w:p w14:paraId="12385D2C">
      <w:pPr>
        <w:pStyle w:val="2"/>
      </w:pPr>
    </w:p>
    <w:p w14:paraId="7E4BEDFE">
      <w:pPr>
        <w:sectPr>
          <w:headerReference r:id="rId46" w:type="default"/>
          <w:footerReference r:id="rId47" w:type="default"/>
          <w:pgSz w:w="11906" w:h="16839"/>
          <w:pgMar w:top="400" w:right="1259" w:bottom="1156" w:left="1259" w:header="0" w:footer="994" w:gutter="0"/>
          <w:cols w:space="720" w:num="1"/>
        </w:sectPr>
      </w:pPr>
    </w:p>
    <w:p w14:paraId="6F3EAED8">
      <w:pPr>
        <w:pStyle w:val="2"/>
        <w:spacing w:line="278" w:lineRule="auto"/>
      </w:pPr>
    </w:p>
    <w:p w14:paraId="2EBB4ECA">
      <w:pPr>
        <w:pStyle w:val="2"/>
        <w:spacing w:line="279" w:lineRule="auto"/>
      </w:pPr>
    </w:p>
    <w:p w14:paraId="6896CFDE">
      <w:pPr>
        <w:pStyle w:val="2"/>
        <w:spacing w:line="279" w:lineRule="auto"/>
      </w:pPr>
    </w:p>
    <w:p w14:paraId="7D99D139">
      <w:pPr>
        <w:pStyle w:val="2"/>
        <w:spacing w:line="279" w:lineRule="auto"/>
      </w:pPr>
    </w:p>
    <w:p w14:paraId="3950737C">
      <w:pPr>
        <w:spacing w:before="91" w:line="221" w:lineRule="auto"/>
        <w:ind w:left="113"/>
        <w:rPr>
          <w:rFonts w:ascii="宋体" w:hAnsi="宋体" w:eastAsia="宋体" w:cs="宋体"/>
          <w:sz w:val="28"/>
          <w:szCs w:val="28"/>
        </w:rPr>
      </w:pPr>
      <w:r>
        <w:rPr>
          <w:rFonts w:ascii="宋体" w:hAnsi="宋体" w:eastAsia="宋体" w:cs="宋体"/>
          <w:b/>
          <w:bCs/>
          <w:spacing w:val="-6"/>
          <w:sz w:val="28"/>
          <w:szCs w:val="28"/>
        </w:rPr>
        <w:t>结论与建议</w:t>
      </w:r>
    </w:p>
    <w:p w14:paraId="7F389761">
      <w:pPr>
        <w:spacing w:line="115" w:lineRule="exact"/>
      </w:pPr>
    </w:p>
    <w:tbl>
      <w:tblPr>
        <w:tblStyle w:val="5"/>
        <w:tblW w:w="911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10"/>
      </w:tblGrid>
      <w:tr w14:paraId="2D49C93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401" w:hRule="atLeast"/>
        </w:trPr>
        <w:tc>
          <w:tcPr>
            <w:tcW w:w="9110" w:type="dxa"/>
            <w:vAlign w:val="top"/>
          </w:tcPr>
          <w:p w14:paraId="16122B1F">
            <w:pPr>
              <w:pStyle w:val="6"/>
              <w:spacing w:before="197" w:line="222" w:lineRule="auto"/>
              <w:ind w:left="123"/>
              <w:outlineLvl w:val="0"/>
            </w:pPr>
            <w:r>
              <w:rPr>
                <w:rFonts w:ascii="Times New Roman" w:hAnsi="Times New Roman" w:eastAsia="Times New Roman" w:cs="Times New Roman"/>
                <w:b/>
                <w:bCs/>
                <w:spacing w:val="-8"/>
              </w:rPr>
              <w:t>1</w:t>
            </w:r>
            <w:r>
              <w:rPr>
                <w:b/>
                <w:bCs/>
                <w:spacing w:val="-8"/>
              </w:rPr>
              <w:t>、结论：</w:t>
            </w:r>
          </w:p>
          <w:p w14:paraId="30C3EDEC">
            <w:pPr>
              <w:pStyle w:val="6"/>
              <w:spacing w:before="256" w:line="220" w:lineRule="auto"/>
              <w:ind w:left="857"/>
              <w:outlineLvl w:val="0"/>
            </w:pPr>
            <w:r>
              <w:rPr>
                <w:rFonts w:ascii="Times New Roman" w:hAnsi="Times New Roman" w:eastAsia="Times New Roman" w:cs="Times New Roman"/>
                <w:b/>
                <w:bCs/>
                <w:spacing w:val="-5"/>
              </w:rPr>
              <w:t>1</w:t>
            </w:r>
            <w:r>
              <w:rPr>
                <w:b/>
                <w:bCs/>
                <w:spacing w:val="-5"/>
              </w:rPr>
              <w:t>、项目概况</w:t>
            </w:r>
          </w:p>
          <w:p w14:paraId="46DC8624">
            <w:pPr>
              <w:pStyle w:val="6"/>
              <w:spacing w:before="181" w:line="347" w:lineRule="auto"/>
              <w:ind w:left="118" w:right="108" w:firstLine="485"/>
            </w:pPr>
            <w:r>
              <w:rPr>
                <w:spacing w:val="2"/>
              </w:rPr>
              <w:t>乐昌市坪石镇桥头加油站拟投资</w:t>
            </w:r>
            <w:r>
              <w:rPr>
                <w:spacing w:val="-35"/>
              </w:rPr>
              <w:t xml:space="preserve"> </w:t>
            </w:r>
            <w:r>
              <w:rPr>
                <w:rFonts w:ascii="Times New Roman" w:hAnsi="Times New Roman" w:eastAsia="Times New Roman" w:cs="Times New Roman"/>
                <w:spacing w:val="2"/>
              </w:rPr>
              <w:t>3200</w:t>
            </w:r>
            <w:r>
              <w:rPr>
                <w:rFonts w:ascii="Times New Roman" w:hAnsi="Times New Roman" w:eastAsia="Times New Roman" w:cs="Times New Roman"/>
                <w:spacing w:val="29"/>
                <w:w w:val="101"/>
              </w:rPr>
              <w:t xml:space="preserve"> </w:t>
            </w:r>
            <w:r>
              <w:rPr>
                <w:spacing w:val="2"/>
              </w:rPr>
              <w:t>万元，</w:t>
            </w:r>
            <w:r>
              <w:rPr>
                <w:spacing w:val="1"/>
              </w:rPr>
              <w:t>在坪石镇金鸡村桥头新建加油站一</w:t>
            </w:r>
            <w:r>
              <w:t xml:space="preserve"> </w:t>
            </w:r>
            <w:r>
              <w:rPr>
                <w:spacing w:val="-2"/>
              </w:rPr>
              <w:t>座，</w:t>
            </w:r>
            <w:r>
              <w:rPr>
                <w:spacing w:val="-53"/>
              </w:rPr>
              <w:t xml:space="preserve"> </w:t>
            </w:r>
            <w:r>
              <w:rPr>
                <w:spacing w:val="-2"/>
              </w:rPr>
              <w:t>占地面积为</w:t>
            </w:r>
            <w:r>
              <w:rPr>
                <w:spacing w:val="-42"/>
              </w:rPr>
              <w:t xml:space="preserve"> </w:t>
            </w:r>
            <w:r>
              <w:rPr>
                <w:rFonts w:ascii="Times New Roman" w:hAnsi="Times New Roman" w:eastAsia="Times New Roman" w:cs="Times New Roman"/>
                <w:spacing w:val="-2"/>
              </w:rPr>
              <w:t>473.5m</w:t>
            </w:r>
            <w:r>
              <w:rPr>
                <w:rFonts w:ascii="Times New Roman" w:hAnsi="Times New Roman" w:eastAsia="Times New Roman" w:cs="Times New Roman"/>
                <w:spacing w:val="-2"/>
                <w:position w:val="7"/>
                <w:sz w:val="15"/>
                <w:szCs w:val="15"/>
              </w:rPr>
              <w:t>2</w:t>
            </w:r>
            <w:r>
              <w:rPr>
                <w:spacing w:val="-2"/>
              </w:rPr>
              <w:t>，地理坐标为（</w:t>
            </w:r>
            <w:r>
              <w:rPr>
                <w:rFonts w:ascii="Times New Roman" w:hAnsi="Times New Roman" w:eastAsia="Times New Roman" w:cs="Times New Roman"/>
                <w:spacing w:val="-2"/>
              </w:rPr>
              <w:t>N 25°17′36.96″</w:t>
            </w:r>
            <w:r>
              <w:rPr>
                <w:rFonts w:ascii="Times New Roman" w:hAnsi="Times New Roman" w:eastAsia="Times New Roman" w:cs="Times New Roman"/>
                <w:spacing w:val="-33"/>
              </w:rPr>
              <w:t xml:space="preserve"> </w:t>
            </w:r>
            <w:r>
              <w:rPr>
                <w:spacing w:val="-2"/>
              </w:rPr>
              <w:t>，</w:t>
            </w:r>
            <w:r>
              <w:rPr>
                <w:rFonts w:ascii="Times New Roman" w:hAnsi="Times New Roman" w:eastAsia="Times New Roman" w:cs="Times New Roman"/>
                <w:spacing w:val="-2"/>
              </w:rPr>
              <w:t>E</w:t>
            </w:r>
            <w:r>
              <w:rPr>
                <w:rFonts w:ascii="Times New Roman" w:hAnsi="Times New Roman" w:eastAsia="Times New Roman" w:cs="Times New Roman"/>
                <w:spacing w:val="29"/>
              </w:rPr>
              <w:t xml:space="preserve"> </w:t>
            </w:r>
            <w:r>
              <w:rPr>
                <w:rFonts w:ascii="Times New Roman" w:hAnsi="Times New Roman" w:eastAsia="Times New Roman" w:cs="Times New Roman"/>
                <w:spacing w:val="-2"/>
              </w:rPr>
              <w:t>113°2′28.57″</w:t>
            </w:r>
            <w:r>
              <w:rPr>
                <w:spacing w:val="-2"/>
              </w:rPr>
              <w:t>）。</w:t>
            </w:r>
          </w:p>
          <w:p w14:paraId="5A3E28BE">
            <w:pPr>
              <w:pStyle w:val="6"/>
              <w:spacing w:before="34" w:line="220" w:lineRule="auto"/>
              <w:ind w:left="593"/>
              <w:outlineLvl w:val="0"/>
            </w:pPr>
            <w:r>
              <w:rPr>
                <w:rFonts w:ascii="Times New Roman" w:hAnsi="Times New Roman" w:eastAsia="Times New Roman" w:cs="Times New Roman"/>
                <w:b/>
                <w:bCs/>
                <w:spacing w:val="-3"/>
              </w:rPr>
              <w:t>2</w:t>
            </w:r>
            <w:r>
              <w:rPr>
                <w:b/>
                <w:bCs/>
                <w:spacing w:val="-3"/>
              </w:rPr>
              <w:t>、产业政策相符性与选址合理性分析</w:t>
            </w:r>
          </w:p>
          <w:p w14:paraId="6F21EB37">
            <w:pPr>
              <w:pStyle w:val="6"/>
              <w:spacing w:before="103" w:line="331" w:lineRule="auto"/>
              <w:ind w:left="328" w:right="211" w:firstLine="478"/>
            </w:pPr>
            <w:r>
              <w:rPr>
                <w:spacing w:val="-2"/>
              </w:rPr>
              <w:t>①本项目属于《产业结构调整指导目录》（</w:t>
            </w:r>
            <w:r>
              <w:rPr>
                <w:rFonts w:ascii="Times New Roman" w:hAnsi="Times New Roman" w:eastAsia="Times New Roman" w:cs="Times New Roman"/>
                <w:spacing w:val="-2"/>
              </w:rPr>
              <w:t>2011</w:t>
            </w:r>
            <w:r>
              <w:rPr>
                <w:spacing w:val="-2"/>
              </w:rPr>
              <w:t>年本、</w:t>
            </w:r>
            <w:r>
              <w:rPr>
                <w:spacing w:val="-61"/>
              </w:rPr>
              <w:t xml:space="preserve"> </w:t>
            </w:r>
            <w:r>
              <w:rPr>
                <w:rFonts w:ascii="Times New Roman" w:hAnsi="Times New Roman" w:eastAsia="Times New Roman" w:cs="Times New Roman"/>
                <w:spacing w:val="-2"/>
              </w:rPr>
              <w:t xml:space="preserve">2013 </w:t>
            </w:r>
            <w:r>
              <w:rPr>
                <w:spacing w:val="-2"/>
              </w:rPr>
              <w:t>年修正版）</w:t>
            </w:r>
            <w:r>
              <w:rPr>
                <w:rFonts w:ascii="Times New Roman" w:hAnsi="Times New Roman" w:eastAsia="Times New Roman" w:cs="Times New Roman"/>
                <w:spacing w:val="-2"/>
              </w:rPr>
              <w:t>“</w:t>
            </w:r>
            <w:r>
              <w:rPr>
                <w:spacing w:val="-2"/>
              </w:rPr>
              <w:t>七、</w:t>
            </w:r>
            <w:r>
              <w:t xml:space="preserve"> </w:t>
            </w:r>
            <w:r>
              <w:rPr>
                <w:spacing w:val="-7"/>
              </w:rPr>
              <w:t>石油、天然气</w:t>
            </w:r>
            <w:r>
              <w:rPr>
                <w:rFonts w:ascii="Times New Roman" w:hAnsi="Times New Roman" w:eastAsia="Times New Roman" w:cs="Times New Roman"/>
                <w:spacing w:val="-7"/>
              </w:rPr>
              <w:t>”</w:t>
            </w:r>
            <w:r>
              <w:rPr>
                <w:spacing w:val="-7"/>
              </w:rPr>
              <w:t>中的</w:t>
            </w:r>
            <w:r>
              <w:rPr>
                <w:rFonts w:ascii="Times New Roman" w:hAnsi="Times New Roman" w:eastAsia="Times New Roman" w:cs="Times New Roman"/>
                <w:spacing w:val="-7"/>
              </w:rPr>
              <w:t>“3</w:t>
            </w:r>
            <w:r>
              <w:rPr>
                <w:spacing w:val="-7"/>
              </w:rPr>
              <w:t>、原油、天然气、成品油的储运和管道输送设施及网络建</w:t>
            </w:r>
            <w:r>
              <w:rPr>
                <w:spacing w:val="-8"/>
              </w:rPr>
              <w:t>设</w:t>
            </w:r>
            <w:r>
              <w:rPr>
                <w:rFonts w:ascii="Times New Roman" w:hAnsi="Times New Roman" w:eastAsia="Times New Roman" w:cs="Times New Roman"/>
                <w:spacing w:val="-8"/>
              </w:rPr>
              <w:t>”</w:t>
            </w:r>
            <w:r>
              <w:rPr>
                <w:spacing w:val="-8"/>
              </w:rPr>
              <w:t>，</w:t>
            </w:r>
            <w:r>
              <w:t xml:space="preserve"> </w:t>
            </w:r>
            <w:r>
              <w:rPr>
                <w:spacing w:val="-3"/>
              </w:rPr>
              <w:t>为鼓励类项目。项目不属于《广东省生态发</w:t>
            </w:r>
            <w:r>
              <w:rPr>
                <w:spacing w:val="-4"/>
              </w:rPr>
              <w:t>展区产业发展指导目录（</w:t>
            </w:r>
            <w:r>
              <w:rPr>
                <w:rFonts w:ascii="Times New Roman" w:hAnsi="Times New Roman" w:eastAsia="Times New Roman" w:cs="Times New Roman"/>
                <w:spacing w:val="-4"/>
              </w:rPr>
              <w:t xml:space="preserve">2014 </w:t>
            </w:r>
            <w:r>
              <w:rPr>
                <w:spacing w:val="-4"/>
              </w:rPr>
              <w:t>年本）》</w:t>
            </w:r>
            <w:r>
              <w:t xml:space="preserve"> </w:t>
            </w:r>
            <w:r>
              <w:rPr>
                <w:spacing w:val="2"/>
              </w:rPr>
              <w:t>中的限制类及淘汰类项目，不属于负面清单中</w:t>
            </w:r>
            <w:r>
              <w:rPr>
                <w:spacing w:val="1"/>
              </w:rPr>
              <w:t>的项目，符合地方的产业政策。项</w:t>
            </w:r>
            <w:r>
              <w:t xml:space="preserve">  </w:t>
            </w:r>
            <w:r>
              <w:rPr>
                <w:spacing w:val="-2"/>
              </w:rPr>
              <w:t>目符合国家和地方产业发展政策，能创造良好的社会效益和经济效益。</w:t>
            </w:r>
          </w:p>
          <w:p w14:paraId="5C5534F9">
            <w:pPr>
              <w:pStyle w:val="6"/>
              <w:spacing w:before="260" w:line="314" w:lineRule="auto"/>
              <w:ind w:left="117" w:right="120" w:firstLine="477"/>
            </w:pPr>
            <w:r>
              <w:t>②本项目位于乐昌市坪石镇金鸡村桥头，具体地理位置见图</w:t>
            </w:r>
            <w:r>
              <w:rPr>
                <w:spacing w:val="-12"/>
              </w:rPr>
              <w:t xml:space="preserve"> </w:t>
            </w:r>
            <w:r>
              <w:rPr>
                <w:rFonts w:ascii="Times New Roman" w:hAnsi="Times New Roman" w:eastAsia="Times New Roman" w:cs="Times New Roman"/>
              </w:rPr>
              <w:t>1</w:t>
            </w:r>
            <w:r>
              <w:t xml:space="preserve">，距离金鸡岭风景 </w:t>
            </w:r>
            <w:r>
              <w:rPr>
                <w:spacing w:val="2"/>
              </w:rPr>
              <w:t>名胜区约</w:t>
            </w:r>
            <w:r>
              <w:rPr>
                <w:spacing w:val="-48"/>
              </w:rPr>
              <w:t xml:space="preserve"> </w:t>
            </w:r>
            <w:r>
              <w:rPr>
                <w:rFonts w:ascii="Times New Roman" w:hAnsi="Times New Roman" w:eastAsia="Times New Roman" w:cs="Times New Roman"/>
                <w:spacing w:val="2"/>
              </w:rPr>
              <w:t xml:space="preserve">500 </w:t>
            </w:r>
            <w:r>
              <w:rPr>
                <w:spacing w:val="2"/>
              </w:rPr>
              <w:t>米（见图</w:t>
            </w:r>
            <w:r>
              <w:rPr>
                <w:rFonts w:ascii="Times New Roman" w:hAnsi="Times New Roman" w:eastAsia="Times New Roman" w:cs="Times New Roman"/>
                <w:spacing w:val="2"/>
              </w:rPr>
              <w:t>2</w:t>
            </w:r>
            <w:r>
              <w:rPr>
                <w:spacing w:val="10"/>
              </w:rPr>
              <w:t>），</w:t>
            </w:r>
            <w:r>
              <w:rPr>
                <w:spacing w:val="2"/>
              </w:rPr>
              <w:t>项目符合乐昌市坪石镇土地利用总体规划，交通便利，</w:t>
            </w:r>
            <w:r>
              <w:t xml:space="preserve"> </w:t>
            </w:r>
            <w:r>
              <w:rPr>
                <w:spacing w:val="-3"/>
              </w:rPr>
              <w:t>有利于油品的运入和销售，选址理想。</w:t>
            </w:r>
          </w:p>
          <w:p w14:paraId="556E5815">
            <w:pPr>
              <w:pStyle w:val="6"/>
              <w:spacing w:before="181" w:line="219" w:lineRule="auto"/>
              <w:ind w:left="591"/>
              <w:outlineLvl w:val="0"/>
            </w:pPr>
            <w:r>
              <w:rPr>
                <w:rFonts w:ascii="Times New Roman" w:hAnsi="Times New Roman" w:eastAsia="Times New Roman" w:cs="Times New Roman"/>
                <w:b/>
                <w:bCs/>
                <w:spacing w:val="-2"/>
              </w:rPr>
              <w:t>3</w:t>
            </w:r>
            <w:r>
              <w:rPr>
                <w:b/>
                <w:bCs/>
                <w:spacing w:val="-2"/>
              </w:rPr>
              <w:t>、项目所在区域环境质量现状评价</w:t>
            </w:r>
          </w:p>
          <w:p w14:paraId="48BCCD81">
            <w:pPr>
              <w:pStyle w:val="6"/>
              <w:spacing w:before="262" w:line="352" w:lineRule="auto"/>
              <w:ind w:left="117" w:right="108" w:firstLine="482"/>
              <w:jc w:val="both"/>
            </w:pPr>
            <w:r>
              <w:t>项目所在地周围空气环境质量功能区划为二级功能区。因此，项目所</w:t>
            </w:r>
            <w:r>
              <w:rPr>
                <w:spacing w:val="-1"/>
              </w:rPr>
              <w:t>在区域环境</w:t>
            </w:r>
            <w:r>
              <w:t xml:space="preserve"> </w:t>
            </w:r>
            <w:r>
              <w:rPr>
                <w:spacing w:val="2"/>
              </w:rPr>
              <w:t>空气质量执行《环境空气质量标准》（</w:t>
            </w:r>
            <w:r>
              <w:rPr>
                <w:rFonts w:ascii="Times New Roman" w:hAnsi="Times New Roman" w:eastAsia="Times New Roman" w:cs="Times New Roman"/>
              </w:rPr>
              <w:t>GB</w:t>
            </w:r>
            <w:r>
              <w:rPr>
                <w:rFonts w:ascii="Times New Roman" w:hAnsi="Times New Roman" w:eastAsia="Times New Roman" w:cs="Times New Roman"/>
                <w:spacing w:val="2"/>
              </w:rPr>
              <w:t>3095-20</w:t>
            </w:r>
            <w:r>
              <w:rPr>
                <w:rFonts w:ascii="Times New Roman" w:hAnsi="Times New Roman" w:eastAsia="Times New Roman" w:cs="Times New Roman"/>
                <w:spacing w:val="1"/>
              </w:rPr>
              <w:t>12</w:t>
            </w:r>
            <w:r>
              <w:rPr>
                <w:spacing w:val="1"/>
              </w:rPr>
              <w:t>）规定的二级标准。根据《韶关</w:t>
            </w:r>
            <w:r>
              <w:t xml:space="preserve"> </w:t>
            </w:r>
            <w:r>
              <w:rPr>
                <w:spacing w:val="-5"/>
              </w:rPr>
              <w:t>市质量环境报告（</w:t>
            </w:r>
            <w:r>
              <w:rPr>
                <w:rFonts w:ascii="Times New Roman" w:hAnsi="Times New Roman" w:eastAsia="Times New Roman" w:cs="Times New Roman"/>
                <w:spacing w:val="-5"/>
              </w:rPr>
              <w:t xml:space="preserve">2016 </w:t>
            </w:r>
            <w:r>
              <w:rPr>
                <w:spacing w:val="-5"/>
              </w:rPr>
              <w:t>年度）》， 项目周边大气环境质量良好，满足《环境空气质量</w:t>
            </w:r>
            <w:r>
              <w:rPr>
                <w:spacing w:val="18"/>
              </w:rPr>
              <w:t xml:space="preserve"> </w:t>
            </w:r>
            <w:r>
              <w:rPr>
                <w:spacing w:val="-2"/>
              </w:rPr>
              <w:t>标准》（</w:t>
            </w:r>
            <w:r>
              <w:rPr>
                <w:rFonts w:ascii="Times New Roman" w:hAnsi="Times New Roman" w:eastAsia="Times New Roman" w:cs="Times New Roman"/>
                <w:spacing w:val="-2"/>
              </w:rPr>
              <w:t>GB3095-2012</w:t>
            </w:r>
            <w:r>
              <w:rPr>
                <w:spacing w:val="-2"/>
              </w:rPr>
              <w:t>）二级标准要求。</w:t>
            </w:r>
          </w:p>
          <w:p w14:paraId="4E76A60D">
            <w:pPr>
              <w:pStyle w:val="6"/>
              <w:spacing w:before="36" w:line="352" w:lineRule="auto"/>
              <w:ind w:left="115" w:right="233" w:firstLine="480"/>
              <w:jc w:val="both"/>
            </w:pPr>
            <w:r>
              <w:rPr>
                <w:spacing w:val="-1"/>
              </w:rPr>
              <w:t>根据《广东省水环境功能区划方案》粤环〔</w:t>
            </w:r>
            <w:r>
              <w:rPr>
                <w:rFonts w:ascii="Times New Roman" w:hAnsi="Times New Roman" w:eastAsia="Times New Roman" w:cs="Times New Roman"/>
                <w:spacing w:val="-1"/>
              </w:rPr>
              <w:t>2011</w:t>
            </w:r>
            <w:r>
              <w:rPr>
                <w:spacing w:val="-1"/>
              </w:rPr>
              <w:t>〕</w:t>
            </w:r>
            <w:r>
              <w:rPr>
                <w:rFonts w:ascii="Times New Roman" w:hAnsi="Times New Roman" w:eastAsia="Times New Roman" w:cs="Times New Roman"/>
                <w:spacing w:val="-1"/>
              </w:rPr>
              <w:t>14</w:t>
            </w:r>
            <w:r>
              <w:rPr>
                <w:rFonts w:ascii="Times New Roman" w:hAnsi="Times New Roman" w:eastAsia="Times New Roman" w:cs="Times New Roman"/>
                <w:spacing w:val="15"/>
                <w:w w:val="101"/>
              </w:rPr>
              <w:t xml:space="preserve"> </w:t>
            </w:r>
            <w:r>
              <w:rPr>
                <w:spacing w:val="-1"/>
              </w:rPr>
              <w:t>号，武水湖</w:t>
            </w:r>
            <w:r>
              <w:rPr>
                <w:spacing w:val="-2"/>
              </w:rPr>
              <w:t>南省界至坪石</w:t>
            </w:r>
            <w:r>
              <w:t xml:space="preserve"> </w:t>
            </w:r>
            <w:r>
              <w:rPr>
                <w:spacing w:val="-1"/>
              </w:rPr>
              <w:t>河段水环境质量标准执行《地表水环境质量标准》（</w:t>
            </w:r>
            <w:r>
              <w:rPr>
                <w:rFonts w:ascii="Times New Roman" w:hAnsi="Times New Roman" w:eastAsia="Times New Roman" w:cs="Times New Roman"/>
                <w:spacing w:val="-1"/>
              </w:rPr>
              <w:t>GB</w:t>
            </w:r>
            <w:r>
              <w:rPr>
                <w:rFonts w:ascii="Times New Roman" w:hAnsi="Times New Roman" w:eastAsia="Times New Roman" w:cs="Times New Roman"/>
                <w:spacing w:val="-2"/>
              </w:rPr>
              <w:t>3838-2002</w:t>
            </w:r>
            <w:r>
              <w:rPr>
                <w:spacing w:val="-2"/>
              </w:rPr>
              <w:t>）中的Ⅲ类标准。</w:t>
            </w:r>
            <w:r>
              <w:t xml:space="preserve"> </w:t>
            </w:r>
            <w:r>
              <w:rPr>
                <w:spacing w:val="-4"/>
              </w:rPr>
              <w:t>根据《韶关市环境影响报告书（</w:t>
            </w:r>
            <w:r>
              <w:rPr>
                <w:rFonts w:ascii="Times New Roman" w:hAnsi="Times New Roman" w:eastAsia="Times New Roman" w:cs="Times New Roman"/>
                <w:spacing w:val="-4"/>
              </w:rPr>
              <w:t xml:space="preserve">2016 </w:t>
            </w:r>
            <w:r>
              <w:rPr>
                <w:spacing w:val="-4"/>
              </w:rPr>
              <w:t>年）》坪石断面监测数据显示， 各项水质监测</w:t>
            </w:r>
            <w:r>
              <w:rPr>
                <w:spacing w:val="11"/>
              </w:rPr>
              <w:t xml:space="preserve"> </w:t>
            </w:r>
            <w:r>
              <w:rPr>
                <w:spacing w:val="-3"/>
              </w:rPr>
              <w:t>指标均能达到Ⅲ类标准要求，水质现状良好。</w:t>
            </w:r>
          </w:p>
          <w:p w14:paraId="229A0813">
            <w:pPr>
              <w:pStyle w:val="6"/>
              <w:spacing w:before="36" w:line="351" w:lineRule="auto"/>
              <w:ind w:left="116" w:right="285" w:firstLine="480"/>
              <w:jc w:val="both"/>
            </w:pPr>
            <w:r>
              <w:t xml:space="preserve">根据《广东省地下水功能区划》（粤办函 </w:t>
            </w:r>
            <w:r>
              <w:rPr>
                <w:rFonts w:ascii="Times New Roman" w:hAnsi="Times New Roman" w:eastAsia="Times New Roman" w:cs="Times New Roman"/>
              </w:rPr>
              <w:t>[2009]459</w:t>
            </w:r>
            <w:r>
              <w:rPr>
                <w:rFonts w:ascii="Times New Roman" w:hAnsi="Times New Roman" w:eastAsia="Times New Roman" w:cs="Times New Roman"/>
                <w:spacing w:val="18"/>
                <w:w w:val="101"/>
              </w:rPr>
              <w:t xml:space="preserve"> </w:t>
            </w:r>
            <w:r>
              <w:t>号</w:t>
            </w:r>
            <w:r>
              <w:rPr>
                <w:spacing w:val="17"/>
              </w:rPr>
              <w:t>），</w:t>
            </w:r>
            <w:r>
              <w:t>项目所在地地下水 水质执行《地下水环境质量标准》（</w:t>
            </w:r>
            <w:r>
              <w:rPr>
                <w:rFonts w:ascii="Times New Roman" w:hAnsi="Times New Roman" w:eastAsia="Times New Roman" w:cs="Times New Roman"/>
              </w:rPr>
              <w:t>GB14</w:t>
            </w:r>
            <w:r>
              <w:rPr>
                <w:rFonts w:ascii="Times New Roman" w:hAnsi="Times New Roman" w:eastAsia="Times New Roman" w:cs="Times New Roman"/>
                <w:spacing w:val="-1"/>
              </w:rPr>
              <w:t>848-93</w:t>
            </w:r>
            <w:r>
              <w:rPr>
                <w:spacing w:val="-1"/>
              </w:rPr>
              <w:t>）中Ⅲ类标准。根据乐昌市坪石镇</w:t>
            </w:r>
            <w:r>
              <w:t xml:space="preserve"> </w:t>
            </w:r>
            <w:r>
              <w:rPr>
                <w:spacing w:val="-1"/>
              </w:rPr>
              <w:t>桥头加油站</w:t>
            </w:r>
            <w:r>
              <w:rPr>
                <w:rFonts w:ascii="Times New Roman" w:hAnsi="Times New Roman" w:eastAsia="Times New Roman" w:cs="Times New Roman"/>
                <w:spacing w:val="-1"/>
              </w:rPr>
              <w:t>•</w:t>
            </w:r>
            <w:r>
              <w:rPr>
                <w:spacing w:val="-1"/>
              </w:rPr>
              <w:t>岩土工程勘察报告显示，场地地下水水质达到《地下水环境质量标准》</w:t>
            </w:r>
            <w:r>
              <w:rPr>
                <w:spacing w:val="14"/>
              </w:rPr>
              <w:t xml:space="preserve"> </w:t>
            </w:r>
            <w:r>
              <w:rPr>
                <w:spacing w:val="-3"/>
              </w:rPr>
              <w:t>（</w:t>
            </w:r>
            <w:r>
              <w:rPr>
                <w:rFonts w:ascii="Times New Roman" w:hAnsi="Times New Roman" w:eastAsia="Times New Roman" w:cs="Times New Roman"/>
                <w:spacing w:val="-3"/>
              </w:rPr>
              <w:t>GB14848-93</w:t>
            </w:r>
            <w:r>
              <w:rPr>
                <w:spacing w:val="-3"/>
              </w:rPr>
              <w:t>）中Ⅲ类标准。</w:t>
            </w:r>
          </w:p>
          <w:p w14:paraId="2B10333C">
            <w:pPr>
              <w:pStyle w:val="6"/>
              <w:spacing w:before="42" w:line="334" w:lineRule="auto"/>
              <w:ind w:left="120" w:right="1" w:firstLine="480"/>
            </w:pPr>
            <w:r>
              <w:rPr>
                <w:spacing w:val="-1"/>
              </w:rPr>
              <w:t>项目选址位于坪石镇</w:t>
            </w:r>
            <w:r>
              <w:rPr>
                <w:spacing w:val="-36"/>
              </w:rPr>
              <w:t xml:space="preserve"> </w:t>
            </w:r>
            <w:r>
              <w:rPr>
                <w:rFonts w:ascii="Times New Roman" w:hAnsi="Times New Roman" w:eastAsia="Times New Roman" w:cs="Times New Roman"/>
                <w:spacing w:val="-1"/>
              </w:rPr>
              <w:t xml:space="preserve">S248 </w:t>
            </w:r>
            <w:r>
              <w:rPr>
                <w:spacing w:val="-1"/>
              </w:rPr>
              <w:t>南边，道路两侧区域执行</w:t>
            </w:r>
            <w:r>
              <w:rPr>
                <w:spacing w:val="-54"/>
              </w:rPr>
              <w:t xml:space="preserve"> </w:t>
            </w:r>
            <w:r>
              <w:rPr>
                <w:rFonts w:ascii="Times New Roman" w:hAnsi="Times New Roman" w:eastAsia="Times New Roman" w:cs="Times New Roman"/>
                <w:spacing w:val="-1"/>
              </w:rPr>
              <w:t xml:space="preserve">4a </w:t>
            </w:r>
            <w:r>
              <w:rPr>
                <w:spacing w:val="-1"/>
              </w:rPr>
              <w:t>类标准（昼间</w:t>
            </w:r>
            <w:r>
              <w:rPr>
                <w:rFonts w:ascii="Times New Roman" w:hAnsi="Times New Roman" w:eastAsia="Times New Roman" w:cs="Times New Roman"/>
                <w:spacing w:val="-1"/>
              </w:rPr>
              <w:t>≤70dB(A)</w:t>
            </w:r>
            <w:r>
              <w:rPr>
                <w:rFonts w:ascii="Times New Roman" w:hAnsi="Times New Roman" w:eastAsia="Times New Roman" w:cs="Times New Roman"/>
                <w:spacing w:val="-32"/>
              </w:rPr>
              <w:t xml:space="preserve"> </w:t>
            </w:r>
            <w:r>
              <w:rPr>
                <w:spacing w:val="-1"/>
              </w:rPr>
              <w:t>，</w:t>
            </w:r>
            <w:r>
              <w:t xml:space="preserve"> </w:t>
            </w:r>
            <w:r>
              <w:rPr>
                <w:spacing w:val="-12"/>
              </w:rPr>
              <w:t>夜间</w:t>
            </w:r>
            <w:r>
              <w:rPr>
                <w:rFonts w:ascii="Times New Roman" w:hAnsi="Times New Roman" w:eastAsia="Times New Roman" w:cs="Times New Roman"/>
                <w:spacing w:val="-12"/>
              </w:rPr>
              <w:t>≤55dB(A)</w:t>
            </w:r>
            <w:r>
              <w:rPr>
                <w:spacing w:val="-47"/>
                <w:w w:val="75"/>
              </w:rPr>
              <w:t>），</w:t>
            </w:r>
            <w:r>
              <w:rPr>
                <w:spacing w:val="-12"/>
              </w:rPr>
              <w:t>其他为居住、商业混杂的</w:t>
            </w:r>
            <w:r>
              <w:rPr>
                <w:spacing w:val="-13"/>
              </w:rPr>
              <w:t>区域，执行《声环境质量标准》（</w:t>
            </w:r>
            <w:r>
              <w:rPr>
                <w:rFonts w:ascii="Times New Roman" w:hAnsi="Times New Roman" w:eastAsia="Times New Roman" w:cs="Times New Roman"/>
                <w:spacing w:val="-13"/>
              </w:rPr>
              <w:t>GB3096-2008</w:t>
            </w:r>
            <w:r>
              <w:rPr>
                <w:spacing w:val="-13"/>
              </w:rPr>
              <w:t>）</w:t>
            </w:r>
          </w:p>
        </w:tc>
      </w:tr>
    </w:tbl>
    <w:p w14:paraId="66D1A26F">
      <w:pPr>
        <w:pStyle w:val="2"/>
        <w:spacing w:line="195" w:lineRule="exact"/>
        <w:rPr>
          <w:sz w:val="17"/>
        </w:rPr>
      </w:pPr>
    </w:p>
    <w:p w14:paraId="5BEFFA73">
      <w:pPr>
        <w:spacing w:line="195" w:lineRule="exact"/>
        <w:rPr>
          <w:sz w:val="17"/>
          <w:szCs w:val="17"/>
        </w:rPr>
        <w:sectPr>
          <w:headerReference r:id="rId48" w:type="default"/>
          <w:footerReference r:id="rId49" w:type="default"/>
          <w:pgSz w:w="11906" w:h="16839"/>
          <w:pgMar w:top="400" w:right="1513" w:bottom="1156" w:left="1277" w:header="0" w:footer="994" w:gutter="0"/>
          <w:cols w:space="720" w:num="1"/>
        </w:sectPr>
      </w:pPr>
    </w:p>
    <w:p w14:paraId="1F7C2AA1">
      <w:pPr>
        <w:spacing w:before="19"/>
      </w:pPr>
    </w:p>
    <w:p w14:paraId="2F5DB8FB">
      <w:pPr>
        <w:spacing w:before="19"/>
      </w:pPr>
    </w:p>
    <w:p w14:paraId="7BF59F51">
      <w:pPr>
        <w:spacing w:before="18"/>
      </w:pPr>
    </w:p>
    <w:p w14:paraId="328783A9">
      <w:pPr>
        <w:spacing w:before="18"/>
      </w:pPr>
    </w:p>
    <w:tbl>
      <w:tblPr>
        <w:tblStyle w:val="5"/>
        <w:tblW w:w="911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10"/>
      </w:tblGrid>
      <w:tr w14:paraId="62EA9F3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19" w:hRule="atLeast"/>
        </w:trPr>
        <w:tc>
          <w:tcPr>
            <w:tcW w:w="9110" w:type="dxa"/>
            <w:vAlign w:val="top"/>
          </w:tcPr>
          <w:p w14:paraId="0334AB55">
            <w:pPr>
              <w:pStyle w:val="6"/>
              <w:spacing w:before="42" w:line="336" w:lineRule="auto"/>
              <w:ind w:left="118" w:right="110" w:firstLine="20"/>
            </w:pPr>
            <w:r>
              <w:rPr>
                <w:spacing w:val="-3"/>
              </w:rPr>
              <w:t>中的</w:t>
            </w:r>
            <w:r>
              <w:rPr>
                <w:spacing w:val="-54"/>
              </w:rPr>
              <w:t xml:space="preserve"> </w:t>
            </w:r>
            <w:r>
              <w:rPr>
                <w:rFonts w:ascii="Times New Roman" w:hAnsi="Times New Roman" w:eastAsia="Times New Roman" w:cs="Times New Roman"/>
                <w:spacing w:val="-3"/>
              </w:rPr>
              <w:t xml:space="preserve">2 </w:t>
            </w:r>
            <w:r>
              <w:rPr>
                <w:spacing w:val="-3"/>
              </w:rPr>
              <w:t>类标准（昼间</w:t>
            </w:r>
            <w:r>
              <w:rPr>
                <w:rFonts w:ascii="Times New Roman" w:hAnsi="Times New Roman" w:eastAsia="Times New Roman" w:cs="Times New Roman"/>
                <w:spacing w:val="-3"/>
              </w:rPr>
              <w:t>≤60dB(A)</w:t>
            </w:r>
            <w:r>
              <w:rPr>
                <w:spacing w:val="-3"/>
              </w:rPr>
              <w:t>，夜间</w:t>
            </w:r>
            <w:r>
              <w:rPr>
                <w:rFonts w:ascii="Times New Roman" w:hAnsi="Times New Roman" w:eastAsia="Times New Roman" w:cs="Times New Roman"/>
                <w:spacing w:val="-3"/>
              </w:rPr>
              <w:t>≤50dB(A)</w:t>
            </w:r>
            <w:r>
              <w:rPr>
                <w:spacing w:val="25"/>
              </w:rPr>
              <w:t>），</w:t>
            </w:r>
            <w:r>
              <w:rPr>
                <w:spacing w:val="-3"/>
              </w:rPr>
              <w:t>目前该区昼、夜噪声值均能满足标</w:t>
            </w:r>
            <w:r>
              <w:t xml:space="preserve"> </w:t>
            </w:r>
            <w:r>
              <w:rPr>
                <w:spacing w:val="-9"/>
              </w:rPr>
              <w:t>准要求。</w:t>
            </w:r>
          </w:p>
          <w:p w14:paraId="228D2DCD">
            <w:pPr>
              <w:pStyle w:val="6"/>
              <w:spacing w:before="56" w:line="220" w:lineRule="auto"/>
              <w:ind w:left="599"/>
            </w:pPr>
            <w:r>
              <w:rPr>
                <w:spacing w:val="-3"/>
              </w:rPr>
              <w:t>总的来说，该区域环境质量总体良好。</w:t>
            </w:r>
          </w:p>
          <w:p w14:paraId="7C34C331">
            <w:pPr>
              <w:pStyle w:val="6"/>
              <w:spacing w:before="260" w:line="285" w:lineRule="auto"/>
              <w:ind w:left="595" w:right="5758" w:hanging="2"/>
            </w:pPr>
            <w:r>
              <w:rPr>
                <w:rFonts w:ascii="Times New Roman" w:hAnsi="Times New Roman" w:eastAsia="Times New Roman" w:cs="Times New Roman"/>
                <w:b/>
                <w:bCs/>
                <w:spacing w:val="-3"/>
              </w:rPr>
              <w:t>4</w:t>
            </w:r>
            <w:r>
              <w:rPr>
                <w:b/>
                <w:bCs/>
                <w:spacing w:val="-3"/>
              </w:rPr>
              <w:t>、项目环境影响评价分析</w:t>
            </w:r>
            <w:r>
              <w:t xml:space="preserve"> </w:t>
            </w:r>
            <w:r>
              <w:rPr>
                <w:b/>
                <w:bCs/>
                <w:spacing w:val="-5"/>
              </w:rPr>
              <w:t>①施工期</w:t>
            </w:r>
          </w:p>
          <w:p w14:paraId="30198445">
            <w:pPr>
              <w:pStyle w:val="6"/>
              <w:spacing w:before="115" w:line="350" w:lineRule="auto"/>
              <w:ind w:left="116" w:right="105" w:firstLine="479"/>
              <w:jc w:val="both"/>
            </w:pPr>
            <w:r>
              <w:rPr>
                <w:rFonts w:ascii="Times New Roman" w:hAnsi="Times New Roman" w:eastAsia="Times New Roman" w:cs="Times New Roman"/>
                <w:spacing w:val="1"/>
              </w:rPr>
              <w:t>a.</w:t>
            </w:r>
            <w:r>
              <w:rPr>
                <w:spacing w:val="1"/>
              </w:rPr>
              <w:t>扬尘：物料运输沿线的道路扬尘主要影响范围为进出场址附近</w:t>
            </w:r>
            <w:r>
              <w:rPr>
                <w:spacing w:val="-32"/>
              </w:rPr>
              <w:t xml:space="preserve"> </w:t>
            </w:r>
            <w:r>
              <w:rPr>
                <w:rFonts w:ascii="Times New Roman" w:hAnsi="Times New Roman" w:eastAsia="Times New Roman" w:cs="Times New Roman"/>
                <w:spacing w:val="1"/>
              </w:rPr>
              <w:t xml:space="preserve">500m </w:t>
            </w:r>
            <w:r>
              <w:rPr>
                <w:spacing w:val="1"/>
              </w:rPr>
              <w:t>路段两侧</w:t>
            </w:r>
            <w:r>
              <w:t xml:space="preserve"> </w:t>
            </w:r>
            <w:r>
              <w:rPr>
                <w:rFonts w:ascii="Times New Roman" w:hAnsi="Times New Roman" w:eastAsia="Times New Roman" w:cs="Times New Roman"/>
                <w:spacing w:val="-3"/>
              </w:rPr>
              <w:t>30m</w:t>
            </w:r>
            <w:r>
              <w:rPr>
                <w:rFonts w:ascii="Times New Roman" w:hAnsi="Times New Roman" w:eastAsia="Times New Roman" w:cs="Times New Roman"/>
                <w:spacing w:val="36"/>
                <w:w w:val="101"/>
              </w:rPr>
              <w:t xml:space="preserve"> </w:t>
            </w:r>
            <w:r>
              <w:rPr>
                <w:spacing w:val="-3"/>
              </w:rPr>
              <w:t>区域；施工扬尘影响范围为其下风向</w:t>
            </w:r>
            <w:r>
              <w:rPr>
                <w:spacing w:val="-49"/>
              </w:rPr>
              <w:t xml:space="preserve"> </w:t>
            </w:r>
            <w:r>
              <w:rPr>
                <w:rFonts w:ascii="Times New Roman" w:hAnsi="Times New Roman" w:eastAsia="Times New Roman" w:cs="Times New Roman"/>
                <w:spacing w:val="-3"/>
              </w:rPr>
              <w:t xml:space="preserve">50m </w:t>
            </w:r>
            <w:r>
              <w:rPr>
                <w:spacing w:val="-3"/>
              </w:rPr>
              <w:t>之内，对周围敏感点（上白沙）有一定</w:t>
            </w:r>
            <w:r>
              <w:t xml:space="preserve"> </w:t>
            </w:r>
            <w:r>
              <w:rPr>
                <w:spacing w:val="-10"/>
              </w:rPr>
              <w:t>影响。</w:t>
            </w:r>
          </w:p>
          <w:p w14:paraId="4077D9F7">
            <w:pPr>
              <w:pStyle w:val="6"/>
              <w:spacing w:before="2" w:line="331" w:lineRule="auto"/>
              <w:ind w:left="115" w:right="130" w:firstLine="471"/>
            </w:pPr>
            <w:r>
              <w:rPr>
                <w:rFonts w:ascii="Times New Roman" w:hAnsi="Times New Roman" w:eastAsia="Times New Roman" w:cs="Times New Roman"/>
                <w:spacing w:val="-2"/>
              </w:rPr>
              <w:t>b.</w:t>
            </w:r>
            <w:r>
              <w:rPr>
                <w:spacing w:val="-2"/>
              </w:rPr>
              <w:t>废水：施工废水中主要污染物为</w:t>
            </w:r>
            <w:r>
              <w:rPr>
                <w:spacing w:val="-27"/>
              </w:rPr>
              <w:t xml:space="preserve"> </w:t>
            </w:r>
            <w:r>
              <w:rPr>
                <w:rFonts w:ascii="Times New Roman" w:hAnsi="Times New Roman" w:eastAsia="Times New Roman" w:cs="Times New Roman"/>
                <w:spacing w:val="-2"/>
              </w:rPr>
              <w:t>SS</w:t>
            </w:r>
            <w:r>
              <w:rPr>
                <w:spacing w:val="-2"/>
              </w:rPr>
              <w:t>，全部经沉淀后用于施工场、附近道路各易</w:t>
            </w:r>
            <w:r>
              <w:t xml:space="preserve"> </w:t>
            </w:r>
            <w:r>
              <w:rPr>
                <w:spacing w:val="-2"/>
              </w:rPr>
              <w:t>扬尘点及部分物料的洒水，不排放，无不利影响。</w:t>
            </w:r>
          </w:p>
          <w:p w14:paraId="2D4D25A0">
            <w:pPr>
              <w:pStyle w:val="6"/>
              <w:spacing w:before="105" w:line="350" w:lineRule="auto"/>
              <w:ind w:left="114" w:right="105" w:firstLine="480"/>
            </w:pPr>
            <w:r>
              <w:rPr>
                <w:rFonts w:ascii="Times New Roman" w:hAnsi="Times New Roman" w:eastAsia="Times New Roman" w:cs="Times New Roman"/>
                <w:spacing w:val="-1"/>
              </w:rPr>
              <w:t>c.</w:t>
            </w:r>
            <w:r>
              <w:rPr>
                <w:spacing w:val="-1"/>
              </w:rPr>
              <w:t>噪声：施工噪声强度为</w:t>
            </w:r>
            <w:r>
              <w:rPr>
                <w:spacing w:val="-45"/>
              </w:rPr>
              <w:t xml:space="preserve"> </w:t>
            </w:r>
            <w:r>
              <w:rPr>
                <w:rFonts w:ascii="Times New Roman" w:hAnsi="Times New Roman" w:eastAsia="Times New Roman" w:cs="Times New Roman"/>
                <w:spacing w:val="-1"/>
              </w:rPr>
              <w:t>75dB</w:t>
            </w:r>
            <w:r>
              <w:rPr>
                <w:spacing w:val="-1"/>
              </w:rPr>
              <w:t>（</w:t>
            </w:r>
            <w:r>
              <w:rPr>
                <w:rFonts w:ascii="Times New Roman" w:hAnsi="Times New Roman" w:eastAsia="Times New Roman" w:cs="Times New Roman"/>
                <w:spacing w:val="-1"/>
              </w:rPr>
              <w:t>A</w:t>
            </w:r>
            <w:r>
              <w:rPr>
                <w:spacing w:val="-6"/>
              </w:rPr>
              <w:t>）～</w:t>
            </w:r>
            <w:r>
              <w:rPr>
                <w:rFonts w:ascii="Times New Roman" w:hAnsi="Times New Roman" w:eastAsia="Times New Roman" w:cs="Times New Roman"/>
                <w:spacing w:val="-1"/>
              </w:rPr>
              <w:t>95dB</w:t>
            </w:r>
            <w:r>
              <w:rPr>
                <w:spacing w:val="-1"/>
              </w:rPr>
              <w:t>（</w:t>
            </w:r>
            <w:r>
              <w:rPr>
                <w:rFonts w:ascii="Times New Roman" w:hAnsi="Times New Roman" w:eastAsia="Times New Roman" w:cs="Times New Roman"/>
                <w:spacing w:val="-1"/>
              </w:rPr>
              <w:t>A</w:t>
            </w:r>
            <w:r>
              <w:rPr>
                <w:spacing w:val="-6"/>
              </w:rPr>
              <w:t>），</w:t>
            </w:r>
            <w:r>
              <w:rPr>
                <w:spacing w:val="-1"/>
              </w:rPr>
              <w:t>影响范围为噪声源的</w:t>
            </w:r>
            <w:r>
              <w:rPr>
                <w:spacing w:val="-49"/>
              </w:rPr>
              <w:t xml:space="preserve"> </w:t>
            </w:r>
            <w:r>
              <w:rPr>
                <w:rFonts w:ascii="Times New Roman" w:hAnsi="Times New Roman" w:eastAsia="Times New Roman" w:cs="Times New Roman"/>
                <w:spacing w:val="-1"/>
              </w:rPr>
              <w:t>50m</w:t>
            </w:r>
            <w:r>
              <w:rPr>
                <w:rFonts w:ascii="Times New Roman" w:hAnsi="Times New Roman" w:eastAsia="Times New Roman" w:cs="Times New Roman"/>
                <w:spacing w:val="37"/>
                <w:w w:val="101"/>
              </w:rPr>
              <w:t xml:space="preserve"> </w:t>
            </w:r>
            <w:r>
              <w:rPr>
                <w:spacing w:val="-1"/>
              </w:rPr>
              <w:t>以</w:t>
            </w:r>
            <w:r>
              <w:t xml:space="preserve"> </w:t>
            </w:r>
            <w:r>
              <w:rPr>
                <w:spacing w:val="-1"/>
              </w:rPr>
              <w:t>内，本项目最近敏感点（上白沙）距厂界为</w:t>
            </w:r>
            <w:r>
              <w:rPr>
                <w:spacing w:val="-26"/>
              </w:rPr>
              <w:t xml:space="preserve"> </w:t>
            </w:r>
            <w:r>
              <w:rPr>
                <w:rFonts w:ascii="Times New Roman" w:hAnsi="Times New Roman" w:eastAsia="Times New Roman" w:cs="Times New Roman"/>
                <w:spacing w:val="-1"/>
              </w:rPr>
              <w:t>30m</w:t>
            </w:r>
            <w:r>
              <w:rPr>
                <w:spacing w:val="-1"/>
              </w:rPr>
              <w:t>，建设单位拟在临近敏感点上白沙一</w:t>
            </w:r>
            <w:r>
              <w:t xml:space="preserve"> </w:t>
            </w:r>
            <w:r>
              <w:rPr>
                <w:spacing w:val="-3"/>
              </w:rPr>
              <w:t>侧设置声屏障，对周围敏感点影响较小。</w:t>
            </w:r>
          </w:p>
          <w:p w14:paraId="1A26F8F6">
            <w:pPr>
              <w:pStyle w:val="6"/>
              <w:spacing w:before="2" w:line="331" w:lineRule="auto"/>
              <w:ind w:left="117" w:right="108" w:firstLine="477"/>
            </w:pPr>
            <w:r>
              <w:rPr>
                <w:rFonts w:ascii="Times New Roman" w:hAnsi="Times New Roman" w:eastAsia="Times New Roman" w:cs="Times New Roman"/>
                <w:spacing w:val="1"/>
              </w:rPr>
              <w:t>d.</w:t>
            </w:r>
            <w:r>
              <w:rPr>
                <w:rFonts w:ascii="Times New Roman" w:hAnsi="Times New Roman" w:eastAsia="Times New Roman" w:cs="Times New Roman"/>
                <w:spacing w:val="-28"/>
              </w:rPr>
              <w:t xml:space="preserve"> </w:t>
            </w:r>
            <w:r>
              <w:rPr>
                <w:spacing w:val="1"/>
              </w:rPr>
              <w:t>固体废弃物：工程弃渣严格按要求外运至指定的地点进行处</w:t>
            </w:r>
            <w:r>
              <w:t xml:space="preserve">理，不会对当地环 </w:t>
            </w:r>
            <w:r>
              <w:rPr>
                <w:spacing w:val="-5"/>
              </w:rPr>
              <w:t>境产生不利影响。</w:t>
            </w:r>
          </w:p>
          <w:p w14:paraId="56357764">
            <w:pPr>
              <w:pStyle w:val="6"/>
              <w:spacing w:before="108" w:line="345" w:lineRule="auto"/>
              <w:ind w:left="118" w:right="108" w:firstLine="477"/>
            </w:pPr>
            <w:r>
              <w:rPr>
                <w:rFonts w:ascii="Times New Roman" w:hAnsi="Times New Roman" w:eastAsia="Times New Roman" w:cs="Times New Roman"/>
                <w:spacing w:val="2"/>
              </w:rPr>
              <w:t>e.</w:t>
            </w:r>
            <w:r>
              <w:rPr>
                <w:spacing w:val="2"/>
              </w:rPr>
              <w:t>水土流失：建设单位采取了行之有效的水土保持措施，该工程的水土流失程度</w:t>
            </w:r>
            <w:r>
              <w:t xml:space="preserve"> </w:t>
            </w:r>
            <w:r>
              <w:rPr>
                <w:spacing w:val="-7"/>
              </w:rPr>
              <w:t>可降至最低。</w:t>
            </w:r>
          </w:p>
          <w:p w14:paraId="339B4FAE">
            <w:pPr>
              <w:pStyle w:val="6"/>
              <w:spacing w:before="37" w:line="218" w:lineRule="auto"/>
              <w:ind w:left="594"/>
            </w:pPr>
            <w:r>
              <w:rPr>
                <w:b/>
                <w:bCs/>
                <w:spacing w:val="-4"/>
              </w:rPr>
              <w:t>②运营期</w:t>
            </w:r>
          </w:p>
          <w:p w14:paraId="47BD6940">
            <w:pPr>
              <w:pStyle w:val="6"/>
              <w:spacing w:before="146" w:line="350" w:lineRule="auto"/>
              <w:ind w:left="118" w:right="105" w:firstLine="479"/>
              <w:jc w:val="both"/>
            </w:pPr>
            <w:r>
              <w:rPr>
                <w:spacing w:val="-2"/>
              </w:rPr>
              <w:t>a.废水：本项目生产废水产生量约为</w:t>
            </w:r>
            <w:r>
              <w:rPr>
                <w:spacing w:val="-48"/>
              </w:rPr>
              <w:t xml:space="preserve"> </w:t>
            </w:r>
            <w:r>
              <w:rPr>
                <w:rFonts w:ascii="Times New Roman" w:hAnsi="Times New Roman" w:eastAsia="Times New Roman" w:cs="Times New Roman"/>
                <w:spacing w:val="-2"/>
              </w:rPr>
              <w:t>80 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/a</w:t>
            </w:r>
            <w:r>
              <w:rPr>
                <w:spacing w:val="-2"/>
              </w:rPr>
              <w:t>，产生的生产废水经</w:t>
            </w:r>
            <w:r>
              <w:rPr>
                <w:spacing w:val="-3"/>
              </w:rPr>
              <w:t>隔油、沉淀处理</w:t>
            </w:r>
            <w:r>
              <w:t xml:space="preserve"> </w:t>
            </w:r>
            <w:r>
              <w:rPr>
                <w:spacing w:val="-3"/>
              </w:rPr>
              <w:t>后达到广东省地方标准《水污染物排放限值》（</w:t>
            </w:r>
            <w:r>
              <w:rPr>
                <w:rFonts w:ascii="Times New Roman" w:hAnsi="Times New Roman" w:eastAsia="Times New Roman" w:cs="Times New Roman"/>
                <w:spacing w:val="-3"/>
              </w:rPr>
              <w:t>DB44/26</w:t>
            </w:r>
            <w:r>
              <w:rPr>
                <w:spacing w:val="-3"/>
              </w:rPr>
              <w:t>—</w:t>
            </w:r>
            <w:r>
              <w:rPr>
                <w:rFonts w:ascii="Times New Roman" w:hAnsi="Times New Roman" w:eastAsia="Times New Roman" w:cs="Times New Roman"/>
                <w:spacing w:val="-3"/>
              </w:rPr>
              <w:t>2001</w:t>
            </w:r>
            <w:r>
              <w:rPr>
                <w:spacing w:val="-3"/>
              </w:rPr>
              <w:t>）三级标准</w:t>
            </w:r>
            <w:r>
              <w:rPr>
                <w:spacing w:val="-3"/>
                <w:sz w:val="20"/>
                <w:szCs w:val="20"/>
              </w:rPr>
              <w:t>，</w:t>
            </w:r>
            <w:r>
              <w:rPr>
                <w:spacing w:val="-3"/>
              </w:rPr>
              <w:t>经污水管</w:t>
            </w:r>
            <w:r>
              <w:rPr>
                <w:spacing w:val="8"/>
              </w:rPr>
              <w:t xml:space="preserve"> </w:t>
            </w:r>
            <w:r>
              <w:rPr>
                <w:spacing w:val="-2"/>
              </w:rPr>
              <w:t>网进入坪石镇污水处理厂处理，对周围环境影响不大。</w:t>
            </w:r>
          </w:p>
          <w:p w14:paraId="28E8452C">
            <w:pPr>
              <w:pStyle w:val="6"/>
              <w:spacing w:before="37" w:line="350" w:lineRule="auto"/>
              <w:ind w:left="117" w:right="115" w:firstLine="479"/>
            </w:pPr>
            <w:r>
              <w:rPr>
                <w:spacing w:val="2"/>
              </w:rPr>
              <w:t>本项目生活污水排放量为</w:t>
            </w:r>
            <w:r>
              <w:rPr>
                <w:spacing w:val="-40"/>
              </w:rPr>
              <w:t xml:space="preserve"> </w:t>
            </w:r>
            <w:r>
              <w:rPr>
                <w:rFonts w:ascii="Times New Roman" w:hAnsi="Times New Roman" w:eastAsia="Times New Roman" w:cs="Times New Roman"/>
                <w:spacing w:val="2"/>
              </w:rPr>
              <w:t>296m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/a</w:t>
            </w:r>
            <w:r>
              <w:rPr>
                <w:spacing w:val="2"/>
              </w:rPr>
              <w:t>，生活污水经三级化粪池处理达到广东省地方</w:t>
            </w:r>
            <w:r>
              <w:t xml:space="preserve"> </w:t>
            </w:r>
            <w:r>
              <w:rPr>
                <w:spacing w:val="2"/>
              </w:rPr>
              <w:t>标准《水污染物排放限值》（</w:t>
            </w:r>
            <w:r>
              <w:rPr>
                <w:rFonts w:ascii="Times New Roman" w:hAnsi="Times New Roman" w:eastAsia="Times New Roman" w:cs="Times New Roman"/>
              </w:rPr>
              <w:t>DB</w:t>
            </w:r>
            <w:r>
              <w:rPr>
                <w:rFonts w:ascii="Times New Roman" w:hAnsi="Times New Roman" w:eastAsia="Times New Roman" w:cs="Times New Roman"/>
                <w:spacing w:val="2"/>
              </w:rPr>
              <w:t>44/26</w:t>
            </w:r>
            <w:r>
              <w:rPr>
                <w:spacing w:val="2"/>
              </w:rPr>
              <w:t>—</w:t>
            </w:r>
            <w:r>
              <w:rPr>
                <w:rFonts w:ascii="Times New Roman" w:hAnsi="Times New Roman" w:eastAsia="Times New Roman" w:cs="Times New Roman"/>
                <w:spacing w:val="2"/>
              </w:rPr>
              <w:t>2001</w:t>
            </w:r>
            <w:r>
              <w:rPr>
                <w:spacing w:val="2"/>
              </w:rPr>
              <w:t>）第二时段三级标</w:t>
            </w:r>
            <w:r>
              <w:rPr>
                <w:spacing w:val="1"/>
              </w:rPr>
              <w:t>准要求后，经污水管</w:t>
            </w:r>
            <w:r>
              <w:t xml:space="preserve"> </w:t>
            </w:r>
            <w:r>
              <w:rPr>
                <w:spacing w:val="-2"/>
              </w:rPr>
              <w:t>网进入坪石镇污水处理厂处理，对周围环境影响不大。</w:t>
            </w:r>
          </w:p>
          <w:p w14:paraId="78E5C9F6">
            <w:pPr>
              <w:pStyle w:val="6"/>
              <w:spacing w:before="74" w:line="344" w:lineRule="auto"/>
              <w:ind w:left="120" w:right="122" w:firstLine="480"/>
            </w:pPr>
            <w:r>
              <w:rPr>
                <w:spacing w:val="-1"/>
              </w:rPr>
              <w:t>项目油罐采用埋地设置，整个罐体处于密闭状态，采取防渗漏措施。正常运行时</w:t>
            </w:r>
            <w:r>
              <w:rPr>
                <w:spacing w:val="16"/>
              </w:rPr>
              <w:t xml:space="preserve"> </w:t>
            </w:r>
            <w:r>
              <w:rPr>
                <w:spacing w:val="-3"/>
              </w:rPr>
              <w:t>不会有油品逸散现象，对地下水环境影响较小。</w:t>
            </w:r>
          </w:p>
          <w:p w14:paraId="62B20DD1">
            <w:pPr>
              <w:pStyle w:val="6"/>
              <w:spacing w:before="79" w:line="362" w:lineRule="exact"/>
              <w:ind w:left="587"/>
            </w:pPr>
            <w:r>
              <w:rPr>
                <w:rFonts w:ascii="Times New Roman" w:hAnsi="Times New Roman" w:eastAsia="Times New Roman" w:cs="Times New Roman"/>
                <w:spacing w:val="-8"/>
                <w:position w:val="2"/>
              </w:rPr>
              <w:t>b.</w:t>
            </w:r>
            <w:r>
              <w:rPr>
                <w:spacing w:val="-8"/>
                <w:position w:val="2"/>
              </w:rPr>
              <w:t>废气：</w:t>
            </w:r>
          </w:p>
          <w:p w14:paraId="18242B01">
            <w:pPr>
              <w:pStyle w:val="6"/>
              <w:spacing w:before="142" w:line="329" w:lineRule="auto"/>
              <w:ind w:left="116" w:right="114" w:firstLine="480"/>
            </w:pPr>
            <w:r>
              <w:rPr>
                <w:spacing w:val="-2"/>
              </w:rPr>
              <w:t>本项目外环境扩散的非甲烷总烃为</w:t>
            </w:r>
            <w:r>
              <w:rPr>
                <w:rFonts w:ascii="Times New Roman" w:hAnsi="Times New Roman" w:eastAsia="Times New Roman" w:cs="Times New Roman"/>
                <w:spacing w:val="-2"/>
              </w:rPr>
              <w:t>5.382t/a</w:t>
            </w:r>
            <w:r>
              <w:rPr>
                <w:spacing w:val="-2"/>
              </w:rPr>
              <w:t>，加油区配套油气回收系统，油气回收</w:t>
            </w:r>
            <w:r>
              <w:rPr>
                <w:spacing w:val="11"/>
              </w:rPr>
              <w:t xml:space="preserve"> </w:t>
            </w:r>
            <w:r>
              <w:rPr>
                <w:spacing w:val="-1"/>
              </w:rPr>
              <w:t>系统的回收效率可达</w:t>
            </w:r>
            <w:r>
              <w:rPr>
                <w:rFonts w:ascii="Times New Roman" w:hAnsi="Times New Roman" w:eastAsia="Times New Roman" w:cs="Times New Roman"/>
                <w:spacing w:val="-1"/>
              </w:rPr>
              <w:t>90%</w:t>
            </w:r>
            <w:r>
              <w:rPr>
                <w:spacing w:val="-1"/>
              </w:rPr>
              <w:t>，非甲烷总烃的排放量可减少至</w:t>
            </w:r>
            <w:r>
              <w:rPr>
                <w:rFonts w:ascii="Times New Roman" w:hAnsi="Times New Roman" w:eastAsia="Times New Roman" w:cs="Times New Roman"/>
                <w:spacing w:val="-1"/>
              </w:rPr>
              <w:t>0.538t/a</w:t>
            </w:r>
            <w:r>
              <w:rPr>
                <w:spacing w:val="-1"/>
              </w:rPr>
              <w:t>，对周边大气环境的</w:t>
            </w:r>
            <w:r>
              <w:rPr>
                <w:spacing w:val="15"/>
              </w:rPr>
              <w:t xml:space="preserve"> </w:t>
            </w:r>
            <w:r>
              <w:rPr>
                <w:spacing w:val="-5"/>
              </w:rPr>
              <w:t>影响可大大降低。</w:t>
            </w:r>
          </w:p>
        </w:tc>
      </w:tr>
    </w:tbl>
    <w:p w14:paraId="348477A8">
      <w:pPr>
        <w:pStyle w:val="2"/>
        <w:spacing w:line="201" w:lineRule="exact"/>
        <w:rPr>
          <w:sz w:val="17"/>
        </w:rPr>
      </w:pPr>
    </w:p>
    <w:p w14:paraId="0A9F2EDB">
      <w:pPr>
        <w:spacing w:line="201" w:lineRule="exact"/>
        <w:rPr>
          <w:sz w:val="17"/>
          <w:szCs w:val="17"/>
        </w:rPr>
        <w:sectPr>
          <w:footerReference r:id="rId50" w:type="default"/>
          <w:pgSz w:w="11906" w:h="16839"/>
          <w:pgMar w:top="400" w:right="1513" w:bottom="1156" w:left="1277" w:header="0" w:footer="994" w:gutter="0"/>
          <w:cols w:space="720" w:num="1"/>
        </w:sectPr>
      </w:pPr>
    </w:p>
    <w:p w14:paraId="09FA3B35">
      <w:pPr>
        <w:spacing w:before="19"/>
      </w:pPr>
    </w:p>
    <w:p w14:paraId="27E175E5">
      <w:pPr>
        <w:spacing w:before="19"/>
      </w:pPr>
    </w:p>
    <w:p w14:paraId="4780A383">
      <w:pPr>
        <w:spacing w:before="18"/>
      </w:pPr>
    </w:p>
    <w:p w14:paraId="249D713F">
      <w:pPr>
        <w:spacing w:before="18"/>
      </w:pPr>
    </w:p>
    <w:tbl>
      <w:tblPr>
        <w:tblStyle w:val="5"/>
        <w:tblW w:w="911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10"/>
      </w:tblGrid>
      <w:tr w14:paraId="2D2156C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26" w:hRule="atLeast"/>
        </w:trPr>
        <w:tc>
          <w:tcPr>
            <w:tcW w:w="9110" w:type="dxa"/>
            <w:vAlign w:val="top"/>
          </w:tcPr>
          <w:p w14:paraId="161A60CD">
            <w:pPr>
              <w:pStyle w:val="6"/>
              <w:spacing w:before="42" w:line="219" w:lineRule="auto"/>
              <w:ind w:left="625"/>
            </w:pPr>
            <w:r>
              <w:rPr>
                <w:spacing w:val="-3"/>
              </w:rPr>
              <w:t>由此可知，本项目排放的大气污染物较少，对周围环境影响很小。</w:t>
            </w:r>
          </w:p>
          <w:p w14:paraId="7C71806B">
            <w:pPr>
              <w:pStyle w:val="6"/>
              <w:spacing w:before="179" w:line="345" w:lineRule="auto"/>
              <w:ind w:left="118" w:right="108" w:firstLine="476"/>
            </w:pPr>
            <w:r>
              <w:rPr>
                <w:rFonts w:ascii="Times New Roman" w:hAnsi="Times New Roman" w:eastAsia="Times New Roman" w:cs="Times New Roman"/>
                <w:spacing w:val="2"/>
              </w:rPr>
              <w:t>c.</w:t>
            </w:r>
            <w:r>
              <w:rPr>
                <w:spacing w:val="2"/>
              </w:rPr>
              <w:t>噪声：本项目噪声可做到厂界达标排放，满足《工业企业厂界环境噪声排放标</w:t>
            </w:r>
            <w:r>
              <w:rPr>
                <w:spacing w:val="1"/>
              </w:rPr>
              <w:t xml:space="preserve"> </w:t>
            </w:r>
            <w:r>
              <w:rPr>
                <w:spacing w:val="-1"/>
              </w:rPr>
              <w:t>准》（</w:t>
            </w:r>
            <w:r>
              <w:rPr>
                <w:rFonts w:ascii="Times New Roman" w:hAnsi="Times New Roman" w:eastAsia="Times New Roman" w:cs="Times New Roman"/>
                <w:spacing w:val="-1"/>
              </w:rPr>
              <w:t>GB12348-2008</w:t>
            </w:r>
            <w:r>
              <w:rPr>
                <w:spacing w:val="-1"/>
              </w:rPr>
              <w:t>）</w:t>
            </w:r>
            <w:r>
              <w:rPr>
                <w:rFonts w:ascii="Times New Roman" w:hAnsi="Times New Roman" w:eastAsia="Times New Roman" w:cs="Times New Roman"/>
                <w:spacing w:val="-1"/>
              </w:rPr>
              <w:t xml:space="preserve">2 </w:t>
            </w:r>
            <w:r>
              <w:rPr>
                <w:spacing w:val="-1"/>
              </w:rPr>
              <w:t>类标准要求。可实现厂界达标排放，对环境影响</w:t>
            </w:r>
            <w:r>
              <w:rPr>
                <w:spacing w:val="-2"/>
              </w:rPr>
              <w:t>不大。</w:t>
            </w:r>
          </w:p>
          <w:p w14:paraId="50395650">
            <w:pPr>
              <w:pStyle w:val="6"/>
              <w:spacing w:before="2" w:line="350" w:lineRule="auto"/>
              <w:ind w:left="116" w:right="120" w:firstLine="478"/>
            </w:pPr>
            <w:r>
              <w:rPr>
                <w:rFonts w:ascii="Times New Roman" w:hAnsi="Times New Roman" w:eastAsia="Times New Roman" w:cs="Times New Roman"/>
                <w:spacing w:val="7"/>
              </w:rPr>
              <w:t>d.</w:t>
            </w:r>
            <w:r>
              <w:rPr>
                <w:rFonts w:ascii="Times New Roman" w:hAnsi="Times New Roman" w:eastAsia="Times New Roman" w:cs="Times New Roman"/>
                <w:spacing w:val="-17"/>
              </w:rPr>
              <w:t xml:space="preserve"> </w:t>
            </w:r>
            <w:r>
              <w:rPr>
                <w:spacing w:val="7"/>
              </w:rPr>
              <w:t>固体废物：本项目所产生的生活垃圾由环卫部门分类收集、定时清运，化粪</w:t>
            </w:r>
            <w:r>
              <w:t xml:space="preserve"> </w:t>
            </w:r>
            <w:r>
              <w:rPr>
                <w:spacing w:val="11"/>
              </w:rPr>
              <w:t>池污泥委托环卫部门清理外运处理，其中生活垃圾产生量为</w:t>
            </w:r>
            <w:r>
              <w:rPr>
                <w:spacing w:val="-22"/>
              </w:rPr>
              <w:t xml:space="preserve"> </w:t>
            </w:r>
            <w:r>
              <w:rPr>
                <w:rFonts w:ascii="Times New Roman" w:hAnsi="Times New Roman" w:eastAsia="Times New Roman" w:cs="Times New Roman"/>
                <w:spacing w:val="11"/>
              </w:rPr>
              <w:t>5.19t/a</w:t>
            </w:r>
            <w:r>
              <w:rPr>
                <w:spacing w:val="11"/>
              </w:rPr>
              <w:t>，化粪池污泥</w:t>
            </w:r>
            <w:r>
              <w:t xml:space="preserve"> </w:t>
            </w:r>
            <w:r>
              <w:rPr>
                <w:spacing w:val="4"/>
              </w:rPr>
              <w:t>产生量为</w:t>
            </w:r>
            <w:r>
              <w:rPr>
                <w:spacing w:val="-37"/>
              </w:rPr>
              <w:t xml:space="preserve"> </w:t>
            </w:r>
            <w:r>
              <w:rPr>
                <w:rFonts w:ascii="Times New Roman" w:hAnsi="Times New Roman" w:eastAsia="Times New Roman" w:cs="Times New Roman"/>
                <w:spacing w:val="4"/>
              </w:rPr>
              <w:t>0.3t/a</w:t>
            </w:r>
            <w:r>
              <w:rPr>
                <w:spacing w:val="4"/>
              </w:rPr>
              <w:t>。</w:t>
            </w:r>
          </w:p>
          <w:p w14:paraId="48C59E9A">
            <w:pPr>
              <w:pStyle w:val="6"/>
              <w:spacing w:before="72" w:line="335" w:lineRule="auto"/>
              <w:ind w:left="115" w:right="162" w:firstLine="484"/>
            </w:pPr>
            <w:r>
              <w:rPr>
                <w:spacing w:val="1"/>
              </w:rPr>
              <w:t>项目设备检修、维护产生的废矿物油约</w:t>
            </w:r>
            <w:r>
              <w:rPr>
                <w:spacing w:val="-52"/>
              </w:rPr>
              <w:t xml:space="preserve"> </w:t>
            </w:r>
            <w:r>
              <w:rPr>
                <w:rFonts w:ascii="Times New Roman" w:hAnsi="Times New Roman" w:eastAsia="Times New Roman" w:cs="Times New Roman"/>
                <w:spacing w:val="1"/>
              </w:rPr>
              <w:t>20</w:t>
            </w:r>
            <w:r>
              <w:rPr>
                <w:rFonts w:ascii="Times New Roman" w:hAnsi="Times New Roman" w:eastAsia="Times New Roman" w:cs="Times New Roman"/>
              </w:rPr>
              <w:t>kg</w:t>
            </w:r>
            <w:r>
              <w:rPr>
                <w:rFonts w:ascii="Times New Roman" w:hAnsi="Times New Roman" w:eastAsia="Times New Roman" w:cs="Times New Roman"/>
                <w:spacing w:val="1"/>
              </w:rPr>
              <w:t>/</w:t>
            </w:r>
            <w:r>
              <w:rPr>
                <w:rFonts w:ascii="Times New Roman" w:hAnsi="Times New Roman" w:eastAsia="Times New Roman" w:cs="Times New Roman"/>
              </w:rPr>
              <w:t>a</w:t>
            </w:r>
            <w:r>
              <w:t>，废矿物油属危险废物（</w:t>
            </w:r>
            <w:r>
              <w:rPr>
                <w:rFonts w:ascii="Times New Roman" w:hAnsi="Times New Roman" w:eastAsia="Times New Roman" w:cs="Times New Roman"/>
              </w:rPr>
              <w:t>HW08</w:t>
            </w:r>
            <w:r>
              <w:t xml:space="preserve">， </w:t>
            </w:r>
            <w:r>
              <w:rPr>
                <w:spacing w:val="-2"/>
              </w:rPr>
              <w:t>代码</w:t>
            </w:r>
            <w:r>
              <w:rPr>
                <w:spacing w:val="-49"/>
              </w:rPr>
              <w:t xml:space="preserve"> </w:t>
            </w:r>
            <w:r>
              <w:rPr>
                <w:rFonts w:ascii="Times New Roman" w:hAnsi="Times New Roman" w:eastAsia="Times New Roman" w:cs="Times New Roman"/>
                <w:spacing w:val="-2"/>
              </w:rPr>
              <w:t>900-249-08</w:t>
            </w:r>
            <w:r>
              <w:rPr>
                <w:spacing w:val="-2"/>
              </w:rPr>
              <w:t>），委托有资质的单位处理处置。</w:t>
            </w:r>
          </w:p>
          <w:p w14:paraId="05AF0082">
            <w:pPr>
              <w:pStyle w:val="6"/>
              <w:spacing w:before="62" w:line="350" w:lineRule="auto"/>
              <w:ind w:left="115" w:right="115" w:firstLine="480"/>
            </w:pPr>
            <w:r>
              <w:t>加油站定期清理油罐将产生油泥约</w:t>
            </w:r>
            <w:r>
              <w:rPr>
                <w:spacing w:val="-51"/>
              </w:rPr>
              <w:t xml:space="preserve"> </w:t>
            </w:r>
            <w:r>
              <w:rPr>
                <w:rFonts w:ascii="Times New Roman" w:hAnsi="Times New Roman" w:eastAsia="Times New Roman" w:cs="Times New Roman"/>
              </w:rPr>
              <w:t>0.25t/</w:t>
            </w:r>
            <w:r>
              <w:rPr>
                <w:rFonts w:ascii="Times New Roman" w:hAnsi="Times New Roman" w:eastAsia="Times New Roman" w:cs="Times New Roman"/>
                <w:spacing w:val="-1"/>
              </w:rPr>
              <w:t>a</w:t>
            </w:r>
            <w:r>
              <w:rPr>
                <w:spacing w:val="-1"/>
              </w:rPr>
              <w:t>，该油泥属危险废物，其在《国家危险</w:t>
            </w:r>
            <w:r>
              <w:t xml:space="preserve"> 废物名录》中的编号为</w:t>
            </w:r>
            <w:r>
              <w:rPr>
                <w:spacing w:val="-38"/>
              </w:rPr>
              <w:t xml:space="preserve"> </w:t>
            </w:r>
            <w:r>
              <w:rPr>
                <w:rFonts w:ascii="Times New Roman" w:hAnsi="Times New Roman" w:eastAsia="Times New Roman" w:cs="Times New Roman"/>
              </w:rPr>
              <w:t>HW08</w:t>
            </w:r>
            <w:r>
              <w:t>，代码</w:t>
            </w:r>
            <w:r>
              <w:rPr>
                <w:spacing w:val="-50"/>
              </w:rPr>
              <w:t xml:space="preserve"> </w:t>
            </w:r>
            <w:r>
              <w:rPr>
                <w:rFonts w:ascii="Times New Roman" w:hAnsi="Times New Roman" w:eastAsia="Times New Roman" w:cs="Times New Roman"/>
              </w:rPr>
              <w:t>900-249-08</w:t>
            </w:r>
            <w:r>
              <w:t xml:space="preserve">，清理出后立即委托有资质的单位处 </w:t>
            </w:r>
            <w:r>
              <w:rPr>
                <w:spacing w:val="-3"/>
              </w:rPr>
              <w:t>理处置，不暂存不外排，对环境影响较小。</w:t>
            </w:r>
          </w:p>
          <w:p w14:paraId="4B711385">
            <w:pPr>
              <w:pStyle w:val="6"/>
              <w:spacing w:before="32" w:line="348" w:lineRule="auto"/>
              <w:ind w:left="120" w:right="120" w:firstLine="502"/>
            </w:pPr>
            <w:r>
              <w:rPr>
                <w:spacing w:val="13"/>
              </w:rPr>
              <w:t>经采用上述措施后，项目产生的固废可实现安全卫生处置，对周围环境没有</w:t>
            </w:r>
            <w:r>
              <w:rPr>
                <w:spacing w:val="12"/>
              </w:rPr>
              <w:t xml:space="preserve"> </w:t>
            </w:r>
            <w:r>
              <w:rPr>
                <w:spacing w:val="4"/>
              </w:rPr>
              <w:t>不良影响。</w:t>
            </w:r>
          </w:p>
          <w:p w14:paraId="5BF3CCB1">
            <w:pPr>
              <w:pStyle w:val="6"/>
              <w:spacing w:before="29" w:line="347" w:lineRule="auto"/>
              <w:ind w:left="118" w:right="130" w:firstLine="477"/>
            </w:pPr>
            <w:r>
              <w:rPr>
                <w:rFonts w:ascii="Times New Roman" w:hAnsi="Times New Roman" w:eastAsia="Times New Roman" w:cs="Times New Roman"/>
                <w:spacing w:val="1"/>
              </w:rPr>
              <w:t>e.</w:t>
            </w:r>
            <w:r>
              <w:rPr>
                <w:spacing w:val="1"/>
              </w:rPr>
              <w:t>卫生防护距离：根据计算，本项目的大气卫生防护距离为</w:t>
            </w:r>
            <w:r>
              <w:rPr>
                <w:spacing w:val="-46"/>
              </w:rPr>
              <w:t xml:space="preserve"> </w:t>
            </w:r>
            <w:r>
              <w:rPr>
                <w:rFonts w:ascii="Times New Roman" w:hAnsi="Times New Roman" w:eastAsia="Times New Roman" w:cs="Times New Roman"/>
                <w:spacing w:val="1"/>
              </w:rPr>
              <w:t>50</w:t>
            </w:r>
            <w:r>
              <w:rPr>
                <w:rFonts w:ascii="Times New Roman" w:hAnsi="Times New Roman" w:eastAsia="Times New Roman" w:cs="Times New Roman"/>
              </w:rPr>
              <w:t>m</w:t>
            </w:r>
            <w:r>
              <w:t xml:space="preserve">，且距本项目油 </w:t>
            </w:r>
            <w:r>
              <w:rPr>
                <w:spacing w:val="-3"/>
              </w:rPr>
              <w:t>罐呼吸口</w:t>
            </w:r>
            <w:r>
              <w:rPr>
                <w:spacing w:val="-41"/>
              </w:rPr>
              <w:t xml:space="preserve"> </w:t>
            </w:r>
            <w:r>
              <w:rPr>
                <w:rFonts w:ascii="Times New Roman" w:hAnsi="Times New Roman" w:eastAsia="Times New Roman" w:cs="Times New Roman"/>
                <w:spacing w:val="-3"/>
              </w:rPr>
              <w:t>50m</w:t>
            </w:r>
            <w:r>
              <w:rPr>
                <w:rFonts w:ascii="Times New Roman" w:hAnsi="Times New Roman" w:eastAsia="Times New Roman" w:cs="Times New Roman"/>
                <w:spacing w:val="15"/>
                <w:w w:val="101"/>
              </w:rPr>
              <w:t xml:space="preserve"> </w:t>
            </w:r>
            <w:r>
              <w:rPr>
                <w:spacing w:val="-3"/>
              </w:rPr>
              <w:t>范围内无环境敏感点，项目选址符合要求。</w:t>
            </w:r>
          </w:p>
          <w:p w14:paraId="420ACEFE">
            <w:pPr>
              <w:pStyle w:val="6"/>
              <w:spacing w:before="111" w:line="221" w:lineRule="auto"/>
              <w:ind w:left="595"/>
            </w:pPr>
            <w:r>
              <w:rPr>
                <w:rFonts w:ascii="Times New Roman" w:hAnsi="Times New Roman" w:eastAsia="Times New Roman" w:cs="Times New Roman"/>
                <w:b/>
                <w:bCs/>
                <w:spacing w:val="-1"/>
              </w:rPr>
              <w:t>s</w:t>
            </w:r>
            <w:r>
              <w:rPr>
                <w:b/>
                <w:bCs/>
                <w:spacing w:val="-1"/>
              </w:rPr>
              <w:t>、环境保护措施</w:t>
            </w:r>
          </w:p>
          <w:p w14:paraId="0E15357B">
            <w:pPr>
              <w:pStyle w:val="6"/>
              <w:spacing w:before="181" w:line="218" w:lineRule="auto"/>
              <w:ind w:left="595"/>
            </w:pPr>
            <w:r>
              <w:rPr>
                <w:spacing w:val="-1"/>
              </w:rPr>
              <w:t>①施工期环保措施</w:t>
            </w:r>
          </w:p>
          <w:p w14:paraId="31B928B9">
            <w:pPr>
              <w:pStyle w:val="6"/>
              <w:spacing w:before="185" w:line="220" w:lineRule="auto"/>
              <w:ind w:left="595"/>
            </w:pPr>
            <w:r>
              <w:rPr>
                <w:spacing w:val="-2"/>
              </w:rPr>
              <w:t>施工废水：沉淀处理后用于道路易扬尘点及</w:t>
            </w:r>
            <w:r>
              <w:rPr>
                <w:spacing w:val="-3"/>
              </w:rPr>
              <w:t>部分物料堆存地洒水；</w:t>
            </w:r>
          </w:p>
          <w:p w14:paraId="5997AD14">
            <w:pPr>
              <w:pStyle w:val="6"/>
              <w:spacing w:before="181" w:line="347" w:lineRule="auto"/>
              <w:ind w:left="598" w:right="1377" w:hanging="3"/>
            </w:pPr>
            <w:r>
              <w:rPr>
                <w:spacing w:val="-2"/>
              </w:rPr>
              <w:t>扬尘及油烟废气：物料覆盖运输、易扬尘点定</w:t>
            </w:r>
            <w:r>
              <w:rPr>
                <w:spacing w:val="-3"/>
              </w:rPr>
              <w:t>时洒水，并加强通风；</w:t>
            </w:r>
            <w:r>
              <w:t xml:space="preserve"> </w:t>
            </w:r>
            <w:r>
              <w:rPr>
                <w:spacing w:val="-3"/>
              </w:rPr>
              <w:t>工程弃渣：严格按要求外运至指定的消纳场进行处理；</w:t>
            </w:r>
          </w:p>
          <w:p w14:paraId="53391255">
            <w:pPr>
              <w:pStyle w:val="6"/>
              <w:spacing w:before="35" w:line="346" w:lineRule="auto"/>
              <w:ind w:left="116" w:right="45" w:firstLine="479"/>
            </w:pPr>
            <w:r>
              <w:rPr>
                <w:spacing w:val="-5"/>
              </w:rPr>
              <w:t>施工噪声：选用低噪声设备，合理安排施工时间、设置声屏障、采用商品混凝土；</w:t>
            </w:r>
            <w:r>
              <w:rPr>
                <w:spacing w:val="2"/>
              </w:rPr>
              <w:t xml:space="preserve"> </w:t>
            </w:r>
            <w:r>
              <w:rPr>
                <w:spacing w:val="-9"/>
              </w:rPr>
              <w:t>加强宣传等；</w:t>
            </w:r>
          </w:p>
          <w:p w14:paraId="78D810B9">
            <w:pPr>
              <w:pStyle w:val="6"/>
              <w:spacing w:before="35" w:line="340" w:lineRule="auto"/>
              <w:ind w:left="115" w:right="105" w:firstLine="483"/>
              <w:jc w:val="both"/>
            </w:pPr>
            <w:r>
              <w:t>水土流失：合理施工布局，有计划地施工，避免大面积开挖，减少裸地面积</w:t>
            </w:r>
            <w:r>
              <w:rPr>
                <w:spacing w:val="-1"/>
              </w:rPr>
              <w:t>，将</w:t>
            </w:r>
            <w:r>
              <w:t xml:space="preserve"> 基础开挖工作安排在降雨量少的季节进行、封闭施工、施工场地四周开挖防洪沟、工 </w:t>
            </w:r>
            <w:r>
              <w:rPr>
                <w:spacing w:val="-5"/>
              </w:rPr>
              <w:t>程弃渣及时清运等。</w:t>
            </w:r>
          </w:p>
          <w:p w14:paraId="15F8F072">
            <w:pPr>
              <w:pStyle w:val="6"/>
              <w:spacing w:before="1" w:line="217" w:lineRule="auto"/>
              <w:ind w:left="594"/>
            </w:pPr>
            <w:r>
              <w:rPr>
                <w:spacing w:val="-1"/>
              </w:rPr>
              <w:t>②运营期环保措施</w:t>
            </w:r>
          </w:p>
          <w:p w14:paraId="57FB9D40">
            <w:pPr>
              <w:pStyle w:val="6"/>
              <w:spacing w:before="264" w:line="286" w:lineRule="auto"/>
              <w:ind w:left="595" w:right="3537" w:firstLine="12"/>
            </w:pPr>
            <w:r>
              <w:rPr>
                <w:spacing w:val="-4"/>
              </w:rPr>
              <w:t>噪声：合理布局、安装消声装置、加强绿化等；</w:t>
            </w:r>
            <w:r>
              <w:rPr>
                <w:spacing w:val="2"/>
              </w:rPr>
              <w:t xml:space="preserve"> </w:t>
            </w:r>
            <w:r>
              <w:rPr>
                <w:spacing w:val="-3"/>
              </w:rPr>
              <w:t>废气：加强厂区绿化，尽量减少无组织排放。</w:t>
            </w:r>
          </w:p>
          <w:p w14:paraId="01F89DDB">
            <w:pPr>
              <w:pStyle w:val="6"/>
              <w:spacing w:before="111" w:line="343" w:lineRule="auto"/>
              <w:ind w:left="117" w:right="110" w:firstLine="478"/>
            </w:pPr>
            <w:r>
              <w:t>废水：生产废水经隔油沉淀预处理、生活废水经三级化粪池处理达到广东</w:t>
            </w:r>
            <w:r>
              <w:rPr>
                <w:spacing w:val="-1"/>
              </w:rPr>
              <w:t>省地方</w:t>
            </w:r>
            <w:r>
              <w:t xml:space="preserve"> </w:t>
            </w:r>
            <w:r>
              <w:rPr>
                <w:spacing w:val="2"/>
              </w:rPr>
              <w:t>标准《水污染物排放限值》（</w:t>
            </w:r>
            <w:r>
              <w:rPr>
                <w:rFonts w:ascii="Times New Roman" w:hAnsi="Times New Roman" w:eastAsia="Times New Roman" w:cs="Times New Roman"/>
              </w:rPr>
              <w:t>DB</w:t>
            </w:r>
            <w:r>
              <w:rPr>
                <w:rFonts w:ascii="Times New Roman" w:hAnsi="Times New Roman" w:eastAsia="Times New Roman" w:cs="Times New Roman"/>
                <w:spacing w:val="2"/>
              </w:rPr>
              <w:t>44/26</w:t>
            </w:r>
            <w:r>
              <w:rPr>
                <w:spacing w:val="2"/>
              </w:rPr>
              <w:t>—</w:t>
            </w:r>
            <w:r>
              <w:rPr>
                <w:rFonts w:ascii="Times New Roman" w:hAnsi="Times New Roman" w:eastAsia="Times New Roman" w:cs="Times New Roman"/>
                <w:spacing w:val="2"/>
              </w:rPr>
              <w:t>2001</w:t>
            </w:r>
            <w:r>
              <w:rPr>
                <w:spacing w:val="2"/>
              </w:rPr>
              <w:t>）第二时段三级标准要求后</w:t>
            </w:r>
            <w:r>
              <w:rPr>
                <w:spacing w:val="1"/>
              </w:rPr>
              <w:t>，排入坪石</w:t>
            </w:r>
          </w:p>
        </w:tc>
      </w:tr>
    </w:tbl>
    <w:p w14:paraId="2EA17C26">
      <w:pPr>
        <w:pStyle w:val="2"/>
        <w:spacing w:line="194" w:lineRule="exact"/>
        <w:rPr>
          <w:sz w:val="16"/>
        </w:rPr>
      </w:pPr>
    </w:p>
    <w:p w14:paraId="01882BEA">
      <w:pPr>
        <w:spacing w:line="194" w:lineRule="exact"/>
        <w:rPr>
          <w:sz w:val="16"/>
          <w:szCs w:val="16"/>
        </w:rPr>
        <w:sectPr>
          <w:footerReference r:id="rId51" w:type="default"/>
          <w:pgSz w:w="11906" w:h="16839"/>
          <w:pgMar w:top="400" w:right="1513" w:bottom="1156" w:left="1277" w:header="0" w:footer="994" w:gutter="0"/>
          <w:cols w:space="720" w:num="1"/>
        </w:sectPr>
      </w:pPr>
    </w:p>
    <w:p w14:paraId="1389A217">
      <w:pPr>
        <w:spacing w:before="19"/>
      </w:pPr>
    </w:p>
    <w:p w14:paraId="12215C91">
      <w:pPr>
        <w:spacing w:before="19"/>
      </w:pPr>
    </w:p>
    <w:p w14:paraId="5CDE5E21">
      <w:pPr>
        <w:spacing w:before="18"/>
      </w:pPr>
    </w:p>
    <w:p w14:paraId="2A20C674">
      <w:pPr>
        <w:spacing w:before="18"/>
      </w:pPr>
    </w:p>
    <w:tbl>
      <w:tblPr>
        <w:tblStyle w:val="5"/>
        <w:tblW w:w="911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10"/>
      </w:tblGrid>
      <w:tr w14:paraId="0D43356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705" w:hRule="atLeast"/>
        </w:trPr>
        <w:tc>
          <w:tcPr>
            <w:tcW w:w="9110" w:type="dxa"/>
            <w:vAlign w:val="top"/>
          </w:tcPr>
          <w:p w14:paraId="4CDB6E67">
            <w:pPr>
              <w:pStyle w:val="6"/>
              <w:spacing w:before="41" w:line="220" w:lineRule="auto"/>
              <w:ind w:left="116"/>
            </w:pPr>
            <w:r>
              <w:rPr>
                <w:spacing w:val="-4"/>
              </w:rPr>
              <w:t>镇污水处理厂进行处理，对周围环境影响不大；</w:t>
            </w:r>
          </w:p>
          <w:p w14:paraId="4A6EA374">
            <w:pPr>
              <w:pStyle w:val="6"/>
              <w:spacing w:before="178" w:line="345" w:lineRule="auto"/>
              <w:ind w:left="115" w:right="117" w:firstLine="501"/>
            </w:pPr>
            <w:r>
              <w:rPr>
                <w:spacing w:val="-1"/>
              </w:rPr>
              <w:t>固体废物：生活垃圾、化粪池污泥等委托当地环卫部门分类收集、分类处理，废</w:t>
            </w:r>
            <w:r>
              <w:rPr>
                <w:spacing w:val="4"/>
              </w:rPr>
              <w:t xml:space="preserve"> </w:t>
            </w:r>
            <w:r>
              <w:rPr>
                <w:spacing w:val="10"/>
              </w:rPr>
              <w:t>矿物油、油罐油泥交由有资质的单位处理。</w:t>
            </w:r>
          </w:p>
          <w:p w14:paraId="731C92BA">
            <w:pPr>
              <w:pStyle w:val="6"/>
              <w:spacing w:before="36" w:line="350" w:lineRule="auto"/>
              <w:ind w:left="119" w:right="120" w:firstLine="502"/>
            </w:pPr>
            <w:r>
              <w:rPr>
                <w:spacing w:val="13"/>
              </w:rPr>
              <w:t xml:space="preserve">风险防范措施：加强对储油罐渗漏事故防护以及对加油机灭火装置的日常管 </w:t>
            </w:r>
            <w:r>
              <w:rPr>
                <w:spacing w:val="-7"/>
              </w:rPr>
              <w:t>理。</w:t>
            </w:r>
          </w:p>
          <w:p w14:paraId="32CE4BEA">
            <w:pPr>
              <w:pStyle w:val="6"/>
              <w:spacing w:before="103" w:line="220" w:lineRule="auto"/>
              <w:ind w:left="623"/>
            </w:pPr>
            <w:r>
              <w:rPr>
                <w:spacing w:val="-3"/>
              </w:rPr>
              <w:t>以上各项环保措施经济可行、技术成熟，可达到良好的预期效果。</w:t>
            </w:r>
          </w:p>
          <w:p w14:paraId="5C913C5C">
            <w:pPr>
              <w:spacing w:line="284" w:lineRule="auto"/>
              <w:rPr>
                <w:rFonts w:ascii="Arial"/>
                <w:sz w:val="21"/>
              </w:rPr>
            </w:pPr>
          </w:p>
          <w:p w14:paraId="6BBC84FF">
            <w:pPr>
              <w:spacing w:line="284" w:lineRule="auto"/>
              <w:rPr>
                <w:rFonts w:ascii="Arial"/>
                <w:sz w:val="21"/>
              </w:rPr>
            </w:pPr>
          </w:p>
          <w:p w14:paraId="2F4C3A42">
            <w:pPr>
              <w:pStyle w:val="6"/>
              <w:spacing w:before="79" w:line="221" w:lineRule="auto"/>
              <w:ind w:left="586"/>
              <w:outlineLvl w:val="0"/>
            </w:pPr>
            <w:r>
              <w:rPr>
                <w:rFonts w:ascii="Times New Roman" w:hAnsi="Times New Roman" w:eastAsia="Times New Roman" w:cs="Times New Roman"/>
                <w:b/>
                <w:bCs/>
                <w:spacing w:val="-4"/>
              </w:rPr>
              <w:t>6</w:t>
            </w:r>
            <w:r>
              <w:rPr>
                <w:b/>
                <w:bCs/>
                <w:spacing w:val="-4"/>
              </w:rPr>
              <w:t>、综合结论</w:t>
            </w:r>
          </w:p>
          <w:p w14:paraId="77134E0A">
            <w:pPr>
              <w:pStyle w:val="6"/>
              <w:spacing w:before="104" w:line="352" w:lineRule="auto"/>
              <w:ind w:left="115" w:right="74" w:firstLine="488"/>
              <w:jc w:val="both"/>
            </w:pPr>
            <w:r>
              <w:rPr>
                <w:b/>
                <w:bCs/>
                <w:spacing w:val="-2"/>
              </w:rPr>
              <w:t>乐昌市坪石镇桥头加油站有限公司拟选址坪石镇金鸡村桥头建设加油站项目，为</w:t>
            </w:r>
            <w:r>
              <w:rPr>
                <w:spacing w:val="4"/>
              </w:rPr>
              <w:t xml:space="preserve"> </w:t>
            </w:r>
            <w:r>
              <w:rPr>
                <w:b/>
                <w:bCs/>
                <w:spacing w:val="-2"/>
              </w:rPr>
              <w:t>城市发展和居民生活提供便利，项目符合土地利用政策和产业政策，选址合理，对工</w:t>
            </w:r>
            <w:r>
              <w:rPr>
                <w:spacing w:val="14"/>
              </w:rPr>
              <w:t xml:space="preserve"> </w:t>
            </w:r>
            <w:r>
              <w:rPr>
                <w:b/>
                <w:bCs/>
                <w:spacing w:val="-2"/>
              </w:rPr>
              <w:t>程建设、运营中产生的废气、噪声、废水、固体废物等污染因素，采取了有效的环保</w:t>
            </w:r>
            <w:r>
              <w:rPr>
                <w:spacing w:val="9"/>
              </w:rPr>
              <w:t xml:space="preserve"> </w:t>
            </w:r>
            <w:r>
              <w:rPr>
                <w:b/>
                <w:bCs/>
                <w:spacing w:val="-2"/>
              </w:rPr>
              <w:t>措施加以防治，可有效地减轻对环境的影响，从环保角度分析，该项目是可行的。</w:t>
            </w:r>
          </w:p>
        </w:tc>
      </w:tr>
    </w:tbl>
    <w:p w14:paraId="37A016A7">
      <w:pPr>
        <w:pStyle w:val="2"/>
      </w:pPr>
    </w:p>
    <w:p w14:paraId="2A89217D">
      <w:pPr>
        <w:sectPr>
          <w:footerReference r:id="rId52" w:type="default"/>
          <w:pgSz w:w="11906" w:h="16839"/>
          <w:pgMar w:top="400" w:right="1513" w:bottom="1156" w:left="1277" w:header="0" w:footer="994" w:gutter="0"/>
          <w:cols w:space="720" w:num="1"/>
        </w:sectPr>
      </w:pPr>
    </w:p>
    <w:p w14:paraId="14A0D7FA">
      <w:pPr>
        <w:spacing w:before="19"/>
      </w:pPr>
    </w:p>
    <w:p w14:paraId="1108C188">
      <w:pPr>
        <w:spacing w:before="19"/>
      </w:pPr>
    </w:p>
    <w:p w14:paraId="76587600">
      <w:pPr>
        <w:spacing w:before="18"/>
      </w:pPr>
    </w:p>
    <w:p w14:paraId="5126A084">
      <w:pPr>
        <w:spacing w:before="18"/>
      </w:pPr>
    </w:p>
    <w:tbl>
      <w:tblPr>
        <w:tblStyle w:val="5"/>
        <w:tblW w:w="911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10"/>
      </w:tblGrid>
      <w:tr w14:paraId="130C87E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576" w:hRule="atLeast"/>
        </w:trPr>
        <w:tc>
          <w:tcPr>
            <w:tcW w:w="9110" w:type="dxa"/>
            <w:vAlign w:val="top"/>
          </w:tcPr>
          <w:p w14:paraId="719D11FA">
            <w:pPr>
              <w:spacing w:before="114" w:line="192" w:lineRule="auto"/>
              <w:ind w:left="118"/>
              <w:rPr>
                <w:rFonts w:ascii="黑体" w:hAnsi="黑体" w:eastAsia="黑体" w:cs="黑体"/>
                <w:sz w:val="28"/>
                <w:szCs w:val="28"/>
              </w:rPr>
            </w:pPr>
            <w:r>
              <w:pict>
                <v:shape id="_x0000_s1040" o:spid="_x0000_s1040" o:spt="202" type="#_x0000_t202" style="position:absolute;left:0pt;margin-left:209.7pt;margin-top:179.7pt;height:382.45pt;width:32.2pt;mso-position-horizontal-relative:page;mso-position-vertical-relative:page;z-index:251693056;mso-width-relative:page;mso-height-relative:page;" filled="f" stroked="f" coordsize="21600,21600">
                  <v:path/>
                  <v:fill on="f" focussize="0,0"/>
                  <v:stroke on="f"/>
                  <v:imagedata o:title=""/>
                  <o:lock v:ext="edit" aspectratio="f"/>
                  <v:textbox inset="0mm,0mm,0mm,0mm" style="layout-flow:vertical-ideographic;">
                    <w:txbxContent>
                      <w:p w14:paraId="016B088B">
                        <w:pPr>
                          <w:spacing w:before="20" w:line="208" w:lineRule="auto"/>
                          <w:ind w:left="20"/>
                          <w:rPr>
                            <w:rFonts w:ascii="黑体" w:hAnsi="黑体" w:eastAsia="黑体" w:cs="黑体"/>
                            <w:sz w:val="52"/>
                            <w:szCs w:val="52"/>
                          </w:rPr>
                        </w:pPr>
                        <w:r>
                          <w:rPr>
                            <w:rFonts w:ascii="黑体" w:hAnsi="黑体" w:eastAsia="黑体" w:cs="黑体"/>
                            <w:spacing w:val="8"/>
                            <w:sz w:val="52"/>
                            <w:szCs w:val="52"/>
                          </w:rPr>
                          <w:t>环</w:t>
                        </w:r>
                        <w:r>
                          <w:rPr>
                            <w:rFonts w:ascii="黑体" w:hAnsi="黑体" w:eastAsia="黑体" w:cs="黑体"/>
                            <w:spacing w:val="229"/>
                            <w:sz w:val="52"/>
                            <w:szCs w:val="52"/>
                          </w:rPr>
                          <w:t xml:space="preserve"> </w:t>
                        </w:r>
                        <w:r>
                          <w:rPr>
                            <w:rFonts w:ascii="黑体" w:hAnsi="黑体" w:eastAsia="黑体" w:cs="黑体"/>
                            <w:spacing w:val="8"/>
                            <w:sz w:val="52"/>
                            <w:szCs w:val="52"/>
                          </w:rPr>
                          <w:t>境</w:t>
                        </w:r>
                        <w:r>
                          <w:rPr>
                            <w:rFonts w:ascii="黑体" w:hAnsi="黑体" w:eastAsia="黑体" w:cs="黑体"/>
                            <w:spacing w:val="222"/>
                            <w:sz w:val="52"/>
                            <w:szCs w:val="52"/>
                          </w:rPr>
                          <w:t xml:space="preserve"> </w:t>
                        </w:r>
                        <w:r>
                          <w:rPr>
                            <w:rFonts w:ascii="黑体" w:hAnsi="黑体" w:eastAsia="黑体" w:cs="黑体"/>
                            <w:spacing w:val="8"/>
                            <w:sz w:val="52"/>
                            <w:szCs w:val="52"/>
                          </w:rPr>
                          <w:t>风</w:t>
                        </w:r>
                        <w:r>
                          <w:rPr>
                            <w:rFonts w:ascii="黑体" w:hAnsi="黑体" w:eastAsia="黑体" w:cs="黑体"/>
                            <w:spacing w:val="224"/>
                            <w:sz w:val="52"/>
                            <w:szCs w:val="52"/>
                          </w:rPr>
                          <w:t xml:space="preserve"> </w:t>
                        </w:r>
                        <w:r>
                          <w:rPr>
                            <w:rFonts w:ascii="黑体" w:hAnsi="黑体" w:eastAsia="黑体" w:cs="黑体"/>
                            <w:spacing w:val="8"/>
                            <w:sz w:val="52"/>
                            <w:szCs w:val="52"/>
                          </w:rPr>
                          <w:t>险</w:t>
                        </w:r>
                        <w:r>
                          <w:rPr>
                            <w:rFonts w:ascii="黑体" w:hAnsi="黑体" w:eastAsia="黑体" w:cs="黑体"/>
                            <w:spacing w:val="221"/>
                            <w:sz w:val="52"/>
                            <w:szCs w:val="52"/>
                          </w:rPr>
                          <w:t xml:space="preserve"> </w:t>
                        </w:r>
                        <w:r>
                          <w:rPr>
                            <w:rFonts w:ascii="黑体" w:hAnsi="黑体" w:eastAsia="黑体" w:cs="黑体"/>
                            <w:spacing w:val="8"/>
                            <w:sz w:val="52"/>
                            <w:szCs w:val="52"/>
                          </w:rPr>
                          <w:t>评</w:t>
                        </w:r>
                        <w:r>
                          <w:rPr>
                            <w:rFonts w:ascii="黑体" w:hAnsi="黑体" w:eastAsia="黑体" w:cs="黑体"/>
                            <w:spacing w:val="224"/>
                            <w:sz w:val="52"/>
                            <w:szCs w:val="52"/>
                          </w:rPr>
                          <w:t xml:space="preserve"> </w:t>
                        </w:r>
                        <w:r>
                          <w:rPr>
                            <w:rFonts w:ascii="黑体" w:hAnsi="黑体" w:eastAsia="黑体" w:cs="黑体"/>
                            <w:spacing w:val="8"/>
                            <w:sz w:val="52"/>
                            <w:szCs w:val="52"/>
                          </w:rPr>
                          <w:t>价</w:t>
                        </w:r>
                        <w:r>
                          <w:rPr>
                            <w:rFonts w:ascii="黑体" w:hAnsi="黑体" w:eastAsia="黑体" w:cs="黑体"/>
                            <w:spacing w:val="222"/>
                            <w:sz w:val="52"/>
                            <w:szCs w:val="52"/>
                          </w:rPr>
                          <w:t xml:space="preserve"> </w:t>
                        </w:r>
                        <w:r>
                          <w:rPr>
                            <w:rFonts w:ascii="黑体" w:hAnsi="黑体" w:eastAsia="黑体" w:cs="黑体"/>
                            <w:spacing w:val="8"/>
                            <w:sz w:val="52"/>
                            <w:szCs w:val="52"/>
                          </w:rPr>
                          <w:t>专</w:t>
                        </w:r>
                        <w:r>
                          <w:rPr>
                            <w:rFonts w:ascii="黑体" w:hAnsi="黑体" w:eastAsia="黑体" w:cs="黑体"/>
                            <w:spacing w:val="221"/>
                            <w:sz w:val="52"/>
                            <w:szCs w:val="52"/>
                          </w:rPr>
                          <w:t xml:space="preserve"> </w:t>
                        </w:r>
                        <w:r>
                          <w:rPr>
                            <w:rFonts w:ascii="黑体" w:hAnsi="黑体" w:eastAsia="黑体" w:cs="黑体"/>
                            <w:spacing w:val="8"/>
                            <w:sz w:val="52"/>
                            <w:szCs w:val="52"/>
                          </w:rPr>
                          <w:t>章</w:t>
                        </w:r>
                      </w:p>
                    </w:txbxContent>
                  </v:textbox>
                </v:shape>
              </w:pict>
            </w:r>
            <w:r>
              <w:rPr>
                <w:rFonts w:ascii="黑体" w:hAnsi="黑体" w:eastAsia="黑体" w:cs="黑体"/>
                <w:b/>
                <w:bCs/>
                <w:spacing w:val="-5"/>
                <w:sz w:val="28"/>
                <w:szCs w:val="28"/>
              </w:rPr>
              <w:t>环</w:t>
            </w:r>
            <w:r>
              <w:rPr>
                <w:rFonts w:ascii="黑体" w:hAnsi="黑体" w:eastAsia="黑体" w:cs="黑体"/>
                <w:spacing w:val="-44"/>
                <w:sz w:val="28"/>
                <w:szCs w:val="28"/>
              </w:rPr>
              <w:t xml:space="preserve"> </w:t>
            </w:r>
            <w:r>
              <w:rPr>
                <w:rFonts w:ascii="黑体" w:hAnsi="黑体" w:eastAsia="黑体" w:cs="黑体"/>
                <w:b/>
                <w:bCs/>
                <w:spacing w:val="-5"/>
                <w:sz w:val="28"/>
                <w:szCs w:val="28"/>
              </w:rPr>
              <w:t>评</w:t>
            </w:r>
            <w:r>
              <w:rPr>
                <w:rFonts w:ascii="黑体" w:hAnsi="黑体" w:eastAsia="黑体" w:cs="黑体"/>
                <w:spacing w:val="-47"/>
                <w:sz w:val="28"/>
                <w:szCs w:val="28"/>
              </w:rPr>
              <w:t xml:space="preserve"> </w:t>
            </w:r>
            <w:r>
              <w:rPr>
                <w:rFonts w:ascii="黑体" w:hAnsi="黑体" w:eastAsia="黑体" w:cs="黑体"/>
                <w:b/>
                <w:bCs/>
                <w:spacing w:val="-5"/>
                <w:sz w:val="28"/>
                <w:szCs w:val="28"/>
              </w:rPr>
              <w:t>证</w:t>
            </w:r>
            <w:r>
              <w:rPr>
                <w:rFonts w:ascii="黑体" w:hAnsi="黑体" w:eastAsia="黑体" w:cs="黑体"/>
                <w:spacing w:val="-36"/>
                <w:sz w:val="28"/>
                <w:szCs w:val="28"/>
              </w:rPr>
              <w:t xml:space="preserve"> </w:t>
            </w:r>
            <w:r>
              <w:rPr>
                <w:rFonts w:ascii="黑体" w:hAnsi="黑体" w:eastAsia="黑体" w:cs="黑体"/>
                <w:b/>
                <w:bCs/>
                <w:spacing w:val="-5"/>
                <w:sz w:val="28"/>
                <w:szCs w:val="28"/>
              </w:rPr>
              <w:t>书</w:t>
            </w:r>
            <w:r>
              <w:rPr>
                <w:rFonts w:ascii="黑体" w:hAnsi="黑体" w:eastAsia="黑体" w:cs="黑体"/>
                <w:spacing w:val="-40"/>
                <w:sz w:val="28"/>
                <w:szCs w:val="28"/>
              </w:rPr>
              <w:t xml:space="preserve"> </w:t>
            </w:r>
            <w:r>
              <w:rPr>
                <w:rFonts w:ascii="黑体" w:hAnsi="黑体" w:eastAsia="黑体" w:cs="黑体"/>
                <w:b/>
                <w:bCs/>
                <w:spacing w:val="-5"/>
                <w:sz w:val="28"/>
                <w:szCs w:val="28"/>
              </w:rPr>
              <w:t>号</w:t>
            </w:r>
            <w:r>
              <w:rPr>
                <w:rFonts w:ascii="黑体" w:hAnsi="黑体" w:eastAsia="黑体" w:cs="黑体"/>
                <w:spacing w:val="-53"/>
                <w:sz w:val="28"/>
                <w:szCs w:val="28"/>
              </w:rPr>
              <w:t xml:space="preserve"> </w:t>
            </w:r>
            <w:r>
              <w:rPr>
                <w:rFonts w:ascii="黑体" w:hAnsi="黑体" w:eastAsia="黑体" w:cs="黑体"/>
                <w:b/>
                <w:bCs/>
                <w:spacing w:val="-5"/>
                <w:sz w:val="28"/>
                <w:szCs w:val="28"/>
              </w:rPr>
              <w:t>：国环评证</w:t>
            </w:r>
            <w:r>
              <w:rPr>
                <w:rFonts w:ascii="微软雅黑" w:hAnsi="微软雅黑" w:eastAsia="微软雅黑" w:cs="微软雅黑"/>
                <w:b/>
                <w:bCs/>
                <w:spacing w:val="-5"/>
                <w:sz w:val="28"/>
                <w:szCs w:val="28"/>
              </w:rPr>
              <w:t>乙</w:t>
            </w:r>
            <w:r>
              <w:rPr>
                <w:rFonts w:ascii="黑体" w:hAnsi="黑体" w:eastAsia="黑体" w:cs="黑体"/>
                <w:b/>
                <w:bCs/>
                <w:spacing w:val="-5"/>
                <w:sz w:val="28"/>
                <w:szCs w:val="28"/>
              </w:rPr>
              <w:t>字第</w:t>
            </w:r>
            <w:r>
              <w:rPr>
                <w:rFonts w:ascii="黑体" w:hAnsi="黑体" w:eastAsia="黑体" w:cs="黑体"/>
                <w:spacing w:val="-64"/>
                <w:sz w:val="28"/>
                <w:szCs w:val="28"/>
              </w:rPr>
              <w:t xml:space="preserve"> </w:t>
            </w:r>
            <w:r>
              <w:rPr>
                <w:rFonts w:ascii="Arial" w:hAnsi="Arial" w:eastAsia="Arial" w:cs="Arial"/>
                <w:b/>
                <w:bCs/>
                <w:spacing w:val="-5"/>
                <w:sz w:val="28"/>
                <w:szCs w:val="28"/>
              </w:rPr>
              <w:t xml:space="preserve">2818 </w:t>
            </w:r>
            <w:r>
              <w:rPr>
                <w:rFonts w:ascii="黑体" w:hAnsi="黑体" w:eastAsia="黑体" w:cs="黑体"/>
                <w:b/>
                <w:bCs/>
                <w:spacing w:val="-5"/>
                <w:sz w:val="28"/>
                <w:szCs w:val="28"/>
              </w:rPr>
              <w:t>号</w:t>
            </w:r>
          </w:p>
          <w:p w14:paraId="121671FC">
            <w:pPr>
              <w:spacing w:line="298" w:lineRule="auto"/>
              <w:rPr>
                <w:rFonts w:ascii="Arial"/>
                <w:sz w:val="21"/>
              </w:rPr>
            </w:pPr>
          </w:p>
          <w:p w14:paraId="3D93B9FA">
            <w:pPr>
              <w:spacing w:line="298" w:lineRule="auto"/>
              <w:rPr>
                <w:rFonts w:ascii="Arial"/>
                <w:sz w:val="21"/>
              </w:rPr>
            </w:pPr>
          </w:p>
          <w:p w14:paraId="2B4C56CA">
            <w:pPr>
              <w:spacing w:line="298" w:lineRule="auto"/>
              <w:rPr>
                <w:rFonts w:ascii="Arial"/>
                <w:sz w:val="21"/>
              </w:rPr>
            </w:pPr>
          </w:p>
          <w:p w14:paraId="1D3BAA41">
            <w:pPr>
              <w:spacing w:line="298" w:lineRule="auto"/>
              <w:rPr>
                <w:rFonts w:ascii="Arial"/>
                <w:sz w:val="21"/>
              </w:rPr>
            </w:pPr>
          </w:p>
          <w:p w14:paraId="47214656">
            <w:pPr>
              <w:spacing w:before="169" w:line="221" w:lineRule="auto"/>
              <w:ind w:left="1722"/>
              <w:rPr>
                <w:rFonts w:ascii="黑体" w:hAnsi="黑体" w:eastAsia="黑体" w:cs="黑体"/>
                <w:sz w:val="52"/>
                <w:szCs w:val="52"/>
              </w:rPr>
            </w:pPr>
            <w:r>
              <w:rPr>
                <w:rFonts w:ascii="黑体" w:hAnsi="黑体" w:eastAsia="黑体" w:cs="黑体"/>
                <w:b/>
                <w:bCs/>
                <w:spacing w:val="-8"/>
                <w:sz w:val="52"/>
                <w:szCs w:val="52"/>
              </w:rPr>
              <w:t>乐昌市坪石镇桥头加油站</w:t>
            </w:r>
          </w:p>
          <w:p w14:paraId="7A655701">
            <w:pPr>
              <w:spacing w:line="245" w:lineRule="auto"/>
              <w:rPr>
                <w:rFonts w:ascii="Arial"/>
                <w:sz w:val="21"/>
              </w:rPr>
            </w:pPr>
          </w:p>
          <w:p w14:paraId="4E85A1A3">
            <w:pPr>
              <w:spacing w:line="245" w:lineRule="auto"/>
              <w:rPr>
                <w:rFonts w:ascii="Arial"/>
                <w:sz w:val="21"/>
              </w:rPr>
            </w:pPr>
          </w:p>
          <w:p w14:paraId="00C93A8C">
            <w:pPr>
              <w:spacing w:line="245" w:lineRule="auto"/>
              <w:rPr>
                <w:rFonts w:ascii="Arial"/>
                <w:sz w:val="21"/>
              </w:rPr>
            </w:pPr>
          </w:p>
          <w:p w14:paraId="3002C18B">
            <w:pPr>
              <w:spacing w:line="245" w:lineRule="auto"/>
              <w:rPr>
                <w:rFonts w:ascii="Arial"/>
                <w:sz w:val="21"/>
              </w:rPr>
            </w:pPr>
          </w:p>
          <w:p w14:paraId="735E6C45">
            <w:pPr>
              <w:spacing w:line="245" w:lineRule="auto"/>
              <w:rPr>
                <w:rFonts w:ascii="Arial"/>
                <w:sz w:val="21"/>
              </w:rPr>
            </w:pPr>
          </w:p>
          <w:p w14:paraId="4B52D2E4">
            <w:pPr>
              <w:spacing w:line="245" w:lineRule="auto"/>
              <w:rPr>
                <w:rFonts w:ascii="Arial"/>
                <w:sz w:val="21"/>
              </w:rPr>
            </w:pPr>
          </w:p>
          <w:p w14:paraId="38A36B94">
            <w:pPr>
              <w:spacing w:line="245" w:lineRule="auto"/>
              <w:rPr>
                <w:rFonts w:ascii="Arial"/>
                <w:sz w:val="21"/>
              </w:rPr>
            </w:pPr>
          </w:p>
          <w:p w14:paraId="5AF4EC61">
            <w:pPr>
              <w:spacing w:line="245" w:lineRule="auto"/>
              <w:rPr>
                <w:rFonts w:ascii="Arial"/>
                <w:sz w:val="21"/>
              </w:rPr>
            </w:pPr>
          </w:p>
          <w:p w14:paraId="718BEFC5">
            <w:pPr>
              <w:spacing w:line="245" w:lineRule="auto"/>
              <w:rPr>
                <w:rFonts w:ascii="Arial"/>
                <w:sz w:val="21"/>
              </w:rPr>
            </w:pPr>
          </w:p>
          <w:p w14:paraId="6EA68F22">
            <w:pPr>
              <w:spacing w:line="245" w:lineRule="auto"/>
              <w:rPr>
                <w:rFonts w:ascii="Arial"/>
                <w:sz w:val="21"/>
              </w:rPr>
            </w:pPr>
          </w:p>
          <w:p w14:paraId="65C83B6B">
            <w:pPr>
              <w:spacing w:line="245" w:lineRule="auto"/>
              <w:rPr>
                <w:rFonts w:ascii="Arial"/>
                <w:sz w:val="21"/>
              </w:rPr>
            </w:pPr>
          </w:p>
          <w:p w14:paraId="10BBC2B5">
            <w:pPr>
              <w:spacing w:line="246" w:lineRule="auto"/>
              <w:rPr>
                <w:rFonts w:ascii="Arial"/>
                <w:sz w:val="21"/>
              </w:rPr>
            </w:pPr>
          </w:p>
          <w:p w14:paraId="6DF025C0">
            <w:pPr>
              <w:spacing w:line="246" w:lineRule="auto"/>
              <w:rPr>
                <w:rFonts w:ascii="Arial"/>
                <w:sz w:val="21"/>
              </w:rPr>
            </w:pPr>
          </w:p>
          <w:p w14:paraId="77E9C2E8">
            <w:pPr>
              <w:spacing w:line="246" w:lineRule="auto"/>
              <w:rPr>
                <w:rFonts w:ascii="Arial"/>
                <w:sz w:val="21"/>
              </w:rPr>
            </w:pPr>
          </w:p>
          <w:p w14:paraId="79D9BA4C">
            <w:pPr>
              <w:spacing w:line="246" w:lineRule="auto"/>
              <w:rPr>
                <w:rFonts w:ascii="Arial"/>
                <w:sz w:val="21"/>
              </w:rPr>
            </w:pPr>
          </w:p>
          <w:p w14:paraId="028D34D9">
            <w:pPr>
              <w:spacing w:line="246" w:lineRule="auto"/>
              <w:rPr>
                <w:rFonts w:ascii="Arial"/>
                <w:sz w:val="21"/>
              </w:rPr>
            </w:pPr>
          </w:p>
          <w:p w14:paraId="0DD30B09">
            <w:pPr>
              <w:spacing w:line="246" w:lineRule="auto"/>
              <w:rPr>
                <w:rFonts w:ascii="Arial"/>
                <w:sz w:val="21"/>
              </w:rPr>
            </w:pPr>
          </w:p>
          <w:p w14:paraId="5C238D64">
            <w:pPr>
              <w:spacing w:line="246" w:lineRule="auto"/>
              <w:rPr>
                <w:rFonts w:ascii="Arial"/>
                <w:sz w:val="21"/>
              </w:rPr>
            </w:pPr>
          </w:p>
          <w:p w14:paraId="29F55213">
            <w:pPr>
              <w:spacing w:line="246" w:lineRule="auto"/>
              <w:rPr>
                <w:rFonts w:ascii="Arial"/>
                <w:sz w:val="21"/>
              </w:rPr>
            </w:pPr>
          </w:p>
          <w:p w14:paraId="1DD17B59">
            <w:pPr>
              <w:spacing w:line="246" w:lineRule="auto"/>
              <w:rPr>
                <w:rFonts w:ascii="Arial"/>
                <w:sz w:val="21"/>
              </w:rPr>
            </w:pPr>
          </w:p>
          <w:p w14:paraId="1B2C922F">
            <w:pPr>
              <w:spacing w:line="246" w:lineRule="auto"/>
              <w:rPr>
                <w:rFonts w:ascii="Arial"/>
                <w:sz w:val="21"/>
              </w:rPr>
            </w:pPr>
          </w:p>
          <w:p w14:paraId="3136416C">
            <w:pPr>
              <w:spacing w:line="246" w:lineRule="auto"/>
              <w:rPr>
                <w:rFonts w:ascii="Arial"/>
                <w:sz w:val="21"/>
              </w:rPr>
            </w:pPr>
          </w:p>
          <w:p w14:paraId="56BC224F">
            <w:pPr>
              <w:spacing w:line="246" w:lineRule="auto"/>
              <w:rPr>
                <w:rFonts w:ascii="Arial"/>
                <w:sz w:val="21"/>
              </w:rPr>
            </w:pPr>
          </w:p>
          <w:p w14:paraId="62F2F797">
            <w:pPr>
              <w:spacing w:line="246" w:lineRule="auto"/>
              <w:rPr>
                <w:rFonts w:ascii="Arial"/>
                <w:sz w:val="21"/>
              </w:rPr>
            </w:pPr>
          </w:p>
          <w:p w14:paraId="11B87659">
            <w:pPr>
              <w:spacing w:line="246" w:lineRule="auto"/>
              <w:rPr>
                <w:rFonts w:ascii="Arial"/>
                <w:sz w:val="21"/>
              </w:rPr>
            </w:pPr>
          </w:p>
          <w:p w14:paraId="60A37AB3">
            <w:pPr>
              <w:spacing w:line="246" w:lineRule="auto"/>
              <w:rPr>
                <w:rFonts w:ascii="Arial"/>
                <w:sz w:val="21"/>
              </w:rPr>
            </w:pPr>
          </w:p>
          <w:p w14:paraId="2F5F6359">
            <w:pPr>
              <w:spacing w:line="246" w:lineRule="auto"/>
              <w:rPr>
                <w:rFonts w:ascii="Arial"/>
                <w:sz w:val="21"/>
              </w:rPr>
            </w:pPr>
          </w:p>
          <w:p w14:paraId="4A31AEA2">
            <w:pPr>
              <w:spacing w:line="246" w:lineRule="auto"/>
              <w:rPr>
                <w:rFonts w:ascii="Arial"/>
                <w:sz w:val="21"/>
              </w:rPr>
            </w:pPr>
          </w:p>
          <w:p w14:paraId="40ACBD9B">
            <w:pPr>
              <w:spacing w:line="246" w:lineRule="auto"/>
              <w:rPr>
                <w:rFonts w:ascii="Arial"/>
                <w:sz w:val="21"/>
              </w:rPr>
            </w:pPr>
          </w:p>
          <w:p w14:paraId="3650A42A">
            <w:pPr>
              <w:spacing w:line="246" w:lineRule="auto"/>
              <w:rPr>
                <w:rFonts w:ascii="Arial"/>
                <w:sz w:val="21"/>
              </w:rPr>
            </w:pPr>
          </w:p>
          <w:p w14:paraId="276B1AF6">
            <w:pPr>
              <w:spacing w:line="246" w:lineRule="auto"/>
              <w:rPr>
                <w:rFonts w:ascii="Arial"/>
                <w:sz w:val="21"/>
              </w:rPr>
            </w:pPr>
          </w:p>
          <w:p w14:paraId="5C649270">
            <w:pPr>
              <w:spacing w:line="246" w:lineRule="auto"/>
              <w:rPr>
                <w:rFonts w:ascii="Arial"/>
                <w:sz w:val="21"/>
              </w:rPr>
            </w:pPr>
          </w:p>
          <w:p w14:paraId="7167FF20">
            <w:pPr>
              <w:spacing w:line="246" w:lineRule="auto"/>
              <w:rPr>
                <w:rFonts w:ascii="Arial"/>
                <w:sz w:val="21"/>
              </w:rPr>
            </w:pPr>
          </w:p>
          <w:p w14:paraId="46211AF3">
            <w:pPr>
              <w:spacing w:line="246" w:lineRule="auto"/>
              <w:rPr>
                <w:rFonts w:ascii="Arial"/>
                <w:sz w:val="21"/>
              </w:rPr>
            </w:pPr>
          </w:p>
          <w:p w14:paraId="546967B3">
            <w:pPr>
              <w:spacing w:line="246" w:lineRule="auto"/>
              <w:rPr>
                <w:rFonts w:ascii="Arial"/>
                <w:sz w:val="21"/>
              </w:rPr>
            </w:pPr>
          </w:p>
          <w:p w14:paraId="37D3940B">
            <w:pPr>
              <w:spacing w:line="246" w:lineRule="auto"/>
              <w:rPr>
                <w:rFonts w:ascii="Arial"/>
                <w:sz w:val="21"/>
              </w:rPr>
            </w:pPr>
          </w:p>
          <w:p w14:paraId="408653EC">
            <w:pPr>
              <w:spacing w:line="246" w:lineRule="auto"/>
              <w:rPr>
                <w:rFonts w:ascii="Arial"/>
                <w:sz w:val="21"/>
              </w:rPr>
            </w:pPr>
          </w:p>
          <w:p w14:paraId="03CFF361">
            <w:pPr>
              <w:spacing w:line="246" w:lineRule="auto"/>
              <w:rPr>
                <w:rFonts w:ascii="Arial"/>
                <w:sz w:val="21"/>
              </w:rPr>
            </w:pPr>
          </w:p>
          <w:p w14:paraId="27E69807">
            <w:pPr>
              <w:spacing w:line="246" w:lineRule="auto"/>
              <w:rPr>
                <w:rFonts w:ascii="Arial"/>
                <w:sz w:val="21"/>
              </w:rPr>
            </w:pPr>
          </w:p>
          <w:p w14:paraId="0E5EE971">
            <w:pPr>
              <w:spacing w:line="246" w:lineRule="auto"/>
              <w:rPr>
                <w:rFonts w:ascii="Arial"/>
                <w:sz w:val="21"/>
              </w:rPr>
            </w:pPr>
          </w:p>
          <w:p w14:paraId="620064CF">
            <w:pPr>
              <w:spacing w:before="101" w:line="323" w:lineRule="auto"/>
              <w:ind w:left="3719" w:right="2625" w:hanging="1081"/>
              <w:rPr>
                <w:rFonts w:ascii="黑体" w:hAnsi="黑体" w:eastAsia="黑体" w:cs="黑体"/>
                <w:sz w:val="31"/>
                <w:szCs w:val="31"/>
              </w:rPr>
            </w:pPr>
            <w:r>
              <w:rPr>
                <w:rFonts w:ascii="黑体" w:hAnsi="黑体" w:eastAsia="黑体" w:cs="黑体"/>
                <w:b/>
                <w:bCs/>
                <w:spacing w:val="6"/>
                <w:sz w:val="31"/>
                <w:szCs w:val="31"/>
              </w:rPr>
              <w:t>广东韶科环保科技有限公司</w:t>
            </w:r>
            <w:r>
              <w:rPr>
                <w:rFonts w:ascii="黑体" w:hAnsi="黑体" w:eastAsia="黑体" w:cs="黑体"/>
                <w:spacing w:val="8"/>
                <w:sz w:val="31"/>
                <w:szCs w:val="31"/>
              </w:rPr>
              <w:t xml:space="preserve"> </w:t>
            </w:r>
            <w:r>
              <w:rPr>
                <w:rFonts w:ascii="黑体" w:hAnsi="黑体" w:eastAsia="黑体" w:cs="黑体"/>
                <w:b/>
                <w:bCs/>
                <w:spacing w:val="-3"/>
                <w:sz w:val="31"/>
                <w:szCs w:val="31"/>
              </w:rPr>
              <w:t>2017</w:t>
            </w:r>
            <w:r>
              <w:rPr>
                <w:rFonts w:ascii="黑体" w:hAnsi="黑体" w:eastAsia="黑体" w:cs="黑体"/>
                <w:spacing w:val="-58"/>
                <w:sz w:val="31"/>
                <w:szCs w:val="31"/>
              </w:rPr>
              <w:t xml:space="preserve"> </w:t>
            </w:r>
            <w:r>
              <w:rPr>
                <w:rFonts w:ascii="黑体" w:hAnsi="黑体" w:eastAsia="黑体" w:cs="黑体"/>
                <w:b/>
                <w:bCs/>
                <w:spacing w:val="-3"/>
                <w:sz w:val="31"/>
                <w:szCs w:val="31"/>
              </w:rPr>
              <w:t>年</w:t>
            </w:r>
            <w:r>
              <w:rPr>
                <w:rFonts w:ascii="黑体" w:hAnsi="黑体" w:eastAsia="黑体" w:cs="黑体"/>
                <w:spacing w:val="-65"/>
                <w:sz w:val="31"/>
                <w:szCs w:val="31"/>
              </w:rPr>
              <w:t xml:space="preserve"> </w:t>
            </w:r>
            <w:r>
              <w:rPr>
                <w:rFonts w:ascii="黑体" w:hAnsi="黑体" w:eastAsia="黑体" w:cs="黑体"/>
                <w:b/>
                <w:bCs/>
                <w:spacing w:val="-3"/>
                <w:sz w:val="31"/>
                <w:szCs w:val="31"/>
              </w:rPr>
              <w:t>8</w:t>
            </w:r>
            <w:r>
              <w:rPr>
                <w:rFonts w:ascii="黑体" w:hAnsi="黑体" w:eastAsia="黑体" w:cs="黑体"/>
                <w:spacing w:val="-54"/>
                <w:sz w:val="31"/>
                <w:szCs w:val="31"/>
              </w:rPr>
              <w:t xml:space="preserve"> </w:t>
            </w:r>
            <w:r>
              <w:rPr>
                <w:rFonts w:ascii="黑体" w:hAnsi="黑体" w:eastAsia="黑体" w:cs="黑体"/>
                <w:b/>
                <w:bCs/>
                <w:spacing w:val="-3"/>
                <w:sz w:val="31"/>
                <w:szCs w:val="31"/>
              </w:rPr>
              <w:t>月</w:t>
            </w:r>
          </w:p>
        </w:tc>
      </w:tr>
    </w:tbl>
    <w:p w14:paraId="75114C3A">
      <w:pPr>
        <w:pStyle w:val="2"/>
      </w:pPr>
    </w:p>
    <w:p w14:paraId="53E0443A">
      <w:pPr>
        <w:sectPr>
          <w:footerReference r:id="rId53" w:type="default"/>
          <w:pgSz w:w="11906" w:h="16839"/>
          <w:pgMar w:top="400" w:right="1513" w:bottom="1156" w:left="1277" w:header="0" w:footer="994" w:gutter="0"/>
          <w:cols w:space="720" w:num="1"/>
        </w:sectPr>
      </w:pPr>
    </w:p>
    <w:p w14:paraId="1ADD5599">
      <w:pPr>
        <w:spacing w:before="19"/>
      </w:pPr>
    </w:p>
    <w:p w14:paraId="74EB3323">
      <w:pPr>
        <w:spacing w:before="19"/>
      </w:pPr>
    </w:p>
    <w:p w14:paraId="2F1B501A">
      <w:pPr>
        <w:spacing w:before="18"/>
      </w:pPr>
    </w:p>
    <w:p w14:paraId="5FFD53AB">
      <w:pPr>
        <w:spacing w:before="18"/>
      </w:pPr>
    </w:p>
    <w:tbl>
      <w:tblPr>
        <w:tblStyle w:val="5"/>
        <w:tblW w:w="911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10"/>
      </w:tblGrid>
      <w:tr w14:paraId="6D96A1B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713" w:hRule="atLeast"/>
        </w:trPr>
        <w:tc>
          <w:tcPr>
            <w:tcW w:w="9110" w:type="dxa"/>
            <w:vAlign w:val="top"/>
          </w:tcPr>
          <w:p w14:paraId="2146E1D2">
            <w:pPr>
              <w:spacing w:line="302" w:lineRule="auto"/>
              <w:rPr>
                <w:rFonts w:ascii="Arial"/>
                <w:sz w:val="21"/>
              </w:rPr>
            </w:pPr>
          </w:p>
          <w:p w14:paraId="7C366272">
            <w:pPr>
              <w:spacing w:line="302" w:lineRule="auto"/>
              <w:rPr>
                <w:rFonts w:ascii="Arial"/>
                <w:sz w:val="21"/>
              </w:rPr>
            </w:pPr>
          </w:p>
          <w:p w14:paraId="487D697D">
            <w:pPr>
              <w:pStyle w:val="6"/>
              <w:spacing w:before="130" w:line="223" w:lineRule="auto"/>
              <w:ind w:left="4243"/>
              <w:rPr>
                <w:sz w:val="40"/>
                <w:szCs w:val="40"/>
              </w:rPr>
            </w:pPr>
            <w:r>
              <w:rPr>
                <w:b/>
                <w:bCs/>
                <w:spacing w:val="-50"/>
                <w:sz w:val="40"/>
                <w:szCs w:val="40"/>
              </w:rPr>
              <w:t>目录</w:t>
            </w:r>
          </w:p>
          <w:p w14:paraId="70F3EF3E">
            <w:pPr>
              <w:spacing w:line="307" w:lineRule="auto"/>
              <w:rPr>
                <w:rFonts w:ascii="Arial"/>
                <w:sz w:val="21"/>
              </w:rPr>
            </w:pPr>
          </w:p>
          <w:p w14:paraId="47B22547">
            <w:pPr>
              <w:spacing w:line="307" w:lineRule="auto"/>
              <w:rPr>
                <w:rFonts w:ascii="Arial"/>
                <w:sz w:val="21"/>
              </w:rPr>
            </w:pPr>
          </w:p>
          <w:p w14:paraId="68C8A81C">
            <w:pPr>
              <w:spacing w:line="307" w:lineRule="auto"/>
              <w:rPr>
                <w:rFonts w:ascii="Arial"/>
                <w:sz w:val="21"/>
              </w:rPr>
            </w:pPr>
          </w:p>
          <w:p w14:paraId="61AC9430">
            <w:pPr>
              <w:pStyle w:val="6"/>
              <w:spacing w:before="78" w:line="219" w:lineRule="auto"/>
              <w:ind w:left="596"/>
            </w:pPr>
            <w:r>
              <w:rPr>
                <w:spacing w:val="-4"/>
              </w:rPr>
              <w:t>第一章</w:t>
            </w:r>
            <w:r>
              <w:rPr>
                <w:spacing w:val="3"/>
              </w:rPr>
              <w:t xml:space="preserve">    </w:t>
            </w:r>
            <w:r>
              <w:rPr>
                <w:spacing w:val="-4"/>
              </w:rPr>
              <w:t>总论</w:t>
            </w:r>
          </w:p>
          <w:p w14:paraId="102DC001">
            <w:pPr>
              <w:pStyle w:val="6"/>
              <w:spacing w:before="180" w:line="219" w:lineRule="auto"/>
              <w:ind w:left="596"/>
            </w:pPr>
            <w:r>
              <w:rPr>
                <w:spacing w:val="-1"/>
              </w:rPr>
              <w:t>第一节    项目由来及编制依据</w:t>
            </w:r>
          </w:p>
          <w:p w14:paraId="4F028C69">
            <w:pPr>
              <w:pStyle w:val="6"/>
              <w:spacing w:before="180" w:line="346" w:lineRule="auto"/>
              <w:ind w:left="596" w:right="3957"/>
            </w:pPr>
            <w:r>
              <w:rPr>
                <w:spacing w:val="-1"/>
              </w:rPr>
              <w:t>第二节    评价目的、指导思想与评价重点</w:t>
            </w:r>
            <w:r>
              <w:rPr>
                <w:spacing w:val="10"/>
              </w:rPr>
              <w:t xml:space="preserve"> </w:t>
            </w:r>
            <w:r>
              <w:rPr>
                <w:spacing w:val="-1"/>
              </w:rPr>
              <w:t>第三节    风险识别与评价因子确定</w:t>
            </w:r>
          </w:p>
          <w:p w14:paraId="6CE47E9C">
            <w:pPr>
              <w:pStyle w:val="6"/>
              <w:spacing w:before="34" w:line="346" w:lineRule="auto"/>
              <w:ind w:left="596" w:right="3957"/>
            </w:pPr>
            <w:r>
              <w:rPr>
                <w:spacing w:val="-1"/>
              </w:rPr>
              <w:t>第四节    评价等级、评价内容及评价范围</w:t>
            </w:r>
            <w:r>
              <w:rPr>
                <w:spacing w:val="10"/>
              </w:rPr>
              <w:t xml:space="preserve"> </w:t>
            </w:r>
            <w:r>
              <w:rPr>
                <w:spacing w:val="-1"/>
              </w:rPr>
              <w:t>第二章    环境风险评价</w:t>
            </w:r>
          </w:p>
          <w:p w14:paraId="02DC91AE">
            <w:pPr>
              <w:pStyle w:val="6"/>
              <w:spacing w:before="36" w:line="345" w:lineRule="auto"/>
              <w:ind w:left="596" w:right="3477"/>
            </w:pPr>
            <w:r>
              <w:rPr>
                <w:spacing w:val="-1"/>
              </w:rPr>
              <w:t>第一节    最大可信事故的源项分析及影响程度</w:t>
            </w:r>
            <w:r>
              <w:rPr>
                <w:spacing w:val="12"/>
              </w:rPr>
              <w:t xml:space="preserve"> </w:t>
            </w:r>
            <w:r>
              <w:rPr>
                <w:spacing w:val="-1"/>
              </w:rPr>
              <w:t>第二节    环境风险事故防范及应急处理措施</w:t>
            </w:r>
          </w:p>
          <w:p w14:paraId="77C4CF97">
            <w:pPr>
              <w:pStyle w:val="6"/>
              <w:spacing w:before="36" w:line="219" w:lineRule="auto"/>
              <w:ind w:left="596"/>
            </w:pPr>
            <w:r>
              <w:rPr>
                <w:spacing w:val="-1"/>
              </w:rPr>
              <w:t>第三节    环境风险事故评价结论</w:t>
            </w:r>
          </w:p>
        </w:tc>
      </w:tr>
    </w:tbl>
    <w:p w14:paraId="75F54DCD">
      <w:pPr>
        <w:pStyle w:val="2"/>
      </w:pPr>
    </w:p>
    <w:p w14:paraId="5BAEEA4A">
      <w:pPr>
        <w:sectPr>
          <w:footerReference r:id="rId54" w:type="default"/>
          <w:pgSz w:w="11906" w:h="16839"/>
          <w:pgMar w:top="400" w:right="1513" w:bottom="1156" w:left="1277" w:header="0" w:footer="994" w:gutter="0"/>
          <w:cols w:space="720" w:num="1"/>
        </w:sectPr>
      </w:pPr>
    </w:p>
    <w:p w14:paraId="48829B0D">
      <w:pPr>
        <w:spacing w:before="19"/>
      </w:pPr>
    </w:p>
    <w:p w14:paraId="3BEAF904">
      <w:pPr>
        <w:spacing w:before="19"/>
      </w:pPr>
    </w:p>
    <w:p w14:paraId="00E5E898">
      <w:pPr>
        <w:spacing w:before="18"/>
      </w:pPr>
    </w:p>
    <w:p w14:paraId="6EB3C8B9">
      <w:pPr>
        <w:spacing w:before="18"/>
      </w:pPr>
    </w:p>
    <w:tbl>
      <w:tblPr>
        <w:tblStyle w:val="5"/>
        <w:tblW w:w="9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44"/>
        <w:gridCol w:w="5166"/>
      </w:tblGrid>
      <w:tr w14:paraId="7AD6D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17" w:hRule="atLeast"/>
        </w:trPr>
        <w:tc>
          <w:tcPr>
            <w:tcW w:w="9110" w:type="dxa"/>
            <w:gridSpan w:val="2"/>
            <w:tcBorders>
              <w:bottom w:val="nil"/>
            </w:tcBorders>
            <w:vAlign w:val="top"/>
          </w:tcPr>
          <w:p w14:paraId="5D197402">
            <w:pPr>
              <w:spacing w:line="263" w:lineRule="auto"/>
              <w:rPr>
                <w:rFonts w:ascii="Arial"/>
                <w:sz w:val="21"/>
              </w:rPr>
            </w:pPr>
          </w:p>
          <w:p w14:paraId="68703E1C">
            <w:pPr>
              <w:spacing w:line="263" w:lineRule="auto"/>
              <w:rPr>
                <w:rFonts w:ascii="Arial"/>
                <w:sz w:val="21"/>
              </w:rPr>
            </w:pPr>
          </w:p>
          <w:p w14:paraId="6FE30B4E">
            <w:pPr>
              <w:spacing w:line="263" w:lineRule="auto"/>
              <w:rPr>
                <w:rFonts w:ascii="Arial"/>
                <w:sz w:val="21"/>
              </w:rPr>
            </w:pPr>
          </w:p>
          <w:p w14:paraId="1717A1E0">
            <w:pPr>
              <w:spacing w:before="91" w:line="222" w:lineRule="auto"/>
              <w:ind w:left="3583"/>
              <w:rPr>
                <w:rFonts w:ascii="黑体" w:hAnsi="黑体" w:eastAsia="黑体" w:cs="黑体"/>
                <w:sz w:val="28"/>
                <w:szCs w:val="28"/>
              </w:rPr>
            </w:pPr>
            <w:r>
              <w:rPr>
                <w:rFonts w:ascii="黑体" w:hAnsi="黑体" w:eastAsia="黑体" w:cs="黑体"/>
                <w:spacing w:val="-6"/>
                <w:sz w:val="28"/>
                <w:szCs w:val="28"/>
              </w:rPr>
              <w:t>第一章</w:t>
            </w:r>
            <w:r>
              <w:rPr>
                <w:rFonts w:ascii="黑体" w:hAnsi="黑体" w:eastAsia="黑体" w:cs="黑体"/>
                <w:spacing w:val="4"/>
                <w:sz w:val="28"/>
                <w:szCs w:val="28"/>
              </w:rPr>
              <w:t xml:space="preserve">    </w:t>
            </w:r>
            <w:r>
              <w:rPr>
                <w:rFonts w:ascii="黑体" w:hAnsi="黑体" w:eastAsia="黑体" w:cs="黑体"/>
                <w:spacing w:val="-6"/>
                <w:sz w:val="28"/>
                <w:szCs w:val="28"/>
              </w:rPr>
              <w:t>总论</w:t>
            </w:r>
          </w:p>
          <w:p w14:paraId="2918379E">
            <w:pPr>
              <w:spacing w:line="304" w:lineRule="auto"/>
              <w:rPr>
                <w:rFonts w:ascii="Arial"/>
                <w:sz w:val="21"/>
              </w:rPr>
            </w:pPr>
          </w:p>
          <w:p w14:paraId="12B6A811">
            <w:pPr>
              <w:pStyle w:val="6"/>
              <w:spacing w:before="91" w:line="220" w:lineRule="auto"/>
              <w:ind w:left="2604"/>
              <w:rPr>
                <w:sz w:val="28"/>
                <w:szCs w:val="28"/>
              </w:rPr>
            </w:pPr>
            <w:r>
              <w:rPr>
                <w:spacing w:val="-1"/>
                <w:sz w:val="28"/>
                <w:szCs w:val="28"/>
              </w:rPr>
              <w:t>第一节    项目由来及编制依据</w:t>
            </w:r>
          </w:p>
          <w:p w14:paraId="6516D4B0">
            <w:pPr>
              <w:pStyle w:val="6"/>
              <w:spacing w:before="282" w:line="220" w:lineRule="auto"/>
              <w:ind w:left="567"/>
              <w:outlineLvl w:val="0"/>
            </w:pPr>
            <w:r>
              <w:rPr>
                <w:b/>
                <w:bCs/>
                <w:spacing w:val="-5"/>
              </w:rPr>
              <w:t>一、项目由来</w:t>
            </w:r>
          </w:p>
          <w:p w14:paraId="7CD00D19">
            <w:pPr>
              <w:pStyle w:val="6"/>
              <w:spacing w:before="102" w:line="350" w:lineRule="auto"/>
              <w:ind w:left="117" w:right="108" w:firstLine="494"/>
              <w:jc w:val="both"/>
            </w:pPr>
            <w:r>
              <w:t>当前社会经济快速增长，乐昌市坪石镇人民</w:t>
            </w:r>
            <w:r>
              <w:rPr>
                <w:spacing w:val="-1"/>
              </w:rPr>
              <w:t>汽车拥有量不断增多，金鸡岭游客增</w:t>
            </w:r>
            <w:r>
              <w:t xml:space="preserve"> 多，车流量大，乐昌市坪石镇的加油站较少。因此建设单位拟选址乐昌市坪石镇</w:t>
            </w:r>
            <w:r>
              <w:rPr>
                <w:spacing w:val="-1"/>
              </w:rPr>
              <w:t>金鸡</w:t>
            </w:r>
            <w:r>
              <w:t xml:space="preserve"> </w:t>
            </w:r>
            <w:r>
              <w:rPr>
                <w:spacing w:val="-2"/>
              </w:rPr>
              <w:t>村桥头新建加油站</w:t>
            </w:r>
            <w:r>
              <w:rPr>
                <w:spacing w:val="-27"/>
              </w:rPr>
              <w:t xml:space="preserve"> </w:t>
            </w:r>
            <w:r>
              <w:rPr>
                <w:rFonts w:ascii="Times New Roman" w:hAnsi="Times New Roman" w:eastAsia="Times New Roman" w:cs="Times New Roman"/>
                <w:spacing w:val="-2"/>
              </w:rPr>
              <w:t xml:space="preserve">1 </w:t>
            </w:r>
            <w:r>
              <w:rPr>
                <w:spacing w:val="-2"/>
              </w:rPr>
              <w:t>座，该项目拟投资</w:t>
            </w:r>
            <w:r>
              <w:rPr>
                <w:spacing w:val="-50"/>
              </w:rPr>
              <w:t xml:space="preserve"> </w:t>
            </w:r>
            <w:r>
              <w:rPr>
                <w:rFonts w:ascii="Times New Roman" w:hAnsi="Times New Roman" w:eastAsia="Times New Roman" w:cs="Times New Roman"/>
                <w:spacing w:val="-2"/>
              </w:rPr>
              <w:t>3200</w:t>
            </w:r>
            <w:r>
              <w:rPr>
                <w:rFonts w:ascii="Times New Roman" w:hAnsi="Times New Roman" w:eastAsia="Times New Roman" w:cs="Times New Roman"/>
                <w:spacing w:val="15"/>
              </w:rPr>
              <w:t xml:space="preserve"> </w:t>
            </w:r>
            <w:r>
              <w:rPr>
                <w:spacing w:val="-2"/>
              </w:rPr>
              <w:t>万元，占地</w:t>
            </w:r>
            <w:r>
              <w:rPr>
                <w:spacing w:val="-56"/>
              </w:rPr>
              <w:t xml:space="preserve"> </w:t>
            </w:r>
            <w:r>
              <w:rPr>
                <w:rFonts w:ascii="Times New Roman" w:hAnsi="Times New Roman" w:eastAsia="Times New Roman" w:cs="Times New Roman"/>
                <w:spacing w:val="-2"/>
              </w:rPr>
              <w:t>473.5m</w:t>
            </w:r>
            <w:r>
              <w:rPr>
                <w:rFonts w:ascii="Times New Roman" w:hAnsi="Times New Roman" w:eastAsia="Times New Roman" w:cs="Times New Roman"/>
                <w:spacing w:val="-2"/>
                <w:position w:val="7"/>
                <w:sz w:val="15"/>
                <w:szCs w:val="15"/>
              </w:rPr>
              <w:t>2</w:t>
            </w:r>
            <w:r>
              <w:rPr>
                <w:spacing w:val="-2"/>
              </w:rPr>
              <w:t>。</w:t>
            </w:r>
          </w:p>
          <w:p w14:paraId="258B91D2">
            <w:pPr>
              <w:pStyle w:val="6"/>
              <w:spacing w:before="36" w:line="346" w:lineRule="auto"/>
              <w:ind w:left="120" w:right="108" w:firstLine="471"/>
            </w:pPr>
            <w:r>
              <w:rPr>
                <w:rFonts w:ascii="Times New Roman" w:hAnsi="Times New Roman" w:eastAsia="Times New Roman" w:cs="Times New Roman"/>
                <w:spacing w:val="-1"/>
              </w:rPr>
              <w:t xml:space="preserve">2017 </w:t>
            </w:r>
            <w:r>
              <w:rPr>
                <w:spacing w:val="-1"/>
              </w:rPr>
              <w:t>年</w:t>
            </w:r>
            <w:r>
              <w:rPr>
                <w:spacing w:val="-62"/>
              </w:rPr>
              <w:t xml:space="preserve"> </w:t>
            </w:r>
            <w:r>
              <w:rPr>
                <w:rFonts w:ascii="Times New Roman" w:hAnsi="Times New Roman" w:eastAsia="Times New Roman" w:cs="Times New Roman"/>
                <w:spacing w:val="-1"/>
              </w:rPr>
              <w:t xml:space="preserve">8 </w:t>
            </w:r>
            <w:r>
              <w:rPr>
                <w:spacing w:val="-1"/>
              </w:rPr>
              <w:t>月乐昌市坪石镇桥头加油站有限公</w:t>
            </w:r>
            <w:r>
              <w:rPr>
                <w:spacing w:val="-2"/>
              </w:rPr>
              <w:t>司委托广东韶科环保科技有限公司对</w:t>
            </w:r>
            <w:r>
              <w:t xml:space="preserve"> </w:t>
            </w:r>
            <w:r>
              <w:rPr>
                <w:spacing w:val="-4"/>
              </w:rPr>
              <w:t>该项目进行环境影响评价工作。</w:t>
            </w:r>
          </w:p>
          <w:p w14:paraId="3FDE0E41">
            <w:pPr>
              <w:pStyle w:val="6"/>
              <w:spacing w:before="37" w:line="353" w:lineRule="auto"/>
              <w:ind w:left="116" w:right="108" w:firstLine="509"/>
              <w:jc w:val="both"/>
            </w:pPr>
            <w:r>
              <w:rPr>
                <w:spacing w:val="-1"/>
              </w:rPr>
              <w:t>由于项目经营汽油及柴油销售，汽油属易燃物质，在储存及使用的过程中存在一</w:t>
            </w:r>
            <w:r>
              <w:rPr>
                <w:spacing w:val="5"/>
              </w:rPr>
              <w:t xml:space="preserve"> </w:t>
            </w:r>
            <w:r>
              <w:t xml:space="preserve">定的环境风险，为贯彻《中华人民共和国环境影响评价法》、《建设项目环境管理条 例》以及《环境影响评价技术导则》，将建设项目环境风险评价纳入环境影响评价管 理范畴，从而有利于项目建设全过程风险管理，环评单位在编制了该项目环境影响报 </w:t>
            </w:r>
            <w:r>
              <w:rPr>
                <w:spacing w:val="-1"/>
              </w:rPr>
              <w:t>告表的基础上，增加了本环境风险评价专章，对本项目的</w:t>
            </w:r>
            <w:r>
              <w:rPr>
                <w:spacing w:val="-2"/>
              </w:rPr>
              <w:t>环境风险进行评价。</w:t>
            </w:r>
          </w:p>
          <w:p w14:paraId="7C48CFF5">
            <w:pPr>
              <w:pStyle w:val="6"/>
              <w:spacing w:before="118" w:line="219" w:lineRule="auto"/>
              <w:ind w:left="567"/>
              <w:outlineLvl w:val="0"/>
            </w:pPr>
            <w:r>
              <w:rPr>
                <w:b/>
                <w:bCs/>
                <w:spacing w:val="-4"/>
              </w:rPr>
              <w:t>二、法规依据</w:t>
            </w:r>
          </w:p>
        </w:tc>
      </w:tr>
      <w:tr w14:paraId="7A594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7" w:hRule="atLeast"/>
        </w:trPr>
        <w:tc>
          <w:tcPr>
            <w:tcW w:w="3944" w:type="dxa"/>
            <w:tcBorders>
              <w:top w:val="nil"/>
              <w:bottom w:val="nil"/>
              <w:right w:val="nil"/>
            </w:tcBorders>
            <w:vAlign w:val="top"/>
          </w:tcPr>
          <w:p w14:paraId="005ECBAF">
            <w:pPr>
              <w:pStyle w:val="6"/>
              <w:spacing w:before="107" w:line="219" w:lineRule="auto"/>
              <w:ind w:left="608"/>
            </w:pPr>
            <w:r>
              <w:rPr>
                <w:spacing w:val="-3"/>
              </w:rPr>
              <w:t>（</w:t>
            </w:r>
            <w:r>
              <w:rPr>
                <w:rFonts w:ascii="Times New Roman" w:hAnsi="Times New Roman" w:eastAsia="Times New Roman" w:cs="Times New Roman"/>
                <w:spacing w:val="-3"/>
              </w:rPr>
              <w:t>1</w:t>
            </w:r>
            <w:r>
              <w:rPr>
                <w:spacing w:val="-3"/>
              </w:rPr>
              <w:t>）《环境影响评价技术导则</w:t>
            </w:r>
          </w:p>
          <w:p w14:paraId="5B2269A4">
            <w:pPr>
              <w:pStyle w:val="6"/>
              <w:spacing w:before="152" w:line="219" w:lineRule="auto"/>
              <w:ind w:left="608"/>
            </w:pPr>
            <w:r>
              <w:rPr>
                <w:spacing w:val="-3"/>
              </w:rPr>
              <w:t>（</w:t>
            </w:r>
            <w:r>
              <w:rPr>
                <w:rFonts w:ascii="Times New Roman" w:hAnsi="Times New Roman" w:eastAsia="Times New Roman" w:cs="Times New Roman"/>
                <w:spacing w:val="-3"/>
              </w:rPr>
              <w:t>2</w:t>
            </w:r>
            <w:r>
              <w:rPr>
                <w:spacing w:val="-3"/>
              </w:rPr>
              <w:t>）《环境影响评价技术导则</w:t>
            </w:r>
          </w:p>
          <w:p w14:paraId="00A7CD3B">
            <w:pPr>
              <w:pStyle w:val="6"/>
              <w:spacing w:before="152" w:line="219" w:lineRule="auto"/>
              <w:ind w:left="608"/>
            </w:pPr>
            <w:r>
              <w:rPr>
                <w:spacing w:val="-3"/>
              </w:rPr>
              <w:t>（</w:t>
            </w:r>
            <w:r>
              <w:rPr>
                <w:rFonts w:ascii="Times New Roman" w:hAnsi="Times New Roman" w:eastAsia="Times New Roman" w:cs="Times New Roman"/>
                <w:spacing w:val="-3"/>
              </w:rPr>
              <w:t>3</w:t>
            </w:r>
            <w:r>
              <w:rPr>
                <w:spacing w:val="-3"/>
              </w:rPr>
              <w:t>）《环境影响评价技术导则</w:t>
            </w:r>
          </w:p>
        </w:tc>
        <w:tc>
          <w:tcPr>
            <w:tcW w:w="5166" w:type="dxa"/>
            <w:tcBorders>
              <w:top w:val="nil"/>
              <w:left w:val="nil"/>
              <w:bottom w:val="nil"/>
            </w:tcBorders>
            <w:vAlign w:val="top"/>
          </w:tcPr>
          <w:p w14:paraId="1C32C93E">
            <w:pPr>
              <w:pStyle w:val="6"/>
              <w:spacing w:before="108" w:line="222" w:lineRule="auto"/>
              <w:ind w:left="138"/>
            </w:pPr>
            <w:r>
              <w:rPr>
                <w:spacing w:val="-1"/>
              </w:rPr>
              <w:t>总纲》（</w:t>
            </w:r>
            <w:r>
              <w:rPr>
                <w:rFonts w:ascii="Times New Roman" w:hAnsi="Times New Roman" w:eastAsia="Times New Roman" w:cs="Times New Roman"/>
                <w:spacing w:val="-1"/>
              </w:rPr>
              <w:t>HJ2.1--2016</w:t>
            </w:r>
            <w:r>
              <w:rPr>
                <w:spacing w:val="-14"/>
              </w:rPr>
              <w:t>）；</w:t>
            </w:r>
          </w:p>
          <w:p w14:paraId="31ECD4CA">
            <w:pPr>
              <w:pStyle w:val="6"/>
              <w:spacing w:before="148" w:line="293" w:lineRule="auto"/>
              <w:ind w:left="137" w:right="1519" w:hanging="2"/>
            </w:pPr>
            <w:r>
              <w:rPr>
                <w:spacing w:val="-1"/>
              </w:rPr>
              <w:t>地面水环境》（</w:t>
            </w:r>
            <w:r>
              <w:rPr>
                <w:rFonts w:ascii="Times New Roman" w:hAnsi="Times New Roman" w:eastAsia="Times New Roman" w:cs="Times New Roman"/>
                <w:spacing w:val="-1"/>
              </w:rPr>
              <w:t>HJ/T2.3--1993</w:t>
            </w:r>
            <w:r>
              <w:rPr>
                <w:spacing w:val="-27"/>
              </w:rPr>
              <w:t>）；</w:t>
            </w:r>
            <w:r>
              <w:rPr>
                <w:spacing w:val="1"/>
              </w:rPr>
              <w:t xml:space="preserve"> </w:t>
            </w:r>
            <w:r>
              <w:rPr>
                <w:spacing w:val="-1"/>
              </w:rPr>
              <w:t>大气环境》（</w:t>
            </w:r>
            <w:r>
              <w:rPr>
                <w:rFonts w:ascii="Times New Roman" w:hAnsi="Times New Roman" w:eastAsia="Times New Roman" w:cs="Times New Roman"/>
                <w:spacing w:val="-1"/>
              </w:rPr>
              <w:t>HJ2.2--2008</w:t>
            </w:r>
            <w:r>
              <w:rPr>
                <w:spacing w:val="-12"/>
              </w:rPr>
              <w:t>）；</w:t>
            </w:r>
          </w:p>
        </w:tc>
      </w:tr>
      <w:tr w14:paraId="3E80C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0" w:hRule="atLeast"/>
        </w:trPr>
        <w:tc>
          <w:tcPr>
            <w:tcW w:w="9110" w:type="dxa"/>
            <w:gridSpan w:val="2"/>
            <w:tcBorders>
              <w:top w:val="nil"/>
            </w:tcBorders>
            <w:vAlign w:val="top"/>
          </w:tcPr>
          <w:p w14:paraId="19BD4A7A">
            <w:pPr>
              <w:pStyle w:val="6"/>
              <w:spacing w:before="100" w:line="219" w:lineRule="auto"/>
              <w:ind w:left="608"/>
            </w:pPr>
            <w:r>
              <w:rPr>
                <w:spacing w:val="-1"/>
              </w:rPr>
              <w:t>（</w:t>
            </w:r>
            <w:r>
              <w:rPr>
                <w:rFonts w:ascii="Times New Roman" w:hAnsi="Times New Roman" w:eastAsia="Times New Roman" w:cs="Times New Roman"/>
                <w:spacing w:val="-1"/>
              </w:rPr>
              <w:t>4</w:t>
            </w:r>
            <w:r>
              <w:rPr>
                <w:spacing w:val="-1"/>
              </w:rPr>
              <w:t>）《建设项目环境风险评价技术导则》（</w:t>
            </w:r>
            <w:r>
              <w:rPr>
                <w:rFonts w:ascii="Times New Roman" w:hAnsi="Times New Roman" w:eastAsia="Times New Roman" w:cs="Times New Roman"/>
                <w:spacing w:val="-1"/>
              </w:rPr>
              <w:t>HJ/T169-2004</w:t>
            </w:r>
            <w:r>
              <w:rPr>
                <w:spacing w:val="-11"/>
              </w:rPr>
              <w:t>）；</w:t>
            </w:r>
          </w:p>
          <w:p w14:paraId="05DBCD9F">
            <w:pPr>
              <w:pStyle w:val="6"/>
              <w:spacing w:before="152" w:line="220" w:lineRule="auto"/>
              <w:ind w:left="608"/>
            </w:pPr>
            <w:r>
              <w:rPr>
                <w:spacing w:val="-1"/>
              </w:rPr>
              <w:t>（</w:t>
            </w:r>
            <w:r>
              <w:rPr>
                <w:rFonts w:ascii="Times New Roman" w:hAnsi="Times New Roman" w:eastAsia="Times New Roman" w:cs="Times New Roman"/>
                <w:spacing w:val="-1"/>
              </w:rPr>
              <w:t>5</w:t>
            </w:r>
            <w:r>
              <w:rPr>
                <w:spacing w:val="-1"/>
              </w:rPr>
              <w:t>）《汽车加油加气站设计与施工规范》（</w:t>
            </w:r>
            <w:r>
              <w:rPr>
                <w:rFonts w:ascii="Times New Roman" w:hAnsi="Times New Roman" w:eastAsia="Times New Roman" w:cs="Times New Roman"/>
                <w:spacing w:val="-1"/>
              </w:rPr>
              <w:t>GB50156-2002</w:t>
            </w:r>
            <w:r>
              <w:rPr>
                <w:spacing w:val="-11"/>
              </w:rPr>
              <w:t>）；</w:t>
            </w:r>
          </w:p>
          <w:p w14:paraId="616137C3">
            <w:pPr>
              <w:pStyle w:val="6"/>
              <w:spacing w:before="151" w:line="210" w:lineRule="auto"/>
              <w:ind w:left="608"/>
            </w:pPr>
            <w:r>
              <w:rPr>
                <w:spacing w:val="-1"/>
              </w:rPr>
              <w:t>（</w:t>
            </w:r>
            <w:r>
              <w:rPr>
                <w:rFonts w:ascii="Times New Roman" w:hAnsi="Times New Roman" w:eastAsia="Times New Roman" w:cs="Times New Roman"/>
                <w:spacing w:val="-1"/>
              </w:rPr>
              <w:t>6</w:t>
            </w:r>
            <w:r>
              <w:rPr>
                <w:spacing w:val="-1"/>
              </w:rPr>
              <w:t>）《危险化学品重大危险源辨识》</w:t>
            </w:r>
            <w:r>
              <w:rPr>
                <w:rFonts w:ascii="Times New Roman" w:hAnsi="Times New Roman" w:eastAsia="Times New Roman" w:cs="Times New Roman"/>
                <w:spacing w:val="-1"/>
              </w:rPr>
              <w:t>(GB18218-2009)</w:t>
            </w:r>
            <w:r>
              <w:rPr>
                <w:spacing w:val="-1"/>
              </w:rPr>
              <w:t>；</w:t>
            </w:r>
          </w:p>
          <w:p w14:paraId="7EB4E755">
            <w:pPr>
              <w:pStyle w:val="6"/>
              <w:spacing w:before="163" w:line="220" w:lineRule="auto"/>
              <w:ind w:left="608"/>
            </w:pPr>
            <w:r>
              <w:rPr>
                <w:spacing w:val="-1"/>
              </w:rPr>
              <w:t>（</w:t>
            </w:r>
            <w:r>
              <w:rPr>
                <w:rFonts w:ascii="Times New Roman" w:hAnsi="Times New Roman" w:eastAsia="Times New Roman" w:cs="Times New Roman"/>
                <w:spacing w:val="-1"/>
              </w:rPr>
              <w:t>7</w:t>
            </w:r>
            <w:r>
              <w:rPr>
                <w:spacing w:val="-1"/>
              </w:rPr>
              <w:t>）《地表水环境质量标准》（</w:t>
            </w:r>
            <w:r>
              <w:rPr>
                <w:rFonts w:ascii="Times New Roman" w:hAnsi="Times New Roman" w:eastAsia="Times New Roman" w:cs="Times New Roman"/>
                <w:spacing w:val="-1"/>
              </w:rPr>
              <w:t>GB3838-2002</w:t>
            </w:r>
            <w:r>
              <w:rPr>
                <w:spacing w:val="-14"/>
              </w:rPr>
              <w:t>）；</w:t>
            </w:r>
          </w:p>
          <w:p w14:paraId="6CCC5CEB">
            <w:pPr>
              <w:pStyle w:val="6"/>
              <w:spacing w:before="150" w:line="221" w:lineRule="auto"/>
              <w:ind w:left="608"/>
            </w:pPr>
            <w:r>
              <w:rPr>
                <w:spacing w:val="-1"/>
              </w:rPr>
              <w:t>（</w:t>
            </w:r>
            <w:r>
              <w:rPr>
                <w:rFonts w:ascii="Times New Roman" w:hAnsi="Times New Roman" w:eastAsia="Times New Roman" w:cs="Times New Roman"/>
                <w:spacing w:val="-1"/>
              </w:rPr>
              <w:t>8</w:t>
            </w:r>
            <w:r>
              <w:rPr>
                <w:spacing w:val="-1"/>
              </w:rPr>
              <w:t>）《环境空气质量标准》（</w:t>
            </w:r>
            <w:r>
              <w:rPr>
                <w:rFonts w:ascii="Times New Roman" w:hAnsi="Times New Roman" w:eastAsia="Times New Roman" w:cs="Times New Roman"/>
                <w:spacing w:val="-1"/>
              </w:rPr>
              <w:t>GB3095-2012</w:t>
            </w:r>
            <w:r>
              <w:rPr>
                <w:spacing w:val="-14"/>
              </w:rPr>
              <w:t>）；</w:t>
            </w:r>
          </w:p>
          <w:p w14:paraId="47AA4D82">
            <w:pPr>
              <w:pStyle w:val="6"/>
              <w:spacing w:before="150" w:line="221" w:lineRule="auto"/>
              <w:ind w:left="608"/>
            </w:pPr>
            <w:r>
              <w:rPr>
                <w:spacing w:val="-1"/>
              </w:rPr>
              <w:t>（</w:t>
            </w:r>
            <w:r>
              <w:rPr>
                <w:rFonts w:ascii="Times New Roman" w:hAnsi="Times New Roman" w:eastAsia="Times New Roman" w:cs="Times New Roman"/>
                <w:spacing w:val="-1"/>
              </w:rPr>
              <w:t>9</w:t>
            </w:r>
            <w:r>
              <w:rPr>
                <w:spacing w:val="-1"/>
              </w:rPr>
              <w:t>）《加油站大气污染物排放标准》（</w:t>
            </w:r>
            <w:r>
              <w:rPr>
                <w:rFonts w:ascii="Times New Roman" w:hAnsi="Times New Roman" w:eastAsia="Times New Roman" w:cs="Times New Roman"/>
                <w:spacing w:val="-1"/>
              </w:rPr>
              <w:t>GB 20952-2007</w:t>
            </w:r>
            <w:r>
              <w:rPr>
                <w:spacing w:val="-11"/>
              </w:rPr>
              <w:t>）；</w:t>
            </w:r>
          </w:p>
          <w:p w14:paraId="119FD80C">
            <w:pPr>
              <w:pStyle w:val="6"/>
              <w:spacing w:before="150" w:line="278" w:lineRule="auto"/>
              <w:ind w:left="117" w:right="105" w:firstLine="490"/>
            </w:pPr>
            <w:r>
              <w:rPr>
                <w:spacing w:val="1"/>
              </w:rPr>
              <w:t>（</w:t>
            </w:r>
            <w:r>
              <w:rPr>
                <w:rFonts w:ascii="Times New Roman" w:hAnsi="Times New Roman" w:eastAsia="Times New Roman" w:cs="Times New Roman"/>
                <w:spacing w:val="1"/>
              </w:rPr>
              <w:t>10</w:t>
            </w:r>
            <w:r>
              <w:rPr>
                <w:spacing w:val="1"/>
              </w:rPr>
              <w:t>）国家保护总局，环发【</w:t>
            </w:r>
            <w:r>
              <w:rPr>
                <w:rFonts w:ascii="Times New Roman" w:hAnsi="Times New Roman" w:eastAsia="Times New Roman" w:cs="Times New Roman"/>
                <w:spacing w:val="1"/>
              </w:rPr>
              <w:t>2005</w:t>
            </w:r>
            <w:r>
              <w:rPr>
                <w:spacing w:val="1"/>
              </w:rPr>
              <w:t>】</w:t>
            </w:r>
            <w:r>
              <w:rPr>
                <w:rFonts w:ascii="Times New Roman" w:hAnsi="Times New Roman" w:eastAsia="Times New Roman" w:cs="Times New Roman"/>
                <w:spacing w:val="1"/>
              </w:rPr>
              <w:t>152</w:t>
            </w:r>
            <w:r>
              <w:rPr>
                <w:rFonts w:ascii="Times New Roman" w:hAnsi="Times New Roman" w:eastAsia="Times New Roman" w:cs="Times New Roman"/>
                <w:spacing w:val="20"/>
              </w:rPr>
              <w:t xml:space="preserve"> </w:t>
            </w:r>
            <w:r>
              <w:rPr>
                <w:spacing w:val="1"/>
              </w:rPr>
              <w:t>号《关于加强环境</w:t>
            </w:r>
            <w:r>
              <w:t xml:space="preserve">影响评价管理防范环 </w:t>
            </w:r>
            <w:r>
              <w:rPr>
                <w:spacing w:val="-5"/>
              </w:rPr>
              <w:t>境风险的通知》。</w:t>
            </w:r>
          </w:p>
          <w:p w14:paraId="257EC7F7">
            <w:pPr>
              <w:pStyle w:val="6"/>
              <w:spacing w:before="150" w:line="220" w:lineRule="auto"/>
              <w:ind w:left="608"/>
            </w:pPr>
            <w:r>
              <w:rPr>
                <w:spacing w:val="-1"/>
              </w:rPr>
              <w:t>（</w:t>
            </w:r>
            <w:r>
              <w:rPr>
                <w:rFonts w:ascii="Times New Roman" w:hAnsi="Times New Roman" w:eastAsia="Times New Roman" w:cs="Times New Roman"/>
                <w:spacing w:val="-1"/>
              </w:rPr>
              <w:t>11</w:t>
            </w:r>
            <w:r>
              <w:rPr>
                <w:spacing w:val="-1"/>
              </w:rPr>
              <w:t>）《工作场所有害因素职业接触限值》（</w:t>
            </w:r>
            <w:r>
              <w:rPr>
                <w:rFonts w:ascii="Times New Roman" w:hAnsi="Times New Roman" w:eastAsia="Times New Roman" w:cs="Times New Roman"/>
                <w:spacing w:val="-1"/>
              </w:rPr>
              <w:t>GBZ2.1-2007</w:t>
            </w:r>
            <w:r>
              <w:rPr>
                <w:spacing w:val="-15"/>
              </w:rPr>
              <w:t>）；</w:t>
            </w:r>
          </w:p>
          <w:p w14:paraId="4C7BDF0D">
            <w:pPr>
              <w:pStyle w:val="6"/>
              <w:spacing w:before="151" w:line="221" w:lineRule="auto"/>
              <w:ind w:left="608"/>
            </w:pPr>
            <w:r>
              <w:rPr>
                <w:spacing w:val="-1"/>
              </w:rPr>
              <w:t>（</w:t>
            </w:r>
            <w:r>
              <w:rPr>
                <w:rFonts w:ascii="Times New Roman" w:hAnsi="Times New Roman" w:eastAsia="Times New Roman" w:cs="Times New Roman"/>
                <w:spacing w:val="-1"/>
              </w:rPr>
              <w:t>12</w:t>
            </w:r>
            <w:r>
              <w:rPr>
                <w:spacing w:val="-1"/>
              </w:rPr>
              <w:t>）《工业企业设计卫生标准》（</w:t>
            </w:r>
            <w:r>
              <w:rPr>
                <w:rFonts w:ascii="Times New Roman" w:hAnsi="Times New Roman" w:eastAsia="Times New Roman" w:cs="Times New Roman"/>
                <w:spacing w:val="-1"/>
              </w:rPr>
              <w:t>TJ36-79</w:t>
            </w:r>
            <w:r>
              <w:rPr>
                <w:spacing w:val="-15"/>
              </w:rPr>
              <w:t>）；</w:t>
            </w:r>
          </w:p>
          <w:p w14:paraId="45D0B831">
            <w:pPr>
              <w:pStyle w:val="6"/>
              <w:spacing w:before="150" w:line="220" w:lineRule="auto"/>
              <w:jc w:val="right"/>
            </w:pPr>
            <w:r>
              <w:rPr>
                <w:spacing w:val="-4"/>
              </w:rPr>
              <w:t>（</w:t>
            </w:r>
            <w:r>
              <w:rPr>
                <w:rFonts w:ascii="Times New Roman" w:hAnsi="Times New Roman" w:eastAsia="Times New Roman" w:cs="Times New Roman"/>
                <w:spacing w:val="-4"/>
              </w:rPr>
              <w:t>13</w:t>
            </w:r>
            <w:r>
              <w:rPr>
                <w:spacing w:val="-4"/>
              </w:rPr>
              <w:t>）《印发韶关市油气回收综合治理工作方案的通知》（环函【</w:t>
            </w:r>
            <w:r>
              <w:rPr>
                <w:rFonts w:ascii="Times New Roman" w:hAnsi="Times New Roman" w:eastAsia="Times New Roman" w:cs="Times New Roman"/>
                <w:spacing w:val="-4"/>
              </w:rPr>
              <w:t>2011</w:t>
            </w:r>
            <w:r>
              <w:rPr>
                <w:spacing w:val="-4"/>
              </w:rPr>
              <w:t>】</w:t>
            </w:r>
            <w:r>
              <w:rPr>
                <w:rFonts w:ascii="Times New Roman" w:hAnsi="Times New Roman" w:eastAsia="Times New Roman" w:cs="Times New Roman"/>
                <w:spacing w:val="-4"/>
              </w:rPr>
              <w:t>46</w:t>
            </w:r>
            <w:r>
              <w:rPr>
                <w:rFonts w:ascii="Times New Roman" w:hAnsi="Times New Roman" w:eastAsia="Times New Roman" w:cs="Times New Roman"/>
                <w:spacing w:val="16"/>
              </w:rPr>
              <w:t xml:space="preserve"> </w:t>
            </w:r>
            <w:r>
              <w:rPr>
                <w:spacing w:val="-4"/>
              </w:rPr>
              <w:t>号</w:t>
            </w:r>
            <w:r>
              <w:rPr>
                <w:spacing w:val="-38"/>
              </w:rPr>
              <w:t>）；</w:t>
            </w:r>
          </w:p>
        </w:tc>
      </w:tr>
    </w:tbl>
    <w:p w14:paraId="40EE0BAE">
      <w:pPr>
        <w:pStyle w:val="2"/>
      </w:pPr>
    </w:p>
    <w:p w14:paraId="0E77661E">
      <w:pPr>
        <w:sectPr>
          <w:footerReference r:id="rId55" w:type="default"/>
          <w:pgSz w:w="11906" w:h="16839"/>
          <w:pgMar w:top="400" w:right="1513" w:bottom="1156" w:left="1277" w:header="0" w:footer="994" w:gutter="0"/>
          <w:cols w:space="720" w:num="1"/>
        </w:sectPr>
      </w:pPr>
    </w:p>
    <w:p w14:paraId="5A2AEC1F">
      <w:pPr>
        <w:spacing w:before="19"/>
      </w:pPr>
    </w:p>
    <w:p w14:paraId="1F0F2DBB">
      <w:pPr>
        <w:spacing w:before="19"/>
      </w:pPr>
    </w:p>
    <w:p w14:paraId="746DB765">
      <w:pPr>
        <w:spacing w:before="18"/>
      </w:pPr>
    </w:p>
    <w:p w14:paraId="4F69564F">
      <w:pPr>
        <w:spacing w:before="18"/>
      </w:pPr>
    </w:p>
    <w:tbl>
      <w:tblPr>
        <w:tblStyle w:val="5"/>
        <w:tblW w:w="911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10"/>
      </w:tblGrid>
      <w:tr w14:paraId="2FEFD27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078" w:hRule="atLeast"/>
        </w:trPr>
        <w:tc>
          <w:tcPr>
            <w:tcW w:w="9110" w:type="dxa"/>
            <w:vAlign w:val="top"/>
          </w:tcPr>
          <w:p w14:paraId="28156831">
            <w:pPr>
              <w:spacing w:line="267" w:lineRule="auto"/>
              <w:rPr>
                <w:rFonts w:ascii="Arial"/>
                <w:sz w:val="21"/>
              </w:rPr>
            </w:pPr>
          </w:p>
          <w:p w14:paraId="4B63EA75">
            <w:pPr>
              <w:pStyle w:val="6"/>
              <w:spacing w:before="91" w:line="219" w:lineRule="auto"/>
              <w:ind w:left="1903"/>
              <w:rPr>
                <w:sz w:val="28"/>
                <w:szCs w:val="28"/>
              </w:rPr>
            </w:pPr>
            <w:r>
              <w:rPr>
                <w:spacing w:val="-1"/>
                <w:sz w:val="28"/>
                <w:szCs w:val="28"/>
              </w:rPr>
              <w:t>第二节    评价目的、指导思想与评价重点</w:t>
            </w:r>
          </w:p>
          <w:p w14:paraId="2DA00BAF">
            <w:pPr>
              <w:pStyle w:val="6"/>
              <w:spacing w:before="282" w:line="219" w:lineRule="auto"/>
              <w:ind w:left="600"/>
              <w:outlineLvl w:val="0"/>
            </w:pPr>
            <w:r>
              <w:rPr>
                <w:b/>
                <w:bCs/>
                <w:spacing w:val="-6"/>
              </w:rPr>
              <w:t>一、评价目的</w:t>
            </w:r>
          </w:p>
          <w:p w14:paraId="6AAB0EFC">
            <w:pPr>
              <w:pStyle w:val="6"/>
              <w:spacing w:before="181" w:line="355" w:lineRule="auto"/>
              <w:ind w:left="118" w:right="44" w:firstLine="478"/>
              <w:jc w:val="both"/>
            </w:pPr>
            <w:r>
              <w:t xml:space="preserve">环境风险评价的目的是分析和预测建设项目存在的潜在危险、有害因素，建设项 </w:t>
            </w:r>
            <w:r>
              <w:rPr>
                <w:spacing w:val="-3"/>
              </w:rPr>
              <w:t>目建设和运行期间可能发生的突发性事件或事故（一般不包括人为破坏及自然灾害</w:t>
            </w:r>
            <w:r>
              <w:rPr>
                <w:spacing w:val="-36"/>
              </w:rPr>
              <w:t>），</w:t>
            </w:r>
            <w:r>
              <w:t xml:space="preserve"> 引起有毒有害和易燃易爆等物质泄漏，所造成的人身安全与环境影响和损害程</w:t>
            </w:r>
            <w:r>
              <w:rPr>
                <w:spacing w:val="-1"/>
              </w:rPr>
              <w:t>度，提</w:t>
            </w:r>
            <w:r>
              <w:t xml:space="preserve"> 出合理可行的防范、应急与减缓措施，使建设项目事故率、损失和环境能够影</w:t>
            </w:r>
            <w:r>
              <w:rPr>
                <w:spacing w:val="-1"/>
              </w:rPr>
              <w:t>响达到</w:t>
            </w:r>
            <w:r>
              <w:t xml:space="preserve"> </w:t>
            </w:r>
            <w:r>
              <w:rPr>
                <w:spacing w:val="-7"/>
              </w:rPr>
              <w:t>可接受水平。</w:t>
            </w:r>
          </w:p>
          <w:p w14:paraId="62D99E7D">
            <w:pPr>
              <w:pStyle w:val="6"/>
              <w:spacing w:before="34" w:line="222" w:lineRule="auto"/>
              <w:ind w:left="600"/>
              <w:outlineLvl w:val="0"/>
            </w:pPr>
            <w:r>
              <w:rPr>
                <w:b/>
                <w:bCs/>
                <w:spacing w:val="-4"/>
              </w:rPr>
              <w:t>二、指导思想</w:t>
            </w:r>
          </w:p>
          <w:p w14:paraId="1AD73A32">
            <w:pPr>
              <w:pStyle w:val="6"/>
              <w:spacing w:before="182" w:line="354" w:lineRule="auto"/>
              <w:ind w:left="119" w:right="108" w:firstLine="477"/>
            </w:pPr>
            <w:r>
              <w:t xml:space="preserve">根据项目特点，抓住影响环境的主要因子，有重点的进行评价；评价方法力求科 </w:t>
            </w:r>
            <w:r>
              <w:rPr>
                <w:spacing w:val="-1"/>
              </w:rPr>
              <w:t>学严谨，实事求是；分析论证力求客观公正；贯彻节能降耗、清洁生产、达标排</w:t>
            </w:r>
            <w:r>
              <w:rPr>
                <w:spacing w:val="-2"/>
              </w:rPr>
              <w:t>放、</w:t>
            </w:r>
            <w:r>
              <w:t xml:space="preserve"> 总量控制的原则；规定的环保措施力求技术可靠、经济合理，注意可</w:t>
            </w:r>
            <w:r>
              <w:rPr>
                <w:spacing w:val="-1"/>
              </w:rPr>
              <w:t>行性和合理性；</w:t>
            </w:r>
            <w:r>
              <w:t xml:space="preserve"> 充分利用已有资料，评价拟建工程对环境的影响，在保证专章质量的前提下</w:t>
            </w:r>
            <w:r>
              <w:rPr>
                <w:spacing w:val="-1"/>
              </w:rPr>
              <w:t>，尽量缩</w:t>
            </w:r>
            <w:r>
              <w:t xml:space="preserve"> </w:t>
            </w:r>
            <w:r>
              <w:rPr>
                <w:spacing w:val="-3"/>
              </w:rPr>
              <w:t>短评价周期。风险评价技术路线见下图</w:t>
            </w:r>
            <w:r>
              <w:rPr>
                <w:spacing w:val="-17"/>
              </w:rPr>
              <w:t xml:space="preserve"> </w:t>
            </w:r>
            <w:r>
              <w:rPr>
                <w:rFonts w:ascii="Times New Roman" w:hAnsi="Times New Roman" w:eastAsia="Times New Roman" w:cs="Times New Roman"/>
                <w:spacing w:val="-3"/>
              </w:rPr>
              <w:t>1</w:t>
            </w:r>
            <w:r>
              <w:rPr>
                <w:spacing w:val="-3"/>
              </w:rPr>
              <w:t>。</w:t>
            </w:r>
          </w:p>
          <w:p w14:paraId="2EFA4C7E">
            <w:pPr>
              <w:pStyle w:val="6"/>
              <w:spacing w:before="36" w:line="219" w:lineRule="auto"/>
              <w:ind w:left="596"/>
              <w:outlineLvl w:val="0"/>
            </w:pPr>
            <w:r>
              <w:rPr>
                <w:b/>
                <w:bCs/>
                <w:spacing w:val="-4"/>
              </w:rPr>
              <w:t>三、评价重点</w:t>
            </w:r>
          </w:p>
          <w:p w14:paraId="6FBEB74A">
            <w:pPr>
              <w:pStyle w:val="6"/>
              <w:spacing w:before="184" w:line="349" w:lineRule="auto"/>
              <w:ind w:left="117" w:right="114" w:firstLine="479"/>
              <w:jc w:val="both"/>
            </w:pPr>
            <w:r>
              <w:rPr>
                <w:spacing w:val="-1"/>
              </w:rPr>
              <w:t>根据《建设项目环境风险评价技术导则》</w:t>
            </w:r>
            <w:r>
              <w:rPr>
                <w:rFonts w:ascii="Times New Roman" w:hAnsi="Times New Roman" w:eastAsia="Times New Roman" w:cs="Times New Roman"/>
                <w:spacing w:val="-1"/>
              </w:rPr>
              <w:t>(HJT1</w:t>
            </w:r>
            <w:r>
              <w:rPr>
                <w:rFonts w:ascii="Times New Roman" w:hAnsi="Times New Roman" w:eastAsia="Times New Roman" w:cs="Times New Roman"/>
                <w:spacing w:val="-2"/>
              </w:rPr>
              <w:t>69-2004)</w:t>
            </w:r>
            <w:r>
              <w:rPr>
                <w:spacing w:val="-2"/>
              </w:rPr>
              <w:t>，风险评价把事故引起厂</w:t>
            </w:r>
            <w:r>
              <w:t xml:space="preserve"> （场）界外人群的伤害、环境质量的变化以及对生态系统影响的</w:t>
            </w:r>
            <w:r>
              <w:rPr>
                <w:spacing w:val="-1"/>
              </w:rPr>
              <w:t>预测和防护作为评价</w:t>
            </w:r>
            <w:r>
              <w:t xml:space="preserve"> </w:t>
            </w:r>
            <w:r>
              <w:rPr>
                <w:spacing w:val="-10"/>
              </w:rPr>
              <w:t>重点。</w:t>
            </w:r>
          </w:p>
        </w:tc>
      </w:tr>
    </w:tbl>
    <w:p w14:paraId="0A6F4F8B">
      <w:pPr>
        <w:pStyle w:val="2"/>
      </w:pPr>
    </w:p>
    <w:p w14:paraId="2C6E722F">
      <w:pPr>
        <w:sectPr>
          <w:footerReference r:id="rId56" w:type="default"/>
          <w:pgSz w:w="11906" w:h="16839"/>
          <w:pgMar w:top="400" w:right="1513" w:bottom="1156" w:left="1277" w:header="0" w:footer="994" w:gutter="0"/>
          <w:cols w:space="720" w:num="1"/>
        </w:sectPr>
      </w:pPr>
    </w:p>
    <w:p w14:paraId="26D4BBA2">
      <w:pPr>
        <w:spacing w:before="19"/>
      </w:pPr>
      <w:r>
        <w:pict>
          <v:shape id="_x0000_s1041" o:spid="_x0000_s1041" o:spt="136" type="#_x0000_t136" style="position:absolute;left:0pt;margin-left:113.65pt;margin-top:396.05pt;height:29.35pt;width:349.1pt;mso-position-horizontal-relative:page;mso-position-vertical-relative:page;rotation:20643840f;z-index:251695104;mso-width-relative:page;mso-height-relative:page;" fillcolor="#000000" filled="t" stroked="f" coordsize="21600,21600" o:allowincell="f">
            <v:path/>
            <v:fill on="t" opacity="23644f" focussize="0,0"/>
            <v:stroke on="f"/>
            <v:imagedata o:title=""/>
            <o:lock v:ext="edit"/>
            <v:textpath on="t" fitpath="t" trim="t" xscale="f" string="广东韶科环保科技有限公司" style="font-family:SimSun;font-size:8pt;v-text-align:center;"/>
          </v:shape>
        </w:pict>
      </w:r>
      <w:r>
        <w:pict>
          <v:shape id="_x0000_s1042" o:spid="_x0000_s1042" o:spt="136" type="#_x0000_t136" style="position:absolute;left:0pt;margin-left:194.75pt;margin-top:415.6pt;height:29.35pt;width:246.85pt;mso-position-horizontal-relative:page;mso-position-vertical-relative:page;rotation:20643840f;z-index:251694080;mso-width-relative:page;mso-height-relative:page;" fillcolor="#000000" filled="t" stroked="f" coordsize="21600,21600" o:allowincell="f">
            <v:path/>
            <v:fill on="t" opacity="23644f" focussize="0,0"/>
            <v:stroke on="f"/>
            <v:imagedata o:title=""/>
            <o:lock v:ext="edit"/>
            <v:textpath on="t" fitpath="t" trim="t" xscale="f" string="版权所有 侵权必究" style="font-family:SimSun;font-size:8pt;v-text-align:center;"/>
          </v:shape>
        </w:pict>
      </w:r>
    </w:p>
    <w:p w14:paraId="51B64EF7">
      <w:pPr>
        <w:spacing w:before="19"/>
      </w:pPr>
    </w:p>
    <w:p w14:paraId="7FCBC31F">
      <w:pPr>
        <w:spacing w:before="18"/>
      </w:pPr>
    </w:p>
    <w:p w14:paraId="156DB942">
      <w:pPr>
        <w:spacing w:before="18"/>
      </w:pPr>
    </w:p>
    <w:tbl>
      <w:tblPr>
        <w:tblStyle w:val="5"/>
        <w:tblW w:w="911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10"/>
      </w:tblGrid>
      <w:tr w14:paraId="3830F27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71" w:hRule="atLeast"/>
        </w:trPr>
        <w:tc>
          <w:tcPr>
            <w:tcW w:w="9110" w:type="dxa"/>
            <w:vAlign w:val="top"/>
          </w:tcPr>
          <w:p w14:paraId="247CA523">
            <w:pPr>
              <w:spacing w:before="4" w:line="10711" w:lineRule="exact"/>
              <w:ind w:firstLine="779"/>
            </w:pPr>
            <w:r>
              <w:rPr>
                <w:position w:val="-214"/>
              </w:rPr>
              <w:drawing>
                <wp:inline distT="0" distB="0" distL="0" distR="0">
                  <wp:extent cx="4791075" cy="680148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99"/>
                          <a:stretch>
                            <a:fillRect/>
                          </a:stretch>
                        </pic:blipFill>
                        <pic:spPr>
                          <a:xfrm>
                            <a:off x="0" y="0"/>
                            <a:ext cx="4791455" cy="6801611"/>
                          </a:xfrm>
                          <a:prstGeom prst="rect">
                            <a:avLst/>
                          </a:prstGeom>
                        </pic:spPr>
                      </pic:pic>
                    </a:graphicData>
                  </a:graphic>
                </wp:inline>
              </w:drawing>
            </w:r>
          </w:p>
          <w:p w14:paraId="512AC9F1">
            <w:pPr>
              <w:pStyle w:val="6"/>
              <w:spacing w:before="190" w:line="219" w:lineRule="auto"/>
              <w:ind w:left="2885"/>
            </w:pPr>
            <w:r>
              <w:rPr>
                <w:spacing w:val="-3"/>
              </w:rPr>
              <w:t>图</w:t>
            </w:r>
            <w:r>
              <w:rPr>
                <w:spacing w:val="-30"/>
              </w:rPr>
              <w:t xml:space="preserve"> </w:t>
            </w:r>
            <w:r>
              <w:rPr>
                <w:rFonts w:ascii="Times New Roman" w:hAnsi="Times New Roman" w:eastAsia="Times New Roman" w:cs="Times New Roman"/>
                <w:spacing w:val="-3"/>
              </w:rPr>
              <w:t xml:space="preserve">1          </w:t>
            </w:r>
            <w:r>
              <w:rPr>
                <w:spacing w:val="-3"/>
              </w:rPr>
              <w:t>风险评价技术路线图</w:t>
            </w:r>
          </w:p>
        </w:tc>
      </w:tr>
    </w:tbl>
    <w:p w14:paraId="76F06E5B">
      <w:pPr>
        <w:pStyle w:val="2"/>
      </w:pPr>
    </w:p>
    <w:p w14:paraId="2B4E448A">
      <w:pPr>
        <w:sectPr>
          <w:headerReference r:id="rId57" w:type="default"/>
          <w:footerReference r:id="rId58" w:type="default"/>
          <w:pgSz w:w="11906" w:h="16839"/>
          <w:pgMar w:top="400" w:right="1513" w:bottom="1156" w:left="1277" w:header="0" w:footer="994" w:gutter="0"/>
          <w:cols w:space="720" w:num="1"/>
        </w:sectPr>
      </w:pPr>
    </w:p>
    <w:p w14:paraId="56166245">
      <w:pPr>
        <w:spacing w:before="19"/>
      </w:pPr>
    </w:p>
    <w:p w14:paraId="63ED18CE">
      <w:pPr>
        <w:spacing w:before="19"/>
      </w:pPr>
    </w:p>
    <w:p w14:paraId="2ED6CD84">
      <w:pPr>
        <w:spacing w:before="18"/>
      </w:pPr>
    </w:p>
    <w:p w14:paraId="28856445">
      <w:pPr>
        <w:spacing w:before="18"/>
      </w:pPr>
    </w:p>
    <w:tbl>
      <w:tblPr>
        <w:tblStyle w:val="5"/>
        <w:tblW w:w="911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10"/>
      </w:tblGrid>
      <w:tr w14:paraId="1D096AE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750" w:hRule="atLeast"/>
        </w:trPr>
        <w:tc>
          <w:tcPr>
            <w:tcW w:w="9110" w:type="dxa"/>
            <w:vAlign w:val="top"/>
          </w:tcPr>
          <w:p w14:paraId="13383A53">
            <w:pPr>
              <w:pStyle w:val="6"/>
              <w:spacing w:before="47" w:line="219" w:lineRule="auto"/>
              <w:ind w:left="2323"/>
              <w:rPr>
                <w:sz w:val="28"/>
                <w:szCs w:val="28"/>
              </w:rPr>
            </w:pPr>
            <w:r>
              <w:rPr>
                <w:spacing w:val="-1"/>
                <w:sz w:val="28"/>
                <w:szCs w:val="28"/>
              </w:rPr>
              <w:t>第三节    风险识别与评价因子确定</w:t>
            </w:r>
          </w:p>
          <w:p w14:paraId="628F3422">
            <w:pPr>
              <w:pStyle w:val="6"/>
              <w:spacing w:before="283" w:line="221" w:lineRule="auto"/>
              <w:ind w:left="600"/>
              <w:outlineLvl w:val="0"/>
            </w:pPr>
            <w:r>
              <w:rPr>
                <w:b/>
                <w:bCs/>
                <w:spacing w:val="-6"/>
              </w:rPr>
              <w:t>一、风险识别</w:t>
            </w:r>
          </w:p>
          <w:p w14:paraId="0ADD87ED">
            <w:pPr>
              <w:pStyle w:val="6"/>
              <w:spacing w:before="180" w:line="351" w:lineRule="auto"/>
              <w:ind w:left="116" w:right="108" w:firstLine="480"/>
              <w:jc w:val="both"/>
            </w:pPr>
            <w:r>
              <w:rPr>
                <w:spacing w:val="1"/>
              </w:rPr>
              <w:t>根据《建设项目环境风险评价技术导则》（</w:t>
            </w:r>
            <w:r>
              <w:rPr>
                <w:rFonts w:ascii="Times New Roman" w:hAnsi="Times New Roman" w:eastAsia="Times New Roman" w:cs="Times New Roman"/>
              </w:rPr>
              <w:t>HJ</w:t>
            </w:r>
            <w:r>
              <w:rPr>
                <w:rFonts w:ascii="Times New Roman" w:hAnsi="Times New Roman" w:eastAsia="Times New Roman" w:cs="Times New Roman"/>
                <w:spacing w:val="1"/>
              </w:rPr>
              <w:t>/T169-2004</w:t>
            </w:r>
            <w:r>
              <w:rPr>
                <w:spacing w:val="1"/>
              </w:rPr>
              <w:t>）要求，风险识别范围</w:t>
            </w:r>
            <w:r>
              <w:t xml:space="preserve"> 包括生产设施风险识别和生产过程所涉及的物质风险识别，因此，本专章从以上两个 </w:t>
            </w:r>
            <w:r>
              <w:rPr>
                <w:spacing w:val="-3"/>
              </w:rPr>
              <w:t>方面对本项目生产过程的环境风险进行识别。</w:t>
            </w:r>
          </w:p>
          <w:p w14:paraId="1429E580">
            <w:pPr>
              <w:pStyle w:val="6"/>
              <w:spacing w:before="35" w:line="219" w:lineRule="auto"/>
              <w:ind w:left="603"/>
              <w:outlineLvl w:val="0"/>
            </w:pPr>
            <w:r>
              <w:rPr>
                <w:rFonts w:ascii="Times New Roman" w:hAnsi="Times New Roman" w:eastAsia="Times New Roman" w:cs="Times New Roman"/>
                <w:b/>
                <w:bCs/>
                <w:spacing w:val="-4"/>
              </w:rPr>
              <w:t>1</w:t>
            </w:r>
            <w:r>
              <w:rPr>
                <w:b/>
                <w:bCs/>
                <w:spacing w:val="-4"/>
              </w:rPr>
              <w:t>、风险物质识别及评价因子</w:t>
            </w:r>
          </w:p>
          <w:p w14:paraId="2C4D538C">
            <w:pPr>
              <w:pStyle w:val="6"/>
              <w:spacing w:before="182" w:line="351" w:lineRule="auto"/>
              <w:ind w:left="119" w:right="105" w:firstLine="478"/>
            </w:pPr>
            <w:r>
              <w:rPr>
                <w:spacing w:val="22"/>
              </w:rPr>
              <w:t>风险物质的识别及评价因子的确定按《建设项目环境风险评价技术导则》</w:t>
            </w:r>
            <w:r>
              <w:rPr>
                <w:spacing w:val="4"/>
              </w:rPr>
              <w:t xml:space="preserve"> </w:t>
            </w:r>
            <w:r>
              <w:rPr>
                <w:spacing w:val="1"/>
              </w:rPr>
              <w:t>（</w:t>
            </w:r>
            <w:r>
              <w:rPr>
                <w:rFonts w:ascii="Times New Roman" w:hAnsi="Times New Roman" w:eastAsia="Times New Roman" w:cs="Times New Roman"/>
              </w:rPr>
              <w:t>HJ</w:t>
            </w:r>
            <w:r>
              <w:rPr>
                <w:rFonts w:ascii="Times New Roman" w:hAnsi="Times New Roman" w:eastAsia="Times New Roman" w:cs="Times New Roman"/>
                <w:spacing w:val="1"/>
              </w:rPr>
              <w:t>/T169-2004</w:t>
            </w:r>
            <w:r>
              <w:rPr>
                <w:spacing w:val="1"/>
              </w:rPr>
              <w:t>）中附录</w:t>
            </w:r>
            <w:r>
              <w:rPr>
                <w:spacing w:val="-56"/>
              </w:rPr>
              <w:t xml:space="preserve"> </w:t>
            </w:r>
            <w:r>
              <w:rPr>
                <w:rFonts w:ascii="Times New Roman" w:hAnsi="Times New Roman" w:eastAsia="Times New Roman" w:cs="Times New Roman"/>
                <w:spacing w:val="1"/>
              </w:rPr>
              <w:t xml:space="preserve">A.1 </w:t>
            </w:r>
            <w:r>
              <w:rPr>
                <w:spacing w:val="1"/>
              </w:rPr>
              <w:t>对项目所涉及的有毒有害、易燃易爆物质进行危险</w:t>
            </w:r>
            <w:r>
              <w:t xml:space="preserve">性识 </w:t>
            </w:r>
            <w:r>
              <w:rPr>
                <w:spacing w:val="-3"/>
              </w:rPr>
              <w:t>别和综合评价，筛选环境风险评价因子。</w:t>
            </w:r>
          </w:p>
          <w:p w14:paraId="5810D3D1">
            <w:pPr>
              <w:pStyle w:val="6"/>
              <w:spacing w:before="36" w:line="290" w:lineRule="auto"/>
              <w:ind w:left="2667" w:right="216" w:hanging="2067"/>
              <w:rPr>
                <w:sz w:val="20"/>
                <w:szCs w:val="20"/>
              </w:rPr>
            </w:pPr>
            <w:r>
              <w:rPr>
                <w:spacing w:val="-2"/>
              </w:rPr>
              <w:t>项目储存及销售的物质为汽油及柴油，其理化性</w:t>
            </w:r>
            <w:r>
              <w:rPr>
                <w:spacing w:val="-3"/>
              </w:rPr>
              <w:t>质及危险特性见下表</w:t>
            </w:r>
            <w:r>
              <w:rPr>
                <w:spacing w:val="-32"/>
              </w:rPr>
              <w:t xml:space="preserve"> </w:t>
            </w:r>
            <w:r>
              <w:rPr>
                <w:rFonts w:ascii="Times New Roman" w:hAnsi="Times New Roman" w:eastAsia="Times New Roman" w:cs="Times New Roman"/>
                <w:spacing w:val="-3"/>
              </w:rPr>
              <w:t xml:space="preserve">1 </w:t>
            </w:r>
            <w:r>
              <w:rPr>
                <w:spacing w:val="-3"/>
              </w:rPr>
              <w:t>及表</w:t>
            </w:r>
            <w:r>
              <w:rPr>
                <w:spacing w:val="-55"/>
              </w:rPr>
              <w:t xml:space="preserve"> </w:t>
            </w:r>
            <w:r>
              <w:rPr>
                <w:rFonts w:ascii="Times New Roman" w:hAnsi="Times New Roman" w:eastAsia="Times New Roman" w:cs="Times New Roman"/>
                <w:spacing w:val="-3"/>
              </w:rPr>
              <w:t>2</w:t>
            </w:r>
            <w:r>
              <w:rPr>
                <w:spacing w:val="-3"/>
              </w:rPr>
              <w:t>。</w:t>
            </w:r>
            <w:r>
              <w:t xml:space="preserve"> </w:t>
            </w:r>
            <w:r>
              <w:rPr>
                <w:spacing w:val="14"/>
                <w:sz w:val="20"/>
                <w:szCs w:val="20"/>
              </w:rPr>
              <w:t xml:space="preserve">表 </w:t>
            </w:r>
            <w:r>
              <w:rPr>
                <w:rFonts w:ascii="Times New Roman" w:hAnsi="Times New Roman" w:eastAsia="Times New Roman" w:cs="Times New Roman"/>
                <w:spacing w:val="14"/>
                <w:sz w:val="20"/>
                <w:szCs w:val="20"/>
              </w:rPr>
              <w:t>1</w:t>
            </w:r>
            <w:r>
              <w:rPr>
                <w:rFonts w:ascii="Times New Roman" w:hAnsi="Times New Roman" w:eastAsia="Times New Roman" w:cs="Times New Roman"/>
                <w:spacing w:val="4"/>
                <w:sz w:val="20"/>
                <w:szCs w:val="20"/>
              </w:rPr>
              <w:t xml:space="preserve">         </w:t>
            </w:r>
            <w:r>
              <w:rPr>
                <w:spacing w:val="14"/>
                <w:sz w:val="20"/>
                <w:szCs w:val="20"/>
              </w:rPr>
              <w:t>汽油的理化性质和危险特性</w:t>
            </w:r>
          </w:p>
          <w:p w14:paraId="7DE1DB12">
            <w:pPr>
              <w:spacing w:line="71" w:lineRule="exact"/>
            </w:pPr>
          </w:p>
          <w:tbl>
            <w:tblPr>
              <w:tblStyle w:val="5"/>
              <w:tblW w:w="8533"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2"/>
              <w:gridCol w:w="297"/>
              <w:gridCol w:w="1788"/>
              <w:gridCol w:w="830"/>
              <w:gridCol w:w="1521"/>
              <w:gridCol w:w="411"/>
              <w:gridCol w:w="2074"/>
            </w:tblGrid>
            <w:tr w14:paraId="2A07C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8533" w:type="dxa"/>
                  <w:gridSpan w:val="7"/>
                  <w:vAlign w:val="top"/>
                </w:tcPr>
                <w:p w14:paraId="009E5562">
                  <w:pPr>
                    <w:pStyle w:val="6"/>
                    <w:spacing w:before="123" w:line="228" w:lineRule="auto"/>
                    <w:ind w:left="115"/>
                    <w:rPr>
                      <w:sz w:val="20"/>
                      <w:szCs w:val="20"/>
                    </w:rPr>
                  </w:pPr>
                  <w:r>
                    <w:rPr>
                      <w:spacing w:val="7"/>
                      <w:sz w:val="20"/>
                      <w:szCs w:val="20"/>
                    </w:rPr>
                    <w:t>第一部分    危险性概述</w:t>
                  </w:r>
                </w:p>
              </w:tc>
            </w:tr>
            <w:tr w14:paraId="480BC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612" w:type="dxa"/>
                  <w:vAlign w:val="top"/>
                </w:tcPr>
                <w:p w14:paraId="01374DA3">
                  <w:pPr>
                    <w:pStyle w:val="6"/>
                    <w:spacing w:before="118" w:line="228" w:lineRule="auto"/>
                    <w:ind w:left="118"/>
                    <w:rPr>
                      <w:sz w:val="20"/>
                      <w:szCs w:val="20"/>
                    </w:rPr>
                  </w:pPr>
                  <w:r>
                    <w:rPr>
                      <w:spacing w:val="6"/>
                      <w:sz w:val="20"/>
                      <w:szCs w:val="20"/>
                    </w:rPr>
                    <w:t>危险性类别：</w:t>
                  </w:r>
                </w:p>
              </w:tc>
              <w:tc>
                <w:tcPr>
                  <w:tcW w:w="2915" w:type="dxa"/>
                  <w:gridSpan w:val="3"/>
                  <w:vAlign w:val="top"/>
                </w:tcPr>
                <w:p w14:paraId="543FCC37">
                  <w:pPr>
                    <w:pStyle w:val="6"/>
                    <w:spacing w:before="118" w:line="228" w:lineRule="auto"/>
                    <w:ind w:left="111"/>
                    <w:rPr>
                      <w:sz w:val="20"/>
                      <w:szCs w:val="20"/>
                    </w:rPr>
                  </w:pPr>
                  <w:r>
                    <w:rPr>
                      <w:spacing w:val="6"/>
                      <w:sz w:val="20"/>
                      <w:szCs w:val="20"/>
                    </w:rPr>
                    <w:t>第</w:t>
                  </w:r>
                  <w:r>
                    <w:rPr>
                      <w:spacing w:val="-37"/>
                      <w:sz w:val="20"/>
                      <w:szCs w:val="20"/>
                    </w:rPr>
                    <w:t xml:space="preserve"> </w:t>
                  </w:r>
                  <w:r>
                    <w:rPr>
                      <w:rFonts w:ascii="Times New Roman" w:hAnsi="Times New Roman" w:eastAsia="Times New Roman" w:cs="Times New Roman"/>
                      <w:spacing w:val="6"/>
                      <w:sz w:val="20"/>
                      <w:szCs w:val="20"/>
                    </w:rPr>
                    <w:t xml:space="preserve">3.1 </w:t>
                  </w:r>
                  <w:r>
                    <w:rPr>
                      <w:spacing w:val="6"/>
                      <w:sz w:val="20"/>
                      <w:szCs w:val="20"/>
                    </w:rPr>
                    <w:t>类低闪点易燃液体。</w:t>
                  </w:r>
                </w:p>
              </w:tc>
              <w:tc>
                <w:tcPr>
                  <w:tcW w:w="1932" w:type="dxa"/>
                  <w:gridSpan w:val="2"/>
                  <w:vAlign w:val="top"/>
                </w:tcPr>
                <w:p w14:paraId="2CC6B2C0">
                  <w:pPr>
                    <w:pStyle w:val="6"/>
                    <w:spacing w:before="117" w:line="227" w:lineRule="auto"/>
                    <w:ind w:left="114"/>
                    <w:rPr>
                      <w:sz w:val="20"/>
                      <w:szCs w:val="20"/>
                    </w:rPr>
                  </w:pPr>
                  <w:r>
                    <w:rPr>
                      <w:spacing w:val="6"/>
                      <w:sz w:val="20"/>
                      <w:szCs w:val="20"/>
                    </w:rPr>
                    <w:t>燃爆危险：</w:t>
                  </w:r>
                </w:p>
              </w:tc>
              <w:tc>
                <w:tcPr>
                  <w:tcW w:w="2074" w:type="dxa"/>
                  <w:vAlign w:val="top"/>
                </w:tcPr>
                <w:p w14:paraId="0B70A5C6">
                  <w:pPr>
                    <w:pStyle w:val="6"/>
                    <w:spacing w:before="117" w:line="230" w:lineRule="auto"/>
                    <w:ind w:left="128"/>
                    <w:rPr>
                      <w:sz w:val="20"/>
                      <w:szCs w:val="20"/>
                    </w:rPr>
                  </w:pPr>
                  <w:r>
                    <w:rPr>
                      <w:spacing w:val="-2"/>
                      <w:sz w:val="20"/>
                      <w:szCs w:val="20"/>
                    </w:rPr>
                    <w:t>易燃。</w:t>
                  </w:r>
                </w:p>
              </w:tc>
            </w:tr>
            <w:tr w14:paraId="64104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612" w:type="dxa"/>
                  <w:vAlign w:val="top"/>
                </w:tcPr>
                <w:p w14:paraId="7431F0B6">
                  <w:pPr>
                    <w:pStyle w:val="6"/>
                    <w:spacing w:before="118" w:line="228" w:lineRule="auto"/>
                    <w:ind w:left="117"/>
                    <w:rPr>
                      <w:sz w:val="20"/>
                      <w:szCs w:val="20"/>
                    </w:rPr>
                  </w:pPr>
                  <w:r>
                    <w:rPr>
                      <w:spacing w:val="5"/>
                      <w:sz w:val="20"/>
                      <w:szCs w:val="20"/>
                    </w:rPr>
                    <w:t>侵入途径：</w:t>
                  </w:r>
                </w:p>
              </w:tc>
              <w:tc>
                <w:tcPr>
                  <w:tcW w:w="2915" w:type="dxa"/>
                  <w:gridSpan w:val="3"/>
                  <w:vAlign w:val="top"/>
                </w:tcPr>
                <w:p w14:paraId="25ADBE7A">
                  <w:pPr>
                    <w:pStyle w:val="6"/>
                    <w:spacing w:before="118" w:line="228" w:lineRule="auto"/>
                    <w:ind w:left="119"/>
                    <w:rPr>
                      <w:sz w:val="20"/>
                      <w:szCs w:val="20"/>
                    </w:rPr>
                  </w:pPr>
                  <w:r>
                    <w:rPr>
                      <w:spacing w:val="7"/>
                      <w:sz w:val="20"/>
                      <w:szCs w:val="20"/>
                    </w:rPr>
                    <w:t>吸入、食入、经皮吸收。</w:t>
                  </w:r>
                </w:p>
              </w:tc>
              <w:tc>
                <w:tcPr>
                  <w:tcW w:w="1932" w:type="dxa"/>
                  <w:gridSpan w:val="2"/>
                  <w:vAlign w:val="top"/>
                </w:tcPr>
                <w:p w14:paraId="31D28B26">
                  <w:pPr>
                    <w:pStyle w:val="6"/>
                    <w:spacing w:before="118" w:line="227" w:lineRule="auto"/>
                    <w:ind w:left="115"/>
                    <w:rPr>
                      <w:sz w:val="20"/>
                      <w:szCs w:val="20"/>
                    </w:rPr>
                  </w:pPr>
                  <w:r>
                    <w:rPr>
                      <w:spacing w:val="6"/>
                      <w:sz w:val="20"/>
                      <w:szCs w:val="20"/>
                    </w:rPr>
                    <w:t>有害燃烧产物：</w:t>
                  </w:r>
                </w:p>
              </w:tc>
              <w:tc>
                <w:tcPr>
                  <w:tcW w:w="2074" w:type="dxa"/>
                  <w:vAlign w:val="top"/>
                </w:tcPr>
                <w:p w14:paraId="245282D0">
                  <w:pPr>
                    <w:pStyle w:val="6"/>
                    <w:spacing w:before="118" w:line="227" w:lineRule="auto"/>
                    <w:ind w:left="118"/>
                    <w:rPr>
                      <w:sz w:val="20"/>
                      <w:szCs w:val="20"/>
                    </w:rPr>
                  </w:pPr>
                  <w:r>
                    <w:rPr>
                      <w:spacing w:val="4"/>
                      <w:sz w:val="20"/>
                      <w:szCs w:val="20"/>
                    </w:rPr>
                    <w:t>一氧化碳、二氧化碳</w:t>
                  </w:r>
                </w:p>
              </w:tc>
            </w:tr>
            <w:tr w14:paraId="298FC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5" w:hRule="atLeast"/>
              </w:trPr>
              <w:tc>
                <w:tcPr>
                  <w:tcW w:w="1612" w:type="dxa"/>
                  <w:vAlign w:val="top"/>
                </w:tcPr>
                <w:p w14:paraId="366EB344">
                  <w:pPr>
                    <w:spacing w:line="254" w:lineRule="auto"/>
                    <w:rPr>
                      <w:rFonts w:ascii="Arial"/>
                      <w:sz w:val="21"/>
                    </w:rPr>
                  </w:pPr>
                </w:p>
                <w:p w14:paraId="09AE10B4">
                  <w:pPr>
                    <w:spacing w:line="254" w:lineRule="auto"/>
                    <w:rPr>
                      <w:rFonts w:ascii="Arial"/>
                      <w:sz w:val="21"/>
                    </w:rPr>
                  </w:pPr>
                </w:p>
                <w:p w14:paraId="7788C8CD">
                  <w:pPr>
                    <w:spacing w:line="254" w:lineRule="auto"/>
                    <w:rPr>
                      <w:rFonts w:ascii="Arial"/>
                      <w:sz w:val="21"/>
                    </w:rPr>
                  </w:pPr>
                </w:p>
                <w:p w14:paraId="12320735">
                  <w:pPr>
                    <w:pStyle w:val="6"/>
                    <w:spacing w:before="65" w:line="228" w:lineRule="auto"/>
                    <w:ind w:left="115"/>
                    <w:rPr>
                      <w:sz w:val="20"/>
                      <w:szCs w:val="20"/>
                    </w:rPr>
                  </w:pPr>
                  <w:r>
                    <w:rPr>
                      <w:spacing w:val="5"/>
                      <w:sz w:val="20"/>
                      <w:szCs w:val="20"/>
                    </w:rPr>
                    <w:t>健康危害：</w:t>
                  </w:r>
                </w:p>
              </w:tc>
              <w:tc>
                <w:tcPr>
                  <w:tcW w:w="6921" w:type="dxa"/>
                  <w:gridSpan w:val="6"/>
                  <w:vAlign w:val="top"/>
                </w:tcPr>
                <w:p w14:paraId="2FE18F5F">
                  <w:pPr>
                    <w:pStyle w:val="6"/>
                    <w:spacing w:before="51" w:line="279" w:lineRule="auto"/>
                    <w:ind w:left="110" w:right="109" w:firstLine="2"/>
                    <w:jc w:val="both"/>
                    <w:rPr>
                      <w:sz w:val="20"/>
                      <w:szCs w:val="20"/>
                    </w:rPr>
                  </w:pPr>
                  <w:r>
                    <w:rPr>
                      <w:spacing w:val="9"/>
                      <w:sz w:val="20"/>
                      <w:szCs w:val="20"/>
                    </w:rPr>
                    <w:t>主要作用于中枢神经系统，急性中毒症状有头晕、头痛、恶心、呕吐、步</w:t>
                  </w:r>
                  <w:r>
                    <w:rPr>
                      <w:spacing w:val="4"/>
                      <w:sz w:val="20"/>
                      <w:szCs w:val="20"/>
                    </w:rPr>
                    <w:t xml:space="preserve"> </w:t>
                  </w:r>
                  <w:r>
                    <w:rPr>
                      <w:spacing w:val="9"/>
                      <w:sz w:val="20"/>
                      <w:szCs w:val="20"/>
                    </w:rPr>
                    <w:t>态不稳、共济失调。高浓度吸入出现中毒性脑病。极高浓度吸入引起意识</w:t>
                  </w:r>
                  <w:r>
                    <w:rPr>
                      <w:spacing w:val="7"/>
                      <w:sz w:val="20"/>
                      <w:szCs w:val="20"/>
                    </w:rPr>
                    <w:t xml:space="preserve"> </w:t>
                  </w:r>
                  <w:r>
                    <w:rPr>
                      <w:spacing w:val="9"/>
                      <w:sz w:val="20"/>
                      <w:szCs w:val="20"/>
                    </w:rPr>
                    <w:t>突然丧失，反射性呼吸停止及化学性肺炎。可致角膜溃疡、穿孔、甚至失</w:t>
                  </w:r>
                  <w:r>
                    <w:rPr>
                      <w:spacing w:val="7"/>
                      <w:sz w:val="20"/>
                      <w:szCs w:val="20"/>
                    </w:rPr>
                    <w:t xml:space="preserve"> </w:t>
                  </w:r>
                  <w:r>
                    <w:rPr>
                      <w:spacing w:val="9"/>
                      <w:sz w:val="20"/>
                      <w:szCs w:val="20"/>
                    </w:rPr>
                    <w:t>明。皮肤接触致急性接触性皮炎或过敏性皮炎。急性经口中毒引起急性胃</w:t>
                  </w:r>
                  <w:r>
                    <w:rPr>
                      <w:spacing w:val="7"/>
                      <w:sz w:val="20"/>
                      <w:szCs w:val="20"/>
                    </w:rPr>
                    <w:t xml:space="preserve"> </w:t>
                  </w:r>
                  <w:r>
                    <w:rPr>
                      <w:spacing w:val="9"/>
                      <w:sz w:val="20"/>
                      <w:szCs w:val="20"/>
                    </w:rPr>
                    <w:t>肠炎，重者出现类似急性吸入中毒症状。慢性中毒：神经衰弱综合症，周</w:t>
                  </w:r>
                  <w:r>
                    <w:rPr>
                      <w:spacing w:val="7"/>
                      <w:sz w:val="20"/>
                      <w:szCs w:val="20"/>
                    </w:rPr>
                    <w:t xml:space="preserve"> </w:t>
                  </w:r>
                  <w:r>
                    <w:rPr>
                      <w:spacing w:val="8"/>
                      <w:sz w:val="20"/>
                      <w:szCs w:val="20"/>
                    </w:rPr>
                    <w:t>围神经病，皮肤损害。</w:t>
                  </w:r>
                </w:p>
              </w:tc>
            </w:tr>
            <w:tr w14:paraId="599FB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612" w:type="dxa"/>
                  <w:vAlign w:val="top"/>
                </w:tcPr>
                <w:p w14:paraId="5309D01A">
                  <w:pPr>
                    <w:pStyle w:val="6"/>
                    <w:spacing w:before="203" w:line="229" w:lineRule="auto"/>
                    <w:ind w:left="115"/>
                    <w:rPr>
                      <w:sz w:val="20"/>
                      <w:szCs w:val="20"/>
                    </w:rPr>
                  </w:pPr>
                  <w:r>
                    <w:rPr>
                      <w:spacing w:val="5"/>
                      <w:sz w:val="20"/>
                      <w:szCs w:val="20"/>
                    </w:rPr>
                    <w:t>环境危害：</w:t>
                  </w:r>
                </w:p>
              </w:tc>
              <w:tc>
                <w:tcPr>
                  <w:tcW w:w="6921" w:type="dxa"/>
                  <w:gridSpan w:val="6"/>
                  <w:vAlign w:val="top"/>
                </w:tcPr>
                <w:p w14:paraId="6B0D90BF">
                  <w:pPr>
                    <w:pStyle w:val="6"/>
                    <w:spacing w:before="203" w:line="228" w:lineRule="auto"/>
                    <w:ind w:right="12"/>
                    <w:jc w:val="right"/>
                    <w:rPr>
                      <w:sz w:val="20"/>
                      <w:szCs w:val="20"/>
                    </w:rPr>
                  </w:pPr>
                  <w:r>
                    <w:rPr>
                      <w:spacing w:val="6"/>
                      <w:sz w:val="20"/>
                      <w:szCs w:val="20"/>
                    </w:rPr>
                    <w:t>该物质对环境有危害，应特别注意对地表水、土壤</w:t>
                  </w:r>
                  <w:r>
                    <w:rPr>
                      <w:spacing w:val="5"/>
                      <w:sz w:val="20"/>
                      <w:szCs w:val="20"/>
                    </w:rPr>
                    <w:t>、大气和饮用水的污染。</w:t>
                  </w:r>
                </w:p>
              </w:tc>
            </w:tr>
            <w:tr w14:paraId="24D9AD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8533" w:type="dxa"/>
                  <w:gridSpan w:val="7"/>
                  <w:vAlign w:val="top"/>
                </w:tcPr>
                <w:p w14:paraId="79E0AC30">
                  <w:pPr>
                    <w:pStyle w:val="6"/>
                    <w:spacing w:before="117" w:line="228" w:lineRule="auto"/>
                    <w:ind w:left="115"/>
                    <w:rPr>
                      <w:sz w:val="20"/>
                      <w:szCs w:val="20"/>
                    </w:rPr>
                  </w:pPr>
                  <w:r>
                    <w:rPr>
                      <w:spacing w:val="7"/>
                      <w:sz w:val="20"/>
                      <w:szCs w:val="20"/>
                    </w:rPr>
                    <w:t>第二部分   理化特性</w:t>
                  </w:r>
                </w:p>
              </w:tc>
            </w:tr>
            <w:tr w14:paraId="62B61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612" w:type="dxa"/>
                  <w:vAlign w:val="top"/>
                </w:tcPr>
                <w:p w14:paraId="4F8DD608">
                  <w:pPr>
                    <w:pStyle w:val="6"/>
                    <w:spacing w:before="120" w:line="228" w:lineRule="auto"/>
                    <w:ind w:left="119"/>
                    <w:rPr>
                      <w:sz w:val="20"/>
                      <w:szCs w:val="20"/>
                    </w:rPr>
                  </w:pPr>
                  <w:r>
                    <w:rPr>
                      <w:spacing w:val="6"/>
                      <w:sz w:val="20"/>
                      <w:szCs w:val="20"/>
                    </w:rPr>
                    <w:t>外观及性状：</w:t>
                  </w:r>
                </w:p>
              </w:tc>
              <w:tc>
                <w:tcPr>
                  <w:tcW w:w="6921" w:type="dxa"/>
                  <w:gridSpan w:val="6"/>
                  <w:vAlign w:val="top"/>
                </w:tcPr>
                <w:p w14:paraId="16A138BE">
                  <w:pPr>
                    <w:pStyle w:val="6"/>
                    <w:spacing w:before="120" w:line="227" w:lineRule="auto"/>
                    <w:ind w:left="113"/>
                    <w:rPr>
                      <w:sz w:val="20"/>
                      <w:szCs w:val="20"/>
                    </w:rPr>
                  </w:pPr>
                  <w:r>
                    <w:rPr>
                      <w:spacing w:val="8"/>
                      <w:sz w:val="20"/>
                      <w:szCs w:val="20"/>
                    </w:rPr>
                    <w:t>无色或淡黄色易挥发液体，具有特殊臭味。</w:t>
                  </w:r>
                </w:p>
              </w:tc>
            </w:tr>
            <w:tr w14:paraId="68F09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612" w:type="dxa"/>
                  <w:vAlign w:val="top"/>
                </w:tcPr>
                <w:p w14:paraId="770BBCDD">
                  <w:pPr>
                    <w:pStyle w:val="6"/>
                    <w:spacing w:before="119" w:line="229" w:lineRule="auto"/>
                    <w:ind w:left="116"/>
                    <w:rPr>
                      <w:sz w:val="20"/>
                      <w:szCs w:val="20"/>
                    </w:rPr>
                  </w:pPr>
                  <w:r>
                    <w:rPr>
                      <w:spacing w:val="20"/>
                      <w:sz w:val="20"/>
                      <w:szCs w:val="20"/>
                    </w:rPr>
                    <w:t>熔点(℃)</w:t>
                  </w:r>
                  <w:r>
                    <w:rPr>
                      <w:spacing w:val="44"/>
                      <w:sz w:val="20"/>
                      <w:szCs w:val="20"/>
                    </w:rPr>
                    <w:t xml:space="preserve"> </w:t>
                  </w:r>
                  <w:r>
                    <w:rPr>
                      <w:spacing w:val="20"/>
                      <w:sz w:val="20"/>
                      <w:szCs w:val="20"/>
                    </w:rPr>
                    <w:t>:</w:t>
                  </w:r>
                </w:p>
              </w:tc>
              <w:tc>
                <w:tcPr>
                  <w:tcW w:w="2085" w:type="dxa"/>
                  <w:gridSpan w:val="2"/>
                  <w:vAlign w:val="top"/>
                </w:tcPr>
                <w:p w14:paraId="30E72B0D">
                  <w:pPr>
                    <w:spacing w:before="154" w:line="195" w:lineRule="auto"/>
                    <w:ind w:left="1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&lt;-60</w:t>
                  </w:r>
                </w:p>
              </w:tc>
              <w:tc>
                <w:tcPr>
                  <w:tcW w:w="2351" w:type="dxa"/>
                  <w:gridSpan w:val="2"/>
                  <w:vAlign w:val="top"/>
                </w:tcPr>
                <w:p w14:paraId="2E7D22C3">
                  <w:pPr>
                    <w:pStyle w:val="6"/>
                    <w:spacing w:before="119" w:line="228" w:lineRule="auto"/>
                    <w:ind w:left="112"/>
                    <w:rPr>
                      <w:sz w:val="20"/>
                      <w:szCs w:val="20"/>
                    </w:rPr>
                  </w:pPr>
                  <w:r>
                    <w:rPr>
                      <w:spacing w:val="7"/>
                      <w:sz w:val="20"/>
                      <w:szCs w:val="20"/>
                    </w:rPr>
                    <w:t>相对密度（水＝</w:t>
                  </w:r>
                  <w:r>
                    <w:rPr>
                      <w:rFonts w:ascii="Times New Roman" w:hAnsi="Times New Roman" w:eastAsia="Times New Roman" w:cs="Times New Roman"/>
                      <w:spacing w:val="7"/>
                      <w:sz w:val="20"/>
                      <w:szCs w:val="20"/>
                    </w:rPr>
                    <w:t>1</w:t>
                  </w:r>
                  <w:r>
                    <w:rPr>
                      <w:spacing w:val="7"/>
                      <w:sz w:val="20"/>
                      <w:szCs w:val="20"/>
                    </w:rPr>
                    <w:t>）</w:t>
                  </w:r>
                </w:p>
              </w:tc>
              <w:tc>
                <w:tcPr>
                  <w:tcW w:w="2485" w:type="dxa"/>
                  <w:gridSpan w:val="2"/>
                  <w:vAlign w:val="top"/>
                </w:tcPr>
                <w:p w14:paraId="420879CA">
                  <w:pPr>
                    <w:pStyle w:val="6"/>
                    <w:spacing w:before="119" w:line="26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0.70</w:t>
                  </w:r>
                  <w:r>
                    <w:rPr>
                      <w:spacing w:val="4"/>
                      <w:position w:val="1"/>
                      <w:sz w:val="20"/>
                      <w:szCs w:val="20"/>
                    </w:rPr>
                    <w:t>～</w:t>
                  </w:r>
                  <w:r>
                    <w:rPr>
                      <w:rFonts w:ascii="Times New Roman" w:hAnsi="Times New Roman" w:eastAsia="Times New Roman" w:cs="Times New Roman"/>
                      <w:spacing w:val="4"/>
                      <w:position w:val="1"/>
                      <w:sz w:val="20"/>
                      <w:szCs w:val="20"/>
                    </w:rPr>
                    <w:t>0.79</w:t>
                  </w:r>
                </w:p>
              </w:tc>
            </w:tr>
            <w:tr w14:paraId="642AC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612" w:type="dxa"/>
                  <w:vAlign w:val="top"/>
                </w:tcPr>
                <w:p w14:paraId="599EB6FD">
                  <w:pPr>
                    <w:pStyle w:val="6"/>
                    <w:spacing w:before="119" w:line="229" w:lineRule="auto"/>
                    <w:ind w:left="134"/>
                    <w:rPr>
                      <w:sz w:val="20"/>
                      <w:szCs w:val="20"/>
                    </w:rPr>
                  </w:pPr>
                  <w:r>
                    <w:rPr>
                      <w:spacing w:val="17"/>
                      <w:sz w:val="20"/>
                      <w:szCs w:val="20"/>
                    </w:rPr>
                    <w:t>闪点(℃)</w:t>
                  </w:r>
                  <w:r>
                    <w:rPr>
                      <w:spacing w:val="44"/>
                      <w:sz w:val="20"/>
                      <w:szCs w:val="20"/>
                    </w:rPr>
                    <w:t xml:space="preserve"> </w:t>
                  </w:r>
                  <w:r>
                    <w:rPr>
                      <w:spacing w:val="17"/>
                      <w:sz w:val="20"/>
                      <w:szCs w:val="20"/>
                    </w:rPr>
                    <w:t>:</w:t>
                  </w:r>
                </w:p>
              </w:tc>
              <w:tc>
                <w:tcPr>
                  <w:tcW w:w="2085" w:type="dxa"/>
                  <w:gridSpan w:val="2"/>
                  <w:vAlign w:val="top"/>
                </w:tcPr>
                <w:p w14:paraId="37B49219">
                  <w:pPr>
                    <w:spacing w:before="154" w:line="195"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w:t>
                  </w:r>
                </w:p>
              </w:tc>
              <w:tc>
                <w:tcPr>
                  <w:tcW w:w="2351" w:type="dxa"/>
                  <w:gridSpan w:val="2"/>
                  <w:vAlign w:val="top"/>
                </w:tcPr>
                <w:p w14:paraId="68730E57">
                  <w:pPr>
                    <w:pStyle w:val="6"/>
                    <w:spacing w:before="119" w:line="229" w:lineRule="auto"/>
                    <w:ind w:left="112"/>
                    <w:rPr>
                      <w:sz w:val="20"/>
                      <w:szCs w:val="20"/>
                    </w:rPr>
                  </w:pPr>
                  <w:r>
                    <w:rPr>
                      <w:spacing w:val="7"/>
                      <w:sz w:val="20"/>
                      <w:szCs w:val="20"/>
                    </w:rPr>
                    <w:t>相对密度（空气</w:t>
                  </w:r>
                  <w:r>
                    <w:rPr>
                      <w:rFonts w:ascii="Times New Roman" w:hAnsi="Times New Roman" w:eastAsia="Times New Roman" w:cs="Times New Roman"/>
                      <w:spacing w:val="7"/>
                      <w:sz w:val="20"/>
                      <w:szCs w:val="20"/>
                    </w:rPr>
                    <w:t>=1</w:t>
                  </w:r>
                  <w:r>
                    <w:rPr>
                      <w:spacing w:val="7"/>
                      <w:sz w:val="20"/>
                      <w:szCs w:val="20"/>
                    </w:rPr>
                    <w:t>）</w:t>
                  </w:r>
                </w:p>
              </w:tc>
              <w:tc>
                <w:tcPr>
                  <w:tcW w:w="2485" w:type="dxa"/>
                  <w:gridSpan w:val="2"/>
                  <w:vAlign w:val="top"/>
                </w:tcPr>
                <w:p w14:paraId="44B4401D">
                  <w:pPr>
                    <w:spacing w:before="154"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r>
            <w:tr w14:paraId="79B12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612" w:type="dxa"/>
                  <w:vAlign w:val="top"/>
                </w:tcPr>
                <w:p w14:paraId="23187615">
                  <w:pPr>
                    <w:pStyle w:val="6"/>
                    <w:spacing w:before="119" w:line="229" w:lineRule="auto"/>
                    <w:ind w:right="7"/>
                    <w:jc w:val="right"/>
                    <w:rPr>
                      <w:sz w:val="20"/>
                      <w:szCs w:val="20"/>
                    </w:rPr>
                  </w:pPr>
                  <w:r>
                    <w:rPr>
                      <w:spacing w:val="7"/>
                      <w:sz w:val="20"/>
                      <w:szCs w:val="20"/>
                    </w:rPr>
                    <w:t>引燃温度(℃) :</w:t>
                  </w:r>
                </w:p>
              </w:tc>
              <w:tc>
                <w:tcPr>
                  <w:tcW w:w="2085" w:type="dxa"/>
                  <w:gridSpan w:val="2"/>
                  <w:vAlign w:val="top"/>
                </w:tcPr>
                <w:p w14:paraId="162D1142">
                  <w:pPr>
                    <w:pStyle w:val="6"/>
                    <w:spacing w:before="119" w:line="265" w:lineRule="exact"/>
                    <w:ind w:left="106"/>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415</w:t>
                  </w:r>
                  <w:r>
                    <w:rPr>
                      <w:spacing w:val="5"/>
                      <w:position w:val="1"/>
                      <w:sz w:val="20"/>
                      <w:szCs w:val="20"/>
                    </w:rPr>
                    <w:t>～</w:t>
                  </w:r>
                  <w:r>
                    <w:rPr>
                      <w:rFonts w:ascii="Times New Roman" w:hAnsi="Times New Roman" w:eastAsia="Times New Roman" w:cs="Times New Roman"/>
                      <w:spacing w:val="5"/>
                      <w:position w:val="1"/>
                      <w:sz w:val="20"/>
                      <w:szCs w:val="20"/>
                    </w:rPr>
                    <w:t>530</w:t>
                  </w:r>
                </w:p>
              </w:tc>
              <w:tc>
                <w:tcPr>
                  <w:tcW w:w="2351" w:type="dxa"/>
                  <w:gridSpan w:val="2"/>
                  <w:vAlign w:val="top"/>
                </w:tcPr>
                <w:p w14:paraId="5E13DC24">
                  <w:pPr>
                    <w:pStyle w:val="6"/>
                    <w:spacing w:before="118" w:line="227" w:lineRule="auto"/>
                    <w:ind w:left="108"/>
                    <w:rPr>
                      <w:sz w:val="20"/>
                      <w:szCs w:val="20"/>
                    </w:rPr>
                  </w:pPr>
                  <w:r>
                    <w:rPr>
                      <w:spacing w:val="11"/>
                      <w:sz w:val="20"/>
                      <w:szCs w:val="20"/>
                    </w:rPr>
                    <w:t>爆炸上限</w:t>
                  </w:r>
                  <w:r>
                    <w:rPr>
                      <w:spacing w:val="-2"/>
                      <w:sz w:val="20"/>
                      <w:szCs w:val="20"/>
                    </w:rPr>
                    <w:t>％（</w:t>
                  </w:r>
                  <w:r>
                    <w:rPr>
                      <w:rFonts w:ascii="Times New Roman" w:hAnsi="Times New Roman" w:eastAsia="Times New Roman" w:cs="Times New Roman"/>
                      <w:spacing w:val="11"/>
                      <w:sz w:val="20"/>
                      <w:szCs w:val="20"/>
                    </w:rPr>
                    <w:t>V/V</w:t>
                  </w:r>
                  <w:r>
                    <w:rPr>
                      <w:spacing w:val="-2"/>
                      <w:sz w:val="20"/>
                      <w:szCs w:val="20"/>
                    </w:rPr>
                    <w:t>）：</w:t>
                  </w:r>
                </w:p>
              </w:tc>
              <w:tc>
                <w:tcPr>
                  <w:tcW w:w="2485" w:type="dxa"/>
                  <w:gridSpan w:val="2"/>
                  <w:vAlign w:val="top"/>
                </w:tcPr>
                <w:p w14:paraId="095ED299">
                  <w:pPr>
                    <w:spacing w:before="154"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6.0</w:t>
                  </w:r>
                </w:p>
              </w:tc>
            </w:tr>
            <w:tr w14:paraId="267FD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612" w:type="dxa"/>
                  <w:vAlign w:val="top"/>
                </w:tcPr>
                <w:p w14:paraId="0C3AD2C5">
                  <w:pPr>
                    <w:pStyle w:val="6"/>
                    <w:spacing w:before="117" w:line="230" w:lineRule="auto"/>
                    <w:ind w:left="116"/>
                    <w:rPr>
                      <w:sz w:val="20"/>
                      <w:szCs w:val="20"/>
                    </w:rPr>
                  </w:pPr>
                  <w:r>
                    <w:rPr>
                      <w:spacing w:val="20"/>
                      <w:sz w:val="20"/>
                      <w:szCs w:val="20"/>
                    </w:rPr>
                    <w:t>沸点(℃)</w:t>
                  </w:r>
                  <w:r>
                    <w:rPr>
                      <w:spacing w:val="44"/>
                      <w:sz w:val="20"/>
                      <w:szCs w:val="20"/>
                    </w:rPr>
                    <w:t xml:space="preserve"> </w:t>
                  </w:r>
                  <w:r>
                    <w:rPr>
                      <w:spacing w:val="20"/>
                      <w:sz w:val="20"/>
                      <w:szCs w:val="20"/>
                    </w:rPr>
                    <w:t>:</w:t>
                  </w:r>
                </w:p>
              </w:tc>
              <w:tc>
                <w:tcPr>
                  <w:tcW w:w="2085" w:type="dxa"/>
                  <w:gridSpan w:val="2"/>
                  <w:vAlign w:val="top"/>
                </w:tcPr>
                <w:p w14:paraId="0D336463">
                  <w:pPr>
                    <w:pStyle w:val="6"/>
                    <w:spacing w:before="118" w:line="265" w:lineRule="exact"/>
                    <w:ind w:left="106"/>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40</w:t>
                  </w:r>
                  <w:r>
                    <w:rPr>
                      <w:spacing w:val="5"/>
                      <w:position w:val="1"/>
                      <w:sz w:val="20"/>
                      <w:szCs w:val="20"/>
                    </w:rPr>
                    <w:t>～</w:t>
                  </w:r>
                  <w:r>
                    <w:rPr>
                      <w:rFonts w:ascii="Times New Roman" w:hAnsi="Times New Roman" w:eastAsia="Times New Roman" w:cs="Times New Roman"/>
                      <w:spacing w:val="5"/>
                      <w:position w:val="1"/>
                      <w:sz w:val="20"/>
                      <w:szCs w:val="20"/>
                    </w:rPr>
                    <w:t>200</w:t>
                  </w:r>
                </w:p>
              </w:tc>
              <w:tc>
                <w:tcPr>
                  <w:tcW w:w="2351" w:type="dxa"/>
                  <w:gridSpan w:val="2"/>
                  <w:vAlign w:val="top"/>
                </w:tcPr>
                <w:p w14:paraId="25118A56">
                  <w:pPr>
                    <w:pStyle w:val="6"/>
                    <w:spacing w:before="117" w:line="227" w:lineRule="auto"/>
                    <w:ind w:left="108"/>
                    <w:rPr>
                      <w:sz w:val="20"/>
                      <w:szCs w:val="20"/>
                    </w:rPr>
                  </w:pPr>
                  <w:r>
                    <w:rPr>
                      <w:spacing w:val="11"/>
                      <w:sz w:val="20"/>
                      <w:szCs w:val="20"/>
                    </w:rPr>
                    <w:t>爆炸下限</w:t>
                  </w:r>
                  <w:r>
                    <w:rPr>
                      <w:spacing w:val="-2"/>
                      <w:sz w:val="20"/>
                      <w:szCs w:val="20"/>
                    </w:rPr>
                    <w:t>％（</w:t>
                  </w:r>
                  <w:r>
                    <w:rPr>
                      <w:rFonts w:ascii="Times New Roman" w:hAnsi="Times New Roman" w:eastAsia="Times New Roman" w:cs="Times New Roman"/>
                      <w:spacing w:val="11"/>
                      <w:sz w:val="20"/>
                      <w:szCs w:val="20"/>
                    </w:rPr>
                    <w:t>V/V</w:t>
                  </w:r>
                  <w:r>
                    <w:rPr>
                      <w:spacing w:val="-2"/>
                      <w:sz w:val="20"/>
                      <w:szCs w:val="20"/>
                    </w:rPr>
                    <w:t>）：</w:t>
                  </w:r>
                </w:p>
              </w:tc>
              <w:tc>
                <w:tcPr>
                  <w:tcW w:w="2485" w:type="dxa"/>
                  <w:gridSpan w:val="2"/>
                  <w:vAlign w:val="top"/>
                </w:tcPr>
                <w:p w14:paraId="7F92D15B">
                  <w:pPr>
                    <w:spacing w:before="153"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r>
            <w:tr w14:paraId="50525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612" w:type="dxa"/>
                  <w:vAlign w:val="top"/>
                </w:tcPr>
                <w:p w14:paraId="54894B24">
                  <w:pPr>
                    <w:pStyle w:val="6"/>
                    <w:spacing w:before="117" w:line="229" w:lineRule="auto"/>
                    <w:ind w:left="118"/>
                    <w:rPr>
                      <w:sz w:val="20"/>
                      <w:szCs w:val="20"/>
                    </w:rPr>
                  </w:pPr>
                  <w:r>
                    <w:rPr>
                      <w:spacing w:val="4"/>
                      <w:sz w:val="20"/>
                      <w:szCs w:val="20"/>
                    </w:rPr>
                    <w:t>溶解性：</w:t>
                  </w:r>
                </w:p>
              </w:tc>
              <w:tc>
                <w:tcPr>
                  <w:tcW w:w="6921" w:type="dxa"/>
                  <w:gridSpan w:val="6"/>
                  <w:vAlign w:val="top"/>
                </w:tcPr>
                <w:p w14:paraId="1D844F6F">
                  <w:pPr>
                    <w:pStyle w:val="6"/>
                    <w:spacing w:before="117" w:line="227" w:lineRule="auto"/>
                    <w:ind w:left="114"/>
                    <w:rPr>
                      <w:sz w:val="20"/>
                      <w:szCs w:val="20"/>
                    </w:rPr>
                  </w:pPr>
                  <w:r>
                    <w:rPr>
                      <w:spacing w:val="9"/>
                      <w:sz w:val="20"/>
                      <w:szCs w:val="20"/>
                    </w:rPr>
                    <w:t>不溶于水、易溶于苯、二硫化碳、醇、易溶于脂</w:t>
                  </w:r>
                  <w:r>
                    <w:rPr>
                      <w:spacing w:val="8"/>
                      <w:sz w:val="20"/>
                      <w:szCs w:val="20"/>
                    </w:rPr>
                    <w:t>肪。</w:t>
                  </w:r>
                </w:p>
              </w:tc>
            </w:tr>
            <w:tr w14:paraId="392AA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612" w:type="dxa"/>
                  <w:vAlign w:val="top"/>
                </w:tcPr>
                <w:p w14:paraId="2E5398A1">
                  <w:pPr>
                    <w:pStyle w:val="6"/>
                    <w:spacing w:before="202" w:line="230" w:lineRule="auto"/>
                    <w:ind w:left="117"/>
                    <w:rPr>
                      <w:sz w:val="20"/>
                      <w:szCs w:val="20"/>
                    </w:rPr>
                  </w:pPr>
                  <w:r>
                    <w:rPr>
                      <w:spacing w:val="5"/>
                      <w:sz w:val="20"/>
                      <w:szCs w:val="20"/>
                    </w:rPr>
                    <w:t>主要用途：</w:t>
                  </w:r>
                </w:p>
              </w:tc>
              <w:tc>
                <w:tcPr>
                  <w:tcW w:w="6921" w:type="dxa"/>
                  <w:gridSpan w:val="6"/>
                  <w:vAlign w:val="top"/>
                </w:tcPr>
                <w:p w14:paraId="1F72F264">
                  <w:pPr>
                    <w:pStyle w:val="6"/>
                    <w:spacing w:before="51" w:line="257" w:lineRule="auto"/>
                    <w:ind w:left="112" w:right="106"/>
                    <w:rPr>
                      <w:sz w:val="20"/>
                      <w:szCs w:val="20"/>
                    </w:rPr>
                  </w:pPr>
                  <w:r>
                    <w:rPr>
                      <w:spacing w:val="9"/>
                      <w:sz w:val="20"/>
                      <w:szCs w:val="20"/>
                    </w:rPr>
                    <w:t>主要用作汽油机的燃料，用于橡胶、制鞋、印刷、制革、等行业，也可用</w:t>
                  </w:r>
                  <w:r>
                    <w:rPr>
                      <w:spacing w:val="6"/>
                      <w:sz w:val="20"/>
                      <w:szCs w:val="20"/>
                    </w:rPr>
                    <w:t xml:space="preserve"> </w:t>
                  </w:r>
                  <w:r>
                    <w:rPr>
                      <w:spacing w:val="7"/>
                      <w:sz w:val="20"/>
                      <w:szCs w:val="20"/>
                    </w:rPr>
                    <w:t>作机械零件的去污剂。</w:t>
                  </w:r>
                </w:p>
              </w:tc>
            </w:tr>
            <w:tr w14:paraId="6E8BF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8533" w:type="dxa"/>
                  <w:gridSpan w:val="7"/>
                  <w:vAlign w:val="top"/>
                </w:tcPr>
                <w:p w14:paraId="4B1AE835">
                  <w:pPr>
                    <w:pStyle w:val="6"/>
                    <w:spacing w:before="119" w:line="228" w:lineRule="auto"/>
                    <w:ind w:left="115"/>
                    <w:rPr>
                      <w:sz w:val="20"/>
                      <w:szCs w:val="20"/>
                    </w:rPr>
                  </w:pPr>
                  <w:r>
                    <w:rPr>
                      <w:spacing w:val="8"/>
                      <w:sz w:val="20"/>
                      <w:szCs w:val="20"/>
                    </w:rPr>
                    <w:t>第三部分   稳定性及化学活性</w:t>
                  </w:r>
                </w:p>
              </w:tc>
            </w:tr>
            <w:tr w14:paraId="455E5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909" w:type="dxa"/>
                  <w:gridSpan w:val="2"/>
                  <w:tcBorders>
                    <w:bottom w:val="nil"/>
                  </w:tcBorders>
                  <w:vAlign w:val="top"/>
                </w:tcPr>
                <w:p w14:paraId="1530F2CD">
                  <w:pPr>
                    <w:pStyle w:val="6"/>
                    <w:spacing w:before="119" w:line="228" w:lineRule="auto"/>
                    <w:ind w:left="116"/>
                    <w:rPr>
                      <w:sz w:val="20"/>
                      <w:szCs w:val="20"/>
                    </w:rPr>
                  </w:pPr>
                  <w:r>
                    <w:rPr>
                      <w:spacing w:val="4"/>
                      <w:sz w:val="20"/>
                      <w:szCs w:val="20"/>
                    </w:rPr>
                    <w:t>稳定性：</w:t>
                  </w:r>
                </w:p>
              </w:tc>
              <w:tc>
                <w:tcPr>
                  <w:tcW w:w="1788" w:type="dxa"/>
                  <w:tcBorders>
                    <w:bottom w:val="nil"/>
                  </w:tcBorders>
                  <w:vAlign w:val="top"/>
                </w:tcPr>
                <w:p w14:paraId="0A46C22C">
                  <w:pPr>
                    <w:pStyle w:val="6"/>
                    <w:spacing w:before="119" w:line="228" w:lineRule="auto"/>
                    <w:ind w:left="112"/>
                    <w:rPr>
                      <w:sz w:val="20"/>
                      <w:szCs w:val="20"/>
                    </w:rPr>
                  </w:pPr>
                  <w:r>
                    <w:rPr>
                      <w:spacing w:val="4"/>
                      <w:sz w:val="20"/>
                      <w:szCs w:val="20"/>
                    </w:rPr>
                    <w:t>稳定</w:t>
                  </w:r>
                </w:p>
              </w:tc>
              <w:tc>
                <w:tcPr>
                  <w:tcW w:w="2351" w:type="dxa"/>
                  <w:gridSpan w:val="2"/>
                  <w:tcBorders>
                    <w:bottom w:val="nil"/>
                  </w:tcBorders>
                  <w:vAlign w:val="top"/>
                </w:tcPr>
                <w:p w14:paraId="0B196C07">
                  <w:pPr>
                    <w:pStyle w:val="6"/>
                    <w:spacing w:before="119" w:line="228" w:lineRule="auto"/>
                    <w:ind w:left="110"/>
                    <w:rPr>
                      <w:sz w:val="20"/>
                      <w:szCs w:val="20"/>
                    </w:rPr>
                  </w:pPr>
                  <w:r>
                    <w:rPr>
                      <w:spacing w:val="7"/>
                      <w:sz w:val="20"/>
                      <w:szCs w:val="20"/>
                    </w:rPr>
                    <w:t>避免接触的条件：</w:t>
                  </w:r>
                </w:p>
              </w:tc>
              <w:tc>
                <w:tcPr>
                  <w:tcW w:w="2485" w:type="dxa"/>
                  <w:gridSpan w:val="2"/>
                  <w:tcBorders>
                    <w:bottom w:val="nil"/>
                  </w:tcBorders>
                  <w:vAlign w:val="top"/>
                </w:tcPr>
                <w:p w14:paraId="06A587B5">
                  <w:pPr>
                    <w:pStyle w:val="6"/>
                    <w:spacing w:before="119" w:line="228" w:lineRule="auto"/>
                    <w:ind w:left="135"/>
                    <w:rPr>
                      <w:sz w:val="20"/>
                      <w:szCs w:val="20"/>
                    </w:rPr>
                  </w:pPr>
                  <w:r>
                    <w:rPr>
                      <w:spacing w:val="3"/>
                      <w:sz w:val="20"/>
                      <w:szCs w:val="20"/>
                    </w:rPr>
                    <w:t>明火、高热。</w:t>
                  </w:r>
                </w:p>
              </w:tc>
            </w:tr>
          </w:tbl>
          <w:p w14:paraId="69C16248">
            <w:pPr>
              <w:spacing w:line="14" w:lineRule="auto"/>
              <w:rPr>
                <w:rFonts w:ascii="Arial"/>
                <w:sz w:val="2"/>
              </w:rPr>
            </w:pPr>
          </w:p>
        </w:tc>
      </w:tr>
    </w:tbl>
    <w:p w14:paraId="36AB6B2D">
      <w:pPr>
        <w:pStyle w:val="2"/>
      </w:pPr>
    </w:p>
    <w:p w14:paraId="78931210">
      <w:pPr>
        <w:sectPr>
          <w:headerReference r:id="rId59" w:type="default"/>
          <w:footerReference r:id="rId60" w:type="default"/>
          <w:pgSz w:w="11906" w:h="16839"/>
          <w:pgMar w:top="400" w:right="1513" w:bottom="1156" w:left="1277" w:header="0" w:footer="994" w:gutter="0"/>
          <w:cols w:space="720" w:num="1"/>
        </w:sectPr>
      </w:pPr>
    </w:p>
    <w:p w14:paraId="10B2B968">
      <w:pPr>
        <w:spacing w:before="19"/>
      </w:pPr>
    </w:p>
    <w:p w14:paraId="7E0F094C">
      <w:pPr>
        <w:spacing w:before="19"/>
      </w:pPr>
    </w:p>
    <w:p w14:paraId="52515A23">
      <w:pPr>
        <w:spacing w:before="18"/>
      </w:pPr>
    </w:p>
    <w:p w14:paraId="560BDFCB">
      <w:pPr>
        <w:spacing w:before="18"/>
      </w:pPr>
    </w:p>
    <w:tbl>
      <w:tblPr>
        <w:tblStyle w:val="5"/>
        <w:tblW w:w="911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10"/>
      </w:tblGrid>
      <w:tr w14:paraId="745D942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99" w:hRule="atLeast"/>
        </w:trPr>
        <w:tc>
          <w:tcPr>
            <w:tcW w:w="9110" w:type="dxa"/>
            <w:vAlign w:val="top"/>
          </w:tcPr>
          <w:p w14:paraId="15026256">
            <w:pPr>
              <w:spacing w:line="52" w:lineRule="auto"/>
              <w:rPr>
                <w:rFonts w:ascii="Arial"/>
                <w:sz w:val="2"/>
              </w:rPr>
            </w:pPr>
          </w:p>
          <w:tbl>
            <w:tblPr>
              <w:tblStyle w:val="5"/>
              <w:tblW w:w="8533"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09"/>
              <w:gridCol w:w="1788"/>
              <w:gridCol w:w="2351"/>
              <w:gridCol w:w="2485"/>
            </w:tblGrid>
            <w:tr w14:paraId="7020A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909" w:type="dxa"/>
                  <w:tcBorders>
                    <w:top w:val="nil"/>
                  </w:tcBorders>
                  <w:vAlign w:val="top"/>
                </w:tcPr>
                <w:p w14:paraId="52F6A1EE">
                  <w:pPr>
                    <w:pStyle w:val="6"/>
                    <w:spacing w:before="128" w:line="228" w:lineRule="auto"/>
                    <w:ind w:left="115"/>
                    <w:rPr>
                      <w:sz w:val="20"/>
                      <w:szCs w:val="20"/>
                    </w:rPr>
                  </w:pPr>
                  <w:r>
                    <w:rPr>
                      <w:spacing w:val="5"/>
                      <w:sz w:val="20"/>
                      <w:szCs w:val="20"/>
                    </w:rPr>
                    <w:t>禁配物：</w:t>
                  </w:r>
                </w:p>
              </w:tc>
              <w:tc>
                <w:tcPr>
                  <w:tcW w:w="1788" w:type="dxa"/>
                  <w:tcBorders>
                    <w:top w:val="nil"/>
                  </w:tcBorders>
                  <w:vAlign w:val="top"/>
                </w:tcPr>
                <w:p w14:paraId="6D002D04">
                  <w:pPr>
                    <w:pStyle w:val="6"/>
                    <w:spacing w:before="127" w:line="228" w:lineRule="auto"/>
                    <w:ind w:left="117"/>
                    <w:rPr>
                      <w:sz w:val="20"/>
                      <w:szCs w:val="20"/>
                    </w:rPr>
                  </w:pPr>
                  <w:r>
                    <w:rPr>
                      <w:spacing w:val="6"/>
                      <w:sz w:val="20"/>
                      <w:szCs w:val="20"/>
                    </w:rPr>
                    <w:t>强氧化剂</w:t>
                  </w:r>
                </w:p>
              </w:tc>
              <w:tc>
                <w:tcPr>
                  <w:tcW w:w="2351" w:type="dxa"/>
                  <w:tcBorders>
                    <w:top w:val="nil"/>
                  </w:tcBorders>
                  <w:vAlign w:val="top"/>
                </w:tcPr>
                <w:p w14:paraId="1553ACDA">
                  <w:pPr>
                    <w:pStyle w:val="6"/>
                    <w:spacing w:before="128" w:line="229" w:lineRule="auto"/>
                    <w:ind w:left="120"/>
                    <w:rPr>
                      <w:sz w:val="20"/>
                      <w:szCs w:val="20"/>
                    </w:rPr>
                  </w:pPr>
                  <w:r>
                    <w:rPr>
                      <w:spacing w:val="4"/>
                      <w:sz w:val="20"/>
                      <w:szCs w:val="20"/>
                    </w:rPr>
                    <w:t>聚合危害：</w:t>
                  </w:r>
                </w:p>
              </w:tc>
              <w:tc>
                <w:tcPr>
                  <w:tcW w:w="2485" w:type="dxa"/>
                  <w:tcBorders>
                    <w:top w:val="nil"/>
                  </w:tcBorders>
                  <w:vAlign w:val="top"/>
                </w:tcPr>
                <w:p w14:paraId="2D64F473">
                  <w:pPr>
                    <w:pStyle w:val="6"/>
                    <w:spacing w:before="128" w:line="229" w:lineRule="auto"/>
                    <w:ind w:left="118"/>
                    <w:rPr>
                      <w:sz w:val="20"/>
                      <w:szCs w:val="20"/>
                    </w:rPr>
                  </w:pPr>
                  <w:r>
                    <w:rPr>
                      <w:spacing w:val="5"/>
                      <w:sz w:val="20"/>
                      <w:szCs w:val="20"/>
                    </w:rPr>
                    <w:t>不聚合</w:t>
                  </w:r>
                </w:p>
              </w:tc>
            </w:tr>
            <w:tr w14:paraId="0B85D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909" w:type="dxa"/>
                  <w:vAlign w:val="top"/>
                </w:tcPr>
                <w:p w14:paraId="4B5F165E">
                  <w:pPr>
                    <w:pStyle w:val="6"/>
                    <w:spacing w:before="119" w:line="228" w:lineRule="auto"/>
                    <w:ind w:left="118"/>
                    <w:rPr>
                      <w:sz w:val="20"/>
                      <w:szCs w:val="20"/>
                    </w:rPr>
                  </w:pPr>
                  <w:r>
                    <w:rPr>
                      <w:spacing w:val="5"/>
                      <w:sz w:val="20"/>
                      <w:szCs w:val="20"/>
                    </w:rPr>
                    <w:t>分解产物：</w:t>
                  </w:r>
                </w:p>
              </w:tc>
              <w:tc>
                <w:tcPr>
                  <w:tcW w:w="6624" w:type="dxa"/>
                  <w:gridSpan w:val="3"/>
                  <w:vAlign w:val="top"/>
                </w:tcPr>
                <w:p w14:paraId="480B89CE">
                  <w:pPr>
                    <w:pStyle w:val="6"/>
                    <w:spacing w:before="118" w:line="228" w:lineRule="auto"/>
                    <w:ind w:left="115"/>
                    <w:rPr>
                      <w:sz w:val="20"/>
                      <w:szCs w:val="20"/>
                    </w:rPr>
                  </w:pPr>
                  <w:r>
                    <w:rPr>
                      <w:spacing w:val="7"/>
                      <w:sz w:val="20"/>
                      <w:szCs w:val="20"/>
                    </w:rPr>
                    <w:t>一氧化碳、二氧化碳。</w:t>
                  </w:r>
                </w:p>
              </w:tc>
            </w:tr>
            <w:tr w14:paraId="02A2E9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8533" w:type="dxa"/>
                  <w:gridSpan w:val="4"/>
                  <w:vAlign w:val="top"/>
                </w:tcPr>
                <w:p w14:paraId="676BF50B">
                  <w:pPr>
                    <w:pStyle w:val="6"/>
                    <w:spacing w:before="118" w:line="228" w:lineRule="auto"/>
                    <w:ind w:left="115"/>
                    <w:rPr>
                      <w:sz w:val="20"/>
                      <w:szCs w:val="20"/>
                    </w:rPr>
                  </w:pPr>
                  <w:r>
                    <w:rPr>
                      <w:spacing w:val="8"/>
                      <w:sz w:val="20"/>
                      <w:szCs w:val="20"/>
                    </w:rPr>
                    <w:t>第四部分  毒理学资料</w:t>
                  </w:r>
                </w:p>
              </w:tc>
            </w:tr>
            <w:tr w14:paraId="5F32E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909" w:type="dxa"/>
                  <w:vAlign w:val="top"/>
                </w:tcPr>
                <w:p w14:paraId="4DD183FE">
                  <w:pPr>
                    <w:pStyle w:val="6"/>
                    <w:spacing w:before="210" w:line="228" w:lineRule="auto"/>
                    <w:ind w:left="122"/>
                    <w:rPr>
                      <w:sz w:val="20"/>
                      <w:szCs w:val="20"/>
                    </w:rPr>
                  </w:pPr>
                  <w:r>
                    <w:rPr>
                      <w:spacing w:val="4"/>
                      <w:sz w:val="20"/>
                      <w:szCs w:val="20"/>
                    </w:rPr>
                    <w:t>急性毒性：</w:t>
                  </w:r>
                </w:p>
              </w:tc>
              <w:tc>
                <w:tcPr>
                  <w:tcW w:w="6624" w:type="dxa"/>
                  <w:gridSpan w:val="3"/>
                  <w:vAlign w:val="top"/>
                </w:tcPr>
                <w:p w14:paraId="6DF0D068">
                  <w:pPr>
                    <w:pStyle w:val="6"/>
                    <w:spacing w:before="54" w:line="260" w:lineRule="auto"/>
                    <w:ind w:left="108" w:right="1653"/>
                    <w:rPr>
                      <w:sz w:val="20"/>
                      <w:szCs w:val="20"/>
                    </w:rPr>
                  </w:pPr>
                  <w:r>
                    <w:rPr>
                      <w:rFonts w:ascii="Times New Roman" w:hAnsi="Times New Roman" w:eastAsia="Times New Roman" w:cs="Times New Roman"/>
                      <w:sz w:val="20"/>
                      <w:szCs w:val="20"/>
                    </w:rPr>
                    <w:t>LD</w:t>
                  </w:r>
                  <w:r>
                    <w:rPr>
                      <w:rFonts w:ascii="Times New Roman" w:hAnsi="Times New Roman" w:eastAsia="Times New Roman" w:cs="Times New Roman"/>
                      <w:spacing w:val="8"/>
                      <w:position w:val="-1"/>
                      <w:sz w:val="13"/>
                      <w:szCs w:val="13"/>
                    </w:rPr>
                    <w:t>50</w:t>
                  </w:r>
                  <w:r>
                    <w:rPr>
                      <w:rFonts w:ascii="Times New Roman" w:hAnsi="Times New Roman" w:eastAsia="Times New Roman" w:cs="Times New Roman"/>
                      <w:spacing w:val="30"/>
                      <w:position w:val="-1"/>
                      <w:sz w:val="13"/>
                      <w:szCs w:val="13"/>
                    </w:rPr>
                    <w:t xml:space="preserve"> </w:t>
                  </w:r>
                  <w:r>
                    <w:rPr>
                      <w:rFonts w:ascii="Times New Roman" w:hAnsi="Times New Roman" w:eastAsia="Times New Roman" w:cs="Times New Roman"/>
                      <w:spacing w:val="8"/>
                      <w:sz w:val="20"/>
                      <w:szCs w:val="20"/>
                    </w:rPr>
                    <w:t>67000</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kg</w:t>
                  </w:r>
                  <w:r>
                    <w:rPr>
                      <w:spacing w:val="8"/>
                      <w:sz w:val="20"/>
                      <w:szCs w:val="20"/>
                    </w:rPr>
                    <w:t>（小鼠经口</w:t>
                  </w:r>
                  <w:r>
                    <w:rPr>
                      <w:spacing w:val="2"/>
                      <w:sz w:val="20"/>
                      <w:szCs w:val="20"/>
                    </w:rPr>
                    <w:t>），（</w:t>
                  </w:r>
                  <w:r>
                    <w:rPr>
                      <w:rFonts w:ascii="Times New Roman" w:hAnsi="Times New Roman" w:eastAsia="Times New Roman" w:cs="Times New Roman"/>
                      <w:spacing w:val="8"/>
                      <w:sz w:val="20"/>
                      <w:szCs w:val="20"/>
                    </w:rPr>
                    <w:t xml:space="preserve">120 </w:t>
                  </w:r>
                  <w:r>
                    <w:rPr>
                      <w:spacing w:val="8"/>
                      <w:sz w:val="20"/>
                      <w:szCs w:val="20"/>
                    </w:rPr>
                    <w:t>号溶剂汽油）</w:t>
                  </w:r>
                  <w:r>
                    <w:rPr>
                      <w:sz w:val="20"/>
                      <w:szCs w:val="20"/>
                    </w:rPr>
                    <w:t xml:space="preserve"> </w:t>
                  </w:r>
                  <w:r>
                    <w:rPr>
                      <w:rFonts w:ascii="Times New Roman" w:hAnsi="Times New Roman" w:eastAsia="Times New Roman" w:cs="Times New Roman"/>
                      <w:sz w:val="20"/>
                      <w:szCs w:val="20"/>
                    </w:rPr>
                    <w:t>LC</w:t>
                  </w:r>
                  <w:r>
                    <w:rPr>
                      <w:rFonts w:ascii="Times New Roman" w:hAnsi="Times New Roman" w:eastAsia="Times New Roman" w:cs="Times New Roman"/>
                      <w:spacing w:val="4"/>
                      <w:position w:val="-1"/>
                      <w:sz w:val="13"/>
                      <w:szCs w:val="13"/>
                    </w:rPr>
                    <w:t xml:space="preserve">50       </w:t>
                  </w:r>
                  <w:r>
                    <w:rPr>
                      <w:rFonts w:ascii="Times New Roman" w:hAnsi="Times New Roman" w:eastAsia="Times New Roman" w:cs="Times New Roman"/>
                      <w:spacing w:val="4"/>
                      <w:sz w:val="20"/>
                      <w:szCs w:val="20"/>
                    </w:rPr>
                    <w:t>103000</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16"/>
                      <w:w w:val="102"/>
                      <w:position w:val="6"/>
                      <w:sz w:val="13"/>
                      <w:szCs w:val="13"/>
                    </w:rPr>
                    <w:t xml:space="preserve"> </w:t>
                  </w:r>
                  <w:r>
                    <w:rPr>
                      <w:spacing w:val="4"/>
                      <w:sz w:val="20"/>
                      <w:szCs w:val="20"/>
                    </w:rPr>
                    <w:t>小鼠，</w:t>
                  </w:r>
                  <w:r>
                    <w:rPr>
                      <w:rFonts w:ascii="Times New Roman" w:hAnsi="Times New Roman" w:eastAsia="Times New Roman" w:cs="Times New Roman"/>
                      <w:spacing w:val="4"/>
                      <w:sz w:val="20"/>
                      <w:szCs w:val="20"/>
                    </w:rPr>
                    <w:t>2</w:t>
                  </w:r>
                  <w:r>
                    <w:rPr>
                      <w:rFonts w:ascii="Times New Roman" w:hAnsi="Times New Roman" w:eastAsia="Times New Roman" w:cs="Times New Roman"/>
                      <w:spacing w:val="17"/>
                      <w:w w:val="101"/>
                      <w:sz w:val="20"/>
                      <w:szCs w:val="20"/>
                    </w:rPr>
                    <w:t xml:space="preserve"> </w:t>
                  </w:r>
                  <w:r>
                    <w:rPr>
                      <w:spacing w:val="4"/>
                      <w:sz w:val="20"/>
                      <w:szCs w:val="20"/>
                    </w:rPr>
                    <w:t>小时（</w:t>
                  </w:r>
                  <w:r>
                    <w:rPr>
                      <w:rFonts w:ascii="Times New Roman" w:hAnsi="Times New Roman" w:eastAsia="Times New Roman" w:cs="Times New Roman"/>
                      <w:spacing w:val="3"/>
                      <w:sz w:val="20"/>
                      <w:szCs w:val="20"/>
                    </w:rPr>
                    <w:t>120</w:t>
                  </w:r>
                  <w:r>
                    <w:rPr>
                      <w:rFonts w:ascii="Times New Roman" w:hAnsi="Times New Roman" w:eastAsia="Times New Roman" w:cs="Times New Roman"/>
                      <w:spacing w:val="17"/>
                      <w:sz w:val="20"/>
                      <w:szCs w:val="20"/>
                    </w:rPr>
                    <w:t xml:space="preserve"> </w:t>
                  </w:r>
                  <w:r>
                    <w:rPr>
                      <w:spacing w:val="3"/>
                      <w:sz w:val="20"/>
                      <w:szCs w:val="20"/>
                    </w:rPr>
                    <w:t>号溶剂汽油）</w:t>
                  </w:r>
                </w:p>
              </w:tc>
            </w:tr>
            <w:tr w14:paraId="5E8C2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909" w:type="dxa"/>
                  <w:vAlign w:val="top"/>
                </w:tcPr>
                <w:p w14:paraId="7732A0AE">
                  <w:pPr>
                    <w:spacing w:line="455" w:lineRule="auto"/>
                    <w:rPr>
                      <w:rFonts w:ascii="Arial"/>
                      <w:sz w:val="21"/>
                    </w:rPr>
                  </w:pPr>
                </w:p>
                <w:p w14:paraId="0981D426">
                  <w:pPr>
                    <w:pStyle w:val="6"/>
                    <w:spacing w:before="65" w:line="228" w:lineRule="auto"/>
                    <w:ind w:left="122"/>
                    <w:rPr>
                      <w:sz w:val="20"/>
                      <w:szCs w:val="20"/>
                    </w:rPr>
                  </w:pPr>
                  <w:r>
                    <w:rPr>
                      <w:spacing w:val="4"/>
                      <w:sz w:val="20"/>
                      <w:szCs w:val="20"/>
                    </w:rPr>
                    <w:t>急性中毒：</w:t>
                  </w:r>
                </w:p>
              </w:tc>
              <w:tc>
                <w:tcPr>
                  <w:tcW w:w="6624" w:type="dxa"/>
                  <w:gridSpan w:val="3"/>
                  <w:vAlign w:val="top"/>
                </w:tcPr>
                <w:p w14:paraId="2C951060">
                  <w:pPr>
                    <w:pStyle w:val="6"/>
                    <w:spacing w:before="54" w:line="274" w:lineRule="auto"/>
                    <w:ind w:left="113" w:right="106" w:firstLine="3"/>
                    <w:jc w:val="both"/>
                    <w:rPr>
                      <w:sz w:val="20"/>
                      <w:szCs w:val="20"/>
                    </w:rPr>
                  </w:pPr>
                  <w:r>
                    <w:rPr>
                      <w:spacing w:val="6"/>
                      <w:sz w:val="20"/>
                      <w:szCs w:val="20"/>
                    </w:rPr>
                    <w:t>高浓度吸入出现中毒性脑病。极高浓度吸入引起意识突然丧失、反射性</w:t>
                  </w:r>
                  <w:r>
                    <w:rPr>
                      <w:spacing w:val="5"/>
                      <w:sz w:val="20"/>
                      <w:szCs w:val="20"/>
                    </w:rPr>
                    <w:t xml:space="preserve"> </w:t>
                  </w:r>
                  <w:r>
                    <w:rPr>
                      <w:spacing w:val="6"/>
                      <w:sz w:val="20"/>
                      <w:szCs w:val="20"/>
                    </w:rPr>
                    <w:t>呼吸停止和化学性肺炎。可致角膜溃疡、穿孔，甚至失明。皮肤接触致</w:t>
                  </w:r>
                  <w:r>
                    <w:rPr>
                      <w:spacing w:val="11"/>
                      <w:sz w:val="20"/>
                      <w:szCs w:val="20"/>
                    </w:rPr>
                    <w:t xml:space="preserve"> </w:t>
                  </w:r>
                  <w:r>
                    <w:rPr>
                      <w:spacing w:val="6"/>
                      <w:sz w:val="20"/>
                      <w:szCs w:val="20"/>
                    </w:rPr>
                    <w:t>急性接触性皮炎或过敏性皮炎。急性经口中毒引起急性胃肠炎；重者出</w:t>
                  </w:r>
                  <w:r>
                    <w:rPr>
                      <w:spacing w:val="9"/>
                      <w:sz w:val="20"/>
                      <w:szCs w:val="20"/>
                    </w:rPr>
                    <w:t xml:space="preserve"> </w:t>
                  </w:r>
                  <w:r>
                    <w:rPr>
                      <w:spacing w:val="8"/>
                      <w:sz w:val="20"/>
                      <w:szCs w:val="20"/>
                    </w:rPr>
                    <w:t>现类似急性吸入中毒症状。</w:t>
                  </w:r>
                </w:p>
              </w:tc>
            </w:tr>
            <w:tr w14:paraId="4EB76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909" w:type="dxa"/>
                  <w:vAlign w:val="top"/>
                </w:tcPr>
                <w:p w14:paraId="59F3696F">
                  <w:pPr>
                    <w:pStyle w:val="6"/>
                    <w:spacing w:before="120" w:line="228" w:lineRule="auto"/>
                    <w:ind w:left="113"/>
                    <w:rPr>
                      <w:sz w:val="20"/>
                      <w:szCs w:val="20"/>
                    </w:rPr>
                  </w:pPr>
                  <w:r>
                    <w:rPr>
                      <w:spacing w:val="6"/>
                      <w:sz w:val="20"/>
                      <w:szCs w:val="20"/>
                    </w:rPr>
                    <w:t>慢性中毒：</w:t>
                  </w:r>
                </w:p>
              </w:tc>
              <w:tc>
                <w:tcPr>
                  <w:tcW w:w="6624" w:type="dxa"/>
                  <w:gridSpan w:val="3"/>
                  <w:vAlign w:val="top"/>
                </w:tcPr>
                <w:p w14:paraId="6632B75F">
                  <w:pPr>
                    <w:pStyle w:val="6"/>
                    <w:spacing w:before="120" w:line="228" w:lineRule="auto"/>
                    <w:ind w:left="112"/>
                    <w:rPr>
                      <w:sz w:val="20"/>
                      <w:szCs w:val="20"/>
                    </w:rPr>
                  </w:pPr>
                  <w:r>
                    <w:rPr>
                      <w:spacing w:val="8"/>
                      <w:sz w:val="20"/>
                      <w:szCs w:val="20"/>
                    </w:rPr>
                    <w:t>神经衰弱综合症，周围神经病，皮肤损害。</w:t>
                  </w:r>
                </w:p>
              </w:tc>
            </w:tr>
            <w:tr w14:paraId="7EE9B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909" w:type="dxa"/>
                  <w:vAlign w:val="top"/>
                </w:tcPr>
                <w:p w14:paraId="3F74A7E0">
                  <w:pPr>
                    <w:pStyle w:val="6"/>
                    <w:spacing w:before="122" w:line="228" w:lineRule="auto"/>
                    <w:ind w:left="114"/>
                    <w:rPr>
                      <w:sz w:val="20"/>
                      <w:szCs w:val="20"/>
                    </w:rPr>
                  </w:pPr>
                  <w:r>
                    <w:rPr>
                      <w:spacing w:val="5"/>
                      <w:sz w:val="20"/>
                      <w:szCs w:val="20"/>
                    </w:rPr>
                    <w:t>刺激性：</w:t>
                  </w:r>
                </w:p>
              </w:tc>
              <w:tc>
                <w:tcPr>
                  <w:tcW w:w="6624" w:type="dxa"/>
                  <w:gridSpan w:val="3"/>
                  <w:vAlign w:val="top"/>
                </w:tcPr>
                <w:p w14:paraId="6264846B">
                  <w:pPr>
                    <w:pStyle w:val="6"/>
                    <w:spacing w:before="122" w:line="221" w:lineRule="auto"/>
                    <w:ind w:left="113"/>
                    <w:rPr>
                      <w:sz w:val="20"/>
                      <w:szCs w:val="20"/>
                    </w:rPr>
                  </w:pPr>
                  <w:r>
                    <w:rPr>
                      <w:spacing w:val="6"/>
                      <w:sz w:val="20"/>
                      <w:szCs w:val="20"/>
                    </w:rPr>
                    <w:t>人经眼：</w:t>
                  </w:r>
                  <w:r>
                    <w:rPr>
                      <w:rFonts w:ascii="Times New Roman" w:hAnsi="Times New Roman" w:eastAsia="Times New Roman" w:cs="Times New Roman"/>
                      <w:spacing w:val="6"/>
                      <w:sz w:val="20"/>
                      <w:szCs w:val="20"/>
                    </w:rPr>
                    <w:t>140</w:t>
                  </w:r>
                  <w:r>
                    <w:rPr>
                      <w:rFonts w:ascii="Times New Roman" w:hAnsi="Times New Roman" w:eastAsia="Times New Roman" w:cs="Times New Roman"/>
                      <w:sz w:val="20"/>
                      <w:szCs w:val="20"/>
                    </w:rPr>
                    <w:t>ppm</w:t>
                  </w:r>
                  <w:r>
                    <w:rPr>
                      <w:spacing w:val="6"/>
                      <w:sz w:val="20"/>
                      <w:szCs w:val="20"/>
                    </w:rPr>
                    <w:t>（</w:t>
                  </w:r>
                  <w:r>
                    <w:rPr>
                      <w:rFonts w:ascii="Times New Roman" w:hAnsi="Times New Roman" w:eastAsia="Times New Roman" w:cs="Times New Roman"/>
                      <w:spacing w:val="6"/>
                      <w:sz w:val="20"/>
                      <w:szCs w:val="20"/>
                    </w:rPr>
                    <w:t>8</w:t>
                  </w:r>
                  <w:r>
                    <w:rPr>
                      <w:rFonts w:ascii="Times New Roman" w:hAnsi="Times New Roman" w:eastAsia="Times New Roman" w:cs="Times New Roman"/>
                      <w:spacing w:val="16"/>
                      <w:w w:val="101"/>
                      <w:sz w:val="20"/>
                      <w:szCs w:val="20"/>
                    </w:rPr>
                    <w:t xml:space="preserve"> </w:t>
                  </w:r>
                  <w:r>
                    <w:rPr>
                      <w:spacing w:val="6"/>
                      <w:sz w:val="20"/>
                      <w:szCs w:val="20"/>
                    </w:rPr>
                    <w:t>小时</w:t>
                  </w:r>
                  <w:r>
                    <w:rPr>
                      <w:spacing w:val="21"/>
                      <w:sz w:val="20"/>
                      <w:szCs w:val="20"/>
                    </w:rPr>
                    <w:t>），</w:t>
                  </w:r>
                  <w:r>
                    <w:rPr>
                      <w:spacing w:val="6"/>
                      <w:sz w:val="20"/>
                      <w:szCs w:val="20"/>
                    </w:rPr>
                    <w:t>轻度刺激。</w:t>
                  </w:r>
                </w:p>
              </w:tc>
            </w:tr>
            <w:tr w14:paraId="1B4A1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909" w:type="dxa"/>
                  <w:vAlign w:val="top"/>
                </w:tcPr>
                <w:p w14:paraId="4D6233D4">
                  <w:pPr>
                    <w:pStyle w:val="6"/>
                    <w:spacing w:before="123" w:line="228" w:lineRule="auto"/>
                    <w:ind w:left="118"/>
                    <w:rPr>
                      <w:sz w:val="20"/>
                      <w:szCs w:val="20"/>
                    </w:rPr>
                  </w:pPr>
                  <w:r>
                    <w:rPr>
                      <w:spacing w:val="7"/>
                      <w:sz w:val="20"/>
                      <w:szCs w:val="20"/>
                    </w:rPr>
                    <w:t>最高容许浓度</w:t>
                  </w:r>
                </w:p>
              </w:tc>
              <w:tc>
                <w:tcPr>
                  <w:tcW w:w="6624" w:type="dxa"/>
                  <w:gridSpan w:val="3"/>
                  <w:vAlign w:val="top"/>
                </w:tcPr>
                <w:p w14:paraId="0140941B">
                  <w:pPr>
                    <w:spacing w:before="138" w:line="218" w:lineRule="auto"/>
                    <w:ind w:left="112"/>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300</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p>
              </w:tc>
            </w:tr>
          </w:tbl>
          <w:p w14:paraId="0DA8C3D8">
            <w:pPr>
              <w:pStyle w:val="6"/>
              <w:spacing w:before="221" w:line="228" w:lineRule="auto"/>
              <w:ind w:left="2778"/>
              <w:rPr>
                <w:sz w:val="20"/>
                <w:szCs w:val="20"/>
              </w:rPr>
            </w:pPr>
            <w:r>
              <w:rPr>
                <w:spacing w:val="17"/>
                <w:sz w:val="20"/>
                <w:szCs w:val="20"/>
              </w:rPr>
              <w:t>表</w:t>
            </w:r>
            <w:r>
              <w:rPr>
                <w:spacing w:val="-22"/>
                <w:sz w:val="20"/>
                <w:szCs w:val="20"/>
              </w:rPr>
              <w:t xml:space="preserve"> </w:t>
            </w:r>
            <w:r>
              <w:rPr>
                <w:rFonts w:ascii="Times New Roman" w:hAnsi="Times New Roman" w:eastAsia="Times New Roman" w:cs="Times New Roman"/>
                <w:spacing w:val="17"/>
                <w:sz w:val="20"/>
                <w:szCs w:val="20"/>
              </w:rPr>
              <w:t>2</w:t>
            </w:r>
            <w:r>
              <w:rPr>
                <w:rFonts w:ascii="Times New Roman" w:hAnsi="Times New Roman" w:eastAsia="Times New Roman" w:cs="Times New Roman"/>
                <w:spacing w:val="11"/>
                <w:sz w:val="20"/>
                <w:szCs w:val="20"/>
              </w:rPr>
              <w:t xml:space="preserve">    </w:t>
            </w:r>
            <w:r>
              <w:rPr>
                <w:spacing w:val="17"/>
                <w:sz w:val="20"/>
                <w:szCs w:val="20"/>
              </w:rPr>
              <w:t>柴油的理化性质和危险特性</w:t>
            </w:r>
          </w:p>
          <w:p w14:paraId="0B0E53FF">
            <w:pPr>
              <w:spacing w:line="31" w:lineRule="exact"/>
            </w:pPr>
          </w:p>
          <w:tbl>
            <w:tblPr>
              <w:tblStyle w:val="5"/>
              <w:tblW w:w="8391" w:type="dxa"/>
              <w:tblInd w:w="35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1"/>
              <w:gridCol w:w="2014"/>
              <w:gridCol w:w="413"/>
              <w:gridCol w:w="414"/>
              <w:gridCol w:w="1737"/>
              <w:gridCol w:w="57"/>
              <w:gridCol w:w="2215"/>
            </w:tblGrid>
            <w:tr w14:paraId="3876B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8391" w:type="dxa"/>
                  <w:gridSpan w:val="7"/>
                  <w:vAlign w:val="top"/>
                </w:tcPr>
                <w:p w14:paraId="464E3FF2">
                  <w:pPr>
                    <w:pStyle w:val="6"/>
                    <w:spacing w:before="121" w:line="228" w:lineRule="auto"/>
                    <w:ind w:left="116"/>
                    <w:rPr>
                      <w:sz w:val="20"/>
                      <w:szCs w:val="20"/>
                    </w:rPr>
                  </w:pPr>
                  <w:r>
                    <w:rPr>
                      <w:spacing w:val="8"/>
                      <w:sz w:val="20"/>
                      <w:szCs w:val="20"/>
                    </w:rPr>
                    <w:t>第一部分  危险性概述</w:t>
                  </w:r>
                </w:p>
              </w:tc>
            </w:tr>
            <w:tr w14:paraId="14103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541" w:type="dxa"/>
                  <w:vAlign w:val="top"/>
                </w:tcPr>
                <w:p w14:paraId="46367220">
                  <w:pPr>
                    <w:pStyle w:val="6"/>
                    <w:spacing w:before="118" w:line="228" w:lineRule="auto"/>
                    <w:ind w:left="119"/>
                    <w:rPr>
                      <w:sz w:val="20"/>
                      <w:szCs w:val="20"/>
                    </w:rPr>
                  </w:pPr>
                  <w:r>
                    <w:rPr>
                      <w:spacing w:val="6"/>
                      <w:sz w:val="20"/>
                      <w:szCs w:val="20"/>
                    </w:rPr>
                    <w:t>危险性类别：</w:t>
                  </w:r>
                </w:p>
              </w:tc>
              <w:tc>
                <w:tcPr>
                  <w:tcW w:w="2841" w:type="dxa"/>
                  <w:gridSpan w:val="3"/>
                  <w:vAlign w:val="top"/>
                </w:tcPr>
                <w:p w14:paraId="7042620A">
                  <w:pPr>
                    <w:pStyle w:val="6"/>
                    <w:spacing w:before="118" w:line="228" w:lineRule="auto"/>
                    <w:ind w:left="111"/>
                    <w:rPr>
                      <w:sz w:val="20"/>
                      <w:szCs w:val="20"/>
                    </w:rPr>
                  </w:pPr>
                  <w:r>
                    <w:rPr>
                      <w:spacing w:val="4"/>
                      <w:sz w:val="20"/>
                      <w:szCs w:val="20"/>
                    </w:rPr>
                    <w:t>第</w:t>
                  </w:r>
                  <w:r>
                    <w:rPr>
                      <w:spacing w:val="-30"/>
                      <w:sz w:val="20"/>
                      <w:szCs w:val="20"/>
                    </w:rPr>
                    <w:t xml:space="preserve"> </w:t>
                  </w:r>
                  <w:r>
                    <w:rPr>
                      <w:rFonts w:ascii="Times New Roman" w:hAnsi="Times New Roman" w:eastAsia="Times New Roman" w:cs="Times New Roman"/>
                      <w:spacing w:val="4"/>
                      <w:sz w:val="20"/>
                      <w:szCs w:val="20"/>
                    </w:rPr>
                    <w:t xml:space="preserve">3.3 </w:t>
                  </w:r>
                  <w:r>
                    <w:rPr>
                      <w:spacing w:val="4"/>
                      <w:sz w:val="20"/>
                      <w:szCs w:val="20"/>
                    </w:rPr>
                    <w:t>类高闪点</w:t>
                  </w:r>
                  <w:r>
                    <w:rPr>
                      <w:spacing w:val="28"/>
                      <w:sz w:val="20"/>
                      <w:szCs w:val="20"/>
                    </w:rPr>
                    <w:t xml:space="preserve"> </w:t>
                  </w:r>
                  <w:r>
                    <w:rPr>
                      <w:spacing w:val="4"/>
                      <w:sz w:val="20"/>
                      <w:szCs w:val="20"/>
                    </w:rPr>
                    <w:t>易燃液体</w:t>
                  </w:r>
                </w:p>
              </w:tc>
              <w:tc>
                <w:tcPr>
                  <w:tcW w:w="1794" w:type="dxa"/>
                  <w:gridSpan w:val="2"/>
                  <w:vAlign w:val="top"/>
                </w:tcPr>
                <w:p w14:paraId="62AAAB08">
                  <w:pPr>
                    <w:pStyle w:val="6"/>
                    <w:spacing w:before="118" w:line="227" w:lineRule="auto"/>
                    <w:ind w:left="113"/>
                    <w:rPr>
                      <w:sz w:val="20"/>
                      <w:szCs w:val="20"/>
                    </w:rPr>
                  </w:pPr>
                  <w:r>
                    <w:rPr>
                      <w:spacing w:val="6"/>
                      <w:sz w:val="20"/>
                      <w:szCs w:val="20"/>
                    </w:rPr>
                    <w:t>燃爆危险：</w:t>
                  </w:r>
                </w:p>
              </w:tc>
              <w:tc>
                <w:tcPr>
                  <w:tcW w:w="2215" w:type="dxa"/>
                  <w:vAlign w:val="top"/>
                </w:tcPr>
                <w:p w14:paraId="45CA1800">
                  <w:pPr>
                    <w:pStyle w:val="6"/>
                    <w:spacing w:before="118" w:line="230" w:lineRule="auto"/>
                    <w:ind w:left="129"/>
                    <w:rPr>
                      <w:sz w:val="20"/>
                      <w:szCs w:val="20"/>
                    </w:rPr>
                  </w:pPr>
                  <w:r>
                    <w:rPr>
                      <w:spacing w:val="-3"/>
                      <w:sz w:val="20"/>
                      <w:szCs w:val="20"/>
                    </w:rPr>
                    <w:t>易燃</w:t>
                  </w:r>
                </w:p>
              </w:tc>
            </w:tr>
            <w:tr w14:paraId="30301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541" w:type="dxa"/>
                  <w:vAlign w:val="top"/>
                </w:tcPr>
                <w:p w14:paraId="21A71F76">
                  <w:pPr>
                    <w:pStyle w:val="6"/>
                    <w:spacing w:before="118" w:line="228" w:lineRule="auto"/>
                    <w:ind w:left="118"/>
                    <w:rPr>
                      <w:sz w:val="20"/>
                      <w:szCs w:val="20"/>
                    </w:rPr>
                  </w:pPr>
                  <w:r>
                    <w:rPr>
                      <w:spacing w:val="5"/>
                      <w:sz w:val="20"/>
                      <w:szCs w:val="20"/>
                    </w:rPr>
                    <w:t>侵入途径：</w:t>
                  </w:r>
                </w:p>
              </w:tc>
              <w:tc>
                <w:tcPr>
                  <w:tcW w:w="2841" w:type="dxa"/>
                  <w:gridSpan w:val="3"/>
                  <w:vAlign w:val="top"/>
                </w:tcPr>
                <w:p w14:paraId="5A85F62B">
                  <w:pPr>
                    <w:pStyle w:val="6"/>
                    <w:spacing w:before="118" w:line="228" w:lineRule="auto"/>
                    <w:ind w:left="119"/>
                    <w:rPr>
                      <w:sz w:val="20"/>
                      <w:szCs w:val="20"/>
                    </w:rPr>
                  </w:pPr>
                  <w:r>
                    <w:rPr>
                      <w:spacing w:val="8"/>
                      <w:sz w:val="20"/>
                      <w:szCs w:val="20"/>
                    </w:rPr>
                    <w:t>吸入、食入、经皮吸收</w:t>
                  </w:r>
                </w:p>
              </w:tc>
              <w:tc>
                <w:tcPr>
                  <w:tcW w:w="1794" w:type="dxa"/>
                  <w:gridSpan w:val="2"/>
                  <w:vAlign w:val="top"/>
                </w:tcPr>
                <w:p w14:paraId="2328EE9C">
                  <w:pPr>
                    <w:pStyle w:val="6"/>
                    <w:spacing w:before="119" w:line="227" w:lineRule="auto"/>
                    <w:ind w:left="115"/>
                    <w:rPr>
                      <w:sz w:val="20"/>
                      <w:szCs w:val="20"/>
                    </w:rPr>
                  </w:pPr>
                  <w:r>
                    <w:rPr>
                      <w:spacing w:val="6"/>
                      <w:sz w:val="20"/>
                      <w:szCs w:val="20"/>
                    </w:rPr>
                    <w:t>有害燃烧产物：</w:t>
                  </w:r>
                </w:p>
              </w:tc>
              <w:tc>
                <w:tcPr>
                  <w:tcW w:w="2215" w:type="dxa"/>
                  <w:vAlign w:val="top"/>
                </w:tcPr>
                <w:p w14:paraId="1734E1CF">
                  <w:pPr>
                    <w:pStyle w:val="6"/>
                    <w:spacing w:before="119" w:line="227" w:lineRule="auto"/>
                    <w:ind w:left="119"/>
                    <w:rPr>
                      <w:sz w:val="20"/>
                      <w:szCs w:val="20"/>
                    </w:rPr>
                  </w:pPr>
                  <w:r>
                    <w:rPr>
                      <w:spacing w:val="8"/>
                      <w:sz w:val="20"/>
                      <w:szCs w:val="20"/>
                    </w:rPr>
                    <w:t>一氧化碳、二氧化碳</w:t>
                  </w:r>
                </w:p>
              </w:tc>
            </w:tr>
            <w:tr w14:paraId="53D0D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541" w:type="dxa"/>
                  <w:vAlign w:val="top"/>
                </w:tcPr>
                <w:p w14:paraId="07174A81">
                  <w:pPr>
                    <w:pStyle w:val="6"/>
                    <w:spacing w:before="202" w:line="229" w:lineRule="auto"/>
                    <w:ind w:left="116"/>
                    <w:rPr>
                      <w:sz w:val="20"/>
                      <w:szCs w:val="20"/>
                    </w:rPr>
                  </w:pPr>
                  <w:r>
                    <w:rPr>
                      <w:spacing w:val="5"/>
                      <w:sz w:val="20"/>
                      <w:szCs w:val="20"/>
                    </w:rPr>
                    <w:t>环境危害：</w:t>
                  </w:r>
                </w:p>
              </w:tc>
              <w:tc>
                <w:tcPr>
                  <w:tcW w:w="6850" w:type="dxa"/>
                  <w:gridSpan w:val="6"/>
                  <w:vAlign w:val="top"/>
                </w:tcPr>
                <w:p w14:paraId="4911218D">
                  <w:pPr>
                    <w:pStyle w:val="6"/>
                    <w:spacing w:before="202" w:line="228" w:lineRule="auto"/>
                    <w:ind w:right="13"/>
                    <w:jc w:val="right"/>
                    <w:rPr>
                      <w:sz w:val="20"/>
                      <w:szCs w:val="20"/>
                    </w:rPr>
                  </w:pPr>
                  <w:r>
                    <w:rPr>
                      <w:spacing w:val="3"/>
                      <w:sz w:val="20"/>
                      <w:szCs w:val="20"/>
                    </w:rPr>
                    <w:t>该物质对环境有危害，应特别注意对地表水、土壤、大气和饮用水的污染。</w:t>
                  </w:r>
                </w:p>
              </w:tc>
            </w:tr>
            <w:tr w14:paraId="141A8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8391" w:type="dxa"/>
                  <w:gridSpan w:val="7"/>
                  <w:vAlign w:val="top"/>
                </w:tcPr>
                <w:p w14:paraId="554F31B8">
                  <w:pPr>
                    <w:pStyle w:val="6"/>
                    <w:spacing w:before="119" w:line="228" w:lineRule="auto"/>
                    <w:ind w:left="116"/>
                    <w:rPr>
                      <w:sz w:val="20"/>
                      <w:szCs w:val="20"/>
                    </w:rPr>
                  </w:pPr>
                  <w:r>
                    <w:rPr>
                      <w:spacing w:val="7"/>
                      <w:sz w:val="20"/>
                      <w:szCs w:val="20"/>
                    </w:rPr>
                    <w:t>第二部分   理化特性</w:t>
                  </w:r>
                </w:p>
              </w:tc>
            </w:tr>
            <w:tr w14:paraId="16DBE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541" w:type="dxa"/>
                  <w:vAlign w:val="top"/>
                </w:tcPr>
                <w:p w14:paraId="450A5725">
                  <w:pPr>
                    <w:pStyle w:val="6"/>
                    <w:spacing w:before="119" w:line="228" w:lineRule="auto"/>
                    <w:ind w:left="120"/>
                    <w:rPr>
                      <w:sz w:val="20"/>
                      <w:szCs w:val="20"/>
                    </w:rPr>
                  </w:pPr>
                  <w:r>
                    <w:rPr>
                      <w:spacing w:val="6"/>
                      <w:sz w:val="20"/>
                      <w:szCs w:val="20"/>
                    </w:rPr>
                    <w:t>外观及性状：</w:t>
                  </w:r>
                </w:p>
              </w:tc>
              <w:tc>
                <w:tcPr>
                  <w:tcW w:w="2427" w:type="dxa"/>
                  <w:gridSpan w:val="2"/>
                  <w:vAlign w:val="top"/>
                </w:tcPr>
                <w:p w14:paraId="480CD19A">
                  <w:pPr>
                    <w:pStyle w:val="6"/>
                    <w:spacing w:before="119" w:line="228" w:lineRule="auto"/>
                    <w:ind w:left="112"/>
                    <w:rPr>
                      <w:sz w:val="20"/>
                      <w:szCs w:val="20"/>
                    </w:rPr>
                  </w:pPr>
                  <w:r>
                    <w:rPr>
                      <w:spacing w:val="7"/>
                      <w:sz w:val="20"/>
                      <w:szCs w:val="20"/>
                    </w:rPr>
                    <w:t>稍有粘性的棕色液体。</w:t>
                  </w:r>
                </w:p>
              </w:tc>
              <w:tc>
                <w:tcPr>
                  <w:tcW w:w="2151" w:type="dxa"/>
                  <w:gridSpan w:val="2"/>
                  <w:vAlign w:val="top"/>
                </w:tcPr>
                <w:p w14:paraId="3A2377AA">
                  <w:pPr>
                    <w:pStyle w:val="6"/>
                    <w:spacing w:before="118" w:line="230" w:lineRule="auto"/>
                    <w:ind w:left="115"/>
                    <w:rPr>
                      <w:sz w:val="20"/>
                      <w:szCs w:val="20"/>
                    </w:rPr>
                  </w:pPr>
                  <w:r>
                    <w:rPr>
                      <w:spacing w:val="5"/>
                      <w:sz w:val="20"/>
                      <w:szCs w:val="20"/>
                    </w:rPr>
                    <w:t>主要用途：</w:t>
                  </w:r>
                </w:p>
              </w:tc>
              <w:tc>
                <w:tcPr>
                  <w:tcW w:w="2272" w:type="dxa"/>
                  <w:gridSpan w:val="2"/>
                  <w:vAlign w:val="top"/>
                </w:tcPr>
                <w:p w14:paraId="48A8E08F">
                  <w:pPr>
                    <w:pStyle w:val="6"/>
                    <w:spacing w:before="119" w:line="227" w:lineRule="auto"/>
                    <w:ind w:left="116"/>
                    <w:rPr>
                      <w:sz w:val="20"/>
                      <w:szCs w:val="20"/>
                    </w:rPr>
                  </w:pPr>
                  <w:r>
                    <w:rPr>
                      <w:spacing w:val="7"/>
                      <w:sz w:val="20"/>
                      <w:szCs w:val="20"/>
                    </w:rPr>
                    <w:t>用作柴油机的燃料等。</w:t>
                  </w:r>
                </w:p>
              </w:tc>
            </w:tr>
            <w:tr w14:paraId="32AD4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541" w:type="dxa"/>
                  <w:vAlign w:val="top"/>
                </w:tcPr>
                <w:p w14:paraId="6081DAAC">
                  <w:pPr>
                    <w:pStyle w:val="6"/>
                    <w:spacing w:before="119" w:line="229" w:lineRule="auto"/>
                    <w:ind w:left="135"/>
                    <w:rPr>
                      <w:sz w:val="20"/>
                      <w:szCs w:val="20"/>
                    </w:rPr>
                  </w:pPr>
                  <w:r>
                    <w:rPr>
                      <w:spacing w:val="17"/>
                      <w:sz w:val="20"/>
                      <w:szCs w:val="20"/>
                    </w:rPr>
                    <w:t>闪点(℃)</w:t>
                  </w:r>
                  <w:r>
                    <w:rPr>
                      <w:spacing w:val="44"/>
                      <w:sz w:val="20"/>
                      <w:szCs w:val="20"/>
                    </w:rPr>
                    <w:t xml:space="preserve"> </w:t>
                  </w:r>
                  <w:r>
                    <w:rPr>
                      <w:spacing w:val="17"/>
                      <w:sz w:val="20"/>
                      <w:szCs w:val="20"/>
                    </w:rPr>
                    <w:t>:</w:t>
                  </w:r>
                </w:p>
              </w:tc>
              <w:tc>
                <w:tcPr>
                  <w:tcW w:w="2427" w:type="dxa"/>
                  <w:gridSpan w:val="2"/>
                  <w:vAlign w:val="top"/>
                </w:tcPr>
                <w:p w14:paraId="4DF3BC69">
                  <w:pPr>
                    <w:pStyle w:val="6"/>
                    <w:spacing w:before="119" w:line="265" w:lineRule="exact"/>
                    <w:ind w:left="526"/>
                    <w:rPr>
                      <w:sz w:val="20"/>
                      <w:szCs w:val="20"/>
                    </w:rPr>
                  </w:pPr>
                  <w:r>
                    <w:rPr>
                      <w:rFonts w:ascii="Times New Roman" w:hAnsi="Times New Roman" w:eastAsia="Times New Roman" w:cs="Times New Roman"/>
                      <w:spacing w:val="6"/>
                      <w:position w:val="1"/>
                      <w:sz w:val="20"/>
                      <w:szCs w:val="20"/>
                    </w:rPr>
                    <w:t>45</w:t>
                  </w:r>
                  <w:r>
                    <w:rPr>
                      <w:spacing w:val="6"/>
                      <w:position w:val="1"/>
                      <w:sz w:val="20"/>
                      <w:szCs w:val="20"/>
                    </w:rPr>
                    <w:t>～</w:t>
                  </w:r>
                  <w:r>
                    <w:rPr>
                      <w:rFonts w:ascii="Times New Roman" w:hAnsi="Times New Roman" w:eastAsia="Times New Roman" w:cs="Times New Roman"/>
                      <w:spacing w:val="6"/>
                      <w:position w:val="1"/>
                      <w:sz w:val="20"/>
                      <w:szCs w:val="20"/>
                    </w:rPr>
                    <w:t>55</w:t>
                  </w:r>
                  <w:r>
                    <w:rPr>
                      <w:spacing w:val="6"/>
                      <w:position w:val="1"/>
                      <w:sz w:val="20"/>
                      <w:szCs w:val="20"/>
                    </w:rPr>
                    <w:t>℃</w:t>
                  </w:r>
                </w:p>
              </w:tc>
              <w:tc>
                <w:tcPr>
                  <w:tcW w:w="2151" w:type="dxa"/>
                  <w:gridSpan w:val="2"/>
                  <w:vAlign w:val="top"/>
                </w:tcPr>
                <w:p w14:paraId="4DD394DD">
                  <w:pPr>
                    <w:pStyle w:val="6"/>
                    <w:spacing w:before="119" w:line="228" w:lineRule="auto"/>
                    <w:ind w:left="113"/>
                    <w:rPr>
                      <w:sz w:val="20"/>
                      <w:szCs w:val="20"/>
                    </w:rPr>
                  </w:pPr>
                  <w:r>
                    <w:rPr>
                      <w:spacing w:val="8"/>
                      <w:sz w:val="20"/>
                      <w:szCs w:val="20"/>
                    </w:rPr>
                    <w:t>相对密度（水＝</w:t>
                  </w:r>
                  <w:r>
                    <w:rPr>
                      <w:rFonts w:ascii="Times New Roman" w:hAnsi="Times New Roman" w:eastAsia="Times New Roman" w:cs="Times New Roman"/>
                      <w:spacing w:val="8"/>
                      <w:sz w:val="20"/>
                      <w:szCs w:val="20"/>
                    </w:rPr>
                    <w:t>1</w:t>
                  </w:r>
                  <w:r>
                    <w:rPr>
                      <w:spacing w:val="1"/>
                      <w:sz w:val="20"/>
                      <w:szCs w:val="20"/>
                    </w:rPr>
                    <w:t>）：</w:t>
                  </w:r>
                </w:p>
              </w:tc>
              <w:tc>
                <w:tcPr>
                  <w:tcW w:w="2272" w:type="dxa"/>
                  <w:gridSpan w:val="2"/>
                  <w:vAlign w:val="top"/>
                </w:tcPr>
                <w:p w14:paraId="0E50BE21">
                  <w:pPr>
                    <w:pStyle w:val="6"/>
                    <w:spacing w:before="119" w:line="264" w:lineRule="exact"/>
                    <w:ind w:left="323"/>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0.87</w:t>
                  </w:r>
                  <w:r>
                    <w:rPr>
                      <w:spacing w:val="4"/>
                      <w:position w:val="1"/>
                      <w:sz w:val="20"/>
                      <w:szCs w:val="20"/>
                    </w:rPr>
                    <w:t>～</w:t>
                  </w:r>
                  <w:r>
                    <w:rPr>
                      <w:rFonts w:ascii="Times New Roman" w:hAnsi="Times New Roman" w:eastAsia="Times New Roman" w:cs="Times New Roman"/>
                      <w:spacing w:val="4"/>
                      <w:position w:val="1"/>
                      <w:sz w:val="20"/>
                      <w:szCs w:val="20"/>
                    </w:rPr>
                    <w:t>0.9</w:t>
                  </w:r>
                </w:p>
              </w:tc>
            </w:tr>
            <w:tr w14:paraId="51D62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541" w:type="dxa"/>
                  <w:vAlign w:val="top"/>
                </w:tcPr>
                <w:p w14:paraId="3C14B836">
                  <w:pPr>
                    <w:pStyle w:val="6"/>
                    <w:spacing w:before="118" w:line="230" w:lineRule="auto"/>
                    <w:ind w:left="117"/>
                    <w:rPr>
                      <w:sz w:val="20"/>
                      <w:szCs w:val="20"/>
                    </w:rPr>
                  </w:pPr>
                  <w:r>
                    <w:rPr>
                      <w:spacing w:val="20"/>
                      <w:sz w:val="20"/>
                      <w:szCs w:val="20"/>
                    </w:rPr>
                    <w:t>沸点(℃)</w:t>
                  </w:r>
                  <w:r>
                    <w:rPr>
                      <w:spacing w:val="44"/>
                      <w:sz w:val="20"/>
                      <w:szCs w:val="20"/>
                    </w:rPr>
                    <w:t xml:space="preserve"> </w:t>
                  </w:r>
                  <w:r>
                    <w:rPr>
                      <w:spacing w:val="20"/>
                      <w:sz w:val="20"/>
                      <w:szCs w:val="20"/>
                    </w:rPr>
                    <w:t>:</w:t>
                  </w:r>
                </w:p>
              </w:tc>
              <w:tc>
                <w:tcPr>
                  <w:tcW w:w="2427" w:type="dxa"/>
                  <w:gridSpan w:val="2"/>
                  <w:vAlign w:val="top"/>
                </w:tcPr>
                <w:p w14:paraId="2BB46235">
                  <w:pPr>
                    <w:pStyle w:val="6"/>
                    <w:spacing w:before="119" w:line="265" w:lineRule="exact"/>
                    <w:ind w:left="527"/>
                    <w:rPr>
                      <w:sz w:val="20"/>
                      <w:szCs w:val="20"/>
                    </w:rPr>
                  </w:pPr>
                  <w:r>
                    <w:rPr>
                      <w:rFonts w:ascii="Times New Roman" w:hAnsi="Times New Roman" w:eastAsia="Times New Roman" w:cs="Times New Roman"/>
                      <w:spacing w:val="5"/>
                      <w:position w:val="1"/>
                      <w:sz w:val="20"/>
                      <w:szCs w:val="20"/>
                    </w:rPr>
                    <w:t>200</w:t>
                  </w:r>
                  <w:r>
                    <w:rPr>
                      <w:spacing w:val="5"/>
                      <w:position w:val="1"/>
                      <w:sz w:val="20"/>
                      <w:szCs w:val="20"/>
                    </w:rPr>
                    <w:t>～</w:t>
                  </w:r>
                  <w:r>
                    <w:rPr>
                      <w:rFonts w:ascii="Times New Roman" w:hAnsi="Times New Roman" w:eastAsia="Times New Roman" w:cs="Times New Roman"/>
                      <w:spacing w:val="5"/>
                      <w:position w:val="1"/>
                      <w:sz w:val="20"/>
                      <w:szCs w:val="20"/>
                    </w:rPr>
                    <w:t>350</w:t>
                  </w:r>
                  <w:r>
                    <w:rPr>
                      <w:spacing w:val="5"/>
                      <w:position w:val="1"/>
                      <w:sz w:val="20"/>
                      <w:szCs w:val="20"/>
                    </w:rPr>
                    <w:t>℃</w:t>
                  </w:r>
                </w:p>
              </w:tc>
              <w:tc>
                <w:tcPr>
                  <w:tcW w:w="2151" w:type="dxa"/>
                  <w:gridSpan w:val="2"/>
                  <w:vAlign w:val="top"/>
                </w:tcPr>
                <w:p w14:paraId="33615405">
                  <w:pPr>
                    <w:pStyle w:val="6"/>
                    <w:spacing w:before="118" w:line="227" w:lineRule="auto"/>
                    <w:ind w:left="110"/>
                    <w:rPr>
                      <w:sz w:val="20"/>
                      <w:szCs w:val="20"/>
                    </w:rPr>
                  </w:pPr>
                  <w:r>
                    <w:rPr>
                      <w:spacing w:val="11"/>
                      <w:sz w:val="20"/>
                      <w:szCs w:val="20"/>
                    </w:rPr>
                    <w:t>爆炸上限</w:t>
                  </w:r>
                  <w:r>
                    <w:rPr>
                      <w:spacing w:val="-2"/>
                      <w:sz w:val="20"/>
                      <w:szCs w:val="20"/>
                    </w:rPr>
                    <w:t>％（</w:t>
                  </w:r>
                  <w:r>
                    <w:rPr>
                      <w:rFonts w:ascii="Times New Roman" w:hAnsi="Times New Roman" w:eastAsia="Times New Roman" w:cs="Times New Roman"/>
                      <w:spacing w:val="11"/>
                      <w:sz w:val="20"/>
                      <w:szCs w:val="20"/>
                    </w:rPr>
                    <w:t>V/V</w:t>
                  </w:r>
                  <w:r>
                    <w:rPr>
                      <w:spacing w:val="-2"/>
                      <w:sz w:val="20"/>
                      <w:szCs w:val="20"/>
                    </w:rPr>
                    <w:t>）：</w:t>
                  </w:r>
                </w:p>
              </w:tc>
              <w:tc>
                <w:tcPr>
                  <w:tcW w:w="2272" w:type="dxa"/>
                  <w:gridSpan w:val="2"/>
                  <w:vAlign w:val="top"/>
                </w:tcPr>
                <w:p w14:paraId="24DEDCF8">
                  <w:pPr>
                    <w:spacing w:before="154"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r>
            <w:tr w14:paraId="6BFE3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541" w:type="dxa"/>
                  <w:vAlign w:val="top"/>
                </w:tcPr>
                <w:p w14:paraId="337FF0D7">
                  <w:pPr>
                    <w:pStyle w:val="6"/>
                    <w:spacing w:before="121" w:line="229" w:lineRule="auto"/>
                    <w:ind w:left="150"/>
                    <w:rPr>
                      <w:sz w:val="20"/>
                      <w:szCs w:val="20"/>
                    </w:rPr>
                  </w:pPr>
                  <w:r>
                    <w:rPr>
                      <w:spacing w:val="10"/>
                      <w:sz w:val="20"/>
                      <w:szCs w:val="20"/>
                    </w:rPr>
                    <w:t>自然点(℃)</w:t>
                  </w:r>
                  <w:r>
                    <w:rPr>
                      <w:spacing w:val="27"/>
                      <w:sz w:val="20"/>
                      <w:szCs w:val="20"/>
                    </w:rPr>
                    <w:t xml:space="preserve"> </w:t>
                  </w:r>
                  <w:r>
                    <w:rPr>
                      <w:spacing w:val="10"/>
                      <w:sz w:val="20"/>
                      <w:szCs w:val="20"/>
                    </w:rPr>
                    <w:t>:</w:t>
                  </w:r>
                </w:p>
              </w:tc>
              <w:tc>
                <w:tcPr>
                  <w:tcW w:w="2427" w:type="dxa"/>
                  <w:gridSpan w:val="2"/>
                  <w:vAlign w:val="top"/>
                </w:tcPr>
                <w:p w14:paraId="3F2EE2EF">
                  <w:pPr>
                    <w:spacing w:before="157" w:line="195" w:lineRule="auto"/>
                    <w:ind w:left="5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257</w:t>
                  </w:r>
                </w:p>
              </w:tc>
              <w:tc>
                <w:tcPr>
                  <w:tcW w:w="2151" w:type="dxa"/>
                  <w:gridSpan w:val="2"/>
                  <w:vAlign w:val="top"/>
                </w:tcPr>
                <w:p w14:paraId="627D567A">
                  <w:pPr>
                    <w:pStyle w:val="6"/>
                    <w:spacing w:before="121" w:line="227" w:lineRule="auto"/>
                    <w:ind w:left="110"/>
                    <w:rPr>
                      <w:sz w:val="20"/>
                      <w:szCs w:val="20"/>
                    </w:rPr>
                  </w:pPr>
                  <w:r>
                    <w:rPr>
                      <w:spacing w:val="11"/>
                      <w:sz w:val="20"/>
                      <w:szCs w:val="20"/>
                    </w:rPr>
                    <w:t>爆炸下限</w:t>
                  </w:r>
                  <w:r>
                    <w:rPr>
                      <w:spacing w:val="-2"/>
                      <w:sz w:val="20"/>
                      <w:szCs w:val="20"/>
                    </w:rPr>
                    <w:t>％（</w:t>
                  </w:r>
                  <w:r>
                    <w:rPr>
                      <w:rFonts w:ascii="Times New Roman" w:hAnsi="Times New Roman" w:eastAsia="Times New Roman" w:cs="Times New Roman"/>
                      <w:spacing w:val="11"/>
                      <w:sz w:val="20"/>
                      <w:szCs w:val="20"/>
                    </w:rPr>
                    <w:t>V/V</w:t>
                  </w:r>
                  <w:r>
                    <w:rPr>
                      <w:spacing w:val="-2"/>
                      <w:sz w:val="20"/>
                      <w:szCs w:val="20"/>
                    </w:rPr>
                    <w:t>）：</w:t>
                  </w:r>
                </w:p>
              </w:tc>
              <w:tc>
                <w:tcPr>
                  <w:tcW w:w="2272" w:type="dxa"/>
                  <w:gridSpan w:val="2"/>
                  <w:vAlign w:val="top"/>
                </w:tcPr>
                <w:p w14:paraId="11C3E5DA">
                  <w:pPr>
                    <w:spacing w:before="157"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r>
            <w:tr w14:paraId="74EF6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541" w:type="dxa"/>
                  <w:vAlign w:val="top"/>
                </w:tcPr>
                <w:p w14:paraId="7AB2A0F6">
                  <w:pPr>
                    <w:pStyle w:val="6"/>
                    <w:spacing w:before="121" w:line="229" w:lineRule="auto"/>
                    <w:ind w:left="119"/>
                    <w:rPr>
                      <w:sz w:val="20"/>
                      <w:szCs w:val="20"/>
                    </w:rPr>
                  </w:pPr>
                  <w:r>
                    <w:rPr>
                      <w:spacing w:val="4"/>
                      <w:sz w:val="20"/>
                      <w:szCs w:val="20"/>
                    </w:rPr>
                    <w:t>溶解性：</w:t>
                  </w:r>
                </w:p>
              </w:tc>
              <w:tc>
                <w:tcPr>
                  <w:tcW w:w="6850" w:type="dxa"/>
                  <w:gridSpan w:val="6"/>
                  <w:vAlign w:val="top"/>
                </w:tcPr>
                <w:p w14:paraId="7910FB0D">
                  <w:pPr>
                    <w:pStyle w:val="6"/>
                    <w:spacing w:before="122" w:line="227" w:lineRule="auto"/>
                    <w:ind w:left="326"/>
                    <w:rPr>
                      <w:sz w:val="20"/>
                      <w:szCs w:val="20"/>
                    </w:rPr>
                  </w:pPr>
                  <w:r>
                    <w:rPr>
                      <w:spacing w:val="9"/>
                      <w:sz w:val="20"/>
                      <w:szCs w:val="20"/>
                    </w:rPr>
                    <w:t>不溶于水，易溶于苯、二硫化碳、醇，易溶于脂</w:t>
                  </w:r>
                  <w:r>
                    <w:rPr>
                      <w:spacing w:val="8"/>
                      <w:sz w:val="20"/>
                      <w:szCs w:val="20"/>
                    </w:rPr>
                    <w:t>肪。</w:t>
                  </w:r>
                </w:p>
              </w:tc>
            </w:tr>
            <w:tr w14:paraId="52DB1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8391" w:type="dxa"/>
                  <w:gridSpan w:val="7"/>
                  <w:vAlign w:val="top"/>
                </w:tcPr>
                <w:p w14:paraId="0CD2FFD6">
                  <w:pPr>
                    <w:pStyle w:val="6"/>
                    <w:spacing w:before="122" w:line="228" w:lineRule="auto"/>
                    <w:ind w:left="116"/>
                    <w:rPr>
                      <w:sz w:val="20"/>
                      <w:szCs w:val="20"/>
                    </w:rPr>
                  </w:pPr>
                  <w:r>
                    <w:rPr>
                      <w:spacing w:val="8"/>
                      <w:sz w:val="20"/>
                      <w:szCs w:val="20"/>
                    </w:rPr>
                    <w:t>第三部分   稳定性及化学活性</w:t>
                  </w:r>
                </w:p>
              </w:tc>
            </w:tr>
            <w:tr w14:paraId="601D0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541" w:type="dxa"/>
                  <w:vAlign w:val="top"/>
                </w:tcPr>
                <w:p w14:paraId="4BA1F53C">
                  <w:pPr>
                    <w:pStyle w:val="6"/>
                    <w:spacing w:before="122" w:line="228" w:lineRule="auto"/>
                    <w:ind w:left="117"/>
                    <w:rPr>
                      <w:sz w:val="20"/>
                      <w:szCs w:val="20"/>
                    </w:rPr>
                  </w:pPr>
                  <w:r>
                    <w:rPr>
                      <w:spacing w:val="4"/>
                      <w:sz w:val="20"/>
                      <w:szCs w:val="20"/>
                    </w:rPr>
                    <w:t>稳定性：</w:t>
                  </w:r>
                </w:p>
              </w:tc>
              <w:tc>
                <w:tcPr>
                  <w:tcW w:w="2014" w:type="dxa"/>
                  <w:vAlign w:val="top"/>
                </w:tcPr>
                <w:p w14:paraId="03570937">
                  <w:pPr>
                    <w:pStyle w:val="6"/>
                    <w:spacing w:before="122" w:line="228" w:lineRule="auto"/>
                    <w:ind w:left="323"/>
                    <w:rPr>
                      <w:sz w:val="20"/>
                      <w:szCs w:val="20"/>
                    </w:rPr>
                  </w:pPr>
                  <w:r>
                    <w:rPr>
                      <w:spacing w:val="4"/>
                      <w:sz w:val="20"/>
                      <w:szCs w:val="20"/>
                    </w:rPr>
                    <w:t>稳定</w:t>
                  </w:r>
                </w:p>
              </w:tc>
              <w:tc>
                <w:tcPr>
                  <w:tcW w:w="2564" w:type="dxa"/>
                  <w:gridSpan w:val="3"/>
                  <w:vAlign w:val="top"/>
                </w:tcPr>
                <w:p w14:paraId="54B957BA">
                  <w:pPr>
                    <w:pStyle w:val="6"/>
                    <w:spacing w:before="122" w:line="228" w:lineRule="auto"/>
                    <w:ind w:left="111"/>
                    <w:rPr>
                      <w:sz w:val="20"/>
                      <w:szCs w:val="20"/>
                    </w:rPr>
                  </w:pPr>
                  <w:r>
                    <w:rPr>
                      <w:spacing w:val="7"/>
                      <w:sz w:val="20"/>
                      <w:szCs w:val="20"/>
                    </w:rPr>
                    <w:t>避免接触的条件：</w:t>
                  </w:r>
                </w:p>
              </w:tc>
              <w:tc>
                <w:tcPr>
                  <w:tcW w:w="2272" w:type="dxa"/>
                  <w:gridSpan w:val="2"/>
                  <w:vAlign w:val="top"/>
                </w:tcPr>
                <w:p w14:paraId="41164896">
                  <w:pPr>
                    <w:pStyle w:val="6"/>
                    <w:spacing w:before="122" w:line="228" w:lineRule="auto"/>
                    <w:ind w:left="134"/>
                    <w:rPr>
                      <w:sz w:val="20"/>
                      <w:szCs w:val="20"/>
                    </w:rPr>
                  </w:pPr>
                  <w:r>
                    <w:rPr>
                      <w:spacing w:val="4"/>
                      <w:sz w:val="20"/>
                      <w:szCs w:val="20"/>
                    </w:rPr>
                    <w:t>明火、高热</w:t>
                  </w:r>
                </w:p>
              </w:tc>
            </w:tr>
            <w:tr w14:paraId="27ED8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541" w:type="dxa"/>
                  <w:vAlign w:val="top"/>
                </w:tcPr>
                <w:p w14:paraId="67FCDEF2">
                  <w:pPr>
                    <w:pStyle w:val="6"/>
                    <w:spacing w:before="122" w:line="228" w:lineRule="auto"/>
                    <w:ind w:left="116"/>
                    <w:rPr>
                      <w:sz w:val="20"/>
                      <w:szCs w:val="20"/>
                    </w:rPr>
                  </w:pPr>
                  <w:r>
                    <w:rPr>
                      <w:spacing w:val="5"/>
                      <w:sz w:val="20"/>
                      <w:szCs w:val="20"/>
                    </w:rPr>
                    <w:t>禁配物：</w:t>
                  </w:r>
                </w:p>
              </w:tc>
              <w:tc>
                <w:tcPr>
                  <w:tcW w:w="2014" w:type="dxa"/>
                  <w:vAlign w:val="top"/>
                </w:tcPr>
                <w:p w14:paraId="30CA1C45">
                  <w:pPr>
                    <w:pStyle w:val="6"/>
                    <w:spacing w:before="122" w:line="227" w:lineRule="auto"/>
                    <w:ind w:left="327"/>
                    <w:rPr>
                      <w:sz w:val="20"/>
                      <w:szCs w:val="20"/>
                    </w:rPr>
                  </w:pPr>
                  <w:r>
                    <w:rPr>
                      <w:spacing w:val="7"/>
                      <w:sz w:val="20"/>
                      <w:szCs w:val="20"/>
                    </w:rPr>
                    <w:t>强氧化剂、卤素</w:t>
                  </w:r>
                </w:p>
              </w:tc>
              <w:tc>
                <w:tcPr>
                  <w:tcW w:w="2564" w:type="dxa"/>
                  <w:gridSpan w:val="3"/>
                  <w:vAlign w:val="top"/>
                </w:tcPr>
                <w:p w14:paraId="5B24AF2F">
                  <w:pPr>
                    <w:pStyle w:val="6"/>
                    <w:spacing w:before="121" w:line="229" w:lineRule="auto"/>
                    <w:ind w:left="121"/>
                    <w:rPr>
                      <w:sz w:val="20"/>
                      <w:szCs w:val="20"/>
                    </w:rPr>
                  </w:pPr>
                  <w:r>
                    <w:rPr>
                      <w:spacing w:val="4"/>
                      <w:sz w:val="20"/>
                      <w:szCs w:val="20"/>
                    </w:rPr>
                    <w:t>聚合危害：</w:t>
                  </w:r>
                </w:p>
              </w:tc>
              <w:tc>
                <w:tcPr>
                  <w:tcW w:w="2272" w:type="dxa"/>
                  <w:gridSpan w:val="2"/>
                  <w:vAlign w:val="top"/>
                </w:tcPr>
                <w:p w14:paraId="7F6647F4">
                  <w:pPr>
                    <w:pStyle w:val="6"/>
                    <w:spacing w:before="121" w:line="229" w:lineRule="auto"/>
                    <w:ind w:left="118"/>
                    <w:rPr>
                      <w:sz w:val="20"/>
                      <w:szCs w:val="20"/>
                    </w:rPr>
                  </w:pPr>
                  <w:r>
                    <w:rPr>
                      <w:spacing w:val="5"/>
                      <w:sz w:val="20"/>
                      <w:szCs w:val="20"/>
                    </w:rPr>
                    <w:t>不聚合</w:t>
                  </w:r>
                </w:p>
              </w:tc>
            </w:tr>
            <w:tr w14:paraId="2CE7E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541" w:type="dxa"/>
                  <w:vAlign w:val="top"/>
                </w:tcPr>
                <w:p w14:paraId="1AC59D0B">
                  <w:pPr>
                    <w:pStyle w:val="6"/>
                    <w:spacing w:before="122" w:line="228" w:lineRule="auto"/>
                    <w:ind w:left="119"/>
                    <w:rPr>
                      <w:sz w:val="20"/>
                      <w:szCs w:val="20"/>
                    </w:rPr>
                  </w:pPr>
                  <w:r>
                    <w:rPr>
                      <w:spacing w:val="5"/>
                      <w:sz w:val="20"/>
                      <w:szCs w:val="20"/>
                    </w:rPr>
                    <w:t>分解产物：</w:t>
                  </w:r>
                </w:p>
              </w:tc>
              <w:tc>
                <w:tcPr>
                  <w:tcW w:w="6850" w:type="dxa"/>
                  <w:gridSpan w:val="6"/>
                  <w:vAlign w:val="top"/>
                </w:tcPr>
                <w:p w14:paraId="674311D2">
                  <w:pPr>
                    <w:pStyle w:val="6"/>
                    <w:spacing w:before="122" w:line="227" w:lineRule="auto"/>
                    <w:ind w:left="114"/>
                    <w:rPr>
                      <w:sz w:val="20"/>
                      <w:szCs w:val="20"/>
                    </w:rPr>
                  </w:pPr>
                  <w:r>
                    <w:rPr>
                      <w:spacing w:val="8"/>
                      <w:sz w:val="20"/>
                      <w:szCs w:val="20"/>
                    </w:rPr>
                    <w:t>一氧化碳、二氧化碳</w:t>
                  </w:r>
                </w:p>
              </w:tc>
            </w:tr>
            <w:tr w14:paraId="14238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8391" w:type="dxa"/>
                  <w:gridSpan w:val="7"/>
                  <w:vAlign w:val="top"/>
                </w:tcPr>
                <w:p w14:paraId="7D4CA933">
                  <w:pPr>
                    <w:pStyle w:val="6"/>
                    <w:spacing w:before="124" w:line="228" w:lineRule="auto"/>
                    <w:ind w:left="116"/>
                    <w:rPr>
                      <w:sz w:val="20"/>
                      <w:szCs w:val="20"/>
                    </w:rPr>
                  </w:pPr>
                  <w:r>
                    <w:rPr>
                      <w:spacing w:val="7"/>
                      <w:sz w:val="20"/>
                      <w:szCs w:val="20"/>
                    </w:rPr>
                    <w:t>第四部分   毒理学资料</w:t>
                  </w:r>
                </w:p>
              </w:tc>
            </w:tr>
            <w:tr w14:paraId="474457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541" w:type="dxa"/>
                  <w:vAlign w:val="top"/>
                </w:tcPr>
                <w:p w14:paraId="76721751">
                  <w:pPr>
                    <w:pStyle w:val="6"/>
                    <w:spacing w:before="123" w:line="228" w:lineRule="auto"/>
                    <w:ind w:left="123"/>
                    <w:rPr>
                      <w:sz w:val="20"/>
                      <w:szCs w:val="20"/>
                    </w:rPr>
                  </w:pPr>
                  <w:r>
                    <w:rPr>
                      <w:spacing w:val="4"/>
                      <w:sz w:val="20"/>
                      <w:szCs w:val="20"/>
                    </w:rPr>
                    <w:t>急性毒性：</w:t>
                  </w:r>
                </w:p>
              </w:tc>
              <w:tc>
                <w:tcPr>
                  <w:tcW w:w="6850" w:type="dxa"/>
                  <w:gridSpan w:val="6"/>
                  <w:vAlign w:val="top"/>
                </w:tcPr>
                <w:p w14:paraId="032BD59F">
                  <w:pPr>
                    <w:spacing w:before="159" w:line="202" w:lineRule="auto"/>
                    <w:ind w:left="107"/>
                    <w:rPr>
                      <w:rFonts w:ascii="Times New Roman" w:hAnsi="Times New Roman" w:eastAsia="Times New Roman" w:cs="Times New Roman"/>
                      <w:sz w:val="13"/>
                      <w:szCs w:val="13"/>
                    </w:rPr>
                  </w:pPr>
                  <w:r>
                    <w:rPr>
                      <w:rFonts w:ascii="Times New Roman" w:hAnsi="Times New Roman" w:eastAsia="Times New Roman" w:cs="Times New Roman"/>
                      <w:sz w:val="20"/>
                      <w:szCs w:val="20"/>
                    </w:rPr>
                    <w:t>LD</w:t>
                  </w:r>
                  <w:r>
                    <w:rPr>
                      <w:rFonts w:ascii="Times New Roman" w:hAnsi="Times New Roman" w:eastAsia="Times New Roman" w:cs="Times New Roman"/>
                      <w:spacing w:val="8"/>
                      <w:position w:val="-1"/>
                      <w:sz w:val="13"/>
                      <w:szCs w:val="13"/>
                    </w:rPr>
                    <w:t>50</w:t>
                  </w:r>
                  <w:r>
                    <w:rPr>
                      <w:rFonts w:ascii="Times New Roman" w:hAnsi="Times New Roman" w:eastAsia="Times New Roman" w:cs="Times New Roman"/>
                      <w:spacing w:val="1"/>
                      <w:position w:val="-1"/>
                      <w:sz w:val="13"/>
                      <w:szCs w:val="13"/>
                    </w:rPr>
                    <w:t xml:space="preserve">                      </w:t>
                  </w:r>
                  <w:r>
                    <w:rPr>
                      <w:rFonts w:ascii="Times New Roman" w:hAnsi="Times New Roman" w:eastAsia="Times New Roman" w:cs="Times New Roman"/>
                      <w:sz w:val="20"/>
                      <w:szCs w:val="20"/>
                    </w:rPr>
                    <w:t>LC</w:t>
                  </w:r>
                  <w:r>
                    <w:rPr>
                      <w:rFonts w:ascii="Times New Roman" w:hAnsi="Times New Roman" w:eastAsia="Times New Roman" w:cs="Times New Roman"/>
                      <w:spacing w:val="8"/>
                      <w:position w:val="-1"/>
                      <w:sz w:val="13"/>
                      <w:szCs w:val="13"/>
                    </w:rPr>
                    <w:t>50</w:t>
                  </w:r>
                </w:p>
              </w:tc>
            </w:tr>
            <w:tr w14:paraId="5D1CA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541" w:type="dxa"/>
                  <w:vAlign w:val="top"/>
                </w:tcPr>
                <w:p w14:paraId="191D5390">
                  <w:pPr>
                    <w:pStyle w:val="6"/>
                    <w:spacing w:before="206" w:line="228" w:lineRule="auto"/>
                    <w:ind w:left="123"/>
                    <w:rPr>
                      <w:sz w:val="20"/>
                      <w:szCs w:val="20"/>
                    </w:rPr>
                  </w:pPr>
                  <w:r>
                    <w:rPr>
                      <w:spacing w:val="4"/>
                      <w:sz w:val="20"/>
                      <w:szCs w:val="20"/>
                    </w:rPr>
                    <w:t>急性中毒：</w:t>
                  </w:r>
                </w:p>
              </w:tc>
              <w:tc>
                <w:tcPr>
                  <w:tcW w:w="6850" w:type="dxa"/>
                  <w:gridSpan w:val="6"/>
                  <w:vAlign w:val="top"/>
                </w:tcPr>
                <w:p w14:paraId="646DCF61">
                  <w:pPr>
                    <w:pStyle w:val="6"/>
                    <w:spacing w:before="55" w:line="255" w:lineRule="auto"/>
                    <w:ind w:left="113" w:right="107" w:firstLine="1"/>
                    <w:rPr>
                      <w:sz w:val="20"/>
                      <w:szCs w:val="20"/>
                    </w:rPr>
                  </w:pPr>
                  <w:r>
                    <w:rPr>
                      <w:spacing w:val="7"/>
                      <w:sz w:val="20"/>
                      <w:szCs w:val="20"/>
                    </w:rPr>
                    <w:t>皮肤接触柴油可引起接触性皮炎、油性痤疮，吸入可引起吸入性肺</w:t>
                  </w:r>
                  <w:r>
                    <w:rPr>
                      <w:spacing w:val="6"/>
                      <w:sz w:val="20"/>
                      <w:szCs w:val="20"/>
                    </w:rPr>
                    <w:t>炎，能</w:t>
                  </w:r>
                  <w:r>
                    <w:rPr>
                      <w:sz w:val="20"/>
                      <w:szCs w:val="20"/>
                    </w:rPr>
                    <w:t xml:space="preserve"> </w:t>
                  </w:r>
                  <w:r>
                    <w:rPr>
                      <w:spacing w:val="7"/>
                      <w:sz w:val="20"/>
                      <w:szCs w:val="20"/>
                    </w:rPr>
                    <w:t>经胎盘进入胎儿血中。</w:t>
                  </w:r>
                </w:p>
              </w:tc>
            </w:tr>
            <w:tr w14:paraId="57EAA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541" w:type="dxa"/>
                  <w:vAlign w:val="top"/>
                </w:tcPr>
                <w:p w14:paraId="75302312">
                  <w:pPr>
                    <w:pStyle w:val="6"/>
                    <w:spacing w:before="123" w:line="228" w:lineRule="auto"/>
                    <w:ind w:left="114"/>
                    <w:rPr>
                      <w:sz w:val="20"/>
                      <w:szCs w:val="20"/>
                    </w:rPr>
                  </w:pPr>
                  <w:r>
                    <w:rPr>
                      <w:spacing w:val="6"/>
                      <w:sz w:val="20"/>
                      <w:szCs w:val="20"/>
                    </w:rPr>
                    <w:t>慢性中毒：</w:t>
                  </w:r>
                </w:p>
              </w:tc>
              <w:tc>
                <w:tcPr>
                  <w:tcW w:w="6850" w:type="dxa"/>
                  <w:gridSpan w:val="6"/>
                  <w:vAlign w:val="top"/>
                </w:tcPr>
                <w:p w14:paraId="1F73E223">
                  <w:pPr>
                    <w:pStyle w:val="6"/>
                    <w:spacing w:before="123" w:line="228" w:lineRule="auto"/>
                    <w:ind w:left="111"/>
                    <w:rPr>
                      <w:sz w:val="20"/>
                      <w:szCs w:val="20"/>
                    </w:rPr>
                  </w:pPr>
                  <w:r>
                    <w:rPr>
                      <w:spacing w:val="8"/>
                      <w:sz w:val="20"/>
                      <w:szCs w:val="20"/>
                    </w:rPr>
                    <w:t>柴油废气可引起眼、鼻刺激症状，头痛。</w:t>
                  </w:r>
                </w:p>
              </w:tc>
            </w:tr>
            <w:tr w14:paraId="68410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541" w:type="dxa"/>
                  <w:vAlign w:val="top"/>
                </w:tcPr>
                <w:p w14:paraId="421B990D">
                  <w:pPr>
                    <w:pStyle w:val="6"/>
                    <w:spacing w:before="123" w:line="228" w:lineRule="auto"/>
                    <w:ind w:left="115"/>
                    <w:rPr>
                      <w:sz w:val="20"/>
                      <w:szCs w:val="20"/>
                    </w:rPr>
                  </w:pPr>
                  <w:r>
                    <w:rPr>
                      <w:spacing w:val="5"/>
                      <w:sz w:val="20"/>
                      <w:szCs w:val="20"/>
                    </w:rPr>
                    <w:t>刺激性：</w:t>
                  </w:r>
                </w:p>
              </w:tc>
              <w:tc>
                <w:tcPr>
                  <w:tcW w:w="6850" w:type="dxa"/>
                  <w:gridSpan w:val="6"/>
                  <w:vAlign w:val="top"/>
                </w:tcPr>
                <w:p w14:paraId="083638E0">
                  <w:pPr>
                    <w:pStyle w:val="6"/>
                    <w:spacing w:before="123" w:line="228" w:lineRule="auto"/>
                    <w:ind w:left="115"/>
                    <w:rPr>
                      <w:sz w:val="20"/>
                      <w:szCs w:val="20"/>
                    </w:rPr>
                  </w:pPr>
                  <w:r>
                    <w:rPr>
                      <w:spacing w:val="7"/>
                      <w:sz w:val="20"/>
                      <w:szCs w:val="20"/>
                    </w:rPr>
                    <w:t>具有刺激作用</w:t>
                  </w:r>
                </w:p>
              </w:tc>
            </w:tr>
          </w:tbl>
          <w:p w14:paraId="2FB62425">
            <w:pPr>
              <w:spacing w:line="14" w:lineRule="auto"/>
              <w:rPr>
                <w:rFonts w:ascii="Arial"/>
                <w:sz w:val="2"/>
              </w:rPr>
            </w:pPr>
          </w:p>
        </w:tc>
      </w:tr>
    </w:tbl>
    <w:p w14:paraId="0488AC25">
      <w:pPr>
        <w:pStyle w:val="2"/>
        <w:spacing w:line="121" w:lineRule="exact"/>
        <w:rPr>
          <w:sz w:val="10"/>
        </w:rPr>
      </w:pPr>
    </w:p>
    <w:p w14:paraId="07D4FCD5">
      <w:pPr>
        <w:spacing w:line="121" w:lineRule="exact"/>
        <w:rPr>
          <w:sz w:val="10"/>
          <w:szCs w:val="10"/>
        </w:rPr>
        <w:sectPr>
          <w:footerReference r:id="rId61" w:type="default"/>
          <w:pgSz w:w="11906" w:h="16839"/>
          <w:pgMar w:top="400" w:right="1513" w:bottom="1156" w:left="1277" w:header="0" w:footer="994" w:gutter="0"/>
          <w:cols w:space="720" w:num="1"/>
        </w:sectPr>
      </w:pPr>
    </w:p>
    <w:p w14:paraId="3D4A797C">
      <w:pPr>
        <w:spacing w:before="19"/>
      </w:pPr>
    </w:p>
    <w:p w14:paraId="405808D0">
      <w:pPr>
        <w:spacing w:before="19"/>
      </w:pPr>
    </w:p>
    <w:p w14:paraId="12025B82">
      <w:pPr>
        <w:spacing w:before="18"/>
      </w:pPr>
    </w:p>
    <w:p w14:paraId="39804D46">
      <w:pPr>
        <w:spacing w:before="18"/>
      </w:pPr>
    </w:p>
    <w:tbl>
      <w:tblPr>
        <w:tblStyle w:val="5"/>
        <w:tblW w:w="911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10"/>
      </w:tblGrid>
      <w:tr w14:paraId="09E5E69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04" w:hRule="atLeast"/>
        </w:trPr>
        <w:tc>
          <w:tcPr>
            <w:tcW w:w="9110" w:type="dxa"/>
            <w:vAlign w:val="top"/>
          </w:tcPr>
          <w:p w14:paraId="633B4003">
            <w:pPr>
              <w:spacing w:line="52" w:lineRule="auto"/>
              <w:rPr>
                <w:rFonts w:ascii="Arial"/>
                <w:sz w:val="2"/>
              </w:rPr>
            </w:pPr>
          </w:p>
          <w:tbl>
            <w:tblPr>
              <w:tblStyle w:val="5"/>
              <w:tblW w:w="8391" w:type="dxa"/>
              <w:tblInd w:w="35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1"/>
              <w:gridCol w:w="6850"/>
            </w:tblGrid>
            <w:tr w14:paraId="0534D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541" w:type="dxa"/>
                  <w:tcBorders>
                    <w:top w:val="nil"/>
                  </w:tcBorders>
                  <w:vAlign w:val="top"/>
                </w:tcPr>
                <w:p w14:paraId="3D6E01A1">
                  <w:pPr>
                    <w:pStyle w:val="6"/>
                    <w:spacing w:before="128" w:line="228" w:lineRule="auto"/>
                    <w:ind w:left="119"/>
                    <w:rPr>
                      <w:sz w:val="20"/>
                      <w:szCs w:val="20"/>
                    </w:rPr>
                  </w:pPr>
                  <w:r>
                    <w:rPr>
                      <w:spacing w:val="7"/>
                      <w:sz w:val="20"/>
                      <w:szCs w:val="20"/>
                    </w:rPr>
                    <w:t>最高容许浓度</w:t>
                  </w:r>
                </w:p>
              </w:tc>
              <w:tc>
                <w:tcPr>
                  <w:tcW w:w="6850" w:type="dxa"/>
                  <w:tcBorders>
                    <w:top w:val="nil"/>
                  </w:tcBorders>
                  <w:vAlign w:val="top"/>
                </w:tcPr>
                <w:p w14:paraId="61C79372">
                  <w:pPr>
                    <w:pStyle w:val="6"/>
                    <w:spacing w:before="128" w:line="229" w:lineRule="auto"/>
                    <w:ind w:left="151"/>
                    <w:rPr>
                      <w:sz w:val="20"/>
                      <w:szCs w:val="20"/>
                    </w:rPr>
                  </w:pPr>
                  <w:r>
                    <w:rPr>
                      <w:sz w:val="20"/>
                      <w:szCs w:val="20"/>
                    </w:rPr>
                    <w:t>目前无标准</w:t>
                  </w:r>
                </w:p>
              </w:tc>
            </w:tr>
          </w:tbl>
          <w:p w14:paraId="5AE01BE6">
            <w:pPr>
              <w:spacing w:line="251" w:lineRule="auto"/>
              <w:rPr>
                <w:rFonts w:ascii="Arial"/>
                <w:sz w:val="21"/>
              </w:rPr>
            </w:pPr>
          </w:p>
          <w:p w14:paraId="6C49AA47">
            <w:pPr>
              <w:spacing w:line="251" w:lineRule="auto"/>
              <w:rPr>
                <w:rFonts w:ascii="Arial"/>
                <w:sz w:val="21"/>
              </w:rPr>
            </w:pPr>
          </w:p>
          <w:p w14:paraId="71B63F0E">
            <w:pPr>
              <w:pStyle w:val="6"/>
              <w:spacing w:before="78" w:line="353" w:lineRule="auto"/>
              <w:ind w:left="115" w:right="105" w:firstLine="480"/>
              <w:jc w:val="both"/>
            </w:pPr>
            <w:r>
              <w:rPr>
                <w:spacing w:val="1"/>
              </w:rPr>
              <w:t>根据表</w:t>
            </w:r>
            <w:r>
              <w:rPr>
                <w:spacing w:val="-30"/>
              </w:rPr>
              <w:t xml:space="preserve"> </w:t>
            </w:r>
            <w:r>
              <w:rPr>
                <w:rFonts w:ascii="Times New Roman" w:hAnsi="Times New Roman" w:eastAsia="Times New Roman" w:cs="Times New Roman"/>
                <w:spacing w:val="1"/>
              </w:rPr>
              <w:t>1</w:t>
            </w:r>
            <w:r>
              <w:rPr>
                <w:spacing w:val="1"/>
              </w:rPr>
              <w:t>～表</w:t>
            </w:r>
            <w:r>
              <w:rPr>
                <w:spacing w:val="-52"/>
              </w:rPr>
              <w:t xml:space="preserve"> </w:t>
            </w:r>
            <w:r>
              <w:rPr>
                <w:rFonts w:ascii="Times New Roman" w:hAnsi="Times New Roman" w:eastAsia="Times New Roman" w:cs="Times New Roman"/>
                <w:spacing w:val="1"/>
              </w:rPr>
              <w:t xml:space="preserve">2 </w:t>
            </w:r>
            <w:r>
              <w:rPr>
                <w:spacing w:val="1"/>
              </w:rPr>
              <w:t>可知，拟建项目的风险物质为</w:t>
            </w:r>
            <w:r>
              <w:t xml:space="preserve">汽油和柴油，其中汽油属低闪点易 </w:t>
            </w:r>
            <w:r>
              <w:rPr>
                <w:spacing w:val="-5"/>
              </w:rPr>
              <w:t>燃液体，柴油属高闪点易燃液体，根据《危险化学品重大危险源辨识》(</w:t>
            </w:r>
            <w:r>
              <w:rPr>
                <w:spacing w:val="-6"/>
              </w:rPr>
              <w:t>GB18218-2009)</w:t>
            </w:r>
            <w:r>
              <w:t xml:space="preserve"> 易燃物质名称及临界量中所列出的物质，汽油为表中所列物质，柴油未列入其中，因 </w:t>
            </w:r>
            <w:r>
              <w:rPr>
                <w:spacing w:val="-3"/>
              </w:rPr>
              <w:t>此本报告将汽油作为本次评价的因子。</w:t>
            </w:r>
          </w:p>
          <w:p w14:paraId="6B4B5D82">
            <w:pPr>
              <w:pStyle w:val="6"/>
              <w:spacing w:before="36" w:line="220" w:lineRule="auto"/>
              <w:ind w:left="593"/>
              <w:outlineLvl w:val="0"/>
            </w:pPr>
            <w:r>
              <w:rPr>
                <w:rFonts w:ascii="Times New Roman" w:hAnsi="Times New Roman" w:eastAsia="Times New Roman" w:cs="Times New Roman"/>
                <w:b/>
                <w:bCs/>
                <w:spacing w:val="-3"/>
              </w:rPr>
              <w:t>2</w:t>
            </w:r>
            <w:r>
              <w:rPr>
                <w:b/>
                <w:bCs/>
                <w:spacing w:val="-3"/>
              </w:rPr>
              <w:t>、生产过程潜在危险性识别</w:t>
            </w:r>
          </w:p>
          <w:p w14:paraId="7EC4133D">
            <w:pPr>
              <w:pStyle w:val="6"/>
              <w:spacing w:before="101" w:line="354" w:lineRule="auto"/>
              <w:ind w:left="115" w:right="26" w:firstLine="482"/>
            </w:pPr>
            <w:r>
              <w:t>生产过程潜在危险性识别主要根据建设项目的生产特征，结合物质</w:t>
            </w:r>
            <w:r>
              <w:rPr>
                <w:spacing w:val="-1"/>
              </w:rPr>
              <w:t>危险性识别，</w:t>
            </w:r>
            <w:r>
              <w:t xml:space="preserve"> </w:t>
            </w:r>
            <w:r>
              <w:rPr>
                <w:spacing w:val="-3"/>
              </w:rPr>
              <w:t>对项目功能系统划分功能单元，根据《危险化学</w:t>
            </w:r>
            <w:r>
              <w:rPr>
                <w:spacing w:val="-4"/>
              </w:rPr>
              <w:t>品重大危险源辨识》(GB18218-2009)。</w:t>
            </w:r>
            <w:r>
              <w:t xml:space="preserve"> 确定潜在的危险单元及重大危险源。根据以上风险物质识别结果，本项目风险物质为 汽油，在此主要结合项目生产工艺流程对汽油在储存及销售过程中潜在的危险单元进 </w:t>
            </w:r>
            <w:r>
              <w:rPr>
                <w:spacing w:val="-4"/>
              </w:rPr>
              <w:t>行分析，识别危险源。</w:t>
            </w:r>
          </w:p>
          <w:p w14:paraId="5154D693">
            <w:pPr>
              <w:pStyle w:val="6"/>
              <w:spacing w:before="33" w:line="219" w:lineRule="auto"/>
              <w:ind w:left="597"/>
            </w:pPr>
            <w:r>
              <w:rPr>
                <w:spacing w:val="-7"/>
              </w:rPr>
              <w:t>本项目工艺流程如下：</w:t>
            </w:r>
          </w:p>
          <w:p w14:paraId="5E098FCC">
            <w:pPr>
              <w:pStyle w:val="6"/>
              <w:spacing w:before="182" w:line="223" w:lineRule="auto"/>
              <w:ind w:left="608"/>
            </w:pPr>
            <w:r>
              <w:rPr>
                <w:spacing w:val="-5"/>
              </w:rPr>
              <w:t>（1）油品进站</w:t>
            </w:r>
          </w:p>
          <w:p w14:paraId="2B22C07F">
            <w:pPr>
              <w:pStyle w:val="6"/>
              <w:spacing w:before="179" w:line="220" w:lineRule="auto"/>
              <w:ind w:left="598"/>
            </w:pPr>
            <w:r>
              <w:rPr>
                <w:spacing w:val="-1"/>
              </w:rPr>
              <w:t>罐车→卸油软管→卸油管口→地埋卧式油罐</w:t>
            </w:r>
          </w:p>
          <w:p w14:paraId="6F27EE41">
            <w:pPr>
              <w:pStyle w:val="6"/>
              <w:spacing w:before="179" w:line="220" w:lineRule="auto"/>
              <w:ind w:left="600"/>
            </w:pPr>
            <w:r>
              <w:rPr>
                <w:spacing w:val="-1"/>
              </w:rPr>
              <w:t>油气→地埋卧式油罐→油气回收管道→软管→罐车</w:t>
            </w:r>
          </w:p>
          <w:p w14:paraId="5C305B4B">
            <w:pPr>
              <w:pStyle w:val="6"/>
              <w:spacing w:before="180" w:line="347" w:lineRule="auto"/>
              <w:ind w:left="607" w:right="2997" w:hanging="7"/>
            </w:pPr>
            <w:r>
              <w:rPr>
                <w:spacing w:val="-1"/>
              </w:rPr>
              <w:t>油气→地埋卧式油罐→通气管道→阻火透气帽→大气</w:t>
            </w:r>
            <w:r>
              <w:rPr>
                <w:spacing w:val="8"/>
              </w:rPr>
              <w:t xml:space="preserve"> </w:t>
            </w:r>
            <w:r>
              <w:rPr>
                <w:spacing w:val="-5"/>
              </w:rPr>
              <w:t>（2）油品销售</w:t>
            </w:r>
          </w:p>
          <w:p w14:paraId="1247485E">
            <w:pPr>
              <w:pStyle w:val="6"/>
              <w:spacing w:before="32" w:line="219" w:lineRule="auto"/>
              <w:ind w:left="596"/>
            </w:pPr>
            <w:r>
              <w:rPr>
                <w:spacing w:val="-2"/>
              </w:rPr>
              <w:t>地埋卧式油罐→</w:t>
            </w:r>
            <w:r>
              <w:rPr>
                <w:spacing w:val="-90"/>
              </w:rPr>
              <w:t xml:space="preserve"> </w:t>
            </w:r>
            <w:r>
              <w:rPr>
                <w:spacing w:val="-2"/>
              </w:rPr>
              <w:t>出油管道→加油机→客户汽车</w:t>
            </w:r>
          </w:p>
          <w:p w14:paraId="3F178E2A">
            <w:pPr>
              <w:pStyle w:val="6"/>
              <w:spacing w:before="181" w:line="347" w:lineRule="auto"/>
              <w:ind w:left="1075" w:right="216" w:hanging="959"/>
            </w:pPr>
            <w:r>
              <w:rPr>
                <w:spacing w:val="-2"/>
              </w:rPr>
              <w:t>根据以上工艺流程，对汽油在储存及销售过程中潜在的危险单元分析结果见下表</w:t>
            </w:r>
            <w:r>
              <w:rPr>
                <w:spacing w:val="-36"/>
              </w:rPr>
              <w:t xml:space="preserve"> </w:t>
            </w:r>
            <w:r>
              <w:rPr>
                <w:rFonts w:ascii="Times New Roman" w:hAnsi="Times New Roman" w:eastAsia="Times New Roman" w:cs="Times New Roman"/>
                <w:spacing w:val="-2"/>
              </w:rPr>
              <w:t>3</w:t>
            </w:r>
            <w:r>
              <w:rPr>
                <w:spacing w:val="-2"/>
              </w:rPr>
              <w:t>。</w:t>
            </w:r>
            <w:r>
              <w:t xml:space="preserve"> </w:t>
            </w:r>
            <w:r>
              <w:rPr>
                <w:spacing w:val="-1"/>
              </w:rPr>
              <w:t>表</w:t>
            </w:r>
            <w:r>
              <w:rPr>
                <w:spacing w:val="-37"/>
              </w:rPr>
              <w:t xml:space="preserve"> </w:t>
            </w:r>
            <w:r>
              <w:rPr>
                <w:rFonts w:ascii="Times New Roman" w:hAnsi="Times New Roman" w:eastAsia="Times New Roman" w:cs="Times New Roman"/>
                <w:spacing w:val="-1"/>
              </w:rPr>
              <w:t xml:space="preserve">3      </w:t>
            </w:r>
            <w:r>
              <w:rPr>
                <w:spacing w:val="-1"/>
              </w:rPr>
              <w:t>汽油储存及销售项目过程潜在的危险单元分析结果一览表</w:t>
            </w:r>
          </w:p>
          <w:p w14:paraId="7383CCC2">
            <w:pPr>
              <w:spacing w:line="155" w:lineRule="exact"/>
            </w:pPr>
          </w:p>
          <w:tbl>
            <w:tblPr>
              <w:tblStyle w:val="5"/>
              <w:tblW w:w="8529"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4"/>
              <w:gridCol w:w="1344"/>
              <w:gridCol w:w="5871"/>
            </w:tblGrid>
            <w:tr w14:paraId="67AA2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314" w:type="dxa"/>
                  <w:tcBorders>
                    <w:top w:val="single" w:color="000000" w:sz="10" w:space="0"/>
                    <w:left w:val="nil"/>
                  </w:tcBorders>
                  <w:vAlign w:val="top"/>
                </w:tcPr>
                <w:p w14:paraId="13326F59">
                  <w:pPr>
                    <w:pStyle w:val="6"/>
                    <w:spacing w:before="191" w:line="229" w:lineRule="auto"/>
                    <w:ind w:left="351"/>
                    <w:rPr>
                      <w:sz w:val="20"/>
                      <w:szCs w:val="20"/>
                    </w:rPr>
                  </w:pPr>
                  <w:r>
                    <w:rPr>
                      <w:b/>
                      <w:bCs/>
                      <w:spacing w:val="5"/>
                      <w:sz w:val="20"/>
                      <w:szCs w:val="20"/>
                    </w:rPr>
                    <w:t>风险源</w:t>
                  </w:r>
                </w:p>
              </w:tc>
              <w:tc>
                <w:tcPr>
                  <w:tcW w:w="1344" w:type="dxa"/>
                  <w:tcBorders>
                    <w:top w:val="single" w:color="000000" w:sz="10" w:space="0"/>
                  </w:tcBorders>
                  <w:vAlign w:val="top"/>
                </w:tcPr>
                <w:p w14:paraId="63242969">
                  <w:pPr>
                    <w:pStyle w:val="6"/>
                    <w:spacing w:before="191" w:line="228" w:lineRule="auto"/>
                    <w:ind w:left="258"/>
                    <w:rPr>
                      <w:sz w:val="20"/>
                      <w:szCs w:val="20"/>
                    </w:rPr>
                  </w:pPr>
                  <w:r>
                    <w:rPr>
                      <w:b/>
                      <w:bCs/>
                      <w:spacing w:val="6"/>
                      <w:sz w:val="20"/>
                      <w:szCs w:val="20"/>
                    </w:rPr>
                    <w:t>事故类型</w:t>
                  </w:r>
                </w:p>
              </w:tc>
              <w:tc>
                <w:tcPr>
                  <w:tcW w:w="5871" w:type="dxa"/>
                  <w:tcBorders>
                    <w:top w:val="single" w:color="000000" w:sz="10" w:space="0"/>
                    <w:right w:val="nil"/>
                  </w:tcBorders>
                  <w:vAlign w:val="top"/>
                </w:tcPr>
                <w:p w14:paraId="7D1996AF">
                  <w:pPr>
                    <w:pStyle w:val="6"/>
                    <w:spacing w:before="191" w:line="229" w:lineRule="auto"/>
                    <w:ind w:left="2101"/>
                    <w:rPr>
                      <w:sz w:val="20"/>
                      <w:szCs w:val="20"/>
                    </w:rPr>
                  </w:pPr>
                  <w:r>
                    <w:rPr>
                      <w:b/>
                      <w:bCs/>
                      <w:spacing w:val="7"/>
                      <w:sz w:val="20"/>
                      <w:szCs w:val="20"/>
                    </w:rPr>
                    <w:t>事故引发可能原因</w:t>
                  </w:r>
                </w:p>
              </w:tc>
            </w:tr>
            <w:tr w14:paraId="3CF7D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314" w:type="dxa"/>
                  <w:vMerge w:val="restart"/>
                  <w:tcBorders>
                    <w:left w:val="nil"/>
                    <w:bottom w:val="nil"/>
                  </w:tcBorders>
                  <w:vAlign w:val="top"/>
                </w:tcPr>
                <w:p w14:paraId="5BC5E5FB">
                  <w:pPr>
                    <w:spacing w:line="244" w:lineRule="auto"/>
                    <w:rPr>
                      <w:rFonts w:ascii="Arial"/>
                      <w:sz w:val="21"/>
                    </w:rPr>
                  </w:pPr>
                </w:p>
                <w:p w14:paraId="133651CD">
                  <w:pPr>
                    <w:spacing w:line="244" w:lineRule="auto"/>
                    <w:rPr>
                      <w:rFonts w:ascii="Arial"/>
                      <w:sz w:val="21"/>
                    </w:rPr>
                  </w:pPr>
                </w:p>
                <w:p w14:paraId="25FAEA5A">
                  <w:pPr>
                    <w:spacing w:line="244" w:lineRule="auto"/>
                    <w:rPr>
                      <w:rFonts w:ascii="Arial"/>
                      <w:sz w:val="21"/>
                    </w:rPr>
                  </w:pPr>
                </w:p>
                <w:p w14:paraId="1BDEA27A">
                  <w:pPr>
                    <w:spacing w:line="244" w:lineRule="auto"/>
                    <w:rPr>
                      <w:rFonts w:ascii="Arial"/>
                      <w:sz w:val="21"/>
                    </w:rPr>
                  </w:pPr>
                </w:p>
                <w:p w14:paraId="09B8910B">
                  <w:pPr>
                    <w:spacing w:line="244" w:lineRule="auto"/>
                    <w:rPr>
                      <w:rFonts w:ascii="Arial"/>
                      <w:sz w:val="21"/>
                    </w:rPr>
                  </w:pPr>
                </w:p>
                <w:p w14:paraId="50D76FB2">
                  <w:pPr>
                    <w:spacing w:line="244" w:lineRule="auto"/>
                    <w:rPr>
                      <w:rFonts w:ascii="Arial"/>
                      <w:sz w:val="21"/>
                    </w:rPr>
                  </w:pPr>
                </w:p>
                <w:p w14:paraId="6CCCFBF9">
                  <w:pPr>
                    <w:pStyle w:val="6"/>
                    <w:spacing w:before="65" w:line="228" w:lineRule="auto"/>
                    <w:ind w:left="455"/>
                    <w:rPr>
                      <w:sz w:val="20"/>
                      <w:szCs w:val="20"/>
                    </w:rPr>
                  </w:pPr>
                  <w:r>
                    <w:rPr>
                      <w:spacing w:val="3"/>
                      <w:sz w:val="20"/>
                      <w:szCs w:val="20"/>
                    </w:rPr>
                    <w:t>罐车</w:t>
                  </w:r>
                </w:p>
              </w:tc>
              <w:tc>
                <w:tcPr>
                  <w:tcW w:w="1344" w:type="dxa"/>
                  <w:vMerge w:val="restart"/>
                  <w:tcBorders>
                    <w:bottom w:val="nil"/>
                  </w:tcBorders>
                  <w:textDirection w:val="tbRlV"/>
                  <w:vAlign w:val="top"/>
                </w:tcPr>
                <w:p w14:paraId="68BACA11">
                  <w:pPr>
                    <w:spacing w:line="241" w:lineRule="auto"/>
                    <w:rPr>
                      <w:rFonts w:ascii="Arial"/>
                      <w:sz w:val="21"/>
                    </w:rPr>
                  </w:pPr>
                </w:p>
                <w:p w14:paraId="0B4D508B">
                  <w:pPr>
                    <w:spacing w:line="242" w:lineRule="auto"/>
                    <w:rPr>
                      <w:rFonts w:ascii="Arial"/>
                      <w:sz w:val="21"/>
                    </w:rPr>
                  </w:pPr>
                </w:p>
                <w:p w14:paraId="2FDB76AD">
                  <w:pPr>
                    <w:pStyle w:val="6"/>
                    <w:spacing w:before="67" w:line="210" w:lineRule="auto"/>
                    <w:ind w:left="1099"/>
                    <w:rPr>
                      <w:sz w:val="20"/>
                      <w:szCs w:val="20"/>
                    </w:rPr>
                  </w:pPr>
                  <w:r>
                    <w:rPr>
                      <w:spacing w:val="9"/>
                      <w:sz w:val="20"/>
                      <w:szCs w:val="20"/>
                    </w:rPr>
                    <w:t>燃烧、爆炸</w:t>
                  </w:r>
                </w:p>
              </w:tc>
              <w:tc>
                <w:tcPr>
                  <w:tcW w:w="5871" w:type="dxa"/>
                  <w:tcBorders>
                    <w:right w:val="nil"/>
                  </w:tcBorders>
                  <w:vAlign w:val="top"/>
                </w:tcPr>
                <w:p w14:paraId="037C34F3">
                  <w:pPr>
                    <w:pStyle w:val="6"/>
                    <w:spacing w:before="77" w:line="257" w:lineRule="auto"/>
                    <w:ind w:left="117" w:right="110" w:firstLine="12"/>
                    <w:rPr>
                      <w:sz w:val="20"/>
                      <w:szCs w:val="20"/>
                    </w:rPr>
                  </w:pPr>
                  <w:r>
                    <w:rPr>
                      <w:spacing w:val="8"/>
                      <w:sz w:val="20"/>
                      <w:szCs w:val="20"/>
                    </w:rPr>
                    <w:t>1.卸油过程泡、冒、滴、漏遇高热、明火引起燃烧，在燃烧得</w:t>
                  </w:r>
                  <w:r>
                    <w:rPr>
                      <w:spacing w:val="3"/>
                      <w:sz w:val="20"/>
                      <w:szCs w:val="20"/>
                    </w:rPr>
                    <w:t xml:space="preserve"> </w:t>
                  </w:r>
                  <w:r>
                    <w:rPr>
                      <w:spacing w:val="8"/>
                      <w:sz w:val="20"/>
                      <w:szCs w:val="20"/>
                    </w:rPr>
                    <w:t>不到有效控制时产生爆炸</w:t>
                  </w:r>
                </w:p>
              </w:tc>
            </w:tr>
            <w:tr w14:paraId="14397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314" w:type="dxa"/>
                  <w:vMerge w:val="continue"/>
                  <w:tcBorders>
                    <w:top w:val="nil"/>
                    <w:left w:val="nil"/>
                    <w:bottom w:val="nil"/>
                  </w:tcBorders>
                  <w:vAlign w:val="top"/>
                </w:tcPr>
                <w:p w14:paraId="63A8D233">
                  <w:pPr>
                    <w:rPr>
                      <w:rFonts w:ascii="Arial"/>
                      <w:sz w:val="21"/>
                    </w:rPr>
                  </w:pPr>
                </w:p>
              </w:tc>
              <w:tc>
                <w:tcPr>
                  <w:tcW w:w="1344" w:type="dxa"/>
                  <w:vMerge w:val="continue"/>
                  <w:tcBorders>
                    <w:top w:val="nil"/>
                    <w:bottom w:val="nil"/>
                  </w:tcBorders>
                  <w:textDirection w:val="tbRlV"/>
                  <w:vAlign w:val="top"/>
                </w:tcPr>
                <w:p w14:paraId="338B3E05">
                  <w:pPr>
                    <w:rPr>
                      <w:rFonts w:ascii="Arial"/>
                      <w:sz w:val="21"/>
                    </w:rPr>
                  </w:pPr>
                </w:p>
              </w:tc>
              <w:tc>
                <w:tcPr>
                  <w:tcW w:w="5871" w:type="dxa"/>
                  <w:tcBorders>
                    <w:right w:val="nil"/>
                  </w:tcBorders>
                  <w:vAlign w:val="top"/>
                </w:tcPr>
                <w:p w14:paraId="65EBAA2D">
                  <w:pPr>
                    <w:pStyle w:val="6"/>
                    <w:spacing w:before="77" w:line="257" w:lineRule="auto"/>
                    <w:ind w:left="113" w:right="110" w:firstLine="3"/>
                    <w:rPr>
                      <w:sz w:val="20"/>
                      <w:szCs w:val="20"/>
                    </w:rPr>
                  </w:pPr>
                  <w:r>
                    <w:rPr>
                      <w:spacing w:val="8"/>
                      <w:sz w:val="20"/>
                      <w:szCs w:val="20"/>
                    </w:rPr>
                    <w:t>2.卸油时流速过快产生静电，未作良好静电释放接地而产生燃</w:t>
                  </w:r>
                  <w:r>
                    <w:rPr>
                      <w:spacing w:val="16"/>
                      <w:sz w:val="20"/>
                      <w:szCs w:val="20"/>
                    </w:rPr>
                    <w:t xml:space="preserve"> </w:t>
                  </w:r>
                  <w:r>
                    <w:rPr>
                      <w:spacing w:val="8"/>
                      <w:sz w:val="20"/>
                      <w:szCs w:val="20"/>
                    </w:rPr>
                    <w:t>烧或者爆炸</w:t>
                  </w:r>
                </w:p>
              </w:tc>
            </w:tr>
            <w:tr w14:paraId="2C916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314" w:type="dxa"/>
                  <w:vMerge w:val="continue"/>
                  <w:tcBorders>
                    <w:top w:val="nil"/>
                    <w:left w:val="nil"/>
                    <w:bottom w:val="nil"/>
                  </w:tcBorders>
                  <w:vAlign w:val="top"/>
                </w:tcPr>
                <w:p w14:paraId="433AB3FA">
                  <w:pPr>
                    <w:rPr>
                      <w:rFonts w:ascii="Arial"/>
                      <w:sz w:val="21"/>
                    </w:rPr>
                  </w:pPr>
                </w:p>
              </w:tc>
              <w:tc>
                <w:tcPr>
                  <w:tcW w:w="1344" w:type="dxa"/>
                  <w:vMerge w:val="continue"/>
                  <w:tcBorders>
                    <w:top w:val="nil"/>
                    <w:bottom w:val="nil"/>
                  </w:tcBorders>
                  <w:textDirection w:val="tbRlV"/>
                  <w:vAlign w:val="top"/>
                </w:tcPr>
                <w:p w14:paraId="0CDE0C82">
                  <w:pPr>
                    <w:rPr>
                      <w:rFonts w:ascii="Arial"/>
                      <w:sz w:val="21"/>
                    </w:rPr>
                  </w:pPr>
                </w:p>
              </w:tc>
              <w:tc>
                <w:tcPr>
                  <w:tcW w:w="5871" w:type="dxa"/>
                  <w:tcBorders>
                    <w:right w:val="nil"/>
                  </w:tcBorders>
                  <w:vAlign w:val="top"/>
                </w:tcPr>
                <w:p w14:paraId="34A49608">
                  <w:pPr>
                    <w:pStyle w:val="6"/>
                    <w:spacing w:before="77" w:line="257" w:lineRule="auto"/>
                    <w:ind w:left="130" w:right="110" w:hanging="12"/>
                    <w:rPr>
                      <w:sz w:val="20"/>
                      <w:szCs w:val="20"/>
                    </w:rPr>
                  </w:pPr>
                  <w:r>
                    <w:rPr>
                      <w:spacing w:val="8"/>
                      <w:sz w:val="20"/>
                      <w:szCs w:val="20"/>
                    </w:rPr>
                    <w:t>3.罐车进站尾气管未装阻火罩点燃因泡、冒、滴、漏或挥发空</w:t>
                  </w:r>
                  <w:r>
                    <w:rPr>
                      <w:spacing w:val="14"/>
                      <w:sz w:val="20"/>
                      <w:szCs w:val="20"/>
                    </w:rPr>
                    <w:t xml:space="preserve"> </w:t>
                  </w:r>
                  <w:r>
                    <w:rPr>
                      <w:spacing w:val="8"/>
                      <w:sz w:val="20"/>
                      <w:szCs w:val="20"/>
                    </w:rPr>
                    <w:t>间的溶剂蒸汽产生燃烧或者爆炸</w:t>
                  </w:r>
                </w:p>
              </w:tc>
            </w:tr>
            <w:tr w14:paraId="1AD26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314" w:type="dxa"/>
                  <w:vMerge w:val="continue"/>
                  <w:tcBorders>
                    <w:top w:val="nil"/>
                    <w:left w:val="nil"/>
                    <w:bottom w:val="nil"/>
                  </w:tcBorders>
                  <w:vAlign w:val="top"/>
                </w:tcPr>
                <w:p w14:paraId="41000801">
                  <w:pPr>
                    <w:rPr>
                      <w:rFonts w:ascii="Arial"/>
                      <w:sz w:val="21"/>
                    </w:rPr>
                  </w:pPr>
                </w:p>
              </w:tc>
              <w:tc>
                <w:tcPr>
                  <w:tcW w:w="1344" w:type="dxa"/>
                  <w:vMerge w:val="continue"/>
                  <w:tcBorders>
                    <w:top w:val="nil"/>
                    <w:bottom w:val="nil"/>
                  </w:tcBorders>
                  <w:textDirection w:val="tbRlV"/>
                  <w:vAlign w:val="top"/>
                </w:tcPr>
                <w:p w14:paraId="21BF5BB0">
                  <w:pPr>
                    <w:rPr>
                      <w:rFonts w:ascii="Arial"/>
                      <w:sz w:val="21"/>
                    </w:rPr>
                  </w:pPr>
                </w:p>
              </w:tc>
              <w:tc>
                <w:tcPr>
                  <w:tcW w:w="5871" w:type="dxa"/>
                  <w:tcBorders>
                    <w:right w:val="nil"/>
                  </w:tcBorders>
                  <w:vAlign w:val="top"/>
                </w:tcPr>
                <w:p w14:paraId="73C666D2">
                  <w:pPr>
                    <w:pStyle w:val="6"/>
                    <w:spacing w:before="74" w:line="258" w:lineRule="auto"/>
                    <w:ind w:left="139" w:right="304" w:hanging="26"/>
                    <w:rPr>
                      <w:sz w:val="20"/>
                      <w:szCs w:val="20"/>
                    </w:rPr>
                  </w:pPr>
                  <w:r>
                    <w:rPr>
                      <w:spacing w:val="9"/>
                      <w:sz w:val="20"/>
                      <w:szCs w:val="20"/>
                    </w:rPr>
                    <w:t>4.卸油过程中挥发于空气间的溶剂蒸汽在爆炸极限控制浓度</w:t>
                  </w:r>
                  <w:r>
                    <w:rPr>
                      <w:spacing w:val="6"/>
                      <w:sz w:val="20"/>
                      <w:szCs w:val="20"/>
                    </w:rPr>
                    <w:t xml:space="preserve"> 内因明火或者高热发爆炸</w:t>
                  </w:r>
                </w:p>
              </w:tc>
            </w:tr>
            <w:tr w14:paraId="56B628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314" w:type="dxa"/>
                  <w:vMerge w:val="continue"/>
                  <w:tcBorders>
                    <w:top w:val="nil"/>
                    <w:left w:val="nil"/>
                    <w:bottom w:val="nil"/>
                  </w:tcBorders>
                  <w:vAlign w:val="top"/>
                </w:tcPr>
                <w:p w14:paraId="707C1FA7">
                  <w:pPr>
                    <w:rPr>
                      <w:rFonts w:ascii="Arial"/>
                      <w:sz w:val="21"/>
                    </w:rPr>
                  </w:pPr>
                </w:p>
              </w:tc>
              <w:tc>
                <w:tcPr>
                  <w:tcW w:w="1344" w:type="dxa"/>
                  <w:vMerge w:val="continue"/>
                  <w:tcBorders>
                    <w:top w:val="nil"/>
                    <w:bottom w:val="nil"/>
                  </w:tcBorders>
                  <w:textDirection w:val="tbRlV"/>
                  <w:vAlign w:val="top"/>
                </w:tcPr>
                <w:p w14:paraId="32F89116">
                  <w:pPr>
                    <w:rPr>
                      <w:rFonts w:ascii="Arial"/>
                      <w:sz w:val="21"/>
                    </w:rPr>
                  </w:pPr>
                </w:p>
              </w:tc>
              <w:tc>
                <w:tcPr>
                  <w:tcW w:w="5871" w:type="dxa"/>
                  <w:tcBorders>
                    <w:right w:val="nil"/>
                  </w:tcBorders>
                  <w:vAlign w:val="top"/>
                </w:tcPr>
                <w:p w14:paraId="1BDAD8DD">
                  <w:pPr>
                    <w:pStyle w:val="6"/>
                    <w:spacing w:before="75" w:line="220" w:lineRule="auto"/>
                    <w:ind w:left="118"/>
                    <w:rPr>
                      <w:sz w:val="20"/>
                      <w:szCs w:val="20"/>
                    </w:rPr>
                  </w:pPr>
                  <w:r>
                    <w:rPr>
                      <w:spacing w:val="8"/>
                      <w:sz w:val="20"/>
                      <w:szCs w:val="20"/>
                    </w:rPr>
                    <w:t>5.设备、管道接地电阻不良静电引发燃烧和爆炸</w:t>
                  </w:r>
                </w:p>
              </w:tc>
            </w:tr>
            <w:tr w14:paraId="645BD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14" w:type="dxa"/>
                  <w:vMerge w:val="continue"/>
                  <w:tcBorders>
                    <w:top w:val="nil"/>
                    <w:left w:val="nil"/>
                    <w:bottom w:val="nil"/>
                  </w:tcBorders>
                  <w:vAlign w:val="top"/>
                </w:tcPr>
                <w:p w14:paraId="0E0C5F40">
                  <w:pPr>
                    <w:rPr>
                      <w:rFonts w:ascii="Arial"/>
                      <w:sz w:val="21"/>
                    </w:rPr>
                  </w:pPr>
                </w:p>
              </w:tc>
              <w:tc>
                <w:tcPr>
                  <w:tcW w:w="1344" w:type="dxa"/>
                  <w:vMerge w:val="continue"/>
                  <w:tcBorders>
                    <w:top w:val="nil"/>
                    <w:bottom w:val="nil"/>
                  </w:tcBorders>
                  <w:textDirection w:val="tbRlV"/>
                  <w:vAlign w:val="top"/>
                </w:tcPr>
                <w:p w14:paraId="77C4CC3C">
                  <w:pPr>
                    <w:rPr>
                      <w:rFonts w:ascii="Arial"/>
                      <w:sz w:val="21"/>
                    </w:rPr>
                  </w:pPr>
                </w:p>
              </w:tc>
              <w:tc>
                <w:tcPr>
                  <w:tcW w:w="5871" w:type="dxa"/>
                  <w:tcBorders>
                    <w:bottom w:val="nil"/>
                    <w:right w:val="nil"/>
                  </w:tcBorders>
                  <w:vAlign w:val="top"/>
                </w:tcPr>
                <w:p w14:paraId="0D8F66FE">
                  <w:pPr>
                    <w:pStyle w:val="6"/>
                    <w:spacing w:before="77" w:line="212" w:lineRule="auto"/>
                    <w:ind w:left="116"/>
                    <w:rPr>
                      <w:sz w:val="20"/>
                      <w:szCs w:val="20"/>
                    </w:rPr>
                  </w:pPr>
                  <w:r>
                    <w:rPr>
                      <w:spacing w:val="8"/>
                      <w:sz w:val="20"/>
                      <w:szCs w:val="20"/>
                    </w:rPr>
                    <w:t>6.建筑物雷击引发燃烧爆炸</w:t>
                  </w:r>
                </w:p>
              </w:tc>
            </w:tr>
          </w:tbl>
          <w:p w14:paraId="615BCB78">
            <w:pPr>
              <w:spacing w:line="14" w:lineRule="auto"/>
              <w:rPr>
                <w:rFonts w:ascii="Arial"/>
                <w:sz w:val="2"/>
              </w:rPr>
            </w:pPr>
          </w:p>
        </w:tc>
      </w:tr>
    </w:tbl>
    <w:p w14:paraId="50788C45">
      <w:pPr>
        <w:pStyle w:val="2"/>
      </w:pPr>
    </w:p>
    <w:p w14:paraId="62F3838B">
      <w:pPr>
        <w:sectPr>
          <w:footerReference r:id="rId62" w:type="default"/>
          <w:pgSz w:w="11906" w:h="16839"/>
          <w:pgMar w:top="400" w:right="1513" w:bottom="1156" w:left="1277" w:header="0" w:footer="994" w:gutter="0"/>
          <w:cols w:space="720" w:num="1"/>
        </w:sectPr>
      </w:pPr>
    </w:p>
    <w:p w14:paraId="4F058629">
      <w:pPr>
        <w:spacing w:before="19"/>
      </w:pPr>
    </w:p>
    <w:p w14:paraId="2FD6F45A">
      <w:pPr>
        <w:spacing w:before="19"/>
      </w:pPr>
    </w:p>
    <w:p w14:paraId="292D4FC4">
      <w:pPr>
        <w:spacing w:before="18"/>
      </w:pPr>
    </w:p>
    <w:p w14:paraId="455D80AA">
      <w:pPr>
        <w:spacing w:before="18"/>
      </w:pPr>
    </w:p>
    <w:tbl>
      <w:tblPr>
        <w:tblStyle w:val="5"/>
        <w:tblW w:w="9110" w:type="dxa"/>
        <w:tblInd w:w="2" w:type="dxa"/>
        <w:tblBorders>
          <w:top w:val="single" w:color="000000" w:sz="6"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10"/>
      </w:tblGrid>
      <w:tr w14:paraId="6765CDE9">
        <w:tblPrEx>
          <w:tblBorders>
            <w:top w:val="single" w:color="000000" w:sz="6"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584" w:hRule="atLeast"/>
        </w:trPr>
        <w:tc>
          <w:tcPr>
            <w:tcW w:w="9110" w:type="dxa"/>
            <w:vAlign w:val="top"/>
          </w:tcPr>
          <w:p w14:paraId="6C782BAF">
            <w:pPr>
              <w:spacing w:line="23" w:lineRule="exact"/>
            </w:pPr>
          </w:p>
          <w:tbl>
            <w:tblPr>
              <w:tblStyle w:val="5"/>
              <w:tblW w:w="8529"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4"/>
              <w:gridCol w:w="1344"/>
              <w:gridCol w:w="5871"/>
            </w:tblGrid>
            <w:tr w14:paraId="043B5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314" w:type="dxa"/>
                  <w:vMerge w:val="restart"/>
                  <w:tcBorders>
                    <w:top w:val="nil"/>
                    <w:left w:val="nil"/>
                    <w:bottom w:val="nil"/>
                  </w:tcBorders>
                  <w:vAlign w:val="top"/>
                </w:tcPr>
                <w:p w14:paraId="53B4D0A8">
                  <w:pPr>
                    <w:rPr>
                      <w:rFonts w:ascii="Arial"/>
                      <w:sz w:val="21"/>
                    </w:rPr>
                  </w:pPr>
                </w:p>
              </w:tc>
              <w:tc>
                <w:tcPr>
                  <w:tcW w:w="1344" w:type="dxa"/>
                  <w:vMerge w:val="restart"/>
                  <w:tcBorders>
                    <w:top w:val="nil"/>
                    <w:bottom w:val="nil"/>
                  </w:tcBorders>
                  <w:vAlign w:val="top"/>
                </w:tcPr>
                <w:p w14:paraId="784A9755">
                  <w:pPr>
                    <w:rPr>
                      <w:rFonts w:ascii="Arial"/>
                      <w:sz w:val="21"/>
                    </w:rPr>
                  </w:pPr>
                </w:p>
              </w:tc>
              <w:tc>
                <w:tcPr>
                  <w:tcW w:w="5871" w:type="dxa"/>
                  <w:tcBorders>
                    <w:top w:val="nil"/>
                    <w:right w:val="nil"/>
                  </w:tcBorders>
                  <w:vAlign w:val="top"/>
                </w:tcPr>
                <w:p w14:paraId="3172A66D">
                  <w:pPr>
                    <w:pStyle w:val="6"/>
                    <w:spacing w:before="77" w:line="219" w:lineRule="auto"/>
                    <w:ind w:left="119"/>
                    <w:rPr>
                      <w:sz w:val="20"/>
                      <w:szCs w:val="20"/>
                    </w:rPr>
                  </w:pPr>
                  <w:r>
                    <w:rPr>
                      <w:spacing w:val="9"/>
                      <w:sz w:val="20"/>
                      <w:szCs w:val="20"/>
                    </w:rPr>
                    <w:t>7.装卸工具（铁质）碰撞引发火花引发燃</w:t>
                  </w:r>
                  <w:r>
                    <w:rPr>
                      <w:spacing w:val="8"/>
                      <w:sz w:val="20"/>
                      <w:szCs w:val="20"/>
                    </w:rPr>
                    <w:t>烧、爆炸</w:t>
                  </w:r>
                </w:p>
              </w:tc>
            </w:tr>
            <w:tr w14:paraId="00E4F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314" w:type="dxa"/>
                  <w:vMerge w:val="continue"/>
                  <w:tcBorders>
                    <w:top w:val="nil"/>
                    <w:left w:val="nil"/>
                  </w:tcBorders>
                  <w:vAlign w:val="top"/>
                </w:tcPr>
                <w:p w14:paraId="05D79A59">
                  <w:pPr>
                    <w:rPr>
                      <w:rFonts w:ascii="Arial"/>
                      <w:sz w:val="21"/>
                    </w:rPr>
                  </w:pPr>
                </w:p>
              </w:tc>
              <w:tc>
                <w:tcPr>
                  <w:tcW w:w="1344" w:type="dxa"/>
                  <w:vMerge w:val="continue"/>
                  <w:tcBorders>
                    <w:top w:val="nil"/>
                  </w:tcBorders>
                  <w:vAlign w:val="top"/>
                </w:tcPr>
                <w:p w14:paraId="3BDD3A3F">
                  <w:pPr>
                    <w:rPr>
                      <w:rFonts w:ascii="Arial"/>
                      <w:sz w:val="21"/>
                    </w:rPr>
                  </w:pPr>
                </w:p>
              </w:tc>
              <w:tc>
                <w:tcPr>
                  <w:tcW w:w="5871" w:type="dxa"/>
                  <w:tcBorders>
                    <w:right w:val="nil"/>
                  </w:tcBorders>
                  <w:vAlign w:val="top"/>
                </w:tcPr>
                <w:p w14:paraId="09E38EC5">
                  <w:pPr>
                    <w:pStyle w:val="6"/>
                    <w:spacing w:before="77" w:line="256" w:lineRule="auto"/>
                    <w:ind w:left="111" w:right="110" w:firstLine="4"/>
                    <w:rPr>
                      <w:sz w:val="20"/>
                      <w:szCs w:val="20"/>
                    </w:rPr>
                  </w:pPr>
                  <w:r>
                    <w:rPr>
                      <w:spacing w:val="8"/>
                      <w:sz w:val="20"/>
                      <w:szCs w:val="20"/>
                    </w:rPr>
                    <w:t>8.电气设备、电气线路老化绝缘不良短路产生电火花引发燃烧</w:t>
                  </w:r>
                  <w:r>
                    <w:rPr>
                      <w:spacing w:val="18"/>
                      <w:sz w:val="20"/>
                      <w:szCs w:val="20"/>
                    </w:rPr>
                    <w:t xml:space="preserve"> </w:t>
                  </w:r>
                  <w:r>
                    <w:rPr>
                      <w:spacing w:val="4"/>
                      <w:sz w:val="20"/>
                      <w:szCs w:val="20"/>
                    </w:rPr>
                    <w:t>爆炸。</w:t>
                  </w:r>
                </w:p>
              </w:tc>
            </w:tr>
            <w:tr w14:paraId="51249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1314" w:type="dxa"/>
                  <w:vMerge w:val="restart"/>
                  <w:tcBorders>
                    <w:left w:val="nil"/>
                    <w:bottom w:val="nil"/>
                  </w:tcBorders>
                  <w:vAlign w:val="top"/>
                </w:tcPr>
                <w:p w14:paraId="12BE77F1">
                  <w:pPr>
                    <w:spacing w:line="289" w:lineRule="auto"/>
                    <w:rPr>
                      <w:rFonts w:ascii="Arial"/>
                      <w:sz w:val="21"/>
                    </w:rPr>
                  </w:pPr>
                </w:p>
                <w:p w14:paraId="18007773">
                  <w:pPr>
                    <w:spacing w:line="289" w:lineRule="auto"/>
                    <w:rPr>
                      <w:rFonts w:ascii="Arial"/>
                      <w:sz w:val="21"/>
                    </w:rPr>
                  </w:pPr>
                </w:p>
                <w:p w14:paraId="0F909299">
                  <w:pPr>
                    <w:pStyle w:val="6"/>
                    <w:spacing w:before="65" w:line="228" w:lineRule="auto"/>
                    <w:ind w:left="119"/>
                    <w:rPr>
                      <w:sz w:val="20"/>
                      <w:szCs w:val="20"/>
                    </w:rPr>
                  </w:pPr>
                  <w:r>
                    <w:rPr>
                      <w:spacing w:val="5"/>
                      <w:sz w:val="20"/>
                      <w:szCs w:val="20"/>
                    </w:rPr>
                    <w:t>油罐区</w:t>
                  </w:r>
                </w:p>
              </w:tc>
              <w:tc>
                <w:tcPr>
                  <w:tcW w:w="1344" w:type="dxa"/>
                  <w:vMerge w:val="restart"/>
                  <w:tcBorders>
                    <w:bottom w:val="nil"/>
                  </w:tcBorders>
                  <w:textDirection w:val="tbRlV"/>
                  <w:vAlign w:val="top"/>
                </w:tcPr>
                <w:p w14:paraId="5634C77D">
                  <w:pPr>
                    <w:spacing w:line="241" w:lineRule="auto"/>
                    <w:rPr>
                      <w:rFonts w:ascii="Arial"/>
                      <w:sz w:val="21"/>
                    </w:rPr>
                  </w:pPr>
                </w:p>
                <w:p w14:paraId="38509209">
                  <w:pPr>
                    <w:spacing w:line="242" w:lineRule="auto"/>
                    <w:rPr>
                      <w:rFonts w:ascii="Arial"/>
                      <w:sz w:val="21"/>
                    </w:rPr>
                  </w:pPr>
                </w:p>
                <w:p w14:paraId="3DD2EE45">
                  <w:pPr>
                    <w:pStyle w:val="6"/>
                    <w:spacing w:before="67" w:line="210" w:lineRule="auto"/>
                    <w:ind w:left="204"/>
                    <w:rPr>
                      <w:sz w:val="20"/>
                      <w:szCs w:val="20"/>
                    </w:rPr>
                  </w:pPr>
                  <w:r>
                    <w:rPr>
                      <w:spacing w:val="9"/>
                      <w:sz w:val="20"/>
                      <w:szCs w:val="20"/>
                    </w:rPr>
                    <w:t>燃烧、爆炸</w:t>
                  </w:r>
                </w:p>
              </w:tc>
              <w:tc>
                <w:tcPr>
                  <w:tcW w:w="5871" w:type="dxa"/>
                  <w:tcBorders>
                    <w:right w:val="nil"/>
                  </w:tcBorders>
                  <w:vAlign w:val="top"/>
                </w:tcPr>
                <w:p w14:paraId="1F45C64B">
                  <w:pPr>
                    <w:pStyle w:val="6"/>
                    <w:spacing w:before="120" w:line="273" w:lineRule="auto"/>
                    <w:ind w:left="116" w:right="110" w:firstLine="13"/>
                    <w:rPr>
                      <w:sz w:val="20"/>
                      <w:szCs w:val="20"/>
                    </w:rPr>
                  </w:pPr>
                  <w:r>
                    <w:rPr>
                      <w:spacing w:val="8"/>
                      <w:sz w:val="20"/>
                      <w:szCs w:val="20"/>
                    </w:rPr>
                    <w:t>1.遇到明火（含电气）或者高热产生燃烧，在无法控制时候产</w:t>
                  </w:r>
                  <w:r>
                    <w:rPr>
                      <w:spacing w:val="3"/>
                      <w:sz w:val="20"/>
                      <w:szCs w:val="20"/>
                    </w:rPr>
                    <w:t xml:space="preserve"> </w:t>
                  </w:r>
                  <w:r>
                    <w:rPr>
                      <w:spacing w:val="6"/>
                      <w:sz w:val="20"/>
                      <w:szCs w:val="20"/>
                    </w:rPr>
                    <w:t>生爆炸</w:t>
                  </w:r>
                </w:p>
              </w:tc>
            </w:tr>
            <w:tr w14:paraId="1067D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1314" w:type="dxa"/>
                  <w:vMerge w:val="continue"/>
                  <w:tcBorders>
                    <w:top w:val="nil"/>
                    <w:left w:val="nil"/>
                  </w:tcBorders>
                  <w:vAlign w:val="top"/>
                </w:tcPr>
                <w:p w14:paraId="2A2AC4D8">
                  <w:pPr>
                    <w:rPr>
                      <w:rFonts w:ascii="Arial"/>
                      <w:sz w:val="21"/>
                    </w:rPr>
                  </w:pPr>
                </w:p>
              </w:tc>
              <w:tc>
                <w:tcPr>
                  <w:tcW w:w="1344" w:type="dxa"/>
                  <w:vMerge w:val="continue"/>
                  <w:tcBorders>
                    <w:top w:val="nil"/>
                  </w:tcBorders>
                  <w:textDirection w:val="tbRlV"/>
                  <w:vAlign w:val="top"/>
                </w:tcPr>
                <w:p w14:paraId="43C9898E">
                  <w:pPr>
                    <w:rPr>
                      <w:rFonts w:ascii="Arial"/>
                      <w:sz w:val="21"/>
                    </w:rPr>
                  </w:pPr>
                </w:p>
              </w:tc>
              <w:tc>
                <w:tcPr>
                  <w:tcW w:w="5871" w:type="dxa"/>
                  <w:tcBorders>
                    <w:right w:val="nil"/>
                  </w:tcBorders>
                  <w:vAlign w:val="top"/>
                </w:tcPr>
                <w:p w14:paraId="5BC68DD8">
                  <w:pPr>
                    <w:pStyle w:val="6"/>
                    <w:spacing w:before="284" w:line="227" w:lineRule="auto"/>
                    <w:ind w:left="116"/>
                    <w:rPr>
                      <w:sz w:val="20"/>
                      <w:szCs w:val="20"/>
                    </w:rPr>
                  </w:pPr>
                  <w:r>
                    <w:rPr>
                      <w:spacing w:val="9"/>
                      <w:sz w:val="20"/>
                      <w:szCs w:val="20"/>
                    </w:rPr>
                    <w:t>2.油蒸汽挥发空间在爆炸极限遇到明火或者高热引起爆炸</w:t>
                  </w:r>
                </w:p>
              </w:tc>
            </w:tr>
            <w:tr w14:paraId="31BD6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314" w:type="dxa"/>
                  <w:vMerge w:val="restart"/>
                  <w:tcBorders>
                    <w:left w:val="nil"/>
                    <w:bottom w:val="nil"/>
                  </w:tcBorders>
                  <w:vAlign w:val="top"/>
                </w:tcPr>
                <w:p w14:paraId="3AC8D273">
                  <w:pPr>
                    <w:spacing w:line="257" w:lineRule="auto"/>
                    <w:rPr>
                      <w:rFonts w:ascii="Arial"/>
                      <w:sz w:val="21"/>
                    </w:rPr>
                  </w:pPr>
                </w:p>
                <w:p w14:paraId="1EB6F332">
                  <w:pPr>
                    <w:spacing w:line="257" w:lineRule="auto"/>
                    <w:rPr>
                      <w:rFonts w:ascii="Arial"/>
                      <w:sz w:val="21"/>
                    </w:rPr>
                  </w:pPr>
                </w:p>
                <w:p w14:paraId="30C5B620">
                  <w:pPr>
                    <w:spacing w:line="257" w:lineRule="auto"/>
                    <w:rPr>
                      <w:rFonts w:ascii="Arial"/>
                      <w:sz w:val="21"/>
                    </w:rPr>
                  </w:pPr>
                </w:p>
                <w:p w14:paraId="0554FCBA">
                  <w:pPr>
                    <w:spacing w:line="257" w:lineRule="auto"/>
                    <w:rPr>
                      <w:rFonts w:ascii="Arial"/>
                      <w:sz w:val="21"/>
                    </w:rPr>
                  </w:pPr>
                </w:p>
                <w:p w14:paraId="5E868A44">
                  <w:pPr>
                    <w:spacing w:line="257" w:lineRule="auto"/>
                    <w:rPr>
                      <w:rFonts w:ascii="Arial"/>
                      <w:sz w:val="21"/>
                    </w:rPr>
                  </w:pPr>
                </w:p>
                <w:p w14:paraId="7C901248">
                  <w:pPr>
                    <w:spacing w:line="257" w:lineRule="auto"/>
                    <w:rPr>
                      <w:rFonts w:ascii="Arial"/>
                      <w:sz w:val="21"/>
                    </w:rPr>
                  </w:pPr>
                </w:p>
                <w:p w14:paraId="27CE82BB">
                  <w:pPr>
                    <w:spacing w:line="258" w:lineRule="auto"/>
                    <w:rPr>
                      <w:rFonts w:ascii="Arial"/>
                      <w:sz w:val="21"/>
                    </w:rPr>
                  </w:pPr>
                </w:p>
                <w:p w14:paraId="20D78A06">
                  <w:pPr>
                    <w:pStyle w:val="6"/>
                    <w:spacing w:before="65" w:line="228" w:lineRule="auto"/>
                    <w:ind w:left="115"/>
                    <w:rPr>
                      <w:sz w:val="20"/>
                      <w:szCs w:val="20"/>
                    </w:rPr>
                  </w:pPr>
                  <w:r>
                    <w:rPr>
                      <w:spacing w:val="6"/>
                      <w:sz w:val="20"/>
                      <w:szCs w:val="20"/>
                    </w:rPr>
                    <w:t>加油岛</w:t>
                  </w:r>
                </w:p>
              </w:tc>
              <w:tc>
                <w:tcPr>
                  <w:tcW w:w="1344" w:type="dxa"/>
                  <w:vMerge w:val="restart"/>
                  <w:tcBorders>
                    <w:bottom w:val="nil"/>
                  </w:tcBorders>
                  <w:textDirection w:val="tbRlV"/>
                  <w:vAlign w:val="top"/>
                </w:tcPr>
                <w:p w14:paraId="7EE0B5D4">
                  <w:pPr>
                    <w:spacing w:line="241" w:lineRule="auto"/>
                    <w:rPr>
                      <w:rFonts w:ascii="Arial"/>
                      <w:sz w:val="21"/>
                    </w:rPr>
                  </w:pPr>
                </w:p>
                <w:p w14:paraId="75B08D2C">
                  <w:pPr>
                    <w:spacing w:line="242" w:lineRule="auto"/>
                    <w:rPr>
                      <w:rFonts w:ascii="Arial"/>
                      <w:sz w:val="21"/>
                    </w:rPr>
                  </w:pPr>
                </w:p>
                <w:p w14:paraId="344BA45C">
                  <w:pPr>
                    <w:pStyle w:val="6"/>
                    <w:spacing w:before="67" w:line="210" w:lineRule="auto"/>
                    <w:ind w:left="1436"/>
                    <w:rPr>
                      <w:sz w:val="20"/>
                      <w:szCs w:val="20"/>
                    </w:rPr>
                  </w:pPr>
                  <w:r>
                    <w:rPr>
                      <w:spacing w:val="9"/>
                      <w:sz w:val="20"/>
                      <w:szCs w:val="20"/>
                    </w:rPr>
                    <w:t>燃烧、爆炸</w:t>
                  </w:r>
                </w:p>
              </w:tc>
              <w:tc>
                <w:tcPr>
                  <w:tcW w:w="5871" w:type="dxa"/>
                  <w:tcBorders>
                    <w:right w:val="nil"/>
                  </w:tcBorders>
                  <w:vAlign w:val="top"/>
                </w:tcPr>
                <w:p w14:paraId="69EA828C">
                  <w:pPr>
                    <w:pStyle w:val="6"/>
                    <w:spacing w:before="88" w:line="251" w:lineRule="auto"/>
                    <w:ind w:left="117" w:right="110" w:firstLine="12"/>
                    <w:rPr>
                      <w:sz w:val="20"/>
                      <w:szCs w:val="20"/>
                    </w:rPr>
                  </w:pPr>
                  <w:r>
                    <w:rPr>
                      <w:spacing w:val="8"/>
                      <w:sz w:val="20"/>
                      <w:szCs w:val="20"/>
                    </w:rPr>
                    <w:t>1.加油过程泡、冒、滴、漏遇高热、明火引起燃烧，在燃烧得</w:t>
                  </w:r>
                  <w:r>
                    <w:rPr>
                      <w:spacing w:val="3"/>
                      <w:sz w:val="20"/>
                      <w:szCs w:val="20"/>
                    </w:rPr>
                    <w:t xml:space="preserve"> </w:t>
                  </w:r>
                  <w:r>
                    <w:rPr>
                      <w:spacing w:val="8"/>
                      <w:sz w:val="20"/>
                      <w:szCs w:val="20"/>
                    </w:rPr>
                    <w:t>不到有效控制时产生爆炸</w:t>
                  </w:r>
                </w:p>
              </w:tc>
            </w:tr>
            <w:tr w14:paraId="2B992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314" w:type="dxa"/>
                  <w:vMerge w:val="continue"/>
                  <w:tcBorders>
                    <w:top w:val="nil"/>
                    <w:left w:val="nil"/>
                    <w:bottom w:val="nil"/>
                  </w:tcBorders>
                  <w:vAlign w:val="top"/>
                </w:tcPr>
                <w:p w14:paraId="2946ABE5">
                  <w:pPr>
                    <w:rPr>
                      <w:rFonts w:ascii="Arial"/>
                      <w:sz w:val="21"/>
                    </w:rPr>
                  </w:pPr>
                </w:p>
              </w:tc>
              <w:tc>
                <w:tcPr>
                  <w:tcW w:w="1344" w:type="dxa"/>
                  <w:vMerge w:val="continue"/>
                  <w:tcBorders>
                    <w:top w:val="nil"/>
                    <w:bottom w:val="nil"/>
                  </w:tcBorders>
                  <w:textDirection w:val="tbRlV"/>
                  <w:vAlign w:val="top"/>
                </w:tcPr>
                <w:p w14:paraId="44C921FA">
                  <w:pPr>
                    <w:rPr>
                      <w:rFonts w:ascii="Arial"/>
                      <w:sz w:val="21"/>
                    </w:rPr>
                  </w:pPr>
                </w:p>
              </w:tc>
              <w:tc>
                <w:tcPr>
                  <w:tcW w:w="5871" w:type="dxa"/>
                  <w:tcBorders>
                    <w:right w:val="nil"/>
                  </w:tcBorders>
                  <w:vAlign w:val="top"/>
                </w:tcPr>
                <w:p w14:paraId="4C08CCDF">
                  <w:pPr>
                    <w:pStyle w:val="6"/>
                    <w:spacing w:before="88" w:line="251" w:lineRule="auto"/>
                    <w:ind w:left="113" w:right="110" w:firstLine="3"/>
                    <w:rPr>
                      <w:sz w:val="20"/>
                      <w:szCs w:val="20"/>
                    </w:rPr>
                  </w:pPr>
                  <w:r>
                    <w:rPr>
                      <w:spacing w:val="8"/>
                      <w:sz w:val="20"/>
                      <w:szCs w:val="20"/>
                    </w:rPr>
                    <w:t>2.加油时流速过快产生静电，未作良好静电释放接地而产生燃</w:t>
                  </w:r>
                  <w:r>
                    <w:rPr>
                      <w:spacing w:val="16"/>
                      <w:sz w:val="20"/>
                      <w:szCs w:val="20"/>
                    </w:rPr>
                    <w:t xml:space="preserve"> </w:t>
                  </w:r>
                  <w:r>
                    <w:rPr>
                      <w:spacing w:val="8"/>
                      <w:sz w:val="20"/>
                      <w:szCs w:val="20"/>
                    </w:rPr>
                    <w:t>烧或者爆炸</w:t>
                  </w:r>
                </w:p>
              </w:tc>
            </w:tr>
            <w:tr w14:paraId="49430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314" w:type="dxa"/>
                  <w:vMerge w:val="continue"/>
                  <w:tcBorders>
                    <w:top w:val="nil"/>
                    <w:left w:val="nil"/>
                    <w:bottom w:val="nil"/>
                  </w:tcBorders>
                  <w:vAlign w:val="top"/>
                </w:tcPr>
                <w:p w14:paraId="6DA5CA8D">
                  <w:pPr>
                    <w:rPr>
                      <w:rFonts w:ascii="Arial"/>
                      <w:sz w:val="21"/>
                    </w:rPr>
                  </w:pPr>
                </w:p>
              </w:tc>
              <w:tc>
                <w:tcPr>
                  <w:tcW w:w="1344" w:type="dxa"/>
                  <w:vMerge w:val="continue"/>
                  <w:tcBorders>
                    <w:top w:val="nil"/>
                    <w:bottom w:val="nil"/>
                  </w:tcBorders>
                  <w:textDirection w:val="tbRlV"/>
                  <w:vAlign w:val="top"/>
                </w:tcPr>
                <w:p w14:paraId="50DAE9F5">
                  <w:pPr>
                    <w:rPr>
                      <w:rFonts w:ascii="Arial"/>
                      <w:sz w:val="21"/>
                    </w:rPr>
                  </w:pPr>
                </w:p>
              </w:tc>
              <w:tc>
                <w:tcPr>
                  <w:tcW w:w="5871" w:type="dxa"/>
                  <w:tcBorders>
                    <w:right w:val="nil"/>
                  </w:tcBorders>
                  <w:vAlign w:val="top"/>
                </w:tcPr>
                <w:p w14:paraId="37CB6563">
                  <w:pPr>
                    <w:pStyle w:val="6"/>
                    <w:spacing w:before="91" w:line="250" w:lineRule="auto"/>
                    <w:ind w:left="130" w:right="110" w:hanging="12"/>
                    <w:rPr>
                      <w:sz w:val="20"/>
                      <w:szCs w:val="20"/>
                    </w:rPr>
                  </w:pPr>
                  <w:r>
                    <w:rPr>
                      <w:spacing w:val="8"/>
                      <w:sz w:val="20"/>
                      <w:szCs w:val="20"/>
                    </w:rPr>
                    <w:t>3.汽车进站尾气管未装阻火罩点燃因泡、冒、滴、漏或挥发空</w:t>
                  </w:r>
                  <w:r>
                    <w:rPr>
                      <w:spacing w:val="14"/>
                      <w:sz w:val="20"/>
                      <w:szCs w:val="20"/>
                    </w:rPr>
                    <w:t xml:space="preserve"> </w:t>
                  </w:r>
                  <w:r>
                    <w:rPr>
                      <w:spacing w:val="8"/>
                      <w:sz w:val="20"/>
                      <w:szCs w:val="20"/>
                    </w:rPr>
                    <w:t>间的溶剂蒸汽产生燃烧或者爆炸</w:t>
                  </w:r>
                </w:p>
              </w:tc>
            </w:tr>
            <w:tr w14:paraId="02EC3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314" w:type="dxa"/>
                  <w:vMerge w:val="continue"/>
                  <w:tcBorders>
                    <w:top w:val="nil"/>
                    <w:left w:val="nil"/>
                    <w:bottom w:val="nil"/>
                  </w:tcBorders>
                  <w:vAlign w:val="top"/>
                </w:tcPr>
                <w:p w14:paraId="0CDB0722">
                  <w:pPr>
                    <w:rPr>
                      <w:rFonts w:ascii="Arial"/>
                      <w:sz w:val="21"/>
                    </w:rPr>
                  </w:pPr>
                </w:p>
              </w:tc>
              <w:tc>
                <w:tcPr>
                  <w:tcW w:w="1344" w:type="dxa"/>
                  <w:vMerge w:val="continue"/>
                  <w:tcBorders>
                    <w:top w:val="nil"/>
                    <w:bottom w:val="nil"/>
                  </w:tcBorders>
                  <w:textDirection w:val="tbRlV"/>
                  <w:vAlign w:val="top"/>
                </w:tcPr>
                <w:p w14:paraId="6044082F">
                  <w:pPr>
                    <w:rPr>
                      <w:rFonts w:ascii="Arial"/>
                      <w:sz w:val="21"/>
                    </w:rPr>
                  </w:pPr>
                </w:p>
              </w:tc>
              <w:tc>
                <w:tcPr>
                  <w:tcW w:w="5871" w:type="dxa"/>
                  <w:tcBorders>
                    <w:right w:val="nil"/>
                  </w:tcBorders>
                  <w:vAlign w:val="top"/>
                </w:tcPr>
                <w:p w14:paraId="213270D0">
                  <w:pPr>
                    <w:pStyle w:val="6"/>
                    <w:spacing w:before="93" w:line="249" w:lineRule="auto"/>
                    <w:ind w:left="139" w:right="304" w:hanging="26"/>
                    <w:rPr>
                      <w:sz w:val="20"/>
                      <w:szCs w:val="20"/>
                    </w:rPr>
                  </w:pPr>
                  <w:r>
                    <w:rPr>
                      <w:spacing w:val="9"/>
                      <w:sz w:val="20"/>
                      <w:szCs w:val="20"/>
                    </w:rPr>
                    <w:t>4.加油过程中挥发于空气间的溶剂蒸汽在爆炸极限控制浓度</w:t>
                  </w:r>
                  <w:r>
                    <w:rPr>
                      <w:spacing w:val="6"/>
                      <w:sz w:val="20"/>
                      <w:szCs w:val="20"/>
                    </w:rPr>
                    <w:t xml:space="preserve"> 内因明火或者高热发爆炸</w:t>
                  </w:r>
                </w:p>
              </w:tc>
            </w:tr>
            <w:tr w14:paraId="46E7E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314" w:type="dxa"/>
                  <w:vMerge w:val="continue"/>
                  <w:tcBorders>
                    <w:top w:val="nil"/>
                    <w:left w:val="nil"/>
                    <w:bottom w:val="nil"/>
                  </w:tcBorders>
                  <w:vAlign w:val="top"/>
                </w:tcPr>
                <w:p w14:paraId="165AC97C">
                  <w:pPr>
                    <w:rPr>
                      <w:rFonts w:ascii="Arial"/>
                      <w:sz w:val="21"/>
                    </w:rPr>
                  </w:pPr>
                </w:p>
              </w:tc>
              <w:tc>
                <w:tcPr>
                  <w:tcW w:w="1344" w:type="dxa"/>
                  <w:vMerge w:val="continue"/>
                  <w:tcBorders>
                    <w:top w:val="nil"/>
                    <w:bottom w:val="nil"/>
                  </w:tcBorders>
                  <w:textDirection w:val="tbRlV"/>
                  <w:vAlign w:val="top"/>
                </w:tcPr>
                <w:p w14:paraId="5E241360">
                  <w:pPr>
                    <w:rPr>
                      <w:rFonts w:ascii="Arial"/>
                      <w:sz w:val="21"/>
                    </w:rPr>
                  </w:pPr>
                </w:p>
              </w:tc>
              <w:tc>
                <w:tcPr>
                  <w:tcW w:w="5871" w:type="dxa"/>
                  <w:tcBorders>
                    <w:right w:val="nil"/>
                  </w:tcBorders>
                  <w:vAlign w:val="top"/>
                </w:tcPr>
                <w:p w14:paraId="1F365CB8">
                  <w:pPr>
                    <w:pStyle w:val="6"/>
                    <w:spacing w:before="97" w:line="200" w:lineRule="auto"/>
                    <w:ind w:left="118"/>
                    <w:rPr>
                      <w:sz w:val="20"/>
                      <w:szCs w:val="20"/>
                    </w:rPr>
                  </w:pPr>
                  <w:r>
                    <w:rPr>
                      <w:spacing w:val="8"/>
                      <w:sz w:val="20"/>
                      <w:szCs w:val="20"/>
                    </w:rPr>
                    <w:t>5.设备、管道接地电阻不良静电引发燃烧和爆炸</w:t>
                  </w:r>
                </w:p>
              </w:tc>
            </w:tr>
            <w:tr w14:paraId="72714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314" w:type="dxa"/>
                  <w:vMerge w:val="continue"/>
                  <w:tcBorders>
                    <w:top w:val="nil"/>
                    <w:left w:val="nil"/>
                    <w:bottom w:val="nil"/>
                  </w:tcBorders>
                  <w:vAlign w:val="top"/>
                </w:tcPr>
                <w:p w14:paraId="7A773CEA">
                  <w:pPr>
                    <w:rPr>
                      <w:rFonts w:ascii="Arial"/>
                      <w:sz w:val="21"/>
                    </w:rPr>
                  </w:pPr>
                </w:p>
              </w:tc>
              <w:tc>
                <w:tcPr>
                  <w:tcW w:w="1344" w:type="dxa"/>
                  <w:vMerge w:val="continue"/>
                  <w:tcBorders>
                    <w:top w:val="nil"/>
                    <w:bottom w:val="nil"/>
                  </w:tcBorders>
                  <w:textDirection w:val="tbRlV"/>
                  <w:vAlign w:val="top"/>
                </w:tcPr>
                <w:p w14:paraId="2AEF1EA2">
                  <w:pPr>
                    <w:rPr>
                      <w:rFonts w:ascii="Arial"/>
                      <w:sz w:val="21"/>
                    </w:rPr>
                  </w:pPr>
                </w:p>
              </w:tc>
              <w:tc>
                <w:tcPr>
                  <w:tcW w:w="5871" w:type="dxa"/>
                  <w:tcBorders>
                    <w:right w:val="nil"/>
                  </w:tcBorders>
                  <w:vAlign w:val="top"/>
                </w:tcPr>
                <w:p w14:paraId="3DFB0580">
                  <w:pPr>
                    <w:pStyle w:val="6"/>
                    <w:spacing w:before="96" w:line="201" w:lineRule="auto"/>
                    <w:ind w:left="116"/>
                    <w:rPr>
                      <w:sz w:val="20"/>
                      <w:szCs w:val="20"/>
                    </w:rPr>
                  </w:pPr>
                  <w:r>
                    <w:rPr>
                      <w:spacing w:val="8"/>
                      <w:sz w:val="20"/>
                      <w:szCs w:val="20"/>
                    </w:rPr>
                    <w:t>6.建筑物雷击引发燃烧爆炸</w:t>
                  </w:r>
                </w:p>
              </w:tc>
            </w:tr>
            <w:tr w14:paraId="6EC0F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314" w:type="dxa"/>
                  <w:vMerge w:val="continue"/>
                  <w:tcBorders>
                    <w:top w:val="nil"/>
                    <w:left w:val="nil"/>
                    <w:bottom w:val="single" w:color="000000" w:sz="10" w:space="0"/>
                  </w:tcBorders>
                  <w:vAlign w:val="top"/>
                </w:tcPr>
                <w:p w14:paraId="67CAE8FD">
                  <w:pPr>
                    <w:rPr>
                      <w:rFonts w:ascii="Arial"/>
                      <w:sz w:val="21"/>
                    </w:rPr>
                  </w:pPr>
                </w:p>
              </w:tc>
              <w:tc>
                <w:tcPr>
                  <w:tcW w:w="1344" w:type="dxa"/>
                  <w:vMerge w:val="continue"/>
                  <w:tcBorders>
                    <w:top w:val="nil"/>
                    <w:bottom w:val="single" w:color="000000" w:sz="10" w:space="0"/>
                  </w:tcBorders>
                  <w:textDirection w:val="tbRlV"/>
                  <w:vAlign w:val="top"/>
                </w:tcPr>
                <w:p w14:paraId="678FE879">
                  <w:pPr>
                    <w:rPr>
                      <w:rFonts w:ascii="Arial"/>
                      <w:sz w:val="21"/>
                    </w:rPr>
                  </w:pPr>
                </w:p>
              </w:tc>
              <w:tc>
                <w:tcPr>
                  <w:tcW w:w="5871" w:type="dxa"/>
                  <w:tcBorders>
                    <w:bottom w:val="single" w:color="000000" w:sz="10" w:space="0"/>
                    <w:right w:val="nil"/>
                  </w:tcBorders>
                  <w:vAlign w:val="top"/>
                </w:tcPr>
                <w:p w14:paraId="13C97CDC">
                  <w:pPr>
                    <w:pStyle w:val="6"/>
                    <w:spacing w:before="99" w:line="257" w:lineRule="auto"/>
                    <w:ind w:left="111" w:right="110" w:firstLine="4"/>
                    <w:rPr>
                      <w:sz w:val="20"/>
                      <w:szCs w:val="20"/>
                    </w:rPr>
                  </w:pPr>
                  <w:r>
                    <w:rPr>
                      <w:spacing w:val="8"/>
                      <w:sz w:val="20"/>
                      <w:szCs w:val="20"/>
                    </w:rPr>
                    <w:t>8.电气设备、电气线路老化绝缘不良短路产生电火花引发燃烧</w:t>
                  </w:r>
                  <w:r>
                    <w:rPr>
                      <w:spacing w:val="18"/>
                      <w:sz w:val="20"/>
                      <w:szCs w:val="20"/>
                    </w:rPr>
                    <w:t xml:space="preserve"> </w:t>
                  </w:r>
                  <w:r>
                    <w:rPr>
                      <w:spacing w:val="4"/>
                      <w:sz w:val="20"/>
                      <w:szCs w:val="20"/>
                    </w:rPr>
                    <w:t>爆炸。</w:t>
                  </w:r>
                </w:p>
              </w:tc>
            </w:tr>
          </w:tbl>
          <w:p w14:paraId="553010B7">
            <w:pPr>
              <w:spacing w:line="251" w:lineRule="auto"/>
              <w:rPr>
                <w:rFonts w:ascii="Arial"/>
                <w:sz w:val="21"/>
              </w:rPr>
            </w:pPr>
          </w:p>
          <w:p w14:paraId="25FE9892">
            <w:pPr>
              <w:spacing w:line="251" w:lineRule="auto"/>
              <w:rPr>
                <w:rFonts w:ascii="Arial"/>
                <w:sz w:val="21"/>
              </w:rPr>
            </w:pPr>
          </w:p>
          <w:p w14:paraId="524035FB">
            <w:pPr>
              <w:pStyle w:val="6"/>
              <w:spacing w:before="78" w:line="346" w:lineRule="auto"/>
              <w:ind w:left="162" w:right="108" w:firstLine="434"/>
            </w:pPr>
            <w:r>
              <w:t xml:space="preserve">根据上表对本项目在储存及销售汽油过程中潜在的危险单元分析结果可知，本项 </w:t>
            </w:r>
            <w:r>
              <w:rPr>
                <w:spacing w:val="-3"/>
              </w:rPr>
              <w:t>目的主要环境风险事故为各种原因引起的汽油泄漏及火灾、爆炸事件。</w:t>
            </w:r>
          </w:p>
          <w:p w14:paraId="1658C4B9">
            <w:pPr>
              <w:pStyle w:val="6"/>
              <w:spacing w:before="34" w:line="354" w:lineRule="auto"/>
              <w:ind w:left="115" w:right="108" w:firstLine="480"/>
            </w:pPr>
            <w:r>
              <w:rPr>
                <w:spacing w:val="1"/>
              </w:rPr>
              <w:t>根据《危险化学品重大危险源辨识》</w:t>
            </w:r>
            <w:r>
              <w:rPr>
                <w:rFonts w:ascii="Times New Roman" w:hAnsi="Times New Roman" w:eastAsia="Times New Roman" w:cs="Times New Roman"/>
                <w:spacing w:val="1"/>
              </w:rPr>
              <w:t>(</w:t>
            </w:r>
            <w:r>
              <w:rPr>
                <w:rFonts w:ascii="Times New Roman" w:hAnsi="Times New Roman" w:eastAsia="Times New Roman" w:cs="Times New Roman"/>
              </w:rPr>
              <w:t>GB</w:t>
            </w:r>
            <w:r>
              <w:rPr>
                <w:rFonts w:ascii="Times New Roman" w:hAnsi="Times New Roman" w:eastAsia="Times New Roman" w:cs="Times New Roman"/>
                <w:spacing w:val="1"/>
              </w:rPr>
              <w:t>18218-200</w:t>
            </w:r>
            <w:r>
              <w:rPr>
                <w:rFonts w:ascii="Times New Roman" w:hAnsi="Times New Roman" w:eastAsia="Times New Roman" w:cs="Times New Roman"/>
              </w:rPr>
              <w:t>9)</w:t>
            </w:r>
            <w:r>
              <w:t xml:space="preserve">，本项目风险物质汽油储存 </w:t>
            </w:r>
            <w:r>
              <w:rPr>
                <w:spacing w:val="-3"/>
              </w:rPr>
              <w:t>场所临界量为</w:t>
            </w:r>
            <w:r>
              <w:rPr>
                <w:spacing w:val="-53"/>
              </w:rPr>
              <w:t xml:space="preserve"> </w:t>
            </w:r>
            <w:r>
              <w:rPr>
                <w:rFonts w:ascii="Times New Roman" w:hAnsi="Times New Roman" w:eastAsia="Times New Roman" w:cs="Times New Roman"/>
                <w:spacing w:val="-3"/>
              </w:rPr>
              <w:t>200</w:t>
            </w:r>
            <w:r>
              <w:rPr>
                <w:rFonts w:ascii="Times New Roman" w:hAnsi="Times New Roman" w:eastAsia="Times New Roman" w:cs="Times New Roman"/>
                <w:spacing w:val="21"/>
              </w:rPr>
              <w:t xml:space="preserve"> </w:t>
            </w:r>
            <w:r>
              <w:rPr>
                <w:spacing w:val="-3"/>
              </w:rPr>
              <w:t>吨，本项目设地埋卧式汽油储罐两座，储存量为</w:t>
            </w:r>
            <w:r>
              <w:rPr>
                <w:spacing w:val="-50"/>
              </w:rPr>
              <w:t xml:space="preserve"> </w:t>
            </w:r>
            <w:r>
              <w:rPr>
                <w:rFonts w:ascii="Times New Roman" w:hAnsi="Times New Roman" w:eastAsia="Times New Roman" w:cs="Times New Roman"/>
                <w:spacing w:val="-3"/>
              </w:rPr>
              <w:t>60m</w:t>
            </w:r>
            <w:r>
              <w:rPr>
                <w:rFonts w:ascii="Times New Roman" w:hAnsi="Times New Roman" w:eastAsia="Times New Roman" w:cs="Times New Roman"/>
                <w:spacing w:val="-3"/>
                <w:position w:val="8"/>
                <w:sz w:val="15"/>
                <w:szCs w:val="15"/>
              </w:rPr>
              <w:t>3</w:t>
            </w:r>
            <w:r>
              <w:rPr>
                <w:spacing w:val="-3"/>
              </w:rPr>
              <w:t>，地埋卧式柴</w:t>
            </w:r>
            <w:r>
              <w:t xml:space="preserve"> </w:t>
            </w:r>
            <w:r>
              <w:rPr>
                <w:spacing w:val="-8"/>
              </w:rPr>
              <w:t>油储罐一座，储存量为</w:t>
            </w:r>
            <w:r>
              <w:rPr>
                <w:spacing w:val="-47"/>
              </w:rPr>
              <w:t xml:space="preserve"> </w:t>
            </w:r>
            <w:r>
              <w:rPr>
                <w:rFonts w:ascii="Times New Roman" w:hAnsi="Times New Roman" w:eastAsia="Times New Roman" w:cs="Times New Roman"/>
                <w:spacing w:val="-8"/>
              </w:rPr>
              <w:t>30m</w:t>
            </w:r>
            <w:r>
              <w:rPr>
                <w:rFonts w:ascii="Times New Roman" w:hAnsi="Times New Roman" w:eastAsia="Times New Roman" w:cs="Times New Roman"/>
                <w:spacing w:val="-8"/>
                <w:position w:val="8"/>
                <w:sz w:val="15"/>
                <w:szCs w:val="15"/>
              </w:rPr>
              <w:t>3</w:t>
            </w:r>
            <w:r>
              <w:rPr>
                <w:spacing w:val="-8"/>
              </w:rPr>
              <w:t>，根据本专</w:t>
            </w:r>
            <w:r>
              <w:rPr>
                <w:spacing w:val="-9"/>
              </w:rPr>
              <w:t>章中所列出汽油的理化性质，汽油相对密度（水</w:t>
            </w:r>
            <w:r>
              <w:t xml:space="preserve"> =</w:t>
            </w:r>
            <w:r>
              <w:rPr>
                <w:spacing w:val="-59"/>
              </w:rPr>
              <w:t xml:space="preserve"> </w:t>
            </w:r>
            <w:r>
              <w:rPr>
                <w:rFonts w:ascii="Times New Roman" w:hAnsi="Times New Roman" w:eastAsia="Times New Roman" w:cs="Times New Roman"/>
              </w:rPr>
              <w:t>1</w:t>
            </w:r>
            <w:r>
              <w:t>）为</w:t>
            </w:r>
            <w:r>
              <w:rPr>
                <w:spacing w:val="-37"/>
              </w:rPr>
              <w:t xml:space="preserve"> </w:t>
            </w:r>
            <w:r>
              <w:rPr>
                <w:rFonts w:ascii="Times New Roman" w:hAnsi="Times New Roman" w:eastAsia="Times New Roman" w:cs="Times New Roman"/>
              </w:rPr>
              <w:t>0.70</w:t>
            </w:r>
            <w:r>
              <w:t>～</w:t>
            </w:r>
            <w:r>
              <w:rPr>
                <w:rFonts w:ascii="Times New Roman" w:hAnsi="Times New Roman" w:eastAsia="Times New Roman" w:cs="Times New Roman"/>
              </w:rPr>
              <w:t>0.79</w:t>
            </w:r>
            <w:r>
              <w:t>，按最大系数</w:t>
            </w:r>
            <w:r>
              <w:rPr>
                <w:spacing w:val="-54"/>
              </w:rPr>
              <w:t xml:space="preserve"> </w:t>
            </w:r>
            <w:r>
              <w:rPr>
                <w:rFonts w:ascii="Times New Roman" w:hAnsi="Times New Roman" w:eastAsia="Times New Roman" w:cs="Times New Roman"/>
              </w:rPr>
              <w:t xml:space="preserve">0.79 </w:t>
            </w:r>
            <w:r>
              <w:t>计则本项目汽油储存量约</w:t>
            </w:r>
            <w:r>
              <w:rPr>
                <w:spacing w:val="-51"/>
              </w:rPr>
              <w:t xml:space="preserve"> </w:t>
            </w:r>
            <w:r>
              <w:rPr>
                <w:rFonts w:ascii="Times New Roman" w:hAnsi="Times New Roman" w:eastAsia="Times New Roman" w:cs="Times New Roman"/>
              </w:rPr>
              <w:t>76</w:t>
            </w:r>
            <w:r>
              <w:rPr>
                <w:rFonts w:ascii="Times New Roman" w:hAnsi="Times New Roman" w:eastAsia="Times New Roman" w:cs="Times New Roman"/>
                <w:spacing w:val="21"/>
              </w:rPr>
              <w:t xml:space="preserve"> </w:t>
            </w:r>
            <w:r>
              <w:t xml:space="preserve">吨，根据核算该加 </w:t>
            </w:r>
            <w:r>
              <w:rPr>
                <w:spacing w:val="-4"/>
              </w:rPr>
              <w:t>油站构成非重大危险源。</w:t>
            </w:r>
          </w:p>
        </w:tc>
      </w:tr>
    </w:tbl>
    <w:p w14:paraId="05F83B3F">
      <w:pPr>
        <w:pStyle w:val="2"/>
      </w:pPr>
    </w:p>
    <w:p w14:paraId="4C5C5A89">
      <w:pPr>
        <w:sectPr>
          <w:footerReference r:id="rId63" w:type="default"/>
          <w:pgSz w:w="11906" w:h="16839"/>
          <w:pgMar w:top="400" w:right="1513" w:bottom="1156" w:left="1277" w:header="0" w:footer="994" w:gutter="0"/>
          <w:cols w:space="720" w:num="1"/>
        </w:sectPr>
      </w:pPr>
    </w:p>
    <w:p w14:paraId="6DC29BFE">
      <w:pPr>
        <w:spacing w:before="19"/>
      </w:pPr>
    </w:p>
    <w:p w14:paraId="4BA6A4F7">
      <w:pPr>
        <w:spacing w:before="19"/>
      </w:pPr>
    </w:p>
    <w:p w14:paraId="4C95CA94">
      <w:pPr>
        <w:spacing w:before="18"/>
      </w:pPr>
    </w:p>
    <w:p w14:paraId="37A36A4C">
      <w:pPr>
        <w:spacing w:before="18"/>
      </w:pPr>
    </w:p>
    <w:tbl>
      <w:tblPr>
        <w:tblStyle w:val="5"/>
        <w:tblW w:w="911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10"/>
      </w:tblGrid>
      <w:tr w14:paraId="7517A9A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332" w:hRule="atLeast"/>
        </w:trPr>
        <w:tc>
          <w:tcPr>
            <w:tcW w:w="9110" w:type="dxa"/>
            <w:vAlign w:val="top"/>
          </w:tcPr>
          <w:p w14:paraId="60109DA4">
            <w:pPr>
              <w:pStyle w:val="6"/>
              <w:spacing w:before="47" w:line="219" w:lineRule="auto"/>
              <w:ind w:left="2043"/>
              <w:rPr>
                <w:sz w:val="28"/>
                <w:szCs w:val="28"/>
              </w:rPr>
            </w:pPr>
            <w:r>
              <w:rPr>
                <w:spacing w:val="-1"/>
                <w:sz w:val="28"/>
                <w:szCs w:val="28"/>
              </w:rPr>
              <w:t>第四节  评价等级、评价内容及评价范围</w:t>
            </w:r>
          </w:p>
          <w:p w14:paraId="42C5B6BE">
            <w:pPr>
              <w:spacing w:line="244" w:lineRule="auto"/>
              <w:rPr>
                <w:rFonts w:ascii="Arial"/>
                <w:sz w:val="21"/>
              </w:rPr>
            </w:pPr>
          </w:p>
          <w:p w14:paraId="667E1088">
            <w:pPr>
              <w:pStyle w:val="6"/>
              <w:spacing w:before="78" w:line="346" w:lineRule="auto"/>
              <w:ind w:left="115" w:right="115" w:firstLine="480"/>
            </w:pPr>
            <w:r>
              <w:rPr>
                <w:spacing w:val="1"/>
              </w:rPr>
              <w:t>根据《建设项目环境风险评价技术导则》（</w:t>
            </w:r>
            <w:r>
              <w:rPr>
                <w:rFonts w:ascii="Times New Roman" w:hAnsi="Times New Roman" w:eastAsia="Times New Roman" w:cs="Times New Roman"/>
              </w:rPr>
              <w:t>HJ</w:t>
            </w:r>
            <w:r>
              <w:rPr>
                <w:rFonts w:ascii="Times New Roman" w:hAnsi="Times New Roman" w:eastAsia="Times New Roman" w:cs="Times New Roman"/>
                <w:spacing w:val="1"/>
              </w:rPr>
              <w:t>/T169-2004</w:t>
            </w:r>
            <w:r>
              <w:rPr>
                <w:spacing w:val="1"/>
              </w:rPr>
              <w:t>）中</w:t>
            </w:r>
            <w:r>
              <w:t xml:space="preserve">的要求，环境风险 </w:t>
            </w:r>
            <w:r>
              <w:rPr>
                <w:spacing w:val="-4"/>
              </w:rPr>
              <w:t>评价工作级别，按下表</w:t>
            </w:r>
            <w:r>
              <w:rPr>
                <w:spacing w:val="-42"/>
              </w:rPr>
              <w:t xml:space="preserve"> </w:t>
            </w:r>
            <w:r>
              <w:rPr>
                <w:spacing w:val="-4"/>
              </w:rPr>
              <w:t>4</w:t>
            </w:r>
            <w:r>
              <w:rPr>
                <w:spacing w:val="-52"/>
              </w:rPr>
              <w:t xml:space="preserve"> </w:t>
            </w:r>
            <w:r>
              <w:rPr>
                <w:spacing w:val="-4"/>
              </w:rPr>
              <w:t>划分。</w:t>
            </w:r>
          </w:p>
          <w:p w14:paraId="67B5A35F">
            <w:pPr>
              <w:pStyle w:val="6"/>
              <w:spacing w:before="33" w:line="219" w:lineRule="auto"/>
              <w:ind w:left="2875"/>
            </w:pPr>
            <w:r>
              <w:rPr>
                <w:spacing w:val="-2"/>
              </w:rPr>
              <w:t>表</w:t>
            </w:r>
            <w:r>
              <w:rPr>
                <w:spacing w:val="-50"/>
              </w:rPr>
              <w:t xml:space="preserve"> </w:t>
            </w:r>
            <w:r>
              <w:rPr>
                <w:spacing w:val="-2"/>
              </w:rPr>
              <w:t>4    评价工作级别（一、二级）</w:t>
            </w:r>
          </w:p>
          <w:p w14:paraId="79A9A094">
            <w:pPr>
              <w:spacing w:line="148" w:lineRule="exact"/>
            </w:pPr>
          </w:p>
          <w:tbl>
            <w:tblPr>
              <w:tblStyle w:val="5"/>
              <w:tblW w:w="8524" w:type="dxa"/>
              <w:tblInd w:w="36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0"/>
              <w:gridCol w:w="1363"/>
              <w:gridCol w:w="1586"/>
              <w:gridCol w:w="1896"/>
              <w:gridCol w:w="2069"/>
            </w:tblGrid>
            <w:tr w14:paraId="20C99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1610" w:type="dxa"/>
                  <w:vAlign w:val="top"/>
                </w:tcPr>
                <w:p w14:paraId="54742541">
                  <w:pPr>
                    <w:rPr>
                      <w:rFonts w:ascii="Arial"/>
                      <w:sz w:val="21"/>
                    </w:rPr>
                  </w:pPr>
                </w:p>
              </w:tc>
              <w:tc>
                <w:tcPr>
                  <w:tcW w:w="1363" w:type="dxa"/>
                  <w:vAlign w:val="top"/>
                </w:tcPr>
                <w:p w14:paraId="73E0877C">
                  <w:pPr>
                    <w:pStyle w:val="6"/>
                    <w:spacing w:before="81" w:line="257" w:lineRule="auto"/>
                    <w:ind w:left="579" w:right="154" w:hanging="419"/>
                    <w:rPr>
                      <w:sz w:val="20"/>
                      <w:szCs w:val="20"/>
                    </w:rPr>
                  </w:pPr>
                  <w:r>
                    <w:rPr>
                      <w:b/>
                      <w:bCs/>
                      <w:spacing w:val="6"/>
                      <w:sz w:val="20"/>
                      <w:szCs w:val="20"/>
                    </w:rPr>
                    <w:t>剧毒危险性</w:t>
                  </w:r>
                  <w:r>
                    <w:rPr>
                      <w:sz w:val="20"/>
                      <w:szCs w:val="20"/>
                    </w:rPr>
                    <w:t xml:space="preserve"> </w:t>
                  </w:r>
                  <w:r>
                    <w:rPr>
                      <w:b/>
                      <w:bCs/>
                      <w:spacing w:val="3"/>
                      <w:sz w:val="20"/>
                      <w:szCs w:val="20"/>
                    </w:rPr>
                    <w:t>物质</w:t>
                  </w:r>
                </w:p>
              </w:tc>
              <w:tc>
                <w:tcPr>
                  <w:tcW w:w="1586" w:type="dxa"/>
                  <w:vAlign w:val="top"/>
                </w:tcPr>
                <w:p w14:paraId="1B12302E">
                  <w:pPr>
                    <w:pStyle w:val="6"/>
                    <w:spacing w:before="81" w:line="257" w:lineRule="auto"/>
                    <w:ind w:left="797" w:right="159" w:hanging="627"/>
                    <w:rPr>
                      <w:sz w:val="20"/>
                      <w:szCs w:val="20"/>
                    </w:rPr>
                  </w:pPr>
                  <w:r>
                    <w:rPr>
                      <w:b/>
                      <w:bCs/>
                      <w:spacing w:val="6"/>
                      <w:sz w:val="20"/>
                      <w:szCs w:val="20"/>
                    </w:rPr>
                    <w:t>一般毒性危险</w:t>
                  </w:r>
                  <w:r>
                    <w:rPr>
                      <w:spacing w:val="1"/>
                      <w:sz w:val="20"/>
                      <w:szCs w:val="20"/>
                    </w:rPr>
                    <w:t xml:space="preserve"> </w:t>
                  </w:r>
                  <w:r>
                    <w:rPr>
                      <w:b/>
                      <w:bCs/>
                      <w:spacing w:val="3"/>
                      <w:sz w:val="20"/>
                      <w:szCs w:val="20"/>
                    </w:rPr>
                    <w:t>物质</w:t>
                  </w:r>
                </w:p>
              </w:tc>
              <w:tc>
                <w:tcPr>
                  <w:tcW w:w="1896" w:type="dxa"/>
                  <w:vAlign w:val="top"/>
                </w:tcPr>
                <w:p w14:paraId="6BCF7783">
                  <w:pPr>
                    <w:pStyle w:val="6"/>
                    <w:spacing w:before="81" w:line="257" w:lineRule="auto"/>
                    <w:ind w:left="743" w:right="207" w:hanging="523"/>
                    <w:rPr>
                      <w:sz w:val="20"/>
                      <w:szCs w:val="20"/>
                    </w:rPr>
                  </w:pPr>
                  <w:r>
                    <w:rPr>
                      <w:b/>
                      <w:bCs/>
                      <w:spacing w:val="7"/>
                      <w:sz w:val="20"/>
                      <w:szCs w:val="20"/>
                    </w:rPr>
                    <w:t>可燃、易燃危险</w:t>
                  </w:r>
                  <w:r>
                    <w:rPr>
                      <w:sz w:val="20"/>
                      <w:szCs w:val="20"/>
                    </w:rPr>
                    <w:t xml:space="preserve"> </w:t>
                  </w:r>
                  <w:r>
                    <w:rPr>
                      <w:b/>
                      <w:bCs/>
                      <w:spacing w:val="5"/>
                      <w:sz w:val="20"/>
                      <w:szCs w:val="20"/>
                    </w:rPr>
                    <w:t>性物质</w:t>
                  </w:r>
                </w:p>
              </w:tc>
              <w:tc>
                <w:tcPr>
                  <w:tcW w:w="2069" w:type="dxa"/>
                  <w:vAlign w:val="top"/>
                </w:tcPr>
                <w:p w14:paraId="3CECEBAD">
                  <w:pPr>
                    <w:pStyle w:val="6"/>
                    <w:spacing w:before="242" w:line="227" w:lineRule="auto"/>
                    <w:ind w:left="301"/>
                    <w:rPr>
                      <w:sz w:val="20"/>
                      <w:szCs w:val="20"/>
                    </w:rPr>
                  </w:pPr>
                  <w:r>
                    <w:rPr>
                      <w:b/>
                      <w:bCs/>
                      <w:spacing w:val="7"/>
                      <w:sz w:val="20"/>
                      <w:szCs w:val="20"/>
                    </w:rPr>
                    <w:t>爆炸危险性物质</w:t>
                  </w:r>
                </w:p>
              </w:tc>
            </w:tr>
            <w:tr w14:paraId="45759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610" w:type="dxa"/>
                  <w:vAlign w:val="top"/>
                </w:tcPr>
                <w:p w14:paraId="7814F6DE">
                  <w:pPr>
                    <w:pStyle w:val="6"/>
                    <w:spacing w:before="78" w:line="220" w:lineRule="auto"/>
                    <w:ind w:left="287"/>
                    <w:rPr>
                      <w:sz w:val="20"/>
                      <w:szCs w:val="20"/>
                    </w:rPr>
                  </w:pPr>
                  <w:r>
                    <w:rPr>
                      <w:spacing w:val="7"/>
                      <w:sz w:val="20"/>
                      <w:szCs w:val="20"/>
                    </w:rPr>
                    <w:t>重大危险源</w:t>
                  </w:r>
                </w:p>
              </w:tc>
              <w:tc>
                <w:tcPr>
                  <w:tcW w:w="1363" w:type="dxa"/>
                  <w:vAlign w:val="top"/>
                </w:tcPr>
                <w:p w14:paraId="400A2465">
                  <w:pPr>
                    <w:pStyle w:val="6"/>
                    <w:spacing w:before="157" w:line="156" w:lineRule="exact"/>
                    <w:ind w:left="854"/>
                    <w:rPr>
                      <w:sz w:val="20"/>
                      <w:szCs w:val="20"/>
                    </w:rPr>
                  </w:pPr>
                  <w:r>
                    <w:rPr>
                      <w:position w:val="-4"/>
                      <w:sz w:val="20"/>
                      <w:szCs w:val="20"/>
                    </w:rPr>
                    <w:t>一</w:t>
                  </w:r>
                </w:p>
              </w:tc>
              <w:tc>
                <w:tcPr>
                  <w:tcW w:w="1586" w:type="dxa"/>
                  <w:vAlign w:val="top"/>
                </w:tcPr>
                <w:p w14:paraId="758F02C8">
                  <w:pPr>
                    <w:pStyle w:val="6"/>
                    <w:spacing w:before="118" w:line="183" w:lineRule="auto"/>
                    <w:ind w:left="965"/>
                    <w:rPr>
                      <w:sz w:val="20"/>
                      <w:szCs w:val="20"/>
                    </w:rPr>
                  </w:pPr>
                  <w:r>
                    <w:rPr>
                      <w:sz w:val="20"/>
                      <w:szCs w:val="20"/>
                    </w:rPr>
                    <w:t>二</w:t>
                  </w:r>
                </w:p>
              </w:tc>
              <w:tc>
                <w:tcPr>
                  <w:tcW w:w="1896" w:type="dxa"/>
                  <w:vAlign w:val="top"/>
                </w:tcPr>
                <w:p w14:paraId="46BF4DC7">
                  <w:pPr>
                    <w:pStyle w:val="6"/>
                    <w:spacing w:before="157" w:line="156" w:lineRule="exact"/>
                    <w:ind w:left="1121"/>
                    <w:rPr>
                      <w:sz w:val="20"/>
                      <w:szCs w:val="20"/>
                    </w:rPr>
                  </w:pPr>
                  <w:r>
                    <w:rPr>
                      <w:position w:val="-4"/>
                      <w:sz w:val="20"/>
                      <w:szCs w:val="20"/>
                    </w:rPr>
                    <w:t>一</w:t>
                  </w:r>
                </w:p>
              </w:tc>
              <w:tc>
                <w:tcPr>
                  <w:tcW w:w="2069" w:type="dxa"/>
                  <w:vAlign w:val="top"/>
                </w:tcPr>
                <w:p w14:paraId="66655F65">
                  <w:pPr>
                    <w:pStyle w:val="6"/>
                    <w:spacing w:before="157" w:line="156" w:lineRule="exact"/>
                    <w:ind w:left="1208"/>
                    <w:rPr>
                      <w:sz w:val="20"/>
                      <w:szCs w:val="20"/>
                    </w:rPr>
                  </w:pPr>
                  <w:r>
                    <w:rPr>
                      <w:position w:val="-4"/>
                      <w:sz w:val="20"/>
                      <w:szCs w:val="20"/>
                    </w:rPr>
                    <w:t>一</w:t>
                  </w:r>
                </w:p>
              </w:tc>
            </w:tr>
            <w:tr w14:paraId="377E0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1610" w:type="dxa"/>
                  <w:vAlign w:val="top"/>
                </w:tcPr>
                <w:p w14:paraId="23CA2138">
                  <w:pPr>
                    <w:pStyle w:val="6"/>
                    <w:spacing w:before="143" w:line="229" w:lineRule="auto"/>
                    <w:ind w:left="184"/>
                    <w:rPr>
                      <w:sz w:val="20"/>
                      <w:szCs w:val="20"/>
                    </w:rPr>
                  </w:pPr>
                  <w:r>
                    <w:rPr>
                      <w:spacing w:val="7"/>
                      <w:sz w:val="20"/>
                      <w:szCs w:val="20"/>
                    </w:rPr>
                    <w:t>非重大危险源</w:t>
                  </w:r>
                </w:p>
              </w:tc>
              <w:tc>
                <w:tcPr>
                  <w:tcW w:w="1363" w:type="dxa"/>
                  <w:vAlign w:val="top"/>
                </w:tcPr>
                <w:p w14:paraId="6DCDACC9">
                  <w:pPr>
                    <w:pStyle w:val="6"/>
                    <w:spacing w:before="182" w:line="183" w:lineRule="auto"/>
                    <w:ind w:left="854"/>
                    <w:rPr>
                      <w:sz w:val="20"/>
                      <w:szCs w:val="20"/>
                    </w:rPr>
                  </w:pPr>
                  <w:r>
                    <w:rPr>
                      <w:sz w:val="20"/>
                      <w:szCs w:val="20"/>
                    </w:rPr>
                    <w:t>二</w:t>
                  </w:r>
                </w:p>
              </w:tc>
              <w:tc>
                <w:tcPr>
                  <w:tcW w:w="1586" w:type="dxa"/>
                  <w:vAlign w:val="top"/>
                </w:tcPr>
                <w:p w14:paraId="4689A4F1">
                  <w:pPr>
                    <w:pStyle w:val="6"/>
                    <w:spacing w:before="182" w:line="183" w:lineRule="auto"/>
                    <w:ind w:left="965"/>
                    <w:rPr>
                      <w:sz w:val="20"/>
                      <w:szCs w:val="20"/>
                    </w:rPr>
                  </w:pPr>
                  <w:r>
                    <w:rPr>
                      <w:sz w:val="20"/>
                      <w:szCs w:val="20"/>
                    </w:rPr>
                    <w:t>二</w:t>
                  </w:r>
                </w:p>
              </w:tc>
              <w:tc>
                <w:tcPr>
                  <w:tcW w:w="1896" w:type="dxa"/>
                  <w:vAlign w:val="top"/>
                </w:tcPr>
                <w:p w14:paraId="5DAA25BB">
                  <w:pPr>
                    <w:pStyle w:val="6"/>
                    <w:spacing w:before="182" w:line="183" w:lineRule="auto"/>
                    <w:ind w:left="1121"/>
                    <w:rPr>
                      <w:sz w:val="20"/>
                      <w:szCs w:val="20"/>
                    </w:rPr>
                  </w:pPr>
                  <w:r>
                    <w:rPr>
                      <w:sz w:val="20"/>
                      <w:szCs w:val="20"/>
                    </w:rPr>
                    <w:t>二</w:t>
                  </w:r>
                </w:p>
              </w:tc>
              <w:tc>
                <w:tcPr>
                  <w:tcW w:w="2069" w:type="dxa"/>
                  <w:vAlign w:val="top"/>
                </w:tcPr>
                <w:p w14:paraId="2B76718B">
                  <w:pPr>
                    <w:pStyle w:val="6"/>
                    <w:spacing w:before="182" w:line="183" w:lineRule="auto"/>
                    <w:ind w:left="1208"/>
                    <w:rPr>
                      <w:sz w:val="20"/>
                      <w:szCs w:val="20"/>
                    </w:rPr>
                  </w:pPr>
                  <w:r>
                    <w:rPr>
                      <w:sz w:val="20"/>
                      <w:szCs w:val="20"/>
                    </w:rPr>
                    <w:t>二</w:t>
                  </w:r>
                </w:p>
              </w:tc>
            </w:tr>
            <w:tr w14:paraId="65FF7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610" w:type="dxa"/>
                  <w:vAlign w:val="top"/>
                </w:tcPr>
                <w:p w14:paraId="6C6CFC82">
                  <w:pPr>
                    <w:pStyle w:val="6"/>
                    <w:spacing w:before="129" w:line="228" w:lineRule="auto"/>
                    <w:ind w:left="181"/>
                    <w:rPr>
                      <w:sz w:val="20"/>
                      <w:szCs w:val="20"/>
                    </w:rPr>
                  </w:pPr>
                  <w:r>
                    <w:rPr>
                      <w:spacing w:val="8"/>
                      <w:sz w:val="20"/>
                      <w:szCs w:val="20"/>
                    </w:rPr>
                    <w:t>环境敏感地区</w:t>
                  </w:r>
                </w:p>
              </w:tc>
              <w:tc>
                <w:tcPr>
                  <w:tcW w:w="1363" w:type="dxa"/>
                  <w:vAlign w:val="top"/>
                </w:tcPr>
                <w:p w14:paraId="1451A2FA">
                  <w:pPr>
                    <w:pStyle w:val="6"/>
                    <w:spacing w:before="207" w:line="156" w:lineRule="exact"/>
                    <w:ind w:left="854"/>
                    <w:rPr>
                      <w:sz w:val="20"/>
                      <w:szCs w:val="20"/>
                    </w:rPr>
                  </w:pPr>
                  <w:r>
                    <w:rPr>
                      <w:position w:val="-4"/>
                      <w:sz w:val="20"/>
                      <w:szCs w:val="20"/>
                    </w:rPr>
                    <w:t>一</w:t>
                  </w:r>
                </w:p>
              </w:tc>
              <w:tc>
                <w:tcPr>
                  <w:tcW w:w="1586" w:type="dxa"/>
                  <w:vAlign w:val="top"/>
                </w:tcPr>
                <w:p w14:paraId="7B38ECAF">
                  <w:pPr>
                    <w:pStyle w:val="6"/>
                    <w:spacing w:before="207" w:line="156" w:lineRule="exact"/>
                    <w:ind w:left="965"/>
                    <w:rPr>
                      <w:sz w:val="20"/>
                      <w:szCs w:val="20"/>
                    </w:rPr>
                  </w:pPr>
                  <w:r>
                    <w:rPr>
                      <w:position w:val="-4"/>
                      <w:sz w:val="20"/>
                      <w:szCs w:val="20"/>
                    </w:rPr>
                    <w:t>一</w:t>
                  </w:r>
                </w:p>
              </w:tc>
              <w:tc>
                <w:tcPr>
                  <w:tcW w:w="1896" w:type="dxa"/>
                  <w:vAlign w:val="top"/>
                </w:tcPr>
                <w:p w14:paraId="7C84D183">
                  <w:pPr>
                    <w:pStyle w:val="6"/>
                    <w:spacing w:before="207" w:line="156" w:lineRule="exact"/>
                    <w:ind w:left="1121"/>
                    <w:rPr>
                      <w:sz w:val="20"/>
                      <w:szCs w:val="20"/>
                    </w:rPr>
                  </w:pPr>
                  <w:r>
                    <w:rPr>
                      <w:position w:val="-4"/>
                      <w:sz w:val="20"/>
                      <w:szCs w:val="20"/>
                    </w:rPr>
                    <w:t>一</w:t>
                  </w:r>
                </w:p>
              </w:tc>
              <w:tc>
                <w:tcPr>
                  <w:tcW w:w="2069" w:type="dxa"/>
                  <w:vAlign w:val="top"/>
                </w:tcPr>
                <w:p w14:paraId="4CE9EDC4">
                  <w:pPr>
                    <w:pStyle w:val="6"/>
                    <w:spacing w:before="207" w:line="156" w:lineRule="exact"/>
                    <w:ind w:left="1208"/>
                    <w:rPr>
                      <w:sz w:val="20"/>
                      <w:szCs w:val="20"/>
                    </w:rPr>
                  </w:pPr>
                  <w:r>
                    <w:rPr>
                      <w:position w:val="-4"/>
                      <w:sz w:val="20"/>
                      <w:szCs w:val="20"/>
                    </w:rPr>
                    <w:t>一</w:t>
                  </w:r>
                </w:p>
              </w:tc>
            </w:tr>
          </w:tbl>
          <w:p w14:paraId="7088D33C">
            <w:pPr>
              <w:pStyle w:val="6"/>
              <w:spacing w:before="114" w:line="357" w:lineRule="auto"/>
              <w:ind w:left="115" w:right="103" w:firstLine="480"/>
              <w:jc w:val="both"/>
            </w:pPr>
            <w:r>
              <w:t xml:space="preserve">根据上节分析，该加油站构成非重大危险源。因此确定本项目环境风险评价等级 </w:t>
            </w:r>
            <w:r>
              <w:rPr>
                <w:spacing w:val="1"/>
              </w:rPr>
              <w:t>为二级。根据《建设项目环境风险评价技术导则》（</w:t>
            </w:r>
            <w:r>
              <w:rPr>
                <w:rFonts w:ascii="Times New Roman" w:hAnsi="Times New Roman" w:eastAsia="Times New Roman" w:cs="Times New Roman"/>
              </w:rPr>
              <w:t>HJ</w:t>
            </w:r>
            <w:r>
              <w:rPr>
                <w:rFonts w:ascii="Times New Roman" w:hAnsi="Times New Roman" w:eastAsia="Times New Roman" w:cs="Times New Roman"/>
                <w:spacing w:val="1"/>
              </w:rPr>
              <w:t>/T169-2004</w:t>
            </w:r>
            <w:r>
              <w:rPr>
                <w:spacing w:val="1"/>
              </w:rPr>
              <w:t>）的要求，二级评</w:t>
            </w:r>
            <w:r>
              <w:rPr>
                <w:spacing w:val="4"/>
              </w:rPr>
              <w:t xml:space="preserve"> </w:t>
            </w:r>
            <w:r>
              <w:t>价应按该标准对事故影响进行定量预测，说明影响范围和程度，提出防范、减缓和应 急措施。评价范围根据危险化学品按其伤害阈和</w:t>
            </w:r>
            <w:r>
              <w:rPr>
                <w:spacing w:val="-52"/>
              </w:rPr>
              <w:t xml:space="preserve"> </w:t>
            </w:r>
            <w:r>
              <w:rPr>
                <w:rFonts w:ascii="Times New Roman" w:hAnsi="Times New Roman" w:eastAsia="Times New Roman" w:cs="Times New Roman"/>
              </w:rPr>
              <w:t xml:space="preserve">GBZ2 </w:t>
            </w:r>
            <w:r>
              <w:t>工业场所有害因</w:t>
            </w:r>
            <w:r>
              <w:rPr>
                <w:spacing w:val="-1"/>
              </w:rPr>
              <w:t>素职业接触限</w:t>
            </w:r>
            <w:r>
              <w:t xml:space="preserve"> 值及敏感区位置进行确定，本项目主要环境风险事故为火灾及爆炸事件，汽油火灾爆 </w:t>
            </w:r>
            <w:r>
              <w:rPr>
                <w:spacing w:val="-3"/>
              </w:rPr>
              <w:t>炸的污染物为</w:t>
            </w:r>
            <w:r>
              <w:rPr>
                <w:spacing w:val="-52"/>
              </w:rPr>
              <w:t xml:space="preserve"> </w:t>
            </w:r>
            <w:r>
              <w:rPr>
                <w:rFonts w:ascii="Times New Roman" w:hAnsi="Times New Roman" w:eastAsia="Times New Roman" w:cs="Times New Roman"/>
                <w:spacing w:val="-3"/>
              </w:rPr>
              <w:t>CO</w:t>
            </w:r>
            <w:r>
              <w:rPr>
                <w:rFonts w:ascii="Times New Roman" w:hAnsi="Times New Roman" w:eastAsia="Times New Roman" w:cs="Times New Roman"/>
                <w:spacing w:val="-35"/>
              </w:rPr>
              <w:t xml:space="preserve"> </w:t>
            </w:r>
            <w:r>
              <w:rPr>
                <w:spacing w:val="-3"/>
              </w:rPr>
              <w:t>、</w:t>
            </w:r>
            <w:r>
              <w:rPr>
                <w:rFonts w:ascii="Times New Roman" w:hAnsi="Times New Roman" w:eastAsia="Times New Roman" w:cs="Times New Roman"/>
                <w:spacing w:val="-3"/>
              </w:rPr>
              <w:t>CO</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12"/>
                <w:position w:val="-1"/>
                <w:sz w:val="15"/>
                <w:szCs w:val="15"/>
              </w:rPr>
              <w:t xml:space="preserve"> </w:t>
            </w:r>
            <w:r>
              <w:rPr>
                <w:spacing w:val="-3"/>
              </w:rPr>
              <w:t>，主要为</w:t>
            </w:r>
            <w:r>
              <w:rPr>
                <w:spacing w:val="-51"/>
              </w:rPr>
              <w:t xml:space="preserve"> </w:t>
            </w:r>
            <w:r>
              <w:rPr>
                <w:rFonts w:ascii="Times New Roman" w:hAnsi="Times New Roman" w:eastAsia="Times New Roman" w:cs="Times New Roman"/>
                <w:spacing w:val="-3"/>
              </w:rPr>
              <w:t>CO</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11"/>
                <w:position w:val="-1"/>
                <w:sz w:val="15"/>
                <w:szCs w:val="15"/>
              </w:rPr>
              <w:t xml:space="preserve"> </w:t>
            </w:r>
            <w:r>
              <w:rPr>
                <w:spacing w:val="-3"/>
              </w:rPr>
              <w:t>，</w:t>
            </w:r>
            <w:r>
              <w:rPr>
                <w:rFonts w:ascii="Times New Roman" w:hAnsi="Times New Roman" w:eastAsia="Times New Roman" w:cs="Times New Roman"/>
                <w:spacing w:val="-3"/>
              </w:rPr>
              <w:t>CO</w:t>
            </w:r>
            <w:r>
              <w:rPr>
                <w:rFonts w:ascii="Times New Roman" w:hAnsi="Times New Roman" w:eastAsia="Times New Roman" w:cs="Times New Roman"/>
                <w:spacing w:val="-3"/>
                <w:position w:val="-1"/>
                <w:sz w:val="15"/>
                <w:szCs w:val="15"/>
              </w:rPr>
              <w:t xml:space="preserve">2 </w:t>
            </w:r>
            <w:r>
              <w:rPr>
                <w:spacing w:val="-3"/>
              </w:rPr>
              <w:t>对大气环境的影响主要是温室效应，由于</w:t>
            </w:r>
            <w:r>
              <w:t xml:space="preserve"> 环境风险事故为偶发性事件，其概率较低，因此可认为项目汽油火灾、爆炸事件引起 </w:t>
            </w:r>
            <w:r>
              <w:rPr>
                <w:spacing w:val="-1"/>
              </w:rPr>
              <w:t>的</w:t>
            </w:r>
            <w:r>
              <w:rPr>
                <w:spacing w:val="-47"/>
              </w:rPr>
              <w:t xml:space="preserve"> </w:t>
            </w:r>
            <w:r>
              <w:rPr>
                <w:rFonts w:ascii="Times New Roman" w:hAnsi="Times New Roman" w:eastAsia="Times New Roman" w:cs="Times New Roman"/>
                <w:spacing w:val="-1"/>
              </w:rPr>
              <w:t>CO</w:t>
            </w:r>
            <w:r>
              <w:rPr>
                <w:rFonts w:ascii="Times New Roman" w:hAnsi="Times New Roman" w:eastAsia="Times New Roman" w:cs="Times New Roman"/>
                <w:spacing w:val="-1"/>
                <w:position w:val="-1"/>
                <w:sz w:val="15"/>
                <w:szCs w:val="15"/>
              </w:rPr>
              <w:t xml:space="preserve">2 </w:t>
            </w:r>
            <w:r>
              <w:rPr>
                <w:spacing w:val="-1"/>
              </w:rPr>
              <w:t>排放对大气环境的影响较小，汽油火灾、爆炸事件引起的后果主要为财产损失</w:t>
            </w:r>
            <w:r>
              <w:t xml:space="preserve"> </w:t>
            </w:r>
            <w:r>
              <w:rPr>
                <w:spacing w:val="-2"/>
              </w:rPr>
              <w:t>及人员伤亡。根据导则要求，评价范围定为以加油站为中心，半径</w:t>
            </w:r>
            <w:r>
              <w:rPr>
                <w:spacing w:val="-45"/>
              </w:rPr>
              <w:t xml:space="preserve"> </w:t>
            </w:r>
            <w:r>
              <w:rPr>
                <w:rFonts w:ascii="Times New Roman" w:hAnsi="Times New Roman" w:eastAsia="Times New Roman" w:cs="Times New Roman"/>
                <w:spacing w:val="-2"/>
              </w:rPr>
              <w:t>3km</w:t>
            </w:r>
            <w:r>
              <w:rPr>
                <w:rFonts w:ascii="Times New Roman" w:hAnsi="Times New Roman" w:eastAsia="Times New Roman" w:cs="Times New Roman"/>
                <w:spacing w:val="29"/>
                <w:w w:val="101"/>
              </w:rPr>
              <w:t xml:space="preserve"> </w:t>
            </w:r>
            <w:r>
              <w:rPr>
                <w:spacing w:val="-2"/>
              </w:rPr>
              <w:t>的范围。</w:t>
            </w:r>
          </w:p>
        </w:tc>
      </w:tr>
    </w:tbl>
    <w:p w14:paraId="1E81A5E3">
      <w:pPr>
        <w:pStyle w:val="2"/>
      </w:pPr>
    </w:p>
    <w:p w14:paraId="557AD683">
      <w:pPr>
        <w:sectPr>
          <w:footerReference r:id="rId64" w:type="default"/>
          <w:pgSz w:w="11906" w:h="16839"/>
          <w:pgMar w:top="400" w:right="1513" w:bottom="1156" w:left="1277" w:header="0" w:footer="994" w:gutter="0"/>
          <w:cols w:space="720" w:num="1"/>
        </w:sectPr>
      </w:pPr>
    </w:p>
    <w:p w14:paraId="6240B2E8">
      <w:pPr>
        <w:spacing w:before="19"/>
      </w:pPr>
    </w:p>
    <w:p w14:paraId="4EE8E2B2">
      <w:pPr>
        <w:spacing w:before="19"/>
      </w:pPr>
    </w:p>
    <w:p w14:paraId="1ADBEE91">
      <w:pPr>
        <w:spacing w:before="18"/>
      </w:pPr>
    </w:p>
    <w:p w14:paraId="6FF2065B">
      <w:pPr>
        <w:spacing w:before="18"/>
      </w:pPr>
    </w:p>
    <w:tbl>
      <w:tblPr>
        <w:tblStyle w:val="5"/>
        <w:tblW w:w="911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10"/>
      </w:tblGrid>
      <w:tr w14:paraId="560B789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110" w:type="dxa"/>
            <w:vAlign w:val="top"/>
          </w:tcPr>
          <w:p w14:paraId="0710F443">
            <w:pPr>
              <w:spacing w:line="324" w:lineRule="auto"/>
              <w:rPr>
                <w:rFonts w:ascii="Arial"/>
                <w:sz w:val="21"/>
              </w:rPr>
            </w:pPr>
          </w:p>
          <w:p w14:paraId="771DD334">
            <w:pPr>
              <w:spacing w:before="91" w:line="222" w:lineRule="auto"/>
              <w:ind w:left="3024"/>
              <w:rPr>
                <w:rFonts w:ascii="黑体" w:hAnsi="黑体" w:eastAsia="黑体" w:cs="黑体"/>
                <w:sz w:val="28"/>
                <w:szCs w:val="28"/>
              </w:rPr>
            </w:pPr>
            <w:r>
              <w:rPr>
                <w:rFonts w:ascii="黑体" w:hAnsi="黑体" w:eastAsia="黑体" w:cs="黑体"/>
                <w:spacing w:val="-1"/>
                <w:sz w:val="28"/>
                <w:szCs w:val="28"/>
              </w:rPr>
              <w:t>第二章    环境风险评价</w:t>
            </w:r>
          </w:p>
          <w:p w14:paraId="432E916B">
            <w:pPr>
              <w:spacing w:line="304" w:lineRule="auto"/>
              <w:rPr>
                <w:rFonts w:ascii="Arial"/>
                <w:sz w:val="21"/>
              </w:rPr>
            </w:pPr>
          </w:p>
          <w:p w14:paraId="1C8204F8">
            <w:pPr>
              <w:pStyle w:val="6"/>
              <w:spacing w:before="91" w:line="221" w:lineRule="auto"/>
              <w:ind w:left="1623"/>
              <w:rPr>
                <w:sz w:val="28"/>
                <w:szCs w:val="28"/>
              </w:rPr>
            </w:pPr>
            <w:r>
              <w:rPr>
                <w:spacing w:val="-1"/>
                <w:sz w:val="28"/>
                <w:szCs w:val="28"/>
              </w:rPr>
              <w:t>第一节    最大可信事故的源项分析及影响程度</w:t>
            </w:r>
          </w:p>
          <w:p w14:paraId="11B601F9">
            <w:pPr>
              <w:spacing w:line="242" w:lineRule="auto"/>
              <w:rPr>
                <w:rFonts w:ascii="Arial"/>
                <w:sz w:val="21"/>
              </w:rPr>
            </w:pPr>
          </w:p>
          <w:p w14:paraId="070ACAED">
            <w:pPr>
              <w:pStyle w:val="6"/>
              <w:spacing w:before="78" w:line="220" w:lineRule="auto"/>
              <w:ind w:left="614"/>
              <w:outlineLvl w:val="0"/>
            </w:pPr>
            <w:r>
              <w:rPr>
                <w:b/>
                <w:bCs/>
                <w:spacing w:val="-5"/>
              </w:rPr>
              <w:t>1、行业内事故统计资料</w:t>
            </w:r>
          </w:p>
          <w:p w14:paraId="423FA2EE">
            <w:pPr>
              <w:pStyle w:val="6"/>
              <w:spacing w:before="177" w:line="356" w:lineRule="auto"/>
              <w:ind w:left="111" w:right="44" w:firstLine="486"/>
              <w:jc w:val="both"/>
            </w:pPr>
            <w:r>
              <w:rPr>
                <w:spacing w:val="2"/>
              </w:rPr>
              <w:t>石油化工储运系统存在较大的潜在火灾爆炸事故风险。据</w:t>
            </w:r>
            <w:r>
              <w:rPr>
                <w:rFonts w:ascii="Times New Roman" w:hAnsi="Times New Roman" w:eastAsia="Times New Roman" w:cs="Times New Roman"/>
                <w:spacing w:val="2"/>
              </w:rPr>
              <w:t>“</w:t>
            </w:r>
            <w:r>
              <w:rPr>
                <w:spacing w:val="2"/>
              </w:rPr>
              <w:t>世界石油化工企业近</w:t>
            </w:r>
            <w:r>
              <w:t xml:space="preserve">  </w:t>
            </w:r>
            <w:r>
              <w:rPr>
                <w:rFonts w:ascii="Times New Roman" w:hAnsi="Times New Roman" w:eastAsia="Times New Roman" w:cs="Times New Roman"/>
                <w:spacing w:val="-1"/>
              </w:rPr>
              <w:t xml:space="preserve">30 </w:t>
            </w:r>
            <w:r>
              <w:rPr>
                <w:spacing w:val="-1"/>
              </w:rPr>
              <w:t>年的</w:t>
            </w:r>
            <w:r>
              <w:rPr>
                <w:spacing w:val="-16"/>
              </w:rPr>
              <w:t xml:space="preserve"> </w:t>
            </w:r>
            <w:r>
              <w:rPr>
                <w:rFonts w:ascii="Times New Roman" w:hAnsi="Times New Roman" w:eastAsia="Times New Roman" w:cs="Times New Roman"/>
                <w:spacing w:val="-1"/>
              </w:rPr>
              <w:t xml:space="preserve">100 </w:t>
            </w:r>
            <w:r>
              <w:rPr>
                <w:spacing w:val="-1"/>
              </w:rPr>
              <w:t>起特大事故（损失超过</w:t>
            </w:r>
            <w:r>
              <w:rPr>
                <w:spacing w:val="-29"/>
              </w:rPr>
              <w:t xml:space="preserve"> </w:t>
            </w:r>
            <w:r>
              <w:rPr>
                <w:rFonts w:ascii="Times New Roman" w:hAnsi="Times New Roman" w:eastAsia="Times New Roman" w:cs="Times New Roman"/>
                <w:spacing w:val="-1"/>
              </w:rPr>
              <w:t>1000</w:t>
            </w:r>
            <w:r>
              <w:rPr>
                <w:rFonts w:ascii="Times New Roman" w:hAnsi="Times New Roman" w:eastAsia="Times New Roman" w:cs="Times New Roman"/>
                <w:spacing w:val="18"/>
              </w:rPr>
              <w:t xml:space="preserve"> </w:t>
            </w:r>
            <w:r>
              <w:rPr>
                <w:spacing w:val="-1"/>
              </w:rPr>
              <w:t>万美元）</w:t>
            </w:r>
            <w:r>
              <w:rPr>
                <w:rFonts w:ascii="Times New Roman" w:hAnsi="Times New Roman" w:eastAsia="Times New Roman" w:cs="Times New Roman"/>
                <w:spacing w:val="-1"/>
              </w:rPr>
              <w:t>”</w:t>
            </w:r>
            <w:r>
              <w:rPr>
                <w:spacing w:val="-1"/>
              </w:rPr>
              <w:t>统计分析，属于罐区事故的为</w:t>
            </w:r>
            <w:r>
              <w:rPr>
                <w:spacing w:val="-32"/>
              </w:rPr>
              <w:t xml:space="preserve"> </w:t>
            </w:r>
            <w:r>
              <w:rPr>
                <w:rFonts w:ascii="Times New Roman" w:hAnsi="Times New Roman" w:eastAsia="Times New Roman" w:cs="Times New Roman"/>
                <w:spacing w:val="-1"/>
              </w:rPr>
              <w:t>16</w:t>
            </w:r>
            <w:r>
              <w:rPr>
                <w:rFonts w:ascii="Times New Roman" w:hAnsi="Times New Roman" w:eastAsia="Times New Roman" w:cs="Times New Roman"/>
              </w:rPr>
              <w:t xml:space="preserve">   </w:t>
            </w:r>
            <w:r>
              <w:rPr>
                <w:spacing w:val="-7"/>
              </w:rPr>
              <w:t>次，</w:t>
            </w:r>
            <w:r>
              <w:rPr>
                <w:spacing w:val="-65"/>
              </w:rPr>
              <w:t xml:space="preserve"> </w:t>
            </w:r>
            <w:r>
              <w:rPr>
                <w:spacing w:val="-7"/>
              </w:rPr>
              <w:t>占</w:t>
            </w:r>
            <w:r>
              <w:rPr>
                <w:spacing w:val="-32"/>
              </w:rPr>
              <w:t xml:space="preserve"> </w:t>
            </w:r>
            <w:r>
              <w:rPr>
                <w:rFonts w:ascii="Times New Roman" w:hAnsi="Times New Roman" w:eastAsia="Times New Roman" w:cs="Times New Roman"/>
                <w:spacing w:val="-7"/>
              </w:rPr>
              <w:t>16</w:t>
            </w:r>
            <w:r>
              <w:rPr>
                <w:spacing w:val="9"/>
              </w:rPr>
              <w:t>％，</w:t>
            </w:r>
            <w:r>
              <w:rPr>
                <w:spacing w:val="-7"/>
              </w:rPr>
              <w:t>属油船的为</w:t>
            </w:r>
            <w:r>
              <w:rPr>
                <w:spacing w:val="-47"/>
              </w:rPr>
              <w:t xml:space="preserve"> </w:t>
            </w:r>
            <w:r>
              <w:rPr>
                <w:rFonts w:ascii="Times New Roman" w:hAnsi="Times New Roman" w:eastAsia="Times New Roman" w:cs="Times New Roman"/>
                <w:spacing w:val="-7"/>
              </w:rPr>
              <w:t>6</w:t>
            </w:r>
            <w:r>
              <w:rPr>
                <w:rFonts w:ascii="Times New Roman" w:hAnsi="Times New Roman" w:eastAsia="Times New Roman" w:cs="Times New Roman"/>
                <w:spacing w:val="18"/>
              </w:rPr>
              <w:t xml:space="preserve"> </w:t>
            </w:r>
            <w:r>
              <w:rPr>
                <w:spacing w:val="-7"/>
              </w:rPr>
              <w:t>次，</w:t>
            </w:r>
            <w:r>
              <w:rPr>
                <w:spacing w:val="-67"/>
              </w:rPr>
              <w:t xml:space="preserve"> </w:t>
            </w:r>
            <w:r>
              <w:rPr>
                <w:spacing w:val="-7"/>
              </w:rPr>
              <w:t>占</w:t>
            </w:r>
            <w:r>
              <w:rPr>
                <w:spacing w:val="-49"/>
              </w:rPr>
              <w:t xml:space="preserve"> </w:t>
            </w:r>
            <w:r>
              <w:rPr>
                <w:rFonts w:ascii="Times New Roman" w:hAnsi="Times New Roman" w:eastAsia="Times New Roman" w:cs="Times New Roman"/>
                <w:spacing w:val="-7"/>
              </w:rPr>
              <w:t>6</w:t>
            </w:r>
            <w:r>
              <w:rPr>
                <w:spacing w:val="9"/>
              </w:rPr>
              <w:t>％；</w:t>
            </w:r>
            <w:r>
              <w:rPr>
                <w:spacing w:val="-7"/>
              </w:rPr>
              <w:t>属天然气</w:t>
            </w:r>
            <w:r>
              <w:rPr>
                <w:spacing w:val="-8"/>
              </w:rPr>
              <w:t>输送的为</w:t>
            </w:r>
            <w:r>
              <w:rPr>
                <w:spacing w:val="-43"/>
              </w:rPr>
              <w:t xml:space="preserve"> </w:t>
            </w:r>
            <w:r>
              <w:rPr>
                <w:rFonts w:ascii="Times New Roman" w:hAnsi="Times New Roman" w:eastAsia="Times New Roman" w:cs="Times New Roman"/>
                <w:spacing w:val="-8"/>
              </w:rPr>
              <w:t>8</w:t>
            </w:r>
            <w:r>
              <w:rPr>
                <w:rFonts w:ascii="Times New Roman" w:hAnsi="Times New Roman" w:eastAsia="Times New Roman" w:cs="Times New Roman"/>
                <w:spacing w:val="18"/>
              </w:rPr>
              <w:t xml:space="preserve"> </w:t>
            </w:r>
            <w:r>
              <w:rPr>
                <w:spacing w:val="-8"/>
              </w:rPr>
              <w:t>次，</w:t>
            </w:r>
            <w:r>
              <w:rPr>
                <w:spacing w:val="-66"/>
              </w:rPr>
              <w:t xml:space="preserve"> </w:t>
            </w:r>
            <w:r>
              <w:rPr>
                <w:spacing w:val="-8"/>
              </w:rPr>
              <w:t>占</w:t>
            </w:r>
            <w:r>
              <w:rPr>
                <w:spacing w:val="-46"/>
              </w:rPr>
              <w:t xml:space="preserve"> </w:t>
            </w:r>
            <w:r>
              <w:rPr>
                <w:rFonts w:ascii="Times New Roman" w:hAnsi="Times New Roman" w:eastAsia="Times New Roman" w:cs="Times New Roman"/>
                <w:spacing w:val="-8"/>
              </w:rPr>
              <w:t>8</w:t>
            </w:r>
            <w:r>
              <w:rPr>
                <w:spacing w:val="-8"/>
              </w:rPr>
              <w:t>％。因此，储</w:t>
            </w:r>
            <w:r>
              <w:t xml:space="preserve"> </w:t>
            </w:r>
            <w:r>
              <w:rPr>
                <w:spacing w:val="-3"/>
              </w:rPr>
              <w:t>运系统合计占事故总数的</w:t>
            </w:r>
            <w:r>
              <w:rPr>
                <w:spacing w:val="-50"/>
              </w:rPr>
              <w:t xml:space="preserve"> </w:t>
            </w:r>
            <w:r>
              <w:rPr>
                <w:rFonts w:ascii="Times New Roman" w:hAnsi="Times New Roman" w:eastAsia="Times New Roman" w:cs="Times New Roman"/>
                <w:spacing w:val="-3"/>
              </w:rPr>
              <w:t>30</w:t>
            </w:r>
            <w:r>
              <w:rPr>
                <w:spacing w:val="-3"/>
              </w:rPr>
              <w:t>％。</w:t>
            </w:r>
            <w:r>
              <w:rPr>
                <w:rFonts w:ascii="Times New Roman" w:hAnsi="Times New Roman" w:eastAsia="Times New Roman" w:cs="Times New Roman"/>
                <w:spacing w:val="-3"/>
              </w:rPr>
              <w:t xml:space="preserve">1983 </w:t>
            </w:r>
            <w:r>
              <w:rPr>
                <w:spacing w:val="-3"/>
              </w:rPr>
              <w:t>年</w:t>
            </w:r>
            <w:r>
              <w:rPr>
                <w:spacing w:val="-4"/>
              </w:rPr>
              <w:t>～</w:t>
            </w:r>
            <w:r>
              <w:rPr>
                <w:rFonts w:ascii="Times New Roman" w:hAnsi="Times New Roman" w:eastAsia="Times New Roman" w:cs="Times New Roman"/>
                <w:spacing w:val="-4"/>
              </w:rPr>
              <w:t>1993</w:t>
            </w:r>
            <w:r>
              <w:rPr>
                <w:spacing w:val="-4"/>
              </w:rPr>
              <w:t>年期间，</w:t>
            </w:r>
            <w:r>
              <w:rPr>
                <w:spacing w:val="-54"/>
              </w:rPr>
              <w:t xml:space="preserve"> </w:t>
            </w:r>
            <w:r>
              <w:rPr>
                <w:spacing w:val="-4"/>
              </w:rPr>
              <w:t>国内石化系统</w:t>
            </w:r>
            <w:r>
              <w:rPr>
                <w:spacing w:val="-49"/>
              </w:rPr>
              <w:t xml:space="preserve"> </w:t>
            </w:r>
            <w:r>
              <w:rPr>
                <w:rFonts w:ascii="Times New Roman" w:hAnsi="Times New Roman" w:eastAsia="Times New Roman" w:cs="Times New Roman"/>
                <w:spacing w:val="-4"/>
              </w:rPr>
              <w:t>601</w:t>
            </w:r>
            <w:r>
              <w:rPr>
                <w:rFonts w:ascii="Times New Roman" w:hAnsi="Times New Roman" w:eastAsia="Times New Roman" w:cs="Times New Roman"/>
                <w:spacing w:val="16"/>
              </w:rPr>
              <w:t xml:space="preserve"> </w:t>
            </w:r>
            <w:r>
              <w:rPr>
                <w:spacing w:val="-4"/>
              </w:rPr>
              <w:t>次事故中，</w:t>
            </w:r>
            <w:r>
              <w:t xml:space="preserve"> </w:t>
            </w:r>
            <w:r>
              <w:rPr>
                <w:spacing w:val="-6"/>
              </w:rPr>
              <w:t>储运系统占的比例达到</w:t>
            </w:r>
            <w:r>
              <w:rPr>
                <w:spacing w:val="-53"/>
              </w:rPr>
              <w:t xml:space="preserve"> </w:t>
            </w:r>
            <w:r>
              <w:rPr>
                <w:rFonts w:ascii="Times New Roman" w:hAnsi="Times New Roman" w:eastAsia="Times New Roman" w:cs="Times New Roman"/>
                <w:spacing w:val="-6"/>
              </w:rPr>
              <w:t>27.8</w:t>
            </w:r>
            <w:r>
              <w:rPr>
                <w:spacing w:val="-6"/>
              </w:rPr>
              <w:t>％。在石油储运系统， 国内建国至</w:t>
            </w:r>
            <w:r>
              <w:rPr>
                <w:spacing w:val="-51"/>
              </w:rPr>
              <w:t xml:space="preserve"> </w:t>
            </w:r>
            <w:r>
              <w:rPr>
                <w:rFonts w:ascii="Times New Roman" w:hAnsi="Times New Roman" w:eastAsia="Times New Roman" w:cs="Times New Roman"/>
                <w:spacing w:val="-6"/>
              </w:rPr>
              <w:t xml:space="preserve">90 </w:t>
            </w:r>
            <w:r>
              <w:rPr>
                <w:spacing w:val="-6"/>
              </w:rPr>
              <w:t>年代初，出现损失较</w:t>
            </w:r>
            <w:r>
              <w:t xml:space="preserve"> 大事故达</w:t>
            </w:r>
            <w:r>
              <w:rPr>
                <w:spacing w:val="-31"/>
              </w:rPr>
              <w:t xml:space="preserve"> </w:t>
            </w:r>
            <w:r>
              <w:rPr>
                <w:rFonts w:ascii="Times New Roman" w:hAnsi="Times New Roman" w:eastAsia="Times New Roman" w:cs="Times New Roman"/>
              </w:rPr>
              <w:t xml:space="preserve">1563 </w:t>
            </w:r>
            <w:r>
              <w:t>起，其中火灾爆炸事故约占</w:t>
            </w:r>
            <w:r>
              <w:rPr>
                <w:spacing w:val="-47"/>
              </w:rPr>
              <w:t xml:space="preserve"> </w:t>
            </w:r>
            <w:r>
              <w:rPr>
                <w:rFonts w:ascii="Times New Roman" w:hAnsi="Times New Roman" w:eastAsia="Times New Roman" w:cs="Times New Roman"/>
              </w:rPr>
              <w:t>30</w:t>
            </w:r>
            <w:r>
              <w:rPr>
                <w:spacing w:val="-12"/>
              </w:rPr>
              <w:t>％，</w:t>
            </w:r>
            <w:r>
              <w:rPr>
                <w:spacing w:val="-71"/>
              </w:rPr>
              <w:t xml:space="preserve"> </w:t>
            </w:r>
            <w:r>
              <w:t xml:space="preserve">分析火灾爆炸发生地点和原因，发 </w:t>
            </w:r>
            <w:r>
              <w:rPr>
                <w:spacing w:val="7"/>
              </w:rPr>
              <w:t>生在成品油储运的占</w:t>
            </w:r>
            <w:r>
              <w:rPr>
                <w:spacing w:val="-38"/>
              </w:rPr>
              <w:t xml:space="preserve"> </w:t>
            </w:r>
            <w:r>
              <w:rPr>
                <w:rFonts w:ascii="Times New Roman" w:hAnsi="Times New Roman" w:eastAsia="Times New Roman" w:cs="Times New Roman"/>
                <w:spacing w:val="7"/>
              </w:rPr>
              <w:t>39</w:t>
            </w:r>
            <w:r>
              <w:rPr>
                <w:spacing w:val="-7"/>
              </w:rPr>
              <w:t>％；</w:t>
            </w:r>
            <w:r>
              <w:rPr>
                <w:spacing w:val="-55"/>
              </w:rPr>
              <w:t xml:space="preserve"> </w:t>
            </w:r>
            <w:r>
              <w:rPr>
                <w:spacing w:val="7"/>
              </w:rPr>
              <w:t>按事故原因和事故后果分布，</w:t>
            </w:r>
            <w:r>
              <w:rPr>
                <w:spacing w:val="-67"/>
              </w:rPr>
              <w:t xml:space="preserve"> </w:t>
            </w:r>
            <w:r>
              <w:rPr>
                <w:spacing w:val="7"/>
              </w:rPr>
              <w:t>明火违章导致的事故占</w:t>
            </w:r>
            <w:r>
              <w:t xml:space="preserve">  </w:t>
            </w:r>
            <w:r>
              <w:rPr>
                <w:rFonts w:ascii="Times New Roman" w:hAnsi="Times New Roman" w:eastAsia="Times New Roman" w:cs="Times New Roman"/>
                <w:spacing w:val="-3"/>
              </w:rPr>
              <w:t>49.2</w:t>
            </w:r>
            <w:r>
              <w:rPr>
                <w:spacing w:val="-3"/>
              </w:rPr>
              <w:t>％。详见下表</w:t>
            </w:r>
            <w:r>
              <w:rPr>
                <w:spacing w:val="-28"/>
              </w:rPr>
              <w:t xml:space="preserve"> </w:t>
            </w:r>
            <w:r>
              <w:rPr>
                <w:rFonts w:ascii="Times New Roman" w:hAnsi="Times New Roman" w:eastAsia="Times New Roman" w:cs="Times New Roman"/>
                <w:spacing w:val="-3"/>
              </w:rPr>
              <w:t xml:space="preserve">5 </w:t>
            </w:r>
            <w:r>
              <w:rPr>
                <w:spacing w:val="-3"/>
              </w:rPr>
              <w:t>和表</w:t>
            </w:r>
            <w:r>
              <w:rPr>
                <w:spacing w:val="-49"/>
              </w:rPr>
              <w:t xml:space="preserve"> </w:t>
            </w:r>
            <w:r>
              <w:rPr>
                <w:rFonts w:ascii="Times New Roman" w:hAnsi="Times New Roman" w:eastAsia="Times New Roman" w:cs="Times New Roman"/>
                <w:spacing w:val="-3"/>
              </w:rPr>
              <w:t>6</w:t>
            </w:r>
            <w:r>
              <w:rPr>
                <w:spacing w:val="-3"/>
              </w:rPr>
              <w:t>。</w:t>
            </w:r>
          </w:p>
          <w:p w14:paraId="30B024A5">
            <w:pPr>
              <w:pStyle w:val="6"/>
              <w:spacing w:before="36" w:line="213" w:lineRule="auto"/>
              <w:ind w:left="2887"/>
            </w:pPr>
            <w:r>
              <w:rPr>
                <w:spacing w:val="-2"/>
              </w:rPr>
              <w:t>表</w:t>
            </w:r>
            <w:r>
              <w:rPr>
                <w:spacing w:val="-37"/>
              </w:rPr>
              <w:t xml:space="preserve"> </w:t>
            </w:r>
            <w:r>
              <w:rPr>
                <w:rFonts w:ascii="Times New Roman" w:hAnsi="Times New Roman" w:eastAsia="Times New Roman" w:cs="Times New Roman"/>
                <w:spacing w:val="-2"/>
              </w:rPr>
              <w:t xml:space="preserve">5    </w:t>
            </w:r>
            <w:r>
              <w:rPr>
                <w:spacing w:val="-2"/>
              </w:rPr>
              <w:t>成品油储运事故分布表</w:t>
            </w:r>
          </w:p>
          <w:tbl>
            <w:tblPr>
              <w:tblStyle w:val="5"/>
              <w:tblW w:w="8166" w:type="dxa"/>
              <w:tblInd w:w="4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4"/>
              <w:gridCol w:w="2353"/>
              <w:gridCol w:w="4539"/>
            </w:tblGrid>
            <w:tr w14:paraId="45A42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3627" w:type="dxa"/>
                  <w:gridSpan w:val="2"/>
                  <w:vAlign w:val="top"/>
                </w:tcPr>
                <w:p w14:paraId="7B261B6C">
                  <w:pPr>
                    <w:pStyle w:val="6"/>
                    <w:spacing w:before="80" w:line="220" w:lineRule="auto"/>
                    <w:ind w:left="1460"/>
                    <w:rPr>
                      <w:sz w:val="20"/>
                      <w:szCs w:val="20"/>
                    </w:rPr>
                  </w:pPr>
                  <w:r>
                    <w:rPr>
                      <w:spacing w:val="8"/>
                      <w:sz w:val="20"/>
                      <w:szCs w:val="20"/>
                    </w:rPr>
                    <w:t>事故所在范围</w:t>
                  </w:r>
                </w:p>
              </w:tc>
              <w:tc>
                <w:tcPr>
                  <w:tcW w:w="4539" w:type="dxa"/>
                  <w:vAlign w:val="top"/>
                </w:tcPr>
                <w:p w14:paraId="2A856F57">
                  <w:pPr>
                    <w:pStyle w:val="6"/>
                    <w:spacing w:before="80" w:line="220" w:lineRule="auto"/>
                    <w:ind w:left="866"/>
                    <w:rPr>
                      <w:sz w:val="20"/>
                      <w:szCs w:val="20"/>
                    </w:rPr>
                  </w:pPr>
                  <w:r>
                    <w:rPr>
                      <w:spacing w:val="20"/>
                      <w:sz w:val="20"/>
                      <w:szCs w:val="20"/>
                    </w:rPr>
                    <w:t>成品油储运系统事故发生概率(%)</w:t>
                  </w:r>
                </w:p>
              </w:tc>
            </w:tr>
            <w:tr w14:paraId="5377B0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274" w:type="dxa"/>
                  <w:vMerge w:val="restart"/>
                  <w:tcBorders>
                    <w:bottom w:val="nil"/>
                  </w:tcBorders>
                  <w:vAlign w:val="top"/>
                </w:tcPr>
                <w:p w14:paraId="10D48E95">
                  <w:pPr>
                    <w:spacing w:line="348" w:lineRule="auto"/>
                    <w:rPr>
                      <w:rFonts w:ascii="Arial"/>
                      <w:sz w:val="21"/>
                    </w:rPr>
                  </w:pPr>
                </w:p>
                <w:p w14:paraId="2706E526">
                  <w:pPr>
                    <w:pStyle w:val="6"/>
                    <w:spacing w:before="65" w:line="286" w:lineRule="auto"/>
                    <w:ind w:left="703" w:right="157" w:hanging="2"/>
                    <w:jc w:val="both"/>
                    <w:rPr>
                      <w:sz w:val="20"/>
                      <w:szCs w:val="20"/>
                    </w:rPr>
                  </w:pPr>
                  <w:r>
                    <w:rPr>
                      <w:spacing w:val="4"/>
                      <w:sz w:val="20"/>
                      <w:szCs w:val="20"/>
                    </w:rPr>
                    <w:t>事故</w:t>
                  </w:r>
                  <w:r>
                    <w:rPr>
                      <w:sz w:val="20"/>
                      <w:szCs w:val="20"/>
                    </w:rPr>
                    <w:t xml:space="preserve"> </w:t>
                  </w:r>
                  <w:r>
                    <w:rPr>
                      <w:spacing w:val="3"/>
                      <w:sz w:val="20"/>
                      <w:szCs w:val="20"/>
                    </w:rPr>
                    <w:t>原因</w:t>
                  </w:r>
                  <w:r>
                    <w:rPr>
                      <w:sz w:val="20"/>
                      <w:szCs w:val="20"/>
                    </w:rPr>
                    <w:t xml:space="preserve"> </w:t>
                  </w:r>
                  <w:r>
                    <w:rPr>
                      <w:spacing w:val="3"/>
                      <w:sz w:val="20"/>
                      <w:szCs w:val="20"/>
                    </w:rPr>
                    <w:t>分类</w:t>
                  </w:r>
                </w:p>
              </w:tc>
              <w:tc>
                <w:tcPr>
                  <w:tcW w:w="2353" w:type="dxa"/>
                  <w:vAlign w:val="top"/>
                </w:tcPr>
                <w:p w14:paraId="3C87BFFC">
                  <w:pPr>
                    <w:pStyle w:val="6"/>
                    <w:spacing w:before="77" w:line="218" w:lineRule="auto"/>
                    <w:ind w:left="1038"/>
                    <w:rPr>
                      <w:sz w:val="20"/>
                      <w:szCs w:val="20"/>
                    </w:rPr>
                  </w:pPr>
                  <w:r>
                    <w:rPr>
                      <w:spacing w:val="5"/>
                      <w:sz w:val="20"/>
                      <w:szCs w:val="20"/>
                    </w:rPr>
                    <w:t>责任事故</w:t>
                  </w:r>
                </w:p>
              </w:tc>
              <w:tc>
                <w:tcPr>
                  <w:tcW w:w="4539" w:type="dxa"/>
                  <w:vAlign w:val="top"/>
                </w:tcPr>
                <w:p w14:paraId="08AB9E16">
                  <w:pPr>
                    <w:spacing w:before="113" w:line="195" w:lineRule="auto"/>
                    <w:ind w:left="23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73.5</w:t>
                  </w:r>
                </w:p>
              </w:tc>
            </w:tr>
            <w:tr w14:paraId="0A4E3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274" w:type="dxa"/>
                  <w:vMerge w:val="continue"/>
                  <w:tcBorders>
                    <w:top w:val="nil"/>
                    <w:bottom w:val="nil"/>
                  </w:tcBorders>
                  <w:vAlign w:val="top"/>
                </w:tcPr>
                <w:p w14:paraId="7DD31B1D">
                  <w:pPr>
                    <w:rPr>
                      <w:rFonts w:ascii="Arial"/>
                      <w:sz w:val="21"/>
                    </w:rPr>
                  </w:pPr>
                </w:p>
              </w:tc>
              <w:tc>
                <w:tcPr>
                  <w:tcW w:w="2353" w:type="dxa"/>
                  <w:vAlign w:val="top"/>
                </w:tcPr>
                <w:p w14:paraId="61C98E47">
                  <w:pPr>
                    <w:pStyle w:val="6"/>
                    <w:spacing w:before="76" w:line="219" w:lineRule="auto"/>
                    <w:ind w:left="1034"/>
                    <w:rPr>
                      <w:sz w:val="20"/>
                      <w:szCs w:val="20"/>
                    </w:rPr>
                  </w:pPr>
                  <w:r>
                    <w:rPr>
                      <w:spacing w:val="6"/>
                      <w:sz w:val="20"/>
                      <w:szCs w:val="20"/>
                    </w:rPr>
                    <w:t>设备事故</w:t>
                  </w:r>
                </w:p>
              </w:tc>
              <w:tc>
                <w:tcPr>
                  <w:tcW w:w="4539" w:type="dxa"/>
                  <w:vAlign w:val="top"/>
                </w:tcPr>
                <w:p w14:paraId="76EBB62A">
                  <w:pPr>
                    <w:spacing w:before="113" w:line="195" w:lineRule="auto"/>
                    <w:ind w:left="23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14.6</w:t>
                  </w:r>
                </w:p>
              </w:tc>
            </w:tr>
            <w:tr w14:paraId="7BD7B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274" w:type="dxa"/>
                  <w:vMerge w:val="continue"/>
                  <w:tcBorders>
                    <w:top w:val="nil"/>
                    <w:bottom w:val="nil"/>
                  </w:tcBorders>
                  <w:vAlign w:val="top"/>
                </w:tcPr>
                <w:p w14:paraId="287DA956">
                  <w:pPr>
                    <w:rPr>
                      <w:rFonts w:ascii="Arial"/>
                      <w:sz w:val="21"/>
                    </w:rPr>
                  </w:pPr>
                </w:p>
              </w:tc>
              <w:tc>
                <w:tcPr>
                  <w:tcW w:w="2353" w:type="dxa"/>
                  <w:vAlign w:val="top"/>
                </w:tcPr>
                <w:p w14:paraId="67971EC4">
                  <w:pPr>
                    <w:pStyle w:val="6"/>
                    <w:spacing w:before="80" w:line="216" w:lineRule="auto"/>
                    <w:ind w:left="1032"/>
                    <w:rPr>
                      <w:sz w:val="20"/>
                      <w:szCs w:val="20"/>
                    </w:rPr>
                  </w:pPr>
                  <w:r>
                    <w:rPr>
                      <w:spacing w:val="6"/>
                      <w:sz w:val="20"/>
                      <w:szCs w:val="20"/>
                    </w:rPr>
                    <w:t>人为事故</w:t>
                  </w:r>
                </w:p>
              </w:tc>
              <w:tc>
                <w:tcPr>
                  <w:tcW w:w="4539" w:type="dxa"/>
                  <w:vAlign w:val="top"/>
                </w:tcPr>
                <w:p w14:paraId="46D23680">
                  <w:pPr>
                    <w:spacing w:before="115" w:line="195" w:lineRule="auto"/>
                    <w:ind w:left="24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7.4</w:t>
                  </w:r>
                </w:p>
              </w:tc>
            </w:tr>
            <w:tr w14:paraId="5D10F4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274" w:type="dxa"/>
                  <w:vMerge w:val="continue"/>
                  <w:tcBorders>
                    <w:top w:val="nil"/>
                    <w:bottom w:val="nil"/>
                  </w:tcBorders>
                  <w:vAlign w:val="top"/>
                </w:tcPr>
                <w:p w14:paraId="5EDCD574">
                  <w:pPr>
                    <w:rPr>
                      <w:rFonts w:ascii="Arial"/>
                      <w:sz w:val="21"/>
                    </w:rPr>
                  </w:pPr>
                </w:p>
              </w:tc>
              <w:tc>
                <w:tcPr>
                  <w:tcW w:w="2353" w:type="dxa"/>
                  <w:vAlign w:val="top"/>
                </w:tcPr>
                <w:p w14:paraId="5FEE5581">
                  <w:pPr>
                    <w:pStyle w:val="6"/>
                    <w:spacing w:before="78" w:line="217" w:lineRule="auto"/>
                    <w:ind w:left="854"/>
                    <w:rPr>
                      <w:sz w:val="20"/>
                      <w:szCs w:val="20"/>
                    </w:rPr>
                  </w:pPr>
                  <w:r>
                    <w:rPr>
                      <w:spacing w:val="2"/>
                      <w:sz w:val="20"/>
                      <w:szCs w:val="20"/>
                    </w:rPr>
                    <w:t>自然灾害事故</w:t>
                  </w:r>
                </w:p>
              </w:tc>
              <w:tc>
                <w:tcPr>
                  <w:tcW w:w="4539" w:type="dxa"/>
                  <w:vAlign w:val="top"/>
                </w:tcPr>
                <w:p w14:paraId="0880DB1A">
                  <w:pPr>
                    <w:spacing w:before="115" w:line="195" w:lineRule="auto"/>
                    <w:ind w:left="24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3.6</w:t>
                  </w:r>
                </w:p>
              </w:tc>
            </w:tr>
            <w:tr w14:paraId="551FF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74" w:type="dxa"/>
                  <w:vMerge w:val="continue"/>
                  <w:tcBorders>
                    <w:top w:val="nil"/>
                  </w:tcBorders>
                  <w:vAlign w:val="top"/>
                </w:tcPr>
                <w:p w14:paraId="585B35F9">
                  <w:pPr>
                    <w:rPr>
                      <w:rFonts w:ascii="Arial"/>
                      <w:sz w:val="21"/>
                    </w:rPr>
                  </w:pPr>
                </w:p>
              </w:tc>
              <w:tc>
                <w:tcPr>
                  <w:tcW w:w="2353" w:type="dxa"/>
                  <w:vAlign w:val="top"/>
                </w:tcPr>
                <w:p w14:paraId="445C6AFE">
                  <w:pPr>
                    <w:pStyle w:val="6"/>
                    <w:spacing w:before="81" w:line="216" w:lineRule="auto"/>
                    <w:ind w:left="1240"/>
                    <w:rPr>
                      <w:sz w:val="20"/>
                      <w:szCs w:val="20"/>
                    </w:rPr>
                  </w:pPr>
                  <w:r>
                    <w:rPr>
                      <w:spacing w:val="4"/>
                      <w:sz w:val="20"/>
                      <w:szCs w:val="20"/>
                    </w:rPr>
                    <w:t>其它</w:t>
                  </w:r>
                </w:p>
              </w:tc>
              <w:tc>
                <w:tcPr>
                  <w:tcW w:w="4539" w:type="dxa"/>
                  <w:vAlign w:val="top"/>
                </w:tcPr>
                <w:p w14:paraId="2048FFC0">
                  <w:pPr>
                    <w:spacing w:before="117" w:line="195" w:lineRule="auto"/>
                    <w:ind w:left="24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r>
            <w:tr w14:paraId="4EDD6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74" w:type="dxa"/>
                  <w:vMerge w:val="restart"/>
                  <w:tcBorders>
                    <w:bottom w:val="nil"/>
                  </w:tcBorders>
                  <w:vAlign w:val="top"/>
                </w:tcPr>
                <w:p w14:paraId="297FDCC1">
                  <w:pPr>
                    <w:pStyle w:val="6"/>
                    <w:spacing w:before="255" w:line="286" w:lineRule="auto"/>
                    <w:ind w:left="702" w:right="157" w:hanging="1"/>
                    <w:jc w:val="both"/>
                    <w:rPr>
                      <w:sz w:val="20"/>
                      <w:szCs w:val="20"/>
                    </w:rPr>
                  </w:pPr>
                  <w:r>
                    <w:rPr>
                      <w:spacing w:val="4"/>
                      <w:sz w:val="20"/>
                      <w:szCs w:val="20"/>
                    </w:rPr>
                    <w:t>事故</w:t>
                  </w:r>
                  <w:r>
                    <w:rPr>
                      <w:sz w:val="20"/>
                      <w:szCs w:val="20"/>
                    </w:rPr>
                    <w:t xml:space="preserve"> </w:t>
                  </w:r>
                  <w:r>
                    <w:rPr>
                      <w:spacing w:val="3"/>
                      <w:sz w:val="20"/>
                      <w:szCs w:val="20"/>
                    </w:rPr>
                    <w:t>后果</w:t>
                  </w:r>
                  <w:r>
                    <w:rPr>
                      <w:sz w:val="20"/>
                      <w:szCs w:val="20"/>
                    </w:rPr>
                    <w:t xml:space="preserve"> </w:t>
                  </w:r>
                  <w:r>
                    <w:rPr>
                      <w:spacing w:val="3"/>
                      <w:sz w:val="20"/>
                      <w:szCs w:val="20"/>
                    </w:rPr>
                    <w:t>分类</w:t>
                  </w:r>
                </w:p>
              </w:tc>
              <w:tc>
                <w:tcPr>
                  <w:tcW w:w="2353" w:type="dxa"/>
                  <w:vAlign w:val="top"/>
                </w:tcPr>
                <w:p w14:paraId="2DAC21A5">
                  <w:pPr>
                    <w:pStyle w:val="6"/>
                    <w:spacing w:before="79" w:line="217" w:lineRule="auto"/>
                    <w:ind w:left="1032"/>
                    <w:rPr>
                      <w:sz w:val="20"/>
                      <w:szCs w:val="20"/>
                    </w:rPr>
                  </w:pPr>
                  <w:r>
                    <w:rPr>
                      <w:spacing w:val="6"/>
                      <w:sz w:val="20"/>
                      <w:szCs w:val="20"/>
                    </w:rPr>
                    <w:t>火灾爆炸</w:t>
                  </w:r>
                </w:p>
              </w:tc>
              <w:tc>
                <w:tcPr>
                  <w:tcW w:w="4539" w:type="dxa"/>
                  <w:vAlign w:val="top"/>
                </w:tcPr>
                <w:p w14:paraId="21CC3BA9">
                  <w:pPr>
                    <w:spacing w:before="116" w:line="195" w:lineRule="auto"/>
                    <w:ind w:left="23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30.8</w:t>
                  </w:r>
                </w:p>
              </w:tc>
            </w:tr>
            <w:tr w14:paraId="4EA80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74" w:type="dxa"/>
                  <w:vMerge w:val="continue"/>
                  <w:tcBorders>
                    <w:top w:val="nil"/>
                    <w:bottom w:val="nil"/>
                  </w:tcBorders>
                  <w:vAlign w:val="top"/>
                </w:tcPr>
                <w:p w14:paraId="38107484">
                  <w:pPr>
                    <w:rPr>
                      <w:rFonts w:ascii="Arial"/>
                      <w:sz w:val="21"/>
                    </w:rPr>
                  </w:pPr>
                </w:p>
              </w:tc>
              <w:tc>
                <w:tcPr>
                  <w:tcW w:w="2353" w:type="dxa"/>
                  <w:vAlign w:val="top"/>
                </w:tcPr>
                <w:p w14:paraId="58D021C3">
                  <w:pPr>
                    <w:pStyle w:val="6"/>
                    <w:spacing w:before="81" w:line="216" w:lineRule="auto"/>
                    <w:ind w:left="1035"/>
                    <w:rPr>
                      <w:sz w:val="20"/>
                      <w:szCs w:val="20"/>
                    </w:rPr>
                  </w:pPr>
                  <w:r>
                    <w:rPr>
                      <w:spacing w:val="6"/>
                      <w:sz w:val="20"/>
                      <w:szCs w:val="20"/>
                    </w:rPr>
                    <w:t>跑冒滴漏</w:t>
                  </w:r>
                </w:p>
              </w:tc>
              <w:tc>
                <w:tcPr>
                  <w:tcW w:w="4539" w:type="dxa"/>
                  <w:vAlign w:val="top"/>
                </w:tcPr>
                <w:p w14:paraId="2875C072">
                  <w:pPr>
                    <w:spacing w:before="117" w:line="195" w:lineRule="auto"/>
                    <w:ind w:left="23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37.4</w:t>
                  </w:r>
                </w:p>
              </w:tc>
            </w:tr>
            <w:tr w14:paraId="6D9E2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74" w:type="dxa"/>
                  <w:vMerge w:val="continue"/>
                  <w:tcBorders>
                    <w:top w:val="nil"/>
                    <w:bottom w:val="nil"/>
                  </w:tcBorders>
                  <w:vAlign w:val="top"/>
                </w:tcPr>
                <w:p w14:paraId="2F1E5EA2">
                  <w:pPr>
                    <w:rPr>
                      <w:rFonts w:ascii="Arial"/>
                      <w:sz w:val="21"/>
                    </w:rPr>
                  </w:pPr>
                </w:p>
              </w:tc>
              <w:tc>
                <w:tcPr>
                  <w:tcW w:w="2353" w:type="dxa"/>
                  <w:vAlign w:val="top"/>
                </w:tcPr>
                <w:p w14:paraId="35542ADD">
                  <w:pPr>
                    <w:pStyle w:val="6"/>
                    <w:spacing w:before="79" w:line="217" w:lineRule="auto"/>
                    <w:ind w:left="1033"/>
                    <w:rPr>
                      <w:sz w:val="20"/>
                      <w:szCs w:val="20"/>
                    </w:rPr>
                  </w:pPr>
                  <w:r>
                    <w:rPr>
                      <w:spacing w:val="6"/>
                      <w:sz w:val="20"/>
                      <w:szCs w:val="20"/>
                    </w:rPr>
                    <w:t>混油事故</w:t>
                  </w:r>
                </w:p>
              </w:tc>
              <w:tc>
                <w:tcPr>
                  <w:tcW w:w="4539" w:type="dxa"/>
                  <w:vAlign w:val="top"/>
                </w:tcPr>
                <w:p w14:paraId="60D54815">
                  <w:pPr>
                    <w:spacing w:before="116" w:line="195" w:lineRule="auto"/>
                    <w:ind w:left="23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22.0</w:t>
                  </w:r>
                </w:p>
              </w:tc>
            </w:tr>
            <w:tr w14:paraId="1A3AD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274" w:type="dxa"/>
                  <w:vMerge w:val="continue"/>
                  <w:tcBorders>
                    <w:top w:val="nil"/>
                  </w:tcBorders>
                  <w:vAlign w:val="top"/>
                </w:tcPr>
                <w:p w14:paraId="2E1198DD">
                  <w:pPr>
                    <w:rPr>
                      <w:rFonts w:ascii="Arial"/>
                      <w:sz w:val="21"/>
                    </w:rPr>
                  </w:pPr>
                </w:p>
              </w:tc>
              <w:tc>
                <w:tcPr>
                  <w:tcW w:w="2353" w:type="dxa"/>
                  <w:vAlign w:val="top"/>
                </w:tcPr>
                <w:p w14:paraId="7EA8DEC8">
                  <w:pPr>
                    <w:pStyle w:val="6"/>
                    <w:spacing w:before="81" w:line="219" w:lineRule="auto"/>
                    <w:ind w:left="1034"/>
                    <w:rPr>
                      <w:sz w:val="20"/>
                      <w:szCs w:val="20"/>
                    </w:rPr>
                  </w:pPr>
                  <w:r>
                    <w:rPr>
                      <w:spacing w:val="6"/>
                      <w:sz w:val="20"/>
                      <w:szCs w:val="20"/>
                    </w:rPr>
                    <w:t>设备损坏</w:t>
                  </w:r>
                </w:p>
              </w:tc>
              <w:tc>
                <w:tcPr>
                  <w:tcW w:w="4539" w:type="dxa"/>
                  <w:vAlign w:val="top"/>
                </w:tcPr>
                <w:p w14:paraId="725A5458">
                  <w:pPr>
                    <w:spacing w:before="117" w:line="195" w:lineRule="auto"/>
                    <w:ind w:left="24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9.8</w:t>
                  </w:r>
                </w:p>
              </w:tc>
            </w:tr>
          </w:tbl>
          <w:p w14:paraId="0EBAEB86">
            <w:pPr>
              <w:spacing w:line="289" w:lineRule="auto"/>
              <w:rPr>
                <w:rFonts w:ascii="Arial"/>
                <w:sz w:val="21"/>
              </w:rPr>
            </w:pPr>
          </w:p>
          <w:p w14:paraId="60963CFE">
            <w:pPr>
              <w:spacing w:line="290" w:lineRule="auto"/>
              <w:rPr>
                <w:rFonts w:ascii="Arial"/>
                <w:sz w:val="21"/>
              </w:rPr>
            </w:pPr>
          </w:p>
          <w:p w14:paraId="04E32B1C">
            <w:pPr>
              <w:pStyle w:val="6"/>
              <w:spacing w:before="78" w:line="212" w:lineRule="auto"/>
              <w:ind w:left="2395"/>
            </w:pPr>
            <w:r>
              <w:rPr>
                <w:spacing w:val="-1"/>
              </w:rPr>
              <w:t>表</w:t>
            </w:r>
            <w:r>
              <w:rPr>
                <w:spacing w:val="-50"/>
              </w:rPr>
              <w:t xml:space="preserve"> </w:t>
            </w:r>
            <w:r>
              <w:rPr>
                <w:rFonts w:ascii="Times New Roman" w:hAnsi="Times New Roman" w:eastAsia="Times New Roman" w:cs="Times New Roman"/>
                <w:spacing w:val="-1"/>
              </w:rPr>
              <w:t xml:space="preserve">6      </w:t>
            </w:r>
            <w:r>
              <w:rPr>
                <w:spacing w:val="-1"/>
              </w:rPr>
              <w:t>储运火灾事故原因分布表</w:t>
            </w:r>
          </w:p>
          <w:tbl>
            <w:tblPr>
              <w:tblStyle w:val="5"/>
              <w:tblW w:w="7271" w:type="dxa"/>
              <w:tblInd w:w="9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0"/>
              <w:gridCol w:w="4901"/>
            </w:tblGrid>
            <w:tr w14:paraId="4D75C9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2370" w:type="dxa"/>
                  <w:vAlign w:val="top"/>
                </w:tcPr>
                <w:p w14:paraId="636B76F9">
                  <w:pPr>
                    <w:pStyle w:val="6"/>
                    <w:spacing w:before="125" w:line="228" w:lineRule="auto"/>
                    <w:ind w:left="830"/>
                    <w:rPr>
                      <w:sz w:val="20"/>
                      <w:szCs w:val="20"/>
                    </w:rPr>
                  </w:pPr>
                  <w:r>
                    <w:rPr>
                      <w:spacing w:val="8"/>
                      <w:sz w:val="20"/>
                      <w:szCs w:val="20"/>
                    </w:rPr>
                    <w:t>事故原因分类</w:t>
                  </w:r>
                </w:p>
              </w:tc>
              <w:tc>
                <w:tcPr>
                  <w:tcW w:w="4901" w:type="dxa"/>
                  <w:vAlign w:val="top"/>
                </w:tcPr>
                <w:p w14:paraId="7AB23678">
                  <w:pPr>
                    <w:pStyle w:val="6"/>
                    <w:spacing w:before="125" w:line="228" w:lineRule="auto"/>
                    <w:ind w:left="653"/>
                    <w:rPr>
                      <w:sz w:val="20"/>
                      <w:szCs w:val="20"/>
                    </w:rPr>
                  </w:pPr>
                  <w:r>
                    <w:rPr>
                      <w:spacing w:val="18"/>
                      <w:sz w:val="20"/>
                      <w:szCs w:val="20"/>
                    </w:rPr>
                    <w:t>成品油储运系统火灾事故原因统计概率(%)</w:t>
                  </w:r>
                </w:p>
              </w:tc>
            </w:tr>
            <w:tr w14:paraId="06427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370" w:type="dxa"/>
                  <w:vAlign w:val="top"/>
                </w:tcPr>
                <w:p w14:paraId="16680E68">
                  <w:pPr>
                    <w:pStyle w:val="6"/>
                    <w:spacing w:before="75" w:line="220" w:lineRule="auto"/>
                    <w:ind w:left="1059"/>
                    <w:rPr>
                      <w:sz w:val="20"/>
                      <w:szCs w:val="20"/>
                    </w:rPr>
                  </w:pPr>
                  <w:r>
                    <w:rPr>
                      <w:spacing w:val="2"/>
                      <w:sz w:val="20"/>
                      <w:szCs w:val="20"/>
                    </w:rPr>
                    <w:t>明火违章</w:t>
                  </w:r>
                </w:p>
              </w:tc>
              <w:tc>
                <w:tcPr>
                  <w:tcW w:w="4901" w:type="dxa"/>
                  <w:vAlign w:val="top"/>
                </w:tcPr>
                <w:p w14:paraId="0D8F916E">
                  <w:pPr>
                    <w:spacing w:before="111" w:line="195" w:lineRule="auto"/>
                    <w:ind w:left="25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49.2</w:t>
                  </w:r>
                </w:p>
              </w:tc>
            </w:tr>
            <w:tr w14:paraId="34D48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370" w:type="dxa"/>
                  <w:vAlign w:val="top"/>
                </w:tcPr>
                <w:p w14:paraId="631F09DE">
                  <w:pPr>
                    <w:pStyle w:val="6"/>
                    <w:spacing w:before="77" w:line="218" w:lineRule="auto"/>
                    <w:ind w:left="961"/>
                    <w:rPr>
                      <w:sz w:val="20"/>
                      <w:szCs w:val="20"/>
                    </w:rPr>
                  </w:pPr>
                  <w:r>
                    <w:rPr>
                      <w:spacing w:val="3"/>
                      <w:sz w:val="20"/>
                      <w:szCs w:val="20"/>
                    </w:rPr>
                    <w:t>电气及设备</w:t>
                  </w:r>
                </w:p>
              </w:tc>
              <w:tc>
                <w:tcPr>
                  <w:tcW w:w="4901" w:type="dxa"/>
                  <w:vAlign w:val="top"/>
                </w:tcPr>
                <w:p w14:paraId="4BB7599B">
                  <w:pPr>
                    <w:spacing w:before="113" w:line="195" w:lineRule="auto"/>
                    <w:ind w:left="25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34.6</w:t>
                  </w:r>
                </w:p>
              </w:tc>
            </w:tr>
            <w:tr w14:paraId="0DEAF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370" w:type="dxa"/>
                  <w:vAlign w:val="top"/>
                </w:tcPr>
                <w:p w14:paraId="4C56416D">
                  <w:pPr>
                    <w:pStyle w:val="6"/>
                    <w:spacing w:before="77" w:line="218" w:lineRule="auto"/>
                    <w:ind w:left="1251"/>
                    <w:rPr>
                      <w:sz w:val="20"/>
                      <w:szCs w:val="20"/>
                    </w:rPr>
                  </w:pPr>
                  <w:r>
                    <w:rPr>
                      <w:spacing w:val="4"/>
                      <w:sz w:val="20"/>
                      <w:szCs w:val="20"/>
                    </w:rPr>
                    <w:t>静电</w:t>
                  </w:r>
                </w:p>
              </w:tc>
              <w:tc>
                <w:tcPr>
                  <w:tcW w:w="4901" w:type="dxa"/>
                  <w:vAlign w:val="top"/>
                </w:tcPr>
                <w:p w14:paraId="1E073CCB">
                  <w:pPr>
                    <w:spacing w:before="113" w:line="195" w:lineRule="auto"/>
                    <w:ind w:left="25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10.6</w:t>
                  </w:r>
                </w:p>
              </w:tc>
            </w:tr>
            <w:tr w14:paraId="7EA92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370" w:type="dxa"/>
                  <w:vAlign w:val="top"/>
                </w:tcPr>
                <w:p w14:paraId="4988BEBF">
                  <w:pPr>
                    <w:pStyle w:val="6"/>
                    <w:spacing w:before="79" w:line="216" w:lineRule="auto"/>
                    <w:ind w:left="729"/>
                    <w:rPr>
                      <w:sz w:val="20"/>
                      <w:szCs w:val="20"/>
                    </w:rPr>
                  </w:pPr>
                  <w:r>
                    <w:rPr>
                      <w:spacing w:val="8"/>
                      <w:sz w:val="20"/>
                      <w:szCs w:val="20"/>
                    </w:rPr>
                    <w:t>雷击及杂散电流</w:t>
                  </w:r>
                </w:p>
              </w:tc>
              <w:tc>
                <w:tcPr>
                  <w:tcW w:w="4901" w:type="dxa"/>
                  <w:vAlign w:val="top"/>
                </w:tcPr>
                <w:p w14:paraId="3D5A0D29">
                  <w:pPr>
                    <w:spacing w:before="115" w:line="195" w:lineRule="auto"/>
                    <w:ind w:left="25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3.4</w:t>
                  </w:r>
                </w:p>
              </w:tc>
            </w:tr>
            <w:tr w14:paraId="3003F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2370" w:type="dxa"/>
                  <w:vAlign w:val="top"/>
                </w:tcPr>
                <w:p w14:paraId="0A46CF4D">
                  <w:pPr>
                    <w:pStyle w:val="6"/>
                    <w:spacing w:before="79" w:line="217" w:lineRule="auto"/>
                    <w:ind w:left="935"/>
                    <w:rPr>
                      <w:sz w:val="20"/>
                      <w:szCs w:val="20"/>
                    </w:rPr>
                  </w:pPr>
                  <w:r>
                    <w:rPr>
                      <w:spacing w:val="8"/>
                      <w:sz w:val="20"/>
                      <w:szCs w:val="20"/>
                    </w:rPr>
                    <w:t>撞击与摩擦</w:t>
                  </w:r>
                </w:p>
              </w:tc>
              <w:tc>
                <w:tcPr>
                  <w:tcW w:w="4901" w:type="dxa"/>
                  <w:vAlign w:val="top"/>
                </w:tcPr>
                <w:p w14:paraId="36D3ECFB">
                  <w:pPr>
                    <w:spacing w:before="115" w:line="195" w:lineRule="auto"/>
                    <w:ind w:left="25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r>
            <w:tr w14:paraId="31EED5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2370" w:type="dxa"/>
                  <w:vAlign w:val="top"/>
                </w:tcPr>
                <w:p w14:paraId="72AF05A6">
                  <w:pPr>
                    <w:pStyle w:val="6"/>
                    <w:spacing w:before="80" w:line="220" w:lineRule="auto"/>
                    <w:ind w:left="1251"/>
                    <w:rPr>
                      <w:sz w:val="20"/>
                      <w:szCs w:val="20"/>
                    </w:rPr>
                  </w:pPr>
                  <w:r>
                    <w:rPr>
                      <w:spacing w:val="4"/>
                      <w:sz w:val="20"/>
                      <w:szCs w:val="20"/>
                    </w:rPr>
                    <w:t>其它</w:t>
                  </w:r>
                </w:p>
              </w:tc>
              <w:tc>
                <w:tcPr>
                  <w:tcW w:w="4901" w:type="dxa"/>
                  <w:vAlign w:val="top"/>
                </w:tcPr>
                <w:p w14:paraId="2D00ABE4">
                  <w:pPr>
                    <w:spacing w:before="116" w:line="195" w:lineRule="auto"/>
                    <w:ind w:left="267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14:paraId="589239A4">
            <w:pPr>
              <w:rPr>
                <w:rFonts w:ascii="Arial"/>
                <w:sz w:val="21"/>
              </w:rPr>
            </w:pPr>
          </w:p>
        </w:tc>
      </w:tr>
    </w:tbl>
    <w:p w14:paraId="58942670">
      <w:pPr>
        <w:pStyle w:val="2"/>
      </w:pPr>
    </w:p>
    <w:p w14:paraId="5DCDE9E9">
      <w:pPr>
        <w:sectPr>
          <w:footerReference r:id="rId65" w:type="default"/>
          <w:pgSz w:w="11906" w:h="16839"/>
          <w:pgMar w:top="400" w:right="1513" w:bottom="1156" w:left="1277" w:header="0" w:footer="994" w:gutter="0"/>
          <w:cols w:space="720" w:num="1"/>
        </w:sectPr>
      </w:pPr>
    </w:p>
    <w:p w14:paraId="0DC04807">
      <w:pPr>
        <w:spacing w:before="19"/>
      </w:pPr>
    </w:p>
    <w:p w14:paraId="32A6BC52">
      <w:pPr>
        <w:spacing w:before="19"/>
      </w:pPr>
    </w:p>
    <w:p w14:paraId="151F396F">
      <w:pPr>
        <w:spacing w:before="18"/>
      </w:pPr>
    </w:p>
    <w:p w14:paraId="71E95792">
      <w:pPr>
        <w:spacing w:before="18"/>
      </w:pPr>
    </w:p>
    <w:tbl>
      <w:tblPr>
        <w:tblStyle w:val="5"/>
        <w:tblW w:w="911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10"/>
      </w:tblGrid>
      <w:tr w14:paraId="6F5F79D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34" w:hRule="atLeast"/>
        </w:trPr>
        <w:tc>
          <w:tcPr>
            <w:tcW w:w="9110" w:type="dxa"/>
            <w:vAlign w:val="top"/>
          </w:tcPr>
          <w:p w14:paraId="289A04FD">
            <w:pPr>
              <w:pStyle w:val="6"/>
              <w:spacing w:before="42" w:line="219" w:lineRule="auto"/>
              <w:ind w:left="593"/>
              <w:outlineLvl w:val="0"/>
            </w:pPr>
            <w:r>
              <w:rPr>
                <w:rFonts w:ascii="Times New Roman" w:hAnsi="Times New Roman" w:eastAsia="Times New Roman" w:cs="Times New Roman"/>
                <w:b/>
                <w:bCs/>
                <w:spacing w:val="-5"/>
              </w:rPr>
              <w:t>2</w:t>
            </w:r>
            <w:r>
              <w:rPr>
                <w:b/>
                <w:bCs/>
                <w:spacing w:val="-5"/>
              </w:rPr>
              <w:t>、典型事故举例</w:t>
            </w:r>
          </w:p>
          <w:p w14:paraId="74684E15">
            <w:pPr>
              <w:pStyle w:val="6"/>
              <w:spacing w:before="180" w:line="221" w:lineRule="auto"/>
              <w:ind w:left="658"/>
              <w:rPr>
                <w:rFonts w:ascii="Times New Roman" w:hAnsi="Times New Roman" w:eastAsia="Times New Roman" w:cs="Times New Roman"/>
              </w:rPr>
            </w:pPr>
            <w:r>
              <w:rPr>
                <w:b/>
                <w:bCs/>
                <w:spacing w:val="-6"/>
              </w:rPr>
              <w:t>案例</w:t>
            </w:r>
            <w:r>
              <w:rPr>
                <w:spacing w:val="-42"/>
              </w:rPr>
              <w:t xml:space="preserve"> </w:t>
            </w:r>
            <w:r>
              <w:rPr>
                <w:rFonts w:ascii="Times New Roman" w:hAnsi="Times New Roman" w:eastAsia="Times New Roman" w:cs="Times New Roman"/>
                <w:b/>
                <w:bCs/>
                <w:spacing w:val="-6"/>
              </w:rPr>
              <w:t>1</w:t>
            </w:r>
          </w:p>
          <w:p w14:paraId="7F919F04">
            <w:pPr>
              <w:pStyle w:val="6"/>
              <w:spacing w:before="179" w:line="350" w:lineRule="auto"/>
              <w:ind w:left="112" w:right="108" w:firstLine="479"/>
              <w:jc w:val="both"/>
            </w:pPr>
            <w:r>
              <w:rPr>
                <w:rFonts w:ascii="Times New Roman" w:hAnsi="Times New Roman" w:eastAsia="Times New Roman" w:cs="Times New Roman"/>
                <w:spacing w:val="-4"/>
              </w:rPr>
              <w:t xml:space="preserve">2007 </w:t>
            </w:r>
            <w:r>
              <w:rPr>
                <w:spacing w:val="-4"/>
              </w:rPr>
              <w:t>年</w:t>
            </w:r>
            <w:r>
              <w:rPr>
                <w:spacing w:val="-31"/>
              </w:rPr>
              <w:t xml:space="preserve"> </w:t>
            </w:r>
            <w:r>
              <w:rPr>
                <w:rFonts w:ascii="Times New Roman" w:hAnsi="Times New Roman" w:eastAsia="Times New Roman" w:cs="Times New Roman"/>
                <w:spacing w:val="-4"/>
              </w:rPr>
              <w:t>11</w:t>
            </w:r>
            <w:r>
              <w:rPr>
                <w:rFonts w:ascii="Times New Roman" w:hAnsi="Times New Roman" w:eastAsia="Times New Roman" w:cs="Times New Roman"/>
                <w:spacing w:val="15"/>
              </w:rPr>
              <w:t xml:space="preserve"> </w:t>
            </w:r>
            <w:r>
              <w:rPr>
                <w:spacing w:val="-4"/>
              </w:rPr>
              <w:t>月</w:t>
            </w:r>
            <w:r>
              <w:rPr>
                <w:spacing w:val="-55"/>
              </w:rPr>
              <w:t xml:space="preserve"> </w:t>
            </w:r>
            <w:r>
              <w:rPr>
                <w:rFonts w:ascii="Times New Roman" w:hAnsi="Times New Roman" w:eastAsia="Times New Roman" w:cs="Times New Roman"/>
                <w:spacing w:val="-4"/>
              </w:rPr>
              <w:t xml:space="preserve">24  </w:t>
            </w:r>
            <w:r>
              <w:rPr>
                <w:spacing w:val="-4"/>
              </w:rPr>
              <w:t>日</w:t>
            </w:r>
            <w:r>
              <w:rPr>
                <w:spacing w:val="-51"/>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20"/>
                <w:w w:val="101"/>
              </w:rPr>
              <w:t xml:space="preserve"> </w:t>
            </w:r>
            <w:r>
              <w:rPr>
                <w:spacing w:val="-4"/>
              </w:rPr>
              <w:t>时</w:t>
            </w:r>
            <w:r>
              <w:rPr>
                <w:spacing w:val="-49"/>
              </w:rPr>
              <w:t xml:space="preserve"> </w:t>
            </w:r>
            <w:r>
              <w:rPr>
                <w:rFonts w:ascii="Times New Roman" w:hAnsi="Times New Roman" w:eastAsia="Times New Roman" w:cs="Times New Roman"/>
                <w:spacing w:val="-4"/>
              </w:rPr>
              <w:t xml:space="preserve">50 </w:t>
            </w:r>
            <w:r>
              <w:rPr>
                <w:spacing w:val="-4"/>
              </w:rPr>
              <w:t>分许，上海浦东新区浦三路</w:t>
            </w:r>
            <w:r>
              <w:rPr>
                <w:spacing w:val="-50"/>
              </w:rPr>
              <w:t xml:space="preserve"> </w:t>
            </w:r>
            <w:r>
              <w:rPr>
                <w:rFonts w:ascii="Times New Roman" w:hAnsi="Times New Roman" w:eastAsia="Times New Roman" w:cs="Times New Roman"/>
                <w:spacing w:val="-4"/>
              </w:rPr>
              <w:t>909</w:t>
            </w:r>
            <w:r>
              <w:rPr>
                <w:rFonts w:ascii="Times New Roman" w:hAnsi="Times New Roman" w:eastAsia="Times New Roman" w:cs="Times New Roman"/>
                <w:spacing w:val="15"/>
              </w:rPr>
              <w:t xml:space="preserve"> </w:t>
            </w:r>
            <w:r>
              <w:rPr>
                <w:spacing w:val="-5"/>
              </w:rPr>
              <w:t>号的一家加油站发生</w:t>
            </w:r>
            <w:r>
              <w:t xml:space="preserve"> </w:t>
            </w:r>
            <w:r>
              <w:rPr>
                <w:spacing w:val="-2"/>
              </w:rPr>
              <w:t>爆炸。爆炸造成</w:t>
            </w:r>
            <w:r>
              <w:rPr>
                <w:spacing w:val="-49"/>
              </w:rPr>
              <w:t xml:space="preserve"> </w:t>
            </w:r>
            <w:r>
              <w:rPr>
                <w:rFonts w:ascii="Times New Roman" w:hAnsi="Times New Roman" w:eastAsia="Times New Roman" w:cs="Times New Roman"/>
                <w:spacing w:val="-2"/>
              </w:rPr>
              <w:t xml:space="preserve">2 </w:t>
            </w:r>
            <w:r>
              <w:rPr>
                <w:spacing w:val="-2"/>
              </w:rPr>
              <w:t>名现场施工的加油站工人和</w:t>
            </w:r>
            <w:r>
              <w:rPr>
                <w:spacing w:val="-55"/>
              </w:rPr>
              <w:t xml:space="preserve"> </w:t>
            </w:r>
            <w:r>
              <w:rPr>
                <w:rFonts w:ascii="Times New Roman" w:hAnsi="Times New Roman" w:eastAsia="Times New Roman" w:cs="Times New Roman"/>
                <w:spacing w:val="-2"/>
              </w:rPr>
              <w:t xml:space="preserve">2 </w:t>
            </w:r>
            <w:r>
              <w:rPr>
                <w:spacing w:val="-2"/>
              </w:rPr>
              <w:t>名路人死亡，另有</w:t>
            </w:r>
            <w:r>
              <w:rPr>
                <w:spacing w:val="-56"/>
              </w:rPr>
              <w:t xml:space="preserve"> </w:t>
            </w:r>
            <w:r>
              <w:rPr>
                <w:rFonts w:ascii="Times New Roman" w:hAnsi="Times New Roman" w:eastAsia="Times New Roman" w:cs="Times New Roman"/>
                <w:spacing w:val="-2"/>
              </w:rPr>
              <w:t xml:space="preserve">40 </w:t>
            </w:r>
            <w:r>
              <w:rPr>
                <w:spacing w:val="-2"/>
              </w:rPr>
              <w:t>人受伤，其中</w:t>
            </w:r>
            <w:r>
              <w:rPr>
                <w:spacing w:val="-55"/>
              </w:rPr>
              <w:t xml:space="preserve"> </w:t>
            </w:r>
            <w:r>
              <w:rPr>
                <w:rFonts w:ascii="Times New Roman" w:hAnsi="Times New Roman" w:eastAsia="Times New Roman" w:cs="Times New Roman"/>
                <w:spacing w:val="-2"/>
              </w:rPr>
              <w:t>2</w:t>
            </w:r>
            <w:r>
              <w:rPr>
                <w:rFonts w:ascii="Times New Roman" w:hAnsi="Times New Roman" w:eastAsia="Times New Roman" w:cs="Times New Roman"/>
              </w:rPr>
              <w:t xml:space="preserve"> </w:t>
            </w:r>
            <w:r>
              <w:rPr>
                <w:spacing w:val="-8"/>
              </w:rPr>
              <w:t>人重伤。</w:t>
            </w:r>
          </w:p>
          <w:p w14:paraId="67160371">
            <w:pPr>
              <w:pStyle w:val="6"/>
              <w:spacing w:before="35" w:line="346" w:lineRule="auto"/>
              <w:ind w:left="114" w:right="162" w:firstLine="481"/>
            </w:pPr>
            <w:r>
              <w:rPr>
                <w:spacing w:val="-2"/>
              </w:rPr>
              <w:t>事故分析：在检修作业过程中，施工人员需要对位于地面下的储气罐进行加压，</w:t>
            </w:r>
            <w:r>
              <w:rPr>
                <w:spacing w:val="15"/>
              </w:rPr>
              <w:t xml:space="preserve"> </w:t>
            </w:r>
            <w:r>
              <w:rPr>
                <w:spacing w:val="-1"/>
              </w:rPr>
              <w:t>但储气罐内残留部分油气，加上施工人员加压过度，</w:t>
            </w:r>
            <w:r>
              <w:rPr>
                <w:spacing w:val="-2"/>
              </w:rPr>
              <w:t>储气罐遂发生爆炸。</w:t>
            </w:r>
          </w:p>
          <w:p w14:paraId="4F6FAB97">
            <w:pPr>
              <w:pStyle w:val="6"/>
              <w:spacing w:before="113" w:line="221" w:lineRule="auto"/>
              <w:ind w:left="598"/>
              <w:rPr>
                <w:rFonts w:ascii="Times New Roman" w:hAnsi="Times New Roman" w:eastAsia="Times New Roman" w:cs="Times New Roman"/>
              </w:rPr>
            </w:pPr>
            <w:r>
              <w:rPr>
                <w:b/>
                <w:bCs/>
                <w:spacing w:val="-6"/>
              </w:rPr>
              <w:t>案例</w:t>
            </w:r>
            <w:r>
              <w:rPr>
                <w:spacing w:val="-52"/>
              </w:rPr>
              <w:t xml:space="preserve"> </w:t>
            </w:r>
            <w:r>
              <w:rPr>
                <w:rFonts w:ascii="Times New Roman" w:hAnsi="Times New Roman" w:eastAsia="Times New Roman" w:cs="Times New Roman"/>
                <w:b/>
                <w:bCs/>
                <w:spacing w:val="-6"/>
              </w:rPr>
              <w:t>2</w:t>
            </w:r>
          </w:p>
          <w:p w14:paraId="52E28E63">
            <w:pPr>
              <w:pStyle w:val="6"/>
              <w:spacing w:before="180" w:line="351" w:lineRule="auto"/>
              <w:ind w:left="118" w:right="105" w:firstLine="533"/>
              <w:jc w:val="both"/>
            </w:pPr>
            <w:r>
              <w:rPr>
                <w:rFonts w:ascii="Times New Roman" w:hAnsi="Times New Roman" w:eastAsia="Times New Roman" w:cs="Times New Roman"/>
                <w:spacing w:val="-4"/>
              </w:rPr>
              <w:t xml:space="preserve">2000 </w:t>
            </w:r>
            <w:r>
              <w:rPr>
                <w:spacing w:val="-4"/>
              </w:rPr>
              <w:t>年</w:t>
            </w:r>
            <w:r>
              <w:rPr>
                <w:spacing w:val="-40"/>
              </w:rPr>
              <w:t xml:space="preserve"> </w:t>
            </w:r>
            <w:r>
              <w:rPr>
                <w:rFonts w:ascii="Times New Roman" w:hAnsi="Times New Roman" w:eastAsia="Times New Roman" w:cs="Times New Roman"/>
                <w:spacing w:val="-4"/>
              </w:rPr>
              <w:t>9</w:t>
            </w:r>
            <w:r>
              <w:rPr>
                <w:rFonts w:ascii="Times New Roman" w:hAnsi="Times New Roman" w:eastAsia="Times New Roman" w:cs="Times New Roman"/>
                <w:spacing w:val="15"/>
              </w:rPr>
              <w:t xml:space="preserve"> </w:t>
            </w:r>
            <w:r>
              <w:rPr>
                <w:spacing w:val="-4"/>
              </w:rPr>
              <w:t>月山西榆次某加油站，一辆黄色出租车在该站加完油后，驾驶员发动车</w:t>
            </w:r>
            <w:r>
              <w:t xml:space="preserve"> </w:t>
            </w:r>
            <w:r>
              <w:rPr>
                <w:spacing w:val="1"/>
              </w:rPr>
              <w:t>时，只听</w:t>
            </w:r>
            <w:r>
              <w:rPr>
                <w:rFonts w:ascii="Times New Roman" w:hAnsi="Times New Roman" w:eastAsia="Times New Roman" w:cs="Times New Roman"/>
                <w:spacing w:val="1"/>
              </w:rPr>
              <w:t>“</w:t>
            </w:r>
            <w:r>
              <w:rPr>
                <w:spacing w:val="1"/>
              </w:rPr>
              <w:t>轰</w:t>
            </w:r>
            <w:r>
              <w:rPr>
                <w:rFonts w:ascii="Times New Roman" w:hAnsi="Times New Roman" w:eastAsia="Times New Roman" w:cs="Times New Roman"/>
                <w:spacing w:val="1"/>
              </w:rPr>
              <w:t>”</w:t>
            </w:r>
            <w:r>
              <w:rPr>
                <w:spacing w:val="1"/>
              </w:rPr>
              <w:t>的一声，驾驶室内即刻着火。接着引燃地面</w:t>
            </w:r>
            <w:r>
              <w:t xml:space="preserve">残油，火势猛烈，驾驶员已 </w:t>
            </w:r>
            <w:r>
              <w:rPr>
                <w:spacing w:val="-1"/>
              </w:rPr>
              <w:t>无法将车开出加油站。后经该站员工奋力扑救，才避免了一</w:t>
            </w:r>
            <w:r>
              <w:rPr>
                <w:spacing w:val="-2"/>
              </w:rPr>
              <w:t>场更严重的后果。</w:t>
            </w:r>
          </w:p>
          <w:p w14:paraId="1E202B02">
            <w:pPr>
              <w:pStyle w:val="6"/>
              <w:spacing w:before="36" w:line="351" w:lineRule="auto"/>
              <w:ind w:left="115" w:right="108" w:firstLine="480"/>
              <w:jc w:val="both"/>
            </w:pPr>
            <w:r>
              <w:t xml:space="preserve">事故分析：车上开关钥匙丢失，不能启动，司机用电线接通电源，启动时点燃油 蒸气。该车油箱漏油，漏到地面，油蒸气到处扩散。由于油蒸气从汽车底板的缝隙进 </w:t>
            </w:r>
            <w:r>
              <w:rPr>
                <w:spacing w:val="-3"/>
              </w:rPr>
              <w:t>入车内，遇电火引起燃油蒸气。</w:t>
            </w:r>
          </w:p>
          <w:p w14:paraId="42174EA3">
            <w:pPr>
              <w:pStyle w:val="6"/>
              <w:spacing w:before="34" w:line="220" w:lineRule="auto"/>
              <w:ind w:left="591"/>
              <w:outlineLvl w:val="0"/>
            </w:pPr>
            <w:r>
              <w:rPr>
                <w:rFonts w:ascii="Times New Roman" w:hAnsi="Times New Roman" w:eastAsia="Times New Roman" w:cs="Times New Roman"/>
                <w:b/>
                <w:bCs/>
                <w:spacing w:val="-3"/>
              </w:rPr>
              <w:t>3</w:t>
            </w:r>
            <w:r>
              <w:rPr>
                <w:b/>
                <w:bCs/>
                <w:spacing w:val="-3"/>
              </w:rPr>
              <w:t>、最大可信事故概率</w:t>
            </w:r>
          </w:p>
          <w:p w14:paraId="4C28B6CA">
            <w:pPr>
              <w:pStyle w:val="6"/>
              <w:spacing w:before="104" w:line="338" w:lineRule="auto"/>
              <w:ind w:left="116" w:right="26" w:firstLine="421"/>
              <w:jc w:val="both"/>
            </w:pPr>
            <w:r>
              <w:rPr>
                <w:spacing w:val="-3"/>
              </w:rPr>
              <w:t>经分析，本项目可能造成危害最大的事故为汽油泄漏后起火引起的火灾爆炸事故。</w:t>
            </w:r>
            <w:r>
              <w:rPr>
                <w:spacing w:val="6"/>
              </w:rPr>
              <w:t xml:space="preserve"> </w:t>
            </w:r>
            <w:r>
              <w:rPr>
                <w:spacing w:val="-2"/>
              </w:rPr>
              <w:t>国内外类似加油站项目的发生频率低于</w:t>
            </w:r>
            <w:r>
              <w:rPr>
                <w:spacing w:val="-47"/>
              </w:rPr>
              <w:t xml:space="preserve"> </w:t>
            </w:r>
            <w:r>
              <w:rPr>
                <w:rFonts w:ascii="Times New Roman" w:hAnsi="Times New Roman" w:eastAsia="Times New Roman" w:cs="Times New Roman"/>
                <w:spacing w:val="-2"/>
              </w:rPr>
              <w:t>5.5×10</w:t>
            </w:r>
            <w:r>
              <w:rPr>
                <w:rFonts w:ascii="Times New Roman" w:hAnsi="Times New Roman" w:eastAsia="Times New Roman" w:cs="Times New Roman"/>
                <w:spacing w:val="-2"/>
                <w:position w:val="8"/>
                <w:sz w:val="15"/>
                <w:szCs w:val="15"/>
              </w:rPr>
              <w:t>-5</w:t>
            </w:r>
            <w:r>
              <w:rPr>
                <w:rFonts w:ascii="Times New Roman" w:hAnsi="Times New Roman" w:eastAsia="Times New Roman" w:cs="Times New Roman"/>
                <w:spacing w:val="18"/>
                <w:position w:val="8"/>
                <w:sz w:val="15"/>
                <w:szCs w:val="15"/>
              </w:rPr>
              <w:t xml:space="preserve"> </w:t>
            </w:r>
            <w:r>
              <w:rPr>
                <w:spacing w:val="-2"/>
              </w:rPr>
              <w:t>次</w:t>
            </w:r>
            <w:r>
              <w:rPr>
                <w:rFonts w:ascii="Times New Roman" w:hAnsi="Times New Roman" w:eastAsia="Times New Roman" w:cs="Times New Roman"/>
                <w:spacing w:val="-2"/>
              </w:rPr>
              <w:t>/</w:t>
            </w:r>
            <w:r>
              <w:rPr>
                <w:spacing w:val="-2"/>
              </w:rPr>
              <w:t>（罐</w:t>
            </w:r>
            <w:r>
              <w:rPr>
                <w:rFonts w:ascii="Times New Roman" w:hAnsi="Times New Roman" w:eastAsia="Times New Roman" w:cs="Times New Roman"/>
                <w:spacing w:val="-2"/>
              </w:rPr>
              <w:t>·</w:t>
            </w:r>
            <w:r>
              <w:rPr>
                <w:spacing w:val="-2"/>
              </w:rPr>
              <w:t>年</w:t>
            </w:r>
            <w:r>
              <w:rPr>
                <w:spacing w:val="-16"/>
              </w:rPr>
              <w:t>），</w:t>
            </w:r>
            <w:r>
              <w:rPr>
                <w:spacing w:val="-2"/>
              </w:rPr>
              <w:t>小于石油化工同类企业</w:t>
            </w:r>
            <w:r>
              <w:t xml:space="preserve"> </w:t>
            </w:r>
            <w:r>
              <w:rPr>
                <w:spacing w:val="-1"/>
              </w:rPr>
              <w:t>事故发生率平均水平</w:t>
            </w:r>
            <w:r>
              <w:rPr>
                <w:rFonts w:ascii="Times New Roman" w:hAnsi="Times New Roman" w:eastAsia="Times New Roman" w:cs="Times New Roman"/>
                <w:spacing w:val="-1"/>
              </w:rPr>
              <w:t>(9×10</w:t>
            </w:r>
            <w:r>
              <w:rPr>
                <w:rFonts w:ascii="Times New Roman" w:hAnsi="Times New Roman" w:eastAsia="Times New Roman" w:cs="Times New Roman"/>
                <w:spacing w:val="-1"/>
                <w:position w:val="8"/>
                <w:sz w:val="15"/>
                <w:szCs w:val="15"/>
              </w:rPr>
              <w:t>-5</w:t>
            </w:r>
            <w:r>
              <w:rPr>
                <w:rFonts w:ascii="Times New Roman" w:hAnsi="Times New Roman" w:eastAsia="Times New Roman" w:cs="Times New Roman"/>
                <w:spacing w:val="20"/>
                <w:w w:val="101"/>
                <w:position w:val="8"/>
                <w:sz w:val="15"/>
                <w:szCs w:val="15"/>
              </w:rPr>
              <w:t xml:space="preserve"> </w:t>
            </w:r>
            <w:r>
              <w:rPr>
                <w:spacing w:val="-1"/>
              </w:rPr>
              <w:t>次</w:t>
            </w:r>
            <w:r>
              <w:rPr>
                <w:rFonts w:ascii="Times New Roman" w:hAnsi="Times New Roman" w:eastAsia="Times New Roman" w:cs="Times New Roman"/>
                <w:spacing w:val="-1"/>
              </w:rPr>
              <w:t>/</w:t>
            </w:r>
            <w:r>
              <w:rPr>
                <w:spacing w:val="-1"/>
              </w:rPr>
              <w:t>（罐</w:t>
            </w:r>
            <w:r>
              <w:rPr>
                <w:rFonts w:ascii="Times New Roman" w:hAnsi="Times New Roman" w:eastAsia="Times New Roman" w:cs="Times New Roman"/>
                <w:spacing w:val="-1"/>
              </w:rPr>
              <w:t>·</w:t>
            </w:r>
            <w:r>
              <w:rPr>
                <w:spacing w:val="-1"/>
              </w:rPr>
              <w:t>年）</w:t>
            </w:r>
            <w:r>
              <w:rPr>
                <w:rFonts w:ascii="Times New Roman" w:hAnsi="Times New Roman" w:eastAsia="Times New Roman" w:cs="Times New Roman"/>
                <w:spacing w:val="-1"/>
              </w:rPr>
              <w:t>)</w:t>
            </w:r>
            <w:r>
              <w:rPr>
                <w:spacing w:val="-1"/>
              </w:rPr>
              <w:t>。</w:t>
            </w:r>
          </w:p>
          <w:p w14:paraId="3CD8A5E7">
            <w:pPr>
              <w:pStyle w:val="6"/>
              <w:spacing w:before="83" w:line="220" w:lineRule="auto"/>
              <w:ind w:left="593"/>
              <w:outlineLvl w:val="0"/>
            </w:pPr>
            <w:r>
              <w:rPr>
                <w:rFonts w:ascii="Times New Roman" w:hAnsi="Times New Roman" w:eastAsia="Times New Roman" w:cs="Times New Roman"/>
                <w:b/>
                <w:bCs/>
                <w:spacing w:val="-3"/>
              </w:rPr>
              <w:t>4</w:t>
            </w:r>
            <w:r>
              <w:rPr>
                <w:b/>
                <w:bCs/>
                <w:spacing w:val="-3"/>
              </w:rPr>
              <w:t>、风险后果计算及分析</w:t>
            </w:r>
          </w:p>
          <w:p w14:paraId="2788E047">
            <w:pPr>
              <w:pStyle w:val="6"/>
              <w:spacing w:before="179" w:line="220" w:lineRule="auto"/>
              <w:ind w:left="608"/>
              <w:outlineLvl w:val="0"/>
            </w:pPr>
            <w:r>
              <w:rPr>
                <w:b/>
                <w:bCs/>
                <w:spacing w:val="-4"/>
              </w:rPr>
              <w:t>（1）油品泄漏后果计算</w:t>
            </w:r>
          </w:p>
          <w:p w14:paraId="664B1C8B">
            <w:pPr>
              <w:pStyle w:val="6"/>
              <w:spacing w:before="262" w:line="219" w:lineRule="auto"/>
              <w:ind w:left="597"/>
            </w:pPr>
            <w:r>
              <w:rPr>
                <w:spacing w:val="-3"/>
              </w:rPr>
              <w:t>本项目主要泄漏物质为液态汽油。其泄漏量按下式计算：</w:t>
            </w:r>
          </w:p>
          <w:p w14:paraId="26476388">
            <w:pPr>
              <w:spacing w:line="264" w:lineRule="auto"/>
              <w:rPr>
                <w:rFonts w:ascii="Arial"/>
                <w:sz w:val="21"/>
              </w:rPr>
            </w:pPr>
          </w:p>
          <w:p w14:paraId="01A21F1A">
            <w:pPr>
              <w:spacing w:line="567" w:lineRule="exact"/>
              <w:ind w:left="358"/>
            </w:pPr>
            <w:r>
              <w:rPr>
                <w:position w:val="-11"/>
              </w:rPr>
              <w:drawing>
                <wp:inline distT="0" distB="0" distL="0" distR="0">
                  <wp:extent cx="1448435" cy="36004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00"/>
                          <a:stretch>
                            <a:fillRect/>
                          </a:stretch>
                        </pic:blipFill>
                        <pic:spPr>
                          <a:xfrm>
                            <a:off x="0" y="0"/>
                            <a:ext cx="1448807" cy="360305"/>
                          </a:xfrm>
                          <a:prstGeom prst="rect">
                            <a:avLst/>
                          </a:prstGeom>
                        </pic:spPr>
                      </pic:pic>
                    </a:graphicData>
                  </a:graphic>
                </wp:inline>
              </w:drawing>
            </w:r>
          </w:p>
          <w:p w14:paraId="03222AC8">
            <w:pPr>
              <w:spacing w:line="327" w:lineRule="auto"/>
              <w:rPr>
                <w:rFonts w:ascii="Arial"/>
                <w:sz w:val="21"/>
              </w:rPr>
            </w:pPr>
          </w:p>
          <w:p w14:paraId="7E6B0A8E">
            <w:pPr>
              <w:spacing w:before="1" w:line="628" w:lineRule="exact"/>
              <w:ind w:left="382"/>
            </w:pPr>
            <w:r>
              <w:rPr>
                <w:position w:val="-13"/>
              </w:rPr>
              <w:drawing>
                <wp:inline distT="0" distB="0" distL="0" distR="0">
                  <wp:extent cx="5194935" cy="39814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01"/>
                          <a:stretch>
                            <a:fillRect/>
                          </a:stretch>
                        </pic:blipFill>
                        <pic:spPr>
                          <a:xfrm>
                            <a:off x="0" y="0"/>
                            <a:ext cx="5195415" cy="398766"/>
                          </a:xfrm>
                          <a:prstGeom prst="rect">
                            <a:avLst/>
                          </a:prstGeom>
                        </pic:spPr>
                      </pic:pic>
                    </a:graphicData>
                  </a:graphic>
                </wp:inline>
              </w:drawing>
            </w:r>
          </w:p>
          <w:p w14:paraId="37DA0A9E">
            <w:pPr>
              <w:pStyle w:val="6"/>
              <w:spacing w:before="226" w:line="333" w:lineRule="exact"/>
              <w:ind w:left="601"/>
            </w:pPr>
            <w:r>
              <w:rPr>
                <w:spacing w:val="-1"/>
                <w:position w:val="3"/>
              </w:rPr>
              <w:t>式中：</w:t>
            </w:r>
            <w:r>
              <w:rPr>
                <w:rFonts w:ascii="Times New Roman" w:hAnsi="Times New Roman" w:eastAsia="Times New Roman" w:cs="Times New Roman"/>
                <w:spacing w:val="-1"/>
                <w:position w:val="3"/>
              </w:rPr>
              <w:t>Q</w:t>
            </w:r>
            <w:r>
              <w:rPr>
                <w:rFonts w:ascii="Times New Roman" w:hAnsi="Times New Roman" w:eastAsia="Times New Roman" w:cs="Times New Roman"/>
                <w:spacing w:val="-1"/>
                <w:position w:val="2"/>
                <w:sz w:val="15"/>
                <w:szCs w:val="15"/>
              </w:rPr>
              <w:t>0</w:t>
            </w:r>
            <w:r>
              <w:rPr>
                <w:rFonts w:ascii="Times New Roman" w:hAnsi="Times New Roman" w:eastAsia="Times New Roman" w:cs="Times New Roman"/>
                <w:spacing w:val="-1"/>
                <w:position w:val="3"/>
              </w:rPr>
              <w:t>——</w:t>
            </w:r>
            <w:r>
              <w:rPr>
                <w:spacing w:val="-1"/>
                <w:position w:val="3"/>
              </w:rPr>
              <w:t>液体泄漏速度，</w:t>
            </w:r>
            <w:r>
              <w:rPr>
                <w:rFonts w:ascii="Times New Roman" w:hAnsi="Times New Roman" w:eastAsia="Times New Roman" w:cs="Times New Roman"/>
                <w:spacing w:val="-1"/>
                <w:position w:val="3"/>
              </w:rPr>
              <w:t>kg/s</w:t>
            </w:r>
            <w:r>
              <w:rPr>
                <w:spacing w:val="-1"/>
                <w:position w:val="3"/>
              </w:rPr>
              <w:t>；</w:t>
            </w:r>
          </w:p>
          <w:p w14:paraId="52C89E23">
            <w:pPr>
              <w:pStyle w:val="6"/>
              <w:spacing w:before="173" w:line="347" w:lineRule="auto"/>
              <w:ind w:left="1294" w:right="3676" w:firstLine="21"/>
            </w:pPr>
            <w:r>
              <w:rPr>
                <w:rFonts w:ascii="Times New Roman" w:hAnsi="Times New Roman" w:eastAsia="Times New Roman" w:cs="Times New Roman"/>
                <w:spacing w:val="-1"/>
              </w:rPr>
              <w:t>Cd——</w:t>
            </w:r>
            <w:r>
              <w:rPr>
                <w:spacing w:val="-1"/>
              </w:rPr>
              <w:t>液体泄漏系数，常用</w:t>
            </w:r>
            <w:r>
              <w:rPr>
                <w:rFonts w:ascii="Times New Roman" w:hAnsi="Times New Roman" w:eastAsia="Times New Roman" w:cs="Times New Roman"/>
                <w:spacing w:val="-1"/>
              </w:rPr>
              <w:t>0.6</w:t>
            </w:r>
            <w:r>
              <w:rPr>
                <w:spacing w:val="-1"/>
              </w:rPr>
              <w:t>～</w:t>
            </w:r>
            <w:r>
              <w:rPr>
                <w:rFonts w:ascii="Times New Roman" w:hAnsi="Times New Roman" w:eastAsia="Times New Roman" w:cs="Times New Roman"/>
                <w:spacing w:val="-1"/>
              </w:rPr>
              <w:t>0.64</w:t>
            </w:r>
            <w:r>
              <w:rPr>
                <w:spacing w:val="-1"/>
              </w:rPr>
              <w:t>；</w:t>
            </w:r>
            <w:r>
              <w:rPr>
                <w:spacing w:val="12"/>
              </w:rPr>
              <w:t xml:space="preserve"> </w:t>
            </w:r>
            <w:r>
              <w:rPr>
                <w:rFonts w:ascii="Times New Roman" w:hAnsi="Times New Roman" w:eastAsia="Times New Roman" w:cs="Times New Roman"/>
              </w:rPr>
              <w:t>A——</w:t>
            </w:r>
            <w:r>
              <w:t>裂口面积，</w:t>
            </w:r>
            <w:r>
              <w:rPr>
                <w:rFonts w:ascii="Times New Roman" w:hAnsi="Times New Roman" w:eastAsia="Times New Roman" w:cs="Times New Roman"/>
              </w:rPr>
              <w:t>m</w:t>
            </w:r>
            <w:r>
              <w:rPr>
                <w:rFonts w:ascii="Times New Roman" w:hAnsi="Times New Roman" w:eastAsia="Times New Roman" w:cs="Times New Roman"/>
                <w:position w:val="7"/>
                <w:sz w:val="15"/>
                <w:szCs w:val="15"/>
              </w:rPr>
              <w:t>2</w:t>
            </w:r>
            <w:r>
              <w:t>；</w:t>
            </w:r>
          </w:p>
          <w:p w14:paraId="4F1B7B00">
            <w:pPr>
              <w:pStyle w:val="6"/>
              <w:spacing w:before="33" w:line="313" w:lineRule="auto"/>
              <w:ind w:left="1311" w:right="4843"/>
            </w:pPr>
            <w:r>
              <w:rPr>
                <w:rFonts w:ascii="Times New Roman" w:hAnsi="Times New Roman" w:eastAsia="Times New Roman" w:cs="Times New Roman"/>
                <w:spacing w:val="-5"/>
              </w:rPr>
              <w:t>P——</w:t>
            </w:r>
            <w:r>
              <w:rPr>
                <w:spacing w:val="-5"/>
              </w:rPr>
              <w:t>容器内介质压力，</w:t>
            </w:r>
            <w:r>
              <w:rPr>
                <w:rFonts w:ascii="Times New Roman" w:hAnsi="Times New Roman" w:eastAsia="Times New Roman" w:cs="Times New Roman"/>
                <w:spacing w:val="-5"/>
              </w:rPr>
              <w:t>Pa</w:t>
            </w:r>
            <w:r>
              <w:rPr>
                <w:spacing w:val="-5"/>
              </w:rPr>
              <w:t>；</w:t>
            </w:r>
            <w:r>
              <w:rPr>
                <w:spacing w:val="5"/>
              </w:rPr>
              <w:t xml:space="preserve"> </w:t>
            </w:r>
            <w:r>
              <w:rPr>
                <w:rFonts w:ascii="Times New Roman" w:hAnsi="Times New Roman" w:eastAsia="Times New Roman" w:cs="Times New Roman"/>
                <w:spacing w:val="-1"/>
              </w:rPr>
              <w:t>P</w:t>
            </w:r>
            <w:r>
              <w:rPr>
                <w:rFonts w:ascii="Times New Roman" w:hAnsi="Times New Roman" w:eastAsia="Times New Roman" w:cs="Times New Roman"/>
                <w:spacing w:val="-1"/>
                <w:position w:val="-1"/>
                <w:sz w:val="15"/>
                <w:szCs w:val="15"/>
              </w:rPr>
              <w:t>0</w:t>
            </w:r>
            <w:r>
              <w:rPr>
                <w:rFonts w:ascii="Times New Roman" w:hAnsi="Times New Roman" w:eastAsia="Times New Roman" w:cs="Times New Roman"/>
                <w:spacing w:val="-1"/>
              </w:rPr>
              <w:t>——</w:t>
            </w:r>
            <w:r>
              <w:rPr>
                <w:spacing w:val="-1"/>
              </w:rPr>
              <w:t>环境压力，</w:t>
            </w:r>
            <w:r>
              <w:rPr>
                <w:rFonts w:ascii="Times New Roman" w:hAnsi="Times New Roman" w:eastAsia="Times New Roman" w:cs="Times New Roman"/>
                <w:spacing w:val="-1"/>
              </w:rPr>
              <w:t>Pa</w:t>
            </w:r>
            <w:r>
              <w:rPr>
                <w:spacing w:val="-1"/>
              </w:rPr>
              <w:t>；</w:t>
            </w:r>
          </w:p>
        </w:tc>
      </w:tr>
    </w:tbl>
    <w:p w14:paraId="6399FAB5">
      <w:pPr>
        <w:pStyle w:val="2"/>
        <w:spacing w:line="186" w:lineRule="exact"/>
        <w:rPr>
          <w:sz w:val="16"/>
        </w:rPr>
      </w:pPr>
    </w:p>
    <w:p w14:paraId="58AB7D3B">
      <w:pPr>
        <w:spacing w:line="186" w:lineRule="exact"/>
        <w:rPr>
          <w:sz w:val="16"/>
          <w:szCs w:val="16"/>
        </w:rPr>
        <w:sectPr>
          <w:footerReference r:id="rId66" w:type="default"/>
          <w:pgSz w:w="11906" w:h="16839"/>
          <w:pgMar w:top="400" w:right="1513" w:bottom="1156" w:left="1277" w:header="0" w:footer="994" w:gutter="0"/>
          <w:cols w:space="720" w:num="1"/>
        </w:sectPr>
      </w:pPr>
    </w:p>
    <w:p w14:paraId="388467C9">
      <w:pPr>
        <w:spacing w:before="19"/>
      </w:pPr>
    </w:p>
    <w:p w14:paraId="37D03BA9">
      <w:pPr>
        <w:spacing w:before="19"/>
      </w:pPr>
    </w:p>
    <w:p w14:paraId="0CE7E603">
      <w:pPr>
        <w:spacing w:before="18"/>
      </w:pPr>
    </w:p>
    <w:p w14:paraId="5AE1627B">
      <w:pPr>
        <w:spacing w:before="18"/>
      </w:pPr>
    </w:p>
    <w:tbl>
      <w:tblPr>
        <w:tblStyle w:val="5"/>
        <w:tblW w:w="911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10"/>
      </w:tblGrid>
      <w:tr w14:paraId="5893C20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914" w:hRule="atLeast"/>
        </w:trPr>
        <w:tc>
          <w:tcPr>
            <w:tcW w:w="9110" w:type="dxa"/>
            <w:vAlign w:val="top"/>
          </w:tcPr>
          <w:p w14:paraId="2B6D34BD">
            <w:pPr>
              <w:pStyle w:val="6"/>
              <w:spacing w:before="118" w:line="212" w:lineRule="auto"/>
              <w:ind w:left="1314"/>
            </w:pPr>
            <w:r>
              <w:rPr>
                <w:rFonts w:ascii="Times New Roman" w:hAnsi="Times New Roman" w:eastAsia="Times New Roman" w:cs="Times New Roman"/>
                <w:spacing w:val="-7"/>
              </w:rPr>
              <w:t>g——</w:t>
            </w:r>
            <w:r>
              <w:rPr>
                <w:spacing w:val="-7"/>
              </w:rPr>
              <w:t>重力加速度；</w:t>
            </w:r>
          </w:p>
          <w:p w14:paraId="454C5365">
            <w:pPr>
              <w:pStyle w:val="6"/>
              <w:spacing w:before="157" w:line="360" w:lineRule="exact"/>
              <w:ind w:left="1308"/>
            </w:pPr>
            <w:r>
              <w:rPr>
                <w:rFonts w:ascii="Times New Roman" w:hAnsi="Times New Roman" w:eastAsia="Times New Roman" w:cs="Times New Roman"/>
                <w:spacing w:val="-3"/>
                <w:position w:val="2"/>
              </w:rPr>
              <w:t>h——</w:t>
            </w:r>
            <w:r>
              <w:rPr>
                <w:spacing w:val="-3"/>
                <w:position w:val="2"/>
              </w:rPr>
              <w:t>裂口之上液位高度。</w:t>
            </w:r>
          </w:p>
          <w:p w14:paraId="131E3714">
            <w:pPr>
              <w:pStyle w:val="6"/>
              <w:spacing w:before="143" w:line="355" w:lineRule="auto"/>
              <w:ind w:left="118" w:right="118" w:firstLine="482"/>
            </w:pPr>
            <w:r>
              <w:rPr>
                <w:spacing w:val="1"/>
              </w:rPr>
              <w:t>管线的直径为</w:t>
            </w:r>
            <w:r>
              <w:rPr>
                <w:spacing w:val="-46"/>
              </w:rPr>
              <w:t xml:space="preserve"> </w:t>
            </w:r>
            <w:r>
              <w:rPr>
                <w:rFonts w:ascii="Times New Roman" w:hAnsi="Times New Roman" w:eastAsia="Times New Roman" w:cs="Times New Roman"/>
                <w:spacing w:val="1"/>
              </w:rPr>
              <w:t>0.1 m</w:t>
            </w:r>
            <w:r>
              <w:rPr>
                <w:spacing w:val="1"/>
              </w:rPr>
              <w:t>，管线内介质压力</w:t>
            </w:r>
            <w:r>
              <w:rPr>
                <w:spacing w:val="-54"/>
              </w:rPr>
              <w:t xml:space="preserve"> </w:t>
            </w:r>
            <w:r>
              <w:rPr>
                <w:rFonts w:ascii="Times New Roman" w:hAnsi="Times New Roman" w:eastAsia="Times New Roman" w:cs="Times New Roman"/>
                <w:spacing w:val="1"/>
              </w:rPr>
              <w:t>P=1.06×10</w:t>
            </w:r>
            <w:r>
              <w:rPr>
                <w:rFonts w:ascii="Times New Roman" w:hAnsi="Times New Roman" w:eastAsia="Times New Roman" w:cs="Times New Roman"/>
                <w:spacing w:val="1"/>
                <w:position w:val="7"/>
                <w:sz w:val="15"/>
                <w:szCs w:val="15"/>
              </w:rPr>
              <w:t xml:space="preserve">5 </w:t>
            </w:r>
            <w:r>
              <w:rPr>
                <w:rFonts w:ascii="Times New Roman" w:hAnsi="Times New Roman" w:eastAsia="Times New Roman" w:cs="Times New Roman"/>
              </w:rPr>
              <w:t>Pa</w:t>
            </w:r>
            <w:r>
              <w:rPr>
                <w:spacing w:val="1"/>
              </w:rPr>
              <w:t>，假定发生事故输油管</w:t>
            </w:r>
            <w:r>
              <w:t xml:space="preserve">线产 </w:t>
            </w:r>
            <w:r>
              <w:rPr>
                <w:spacing w:val="-1"/>
              </w:rPr>
              <w:t>生</w:t>
            </w:r>
            <w:r>
              <w:rPr>
                <w:spacing w:val="-58"/>
              </w:rPr>
              <w:t xml:space="preserve"> </w:t>
            </w:r>
            <w:r>
              <w:rPr>
                <w:rFonts w:ascii="Times New Roman" w:hAnsi="Times New Roman" w:eastAsia="Times New Roman" w:cs="Times New Roman"/>
                <w:spacing w:val="-1"/>
              </w:rPr>
              <w:t>A=0.1 m×0.02 m=0.002 m</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29"/>
                <w:position w:val="7"/>
                <w:sz w:val="15"/>
                <w:szCs w:val="15"/>
              </w:rPr>
              <w:t xml:space="preserve"> </w:t>
            </w:r>
            <w:r>
              <w:rPr>
                <w:spacing w:val="-1"/>
              </w:rPr>
              <w:t>的裂口，裂口处于管线底部，</w:t>
            </w:r>
            <w:r>
              <w:rPr>
                <w:rFonts w:ascii="Times New Roman" w:hAnsi="Times New Roman" w:eastAsia="Times New Roman" w:cs="Times New Roman"/>
                <w:spacing w:val="-1"/>
              </w:rPr>
              <w:t xml:space="preserve">h </w:t>
            </w:r>
            <w:r>
              <w:rPr>
                <w:spacing w:val="-1"/>
              </w:rPr>
              <w:t>为</w:t>
            </w:r>
            <w:r>
              <w:rPr>
                <w:spacing w:val="-52"/>
              </w:rPr>
              <w:t xml:space="preserve"> </w:t>
            </w:r>
            <w:r>
              <w:rPr>
                <w:rFonts w:ascii="Times New Roman" w:hAnsi="Times New Roman" w:eastAsia="Times New Roman" w:cs="Times New Roman"/>
                <w:spacing w:val="-1"/>
              </w:rPr>
              <w:t>0.1</w:t>
            </w:r>
            <w:r>
              <w:rPr>
                <w:rFonts w:ascii="Times New Roman" w:hAnsi="Times New Roman" w:eastAsia="Times New Roman" w:cs="Times New Roman"/>
                <w:spacing w:val="-2"/>
              </w:rPr>
              <w:t xml:space="preserve"> m</w:t>
            </w:r>
            <w:r>
              <w:rPr>
                <w:spacing w:val="-2"/>
              </w:rPr>
              <w:t>。</w:t>
            </w:r>
          </w:p>
          <w:p w14:paraId="74C9A20C">
            <w:pPr>
              <w:pStyle w:val="6"/>
              <w:spacing w:before="14" w:line="330" w:lineRule="auto"/>
              <w:ind w:left="120" w:right="103" w:firstLine="476"/>
            </w:pPr>
            <w:r>
              <w:rPr>
                <w:spacing w:val="-2"/>
              </w:rPr>
              <w:t>根据计算，由于输油管线破裂产生的泄漏速度为</w:t>
            </w:r>
            <w:r>
              <w:rPr>
                <w:spacing w:val="-19"/>
              </w:rPr>
              <w:t xml:space="preserve"> </w:t>
            </w:r>
            <w:r>
              <w:rPr>
                <w:rFonts w:ascii="Times New Roman" w:hAnsi="Times New Roman" w:eastAsia="Times New Roman" w:cs="Times New Roman"/>
                <w:spacing w:val="-2"/>
              </w:rPr>
              <w:t>1.6 kg/s</w:t>
            </w:r>
            <w:r>
              <w:rPr>
                <w:spacing w:val="-2"/>
              </w:rPr>
              <w:t>。</w:t>
            </w:r>
            <w:r>
              <w:rPr>
                <w:rFonts w:ascii="Times New Roman" w:hAnsi="Times New Roman" w:eastAsia="Times New Roman" w:cs="Times New Roman"/>
                <w:spacing w:val="-2"/>
              </w:rPr>
              <w:t xml:space="preserve">30 min </w:t>
            </w:r>
            <w:r>
              <w:rPr>
                <w:spacing w:val="-2"/>
              </w:rPr>
              <w:t>将有</w:t>
            </w:r>
            <w:r>
              <w:rPr>
                <w:spacing w:val="-55"/>
              </w:rPr>
              <w:t xml:space="preserve"> </w:t>
            </w:r>
            <w:r>
              <w:rPr>
                <w:rFonts w:ascii="Times New Roman" w:hAnsi="Times New Roman" w:eastAsia="Times New Roman" w:cs="Times New Roman"/>
                <w:spacing w:val="-2"/>
              </w:rPr>
              <w:t xml:space="preserve">2880 kg </w:t>
            </w:r>
            <w:r>
              <w:rPr>
                <w:spacing w:val="-2"/>
              </w:rPr>
              <w:t>汽</w:t>
            </w:r>
            <w:r>
              <w:t xml:space="preserve"> </w:t>
            </w:r>
            <w:r>
              <w:rPr>
                <w:spacing w:val="-9"/>
              </w:rPr>
              <w:t>油泄漏。</w:t>
            </w:r>
          </w:p>
          <w:p w14:paraId="37C57537">
            <w:pPr>
              <w:pStyle w:val="6"/>
              <w:spacing w:before="1" w:line="220" w:lineRule="auto"/>
              <w:ind w:left="608"/>
              <w:outlineLvl w:val="0"/>
            </w:pPr>
            <w:r>
              <w:rPr>
                <w:b/>
                <w:bCs/>
                <w:spacing w:val="-5"/>
              </w:rPr>
              <w:t>（</w:t>
            </w:r>
            <w:r>
              <w:rPr>
                <w:rFonts w:ascii="Times New Roman" w:hAnsi="Times New Roman" w:eastAsia="Times New Roman" w:cs="Times New Roman"/>
                <w:b/>
                <w:bCs/>
                <w:spacing w:val="-5"/>
              </w:rPr>
              <w:t>2</w:t>
            </w:r>
            <w:r>
              <w:rPr>
                <w:b/>
                <w:bCs/>
                <w:spacing w:val="-5"/>
              </w:rPr>
              <w:t>）油品泄漏后果分析</w:t>
            </w:r>
          </w:p>
          <w:p w14:paraId="3232C72E">
            <w:pPr>
              <w:pStyle w:val="6"/>
              <w:spacing w:before="179" w:line="350" w:lineRule="auto"/>
              <w:ind w:left="115" w:right="108" w:firstLine="481"/>
              <w:jc w:val="both"/>
            </w:pPr>
            <w:r>
              <w:t>本项目采用的防渗漏措施比较成熟，油罐与油罐之间采用防渗混凝土墙隔开</w:t>
            </w:r>
            <w:r>
              <w:rPr>
                <w:spacing w:val="-1"/>
              </w:rPr>
              <w:t>，并</w:t>
            </w:r>
            <w:r>
              <w:t xml:space="preserve"> 在每个罐池里都填有沙土，故本加油站的油品一旦泄漏，只要该加油站的员工能够严 </w:t>
            </w:r>
            <w:r>
              <w:rPr>
                <w:spacing w:val="-1"/>
              </w:rPr>
              <w:t>格遵照国家有关规定操作，对事故正确处理，泄漏事故的</w:t>
            </w:r>
            <w:r>
              <w:rPr>
                <w:spacing w:val="-2"/>
              </w:rPr>
              <w:t>危害是可以控制的。</w:t>
            </w:r>
          </w:p>
          <w:p w14:paraId="641AD169">
            <w:pPr>
              <w:pStyle w:val="6"/>
              <w:spacing w:before="33" w:line="220" w:lineRule="auto"/>
              <w:ind w:left="608"/>
              <w:outlineLvl w:val="0"/>
            </w:pPr>
            <w:r>
              <w:rPr>
                <w:b/>
                <w:bCs/>
                <w:spacing w:val="-5"/>
              </w:rPr>
              <w:t>（3）火灾后果计算</w:t>
            </w:r>
          </w:p>
          <w:p w14:paraId="4921C0A4">
            <w:pPr>
              <w:pStyle w:val="6"/>
              <w:spacing w:before="180" w:line="352" w:lineRule="auto"/>
              <w:ind w:left="115" w:right="42" w:firstLine="481"/>
            </w:pPr>
            <w:r>
              <w:t>本项目火灾主要由于汽油溢出或泄漏遇明火或高温</w:t>
            </w:r>
            <w:r>
              <w:rPr>
                <w:spacing w:val="-1"/>
              </w:rPr>
              <w:t>引起的火灾事故。用池火灾模</w:t>
            </w:r>
            <w:r>
              <w:t xml:space="preserve"> </w:t>
            </w:r>
            <w:r>
              <w:rPr>
                <w:spacing w:val="-6"/>
              </w:rPr>
              <w:t>型定量计算法对油品泄漏引起火灾进行定量评价。此类火灾发生时，</w:t>
            </w:r>
            <w:r>
              <w:rPr>
                <w:spacing w:val="-66"/>
              </w:rPr>
              <w:t xml:space="preserve"> </w:t>
            </w:r>
            <w:r>
              <w:rPr>
                <w:spacing w:val="-6"/>
              </w:rPr>
              <w:t>池外一定范围内，</w:t>
            </w:r>
            <w:r>
              <w:t xml:space="preserve"> </w:t>
            </w:r>
            <w:r>
              <w:rPr>
                <w:spacing w:val="-1"/>
              </w:rPr>
              <w:t>在热辐射的作用下，人或设备、设施、建筑物都有可能遭受不同程度的伤害和破坏。</w:t>
            </w:r>
            <w:r>
              <w:rPr>
                <w:spacing w:val="3"/>
              </w:rPr>
              <w:t xml:space="preserve"> </w:t>
            </w:r>
            <w:r>
              <w:rPr>
                <w:spacing w:val="-4"/>
              </w:rPr>
              <w:t>本项目的储油罐采用的是地埋式安放工艺，故本报告假设池火区的范围是</w:t>
            </w:r>
            <w:r>
              <w:rPr>
                <w:spacing w:val="-32"/>
              </w:rPr>
              <w:t xml:space="preserve"> </w:t>
            </w:r>
            <w:r>
              <w:rPr>
                <w:rFonts w:ascii="Times New Roman" w:hAnsi="Times New Roman" w:eastAsia="Times New Roman" w:cs="Times New Roman"/>
                <w:spacing w:val="-4"/>
              </w:rPr>
              <w:t>10 m×10</w:t>
            </w:r>
            <w:r>
              <w:rPr>
                <w:rFonts w:ascii="Times New Roman" w:hAnsi="Times New Roman" w:eastAsia="Times New Roman" w:cs="Times New Roman"/>
                <w:spacing w:val="-5"/>
              </w:rPr>
              <w:t xml:space="preserve"> m</w:t>
            </w:r>
            <w:r>
              <w:rPr>
                <w:spacing w:val="-5"/>
              </w:rPr>
              <w:t>，</w:t>
            </w:r>
            <w:r>
              <w:t xml:space="preserve"> </w:t>
            </w:r>
            <w:r>
              <w:rPr>
                <w:spacing w:val="4"/>
              </w:rPr>
              <w:t>以油品</w:t>
            </w:r>
            <w:r>
              <w:rPr>
                <w:spacing w:val="-45"/>
              </w:rPr>
              <w:t xml:space="preserve"> </w:t>
            </w:r>
            <w:r>
              <w:rPr>
                <w:rFonts w:ascii="Times New Roman" w:hAnsi="Times New Roman" w:eastAsia="Times New Roman" w:cs="Times New Roman"/>
                <w:spacing w:val="4"/>
              </w:rPr>
              <w:t>30</w:t>
            </w:r>
            <w:r>
              <w:rPr>
                <w:rFonts w:ascii="Times New Roman" w:hAnsi="Times New Roman" w:eastAsia="Times New Roman" w:cs="Times New Roman"/>
              </w:rPr>
              <w:t>min</w:t>
            </w:r>
            <w:r>
              <w:rPr>
                <w:rFonts w:ascii="Times New Roman" w:hAnsi="Times New Roman" w:eastAsia="Times New Roman" w:cs="Times New Roman"/>
                <w:spacing w:val="18"/>
              </w:rPr>
              <w:t xml:space="preserve"> </w:t>
            </w:r>
            <w:r>
              <w:rPr>
                <w:spacing w:val="4"/>
              </w:rPr>
              <w:t>泄漏量引起的火灾进行定量计算，计</w:t>
            </w:r>
            <w:r>
              <w:rPr>
                <w:spacing w:val="3"/>
              </w:rPr>
              <w:t>算相应的伤害</w:t>
            </w:r>
            <w:r>
              <w:rPr>
                <w:rFonts w:ascii="Times New Roman" w:hAnsi="Times New Roman" w:eastAsia="Times New Roman" w:cs="Times New Roman"/>
                <w:spacing w:val="3"/>
              </w:rPr>
              <w:t>/</w:t>
            </w:r>
            <w:r>
              <w:rPr>
                <w:spacing w:val="3"/>
              </w:rPr>
              <w:t>破坏半径并进行分</w:t>
            </w:r>
            <w:r>
              <w:t xml:space="preserve"> </w:t>
            </w:r>
            <w:r>
              <w:rPr>
                <w:spacing w:val="-11"/>
              </w:rPr>
              <w:t>析。</w:t>
            </w:r>
          </w:p>
          <w:p w14:paraId="2840FEB7">
            <w:pPr>
              <w:pStyle w:val="6"/>
              <w:spacing w:before="57" w:line="218" w:lineRule="auto"/>
              <w:ind w:left="595"/>
              <w:rPr>
                <w:rFonts w:ascii="Times New Roman" w:hAnsi="Times New Roman" w:eastAsia="Times New Roman" w:cs="Times New Roman"/>
              </w:rPr>
            </w:pPr>
            <w:r>
              <w:rPr>
                <w:spacing w:val="-1"/>
              </w:rPr>
              <w:t>①计算池当量半径</w:t>
            </w:r>
            <w:r>
              <w:rPr>
                <w:spacing w:val="-56"/>
              </w:rPr>
              <w:t xml:space="preserve"> </w:t>
            </w:r>
            <w:r>
              <w:rPr>
                <w:rFonts w:ascii="Times New Roman" w:hAnsi="Times New Roman" w:eastAsia="Times New Roman" w:cs="Times New Roman"/>
                <w:spacing w:val="-1"/>
              </w:rPr>
              <w:t>R</w:t>
            </w:r>
          </w:p>
          <w:p w14:paraId="3EF80198">
            <w:pPr>
              <w:pStyle w:val="6"/>
              <w:spacing w:before="185" w:line="219" w:lineRule="auto"/>
              <w:ind w:left="597"/>
              <w:rPr>
                <w:rFonts w:ascii="Times New Roman" w:hAnsi="Times New Roman" w:eastAsia="Times New Roman" w:cs="Times New Roman"/>
              </w:rPr>
            </w:pPr>
            <w:r>
              <w:rPr>
                <w:spacing w:val="-3"/>
              </w:rPr>
              <w:t>本项目池火区范围是</w:t>
            </w:r>
            <w:r>
              <w:rPr>
                <w:spacing w:val="-30"/>
              </w:rPr>
              <w:t xml:space="preserve"> </w:t>
            </w:r>
            <w:r>
              <w:rPr>
                <w:rFonts w:ascii="Times New Roman" w:hAnsi="Times New Roman" w:eastAsia="Times New Roman" w:cs="Times New Roman"/>
                <w:spacing w:val="-3"/>
              </w:rPr>
              <w:t>10×10</w:t>
            </w:r>
          </w:p>
          <w:p w14:paraId="6EDEF3A7">
            <w:pPr>
              <w:pStyle w:val="6"/>
              <w:spacing w:before="145" w:line="376" w:lineRule="exact"/>
              <w:ind w:left="1071"/>
              <w:rPr>
                <w:rFonts w:ascii="Times New Roman" w:hAnsi="Times New Roman" w:eastAsia="Times New Roman" w:cs="Times New Roman"/>
              </w:rPr>
            </w:pPr>
            <w:r>
              <w:rPr>
                <w:rFonts w:ascii="Times New Roman" w:hAnsi="Times New Roman" w:eastAsia="Times New Roman" w:cs="Times New Roman"/>
                <w:position w:val="3"/>
              </w:rPr>
              <w:t>R=</w:t>
            </w:r>
            <w:r>
              <w:rPr>
                <w:position w:val="3"/>
              </w:rPr>
              <w:t>（</w:t>
            </w:r>
            <w:r>
              <w:rPr>
                <w:rFonts w:ascii="Times New Roman" w:hAnsi="Times New Roman" w:eastAsia="Times New Roman" w:cs="Times New Roman"/>
                <w:position w:val="3"/>
              </w:rPr>
              <w:t>S/3.14</w:t>
            </w:r>
            <w:r>
              <w:rPr>
                <w:position w:val="3"/>
              </w:rPr>
              <w:t>）</w:t>
            </w:r>
            <w:r>
              <w:rPr>
                <w:rFonts w:ascii="Times New Roman" w:hAnsi="Times New Roman" w:eastAsia="Times New Roman" w:cs="Times New Roman"/>
                <w:position w:val="10"/>
                <w:sz w:val="15"/>
                <w:szCs w:val="15"/>
              </w:rPr>
              <w:t>0.5</w:t>
            </w:r>
            <w:r>
              <w:rPr>
                <w:rFonts w:ascii="Times New Roman" w:hAnsi="Times New Roman" w:eastAsia="Times New Roman" w:cs="Times New Roman"/>
                <w:position w:val="3"/>
              </w:rPr>
              <w:t>=</w:t>
            </w:r>
            <w:r>
              <w:rPr>
                <w:position w:val="3"/>
              </w:rPr>
              <w:t>（</w:t>
            </w:r>
            <w:r>
              <w:rPr>
                <w:rFonts w:ascii="Times New Roman" w:hAnsi="Times New Roman" w:eastAsia="Times New Roman" w:cs="Times New Roman"/>
                <w:position w:val="3"/>
              </w:rPr>
              <w:t>10×10/3.14</w:t>
            </w:r>
            <w:r>
              <w:rPr>
                <w:position w:val="3"/>
              </w:rPr>
              <w:t>）</w:t>
            </w:r>
            <w:r>
              <w:rPr>
                <w:rFonts w:ascii="Times New Roman" w:hAnsi="Times New Roman" w:eastAsia="Times New Roman" w:cs="Times New Roman"/>
                <w:position w:val="10"/>
                <w:sz w:val="15"/>
                <w:szCs w:val="15"/>
              </w:rPr>
              <w:t>0.5</w:t>
            </w:r>
            <w:r>
              <w:rPr>
                <w:rFonts w:ascii="Times New Roman" w:hAnsi="Times New Roman" w:eastAsia="Times New Roman" w:cs="Times New Roman"/>
                <w:position w:val="3"/>
              </w:rPr>
              <w:t>=5.64 m</w:t>
            </w:r>
          </w:p>
          <w:p w14:paraId="78E003BE">
            <w:pPr>
              <w:pStyle w:val="6"/>
              <w:spacing w:before="128" w:line="344" w:lineRule="auto"/>
              <w:ind w:left="842" w:right="4592" w:hanging="11"/>
            </w:pPr>
            <w:r>
              <w:rPr>
                <w:rFonts w:ascii="Times New Roman" w:hAnsi="Times New Roman" w:eastAsia="Times New Roman" w:cs="Times New Roman"/>
                <w:spacing w:val="-2"/>
              </w:rPr>
              <w:t>R——</w:t>
            </w:r>
            <w:r>
              <w:rPr>
                <w:spacing w:val="-2"/>
              </w:rPr>
              <w:t>本项目池火区当量半径（</w:t>
            </w:r>
            <w:r>
              <w:rPr>
                <w:rFonts w:ascii="Times New Roman" w:hAnsi="Times New Roman" w:eastAsia="Times New Roman" w:cs="Times New Roman"/>
                <w:spacing w:val="-2"/>
              </w:rPr>
              <w:t>m</w:t>
            </w:r>
            <w:r>
              <w:rPr>
                <w:spacing w:val="-2"/>
              </w:rPr>
              <w:t>）</w:t>
            </w:r>
            <w:r>
              <w:rPr>
                <w:spacing w:val="4"/>
              </w:rPr>
              <w:t xml:space="preserve"> </w:t>
            </w:r>
            <w:r>
              <w:rPr>
                <w:rFonts w:ascii="Times New Roman" w:hAnsi="Times New Roman" w:eastAsia="Times New Roman" w:cs="Times New Roman"/>
                <w:spacing w:val="-1"/>
              </w:rPr>
              <w:t>S——</w:t>
            </w:r>
            <w:r>
              <w:rPr>
                <w:spacing w:val="-1"/>
              </w:rPr>
              <w:t>本项目池火区面积（</w:t>
            </w:r>
            <w:r>
              <w:rPr>
                <w:rFonts w:ascii="Times New Roman" w:hAnsi="Times New Roman" w:eastAsia="Times New Roman" w:cs="Times New Roman"/>
                <w:spacing w:val="-1"/>
              </w:rPr>
              <w:t>m</w:t>
            </w:r>
            <w:r>
              <w:rPr>
                <w:rFonts w:ascii="Times New Roman" w:hAnsi="Times New Roman" w:eastAsia="Times New Roman" w:cs="Times New Roman"/>
                <w:spacing w:val="-1"/>
                <w:position w:val="7"/>
                <w:sz w:val="15"/>
                <w:szCs w:val="15"/>
              </w:rPr>
              <w:t>2</w:t>
            </w:r>
            <w:r>
              <w:rPr>
                <w:spacing w:val="-1"/>
              </w:rPr>
              <w:t>）</w:t>
            </w:r>
          </w:p>
          <w:p w14:paraId="01E46F17">
            <w:pPr>
              <w:pStyle w:val="6"/>
              <w:spacing w:before="38" w:line="218" w:lineRule="auto"/>
              <w:ind w:left="594"/>
            </w:pPr>
            <w:r>
              <w:rPr>
                <w:spacing w:val="-2"/>
              </w:rPr>
              <w:t>②计算火焰高度</w:t>
            </w:r>
            <w:r>
              <w:rPr>
                <w:spacing w:val="-48"/>
              </w:rPr>
              <w:t xml:space="preserve"> </w:t>
            </w:r>
            <w:r>
              <w:rPr>
                <w:rFonts w:ascii="Times New Roman" w:hAnsi="Times New Roman" w:eastAsia="Times New Roman" w:cs="Times New Roman"/>
                <w:spacing w:val="-2"/>
              </w:rPr>
              <w:t>H</w:t>
            </w:r>
            <w:r>
              <w:rPr>
                <w:spacing w:val="-2"/>
              </w:rPr>
              <w:t>（</w:t>
            </w:r>
            <w:r>
              <w:rPr>
                <w:rFonts w:ascii="Times New Roman" w:hAnsi="Times New Roman" w:eastAsia="Times New Roman" w:cs="Times New Roman"/>
                <w:spacing w:val="-2"/>
              </w:rPr>
              <w:t>m</w:t>
            </w:r>
            <w:r>
              <w:rPr>
                <w:spacing w:val="-2"/>
              </w:rPr>
              <w:t>）</w:t>
            </w:r>
          </w:p>
          <w:p w14:paraId="696A7C6C">
            <w:pPr>
              <w:spacing w:before="131" w:line="314" w:lineRule="exact"/>
              <w:ind w:left="1071"/>
              <w:rPr>
                <w:rFonts w:ascii="Times New Roman" w:hAnsi="Times New Roman" w:eastAsia="Times New Roman" w:cs="Times New Roman"/>
                <w:sz w:val="15"/>
                <w:szCs w:val="15"/>
              </w:rPr>
            </w:pPr>
            <w:r>
              <w:rPr>
                <w:rFonts w:ascii="Times New Roman" w:hAnsi="Times New Roman" w:eastAsia="Times New Roman" w:cs="Times New Roman"/>
                <w:position w:val="3"/>
                <w:sz w:val="24"/>
                <w:szCs w:val="24"/>
              </w:rPr>
              <w:t>H=84R[dm/dt/ρa(2gR)</w:t>
            </w:r>
            <w:r>
              <w:rPr>
                <w:rFonts w:ascii="Times New Roman" w:hAnsi="Times New Roman" w:eastAsia="Times New Roman" w:cs="Times New Roman"/>
                <w:position w:val="10"/>
                <w:sz w:val="15"/>
                <w:szCs w:val="15"/>
              </w:rPr>
              <w:t>0.5</w:t>
            </w:r>
            <w:r>
              <w:rPr>
                <w:rFonts w:ascii="Times New Roman" w:hAnsi="Times New Roman" w:eastAsia="Times New Roman" w:cs="Times New Roman"/>
                <w:position w:val="3"/>
                <w:sz w:val="24"/>
                <w:szCs w:val="24"/>
              </w:rPr>
              <w:t>]</w:t>
            </w:r>
            <w:r>
              <w:rPr>
                <w:rFonts w:ascii="Times New Roman" w:hAnsi="Times New Roman" w:eastAsia="Times New Roman" w:cs="Times New Roman"/>
                <w:position w:val="10"/>
                <w:sz w:val="15"/>
                <w:szCs w:val="15"/>
              </w:rPr>
              <w:t>0.61</w:t>
            </w:r>
          </w:p>
          <w:p w14:paraId="502332FF">
            <w:pPr>
              <w:pStyle w:val="6"/>
              <w:spacing w:before="98" w:line="333" w:lineRule="auto"/>
              <w:ind w:left="910" w:right="3982"/>
            </w:pPr>
            <w:r>
              <w:rPr>
                <w:rFonts w:ascii="Times New Roman" w:hAnsi="Times New Roman" w:eastAsia="Times New Roman" w:cs="Times New Roman"/>
              </w:rPr>
              <w:t>=84×5.64[0.0225/1.293(2×9.81×5.64)</w:t>
            </w:r>
            <w:r>
              <w:rPr>
                <w:rFonts w:ascii="Times New Roman" w:hAnsi="Times New Roman" w:eastAsia="Times New Roman" w:cs="Times New Roman"/>
                <w:position w:val="7"/>
                <w:sz w:val="15"/>
                <w:szCs w:val="15"/>
              </w:rPr>
              <w:t>0.5</w:t>
            </w:r>
            <w:r>
              <w:rPr>
                <w:rFonts w:ascii="Times New Roman" w:hAnsi="Times New Roman" w:eastAsia="Times New Roman" w:cs="Times New Roman"/>
              </w:rPr>
              <w:t>]</w:t>
            </w:r>
            <w:r>
              <w:rPr>
                <w:rFonts w:ascii="Times New Roman" w:hAnsi="Times New Roman" w:eastAsia="Times New Roman" w:cs="Times New Roman"/>
                <w:position w:val="7"/>
                <w:sz w:val="15"/>
                <w:szCs w:val="15"/>
              </w:rPr>
              <w:t>0.61</w:t>
            </w:r>
            <w:r>
              <w:rPr>
                <w:rFonts w:ascii="Times New Roman" w:hAnsi="Times New Roman" w:eastAsia="Times New Roman" w:cs="Times New Roman"/>
                <w:spacing w:val="12"/>
                <w:w w:val="101"/>
                <w:position w:val="7"/>
                <w:sz w:val="15"/>
                <w:szCs w:val="15"/>
              </w:rPr>
              <w:t xml:space="preserve"> </w:t>
            </w:r>
            <w:r>
              <w:rPr>
                <w:rFonts w:ascii="Times New Roman" w:hAnsi="Times New Roman" w:eastAsia="Times New Roman" w:cs="Times New Roman"/>
                <w:spacing w:val="-1"/>
              </w:rPr>
              <w:t>=10.16</w:t>
            </w:r>
            <w:r>
              <w:rPr>
                <w:spacing w:val="-1"/>
              </w:rPr>
              <w:t>（</w:t>
            </w:r>
            <w:r>
              <w:rPr>
                <w:rFonts w:ascii="Times New Roman" w:hAnsi="Times New Roman" w:eastAsia="Times New Roman" w:cs="Times New Roman"/>
                <w:spacing w:val="-1"/>
              </w:rPr>
              <w:t>m</w:t>
            </w:r>
            <w:r>
              <w:rPr>
                <w:spacing w:val="-1"/>
              </w:rPr>
              <w:t>）</w:t>
            </w:r>
          </w:p>
          <w:p w14:paraId="015DE27B">
            <w:pPr>
              <w:pStyle w:val="6"/>
              <w:spacing w:before="120" w:line="220" w:lineRule="auto"/>
              <w:ind w:left="550"/>
            </w:pPr>
            <w:r>
              <w:rPr>
                <w:rFonts w:ascii="Times New Roman" w:hAnsi="Times New Roman" w:eastAsia="Times New Roman" w:cs="Times New Roman"/>
                <w:spacing w:val="-1"/>
              </w:rPr>
              <w:t>H——</w:t>
            </w:r>
            <w:r>
              <w:rPr>
                <w:spacing w:val="-1"/>
              </w:rPr>
              <w:t>火焰高度（</w:t>
            </w:r>
            <w:r>
              <w:rPr>
                <w:rFonts w:ascii="Times New Roman" w:hAnsi="Times New Roman" w:eastAsia="Times New Roman" w:cs="Times New Roman"/>
                <w:spacing w:val="-1"/>
              </w:rPr>
              <w:t>m</w:t>
            </w:r>
            <w:r>
              <w:rPr>
                <w:spacing w:val="-1"/>
              </w:rPr>
              <w:t>）</w:t>
            </w:r>
          </w:p>
          <w:p w14:paraId="77AC4F48">
            <w:pPr>
              <w:pStyle w:val="6"/>
              <w:spacing w:before="143" w:line="327" w:lineRule="auto"/>
              <w:ind w:left="556" w:right="2509" w:hanging="2"/>
            </w:pPr>
            <w:r>
              <w:rPr>
                <w:rFonts w:ascii="Times New Roman" w:hAnsi="Times New Roman" w:eastAsia="Times New Roman" w:cs="Times New Roman"/>
                <w:spacing w:val="-1"/>
              </w:rPr>
              <w:t>dm/dt——</w:t>
            </w:r>
            <w:r>
              <w:rPr>
                <w:spacing w:val="-1"/>
              </w:rPr>
              <w:t>燃烧速率（</w:t>
            </w:r>
            <w:r>
              <w:rPr>
                <w:rFonts w:ascii="Times New Roman" w:hAnsi="Times New Roman" w:eastAsia="Times New Roman" w:cs="Times New Roman"/>
                <w:spacing w:val="-1"/>
              </w:rPr>
              <w:t>kg/m</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1"/>
              </w:rPr>
              <w:t>·s</w:t>
            </w:r>
            <w:r>
              <w:rPr>
                <w:spacing w:val="6"/>
              </w:rPr>
              <w:t>）；</w:t>
            </w:r>
            <w:r>
              <w:rPr>
                <w:spacing w:val="-1"/>
              </w:rPr>
              <w:t>汽油：</w:t>
            </w:r>
            <w:r>
              <w:rPr>
                <w:rFonts w:ascii="Times New Roman" w:hAnsi="Times New Roman" w:eastAsia="Times New Roman" w:cs="Times New Roman"/>
                <w:spacing w:val="-1"/>
              </w:rPr>
              <w:t>0.0225</w:t>
            </w:r>
            <w:r>
              <w:rPr>
                <w:spacing w:val="-1"/>
              </w:rPr>
              <w:t>（</w:t>
            </w:r>
            <w:r>
              <w:rPr>
                <w:rFonts w:ascii="Times New Roman" w:hAnsi="Times New Roman" w:eastAsia="Times New Roman" w:cs="Times New Roman"/>
                <w:spacing w:val="-1"/>
              </w:rPr>
              <w:t>kg/m</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1"/>
              </w:rPr>
              <w:t>·s</w:t>
            </w:r>
            <w:r>
              <w:rPr>
                <w:spacing w:val="-1"/>
              </w:rPr>
              <w:t>）</w:t>
            </w:r>
            <w:r>
              <w:rPr>
                <w:spacing w:val="1"/>
              </w:rPr>
              <w:t xml:space="preserve"> </w:t>
            </w:r>
            <w:r>
              <w:rPr>
                <w:rFonts w:ascii="Times New Roman" w:hAnsi="Times New Roman" w:eastAsia="Times New Roman" w:cs="Times New Roman"/>
                <w:spacing w:val="-1"/>
              </w:rPr>
              <w:t>ρa——</w:t>
            </w:r>
            <w:r>
              <w:rPr>
                <w:spacing w:val="-1"/>
              </w:rPr>
              <w:t>相对空气密度；</w:t>
            </w:r>
            <w:r>
              <w:rPr>
                <w:rFonts w:ascii="Times New Roman" w:hAnsi="Times New Roman" w:eastAsia="Times New Roman" w:cs="Times New Roman"/>
                <w:spacing w:val="-1"/>
              </w:rPr>
              <w:t>1.293</w:t>
            </w:r>
            <w:r>
              <w:rPr>
                <w:spacing w:val="-1"/>
              </w:rPr>
              <w:t>（</w:t>
            </w:r>
            <w:r>
              <w:rPr>
                <w:rFonts w:ascii="Times New Roman" w:hAnsi="Times New Roman" w:eastAsia="Times New Roman" w:cs="Times New Roman"/>
                <w:spacing w:val="-1"/>
              </w:rPr>
              <w:t>kg/m</w:t>
            </w:r>
            <w:r>
              <w:rPr>
                <w:rFonts w:ascii="Times New Roman" w:hAnsi="Times New Roman" w:eastAsia="Times New Roman" w:cs="Times New Roman"/>
                <w:spacing w:val="-1"/>
                <w:position w:val="8"/>
                <w:sz w:val="15"/>
                <w:szCs w:val="15"/>
              </w:rPr>
              <w:t>3</w:t>
            </w:r>
            <w:r>
              <w:rPr>
                <w:spacing w:val="-1"/>
              </w:rPr>
              <w:t>）</w:t>
            </w:r>
          </w:p>
          <w:p w14:paraId="0F4FFD85">
            <w:pPr>
              <w:pStyle w:val="6"/>
              <w:spacing w:before="85" w:line="332" w:lineRule="exact"/>
              <w:ind w:left="553"/>
            </w:pPr>
            <w:r>
              <w:rPr>
                <w:rFonts w:ascii="Times New Roman" w:hAnsi="Times New Roman" w:eastAsia="Times New Roman" w:cs="Times New Roman"/>
                <w:spacing w:val="-1"/>
                <w:position w:val="3"/>
              </w:rPr>
              <w:t>g——</w:t>
            </w:r>
            <w:r>
              <w:rPr>
                <w:spacing w:val="-1"/>
                <w:position w:val="3"/>
              </w:rPr>
              <w:t>重力加速度；</w:t>
            </w:r>
            <w:r>
              <w:rPr>
                <w:rFonts w:ascii="Times New Roman" w:hAnsi="Times New Roman" w:eastAsia="Times New Roman" w:cs="Times New Roman"/>
                <w:spacing w:val="-1"/>
                <w:position w:val="3"/>
              </w:rPr>
              <w:t>9.81</w:t>
            </w:r>
            <w:r>
              <w:rPr>
                <w:spacing w:val="-1"/>
                <w:position w:val="3"/>
              </w:rPr>
              <w:t>（</w:t>
            </w:r>
            <w:r>
              <w:rPr>
                <w:rFonts w:ascii="Times New Roman" w:hAnsi="Times New Roman" w:eastAsia="Times New Roman" w:cs="Times New Roman"/>
                <w:spacing w:val="-1"/>
                <w:position w:val="3"/>
              </w:rPr>
              <w:t>m/s</w:t>
            </w:r>
            <w:r>
              <w:rPr>
                <w:rFonts w:ascii="Times New Roman" w:hAnsi="Times New Roman" w:eastAsia="Times New Roman" w:cs="Times New Roman"/>
                <w:spacing w:val="-1"/>
                <w:position w:val="10"/>
                <w:sz w:val="15"/>
                <w:szCs w:val="15"/>
              </w:rPr>
              <w:t>2</w:t>
            </w:r>
            <w:r>
              <w:rPr>
                <w:spacing w:val="-1"/>
                <w:position w:val="3"/>
              </w:rPr>
              <w:t>）</w:t>
            </w:r>
          </w:p>
        </w:tc>
      </w:tr>
    </w:tbl>
    <w:p w14:paraId="1D32ACDE">
      <w:pPr>
        <w:pStyle w:val="2"/>
      </w:pPr>
    </w:p>
    <w:p w14:paraId="153C877E">
      <w:pPr>
        <w:sectPr>
          <w:footerReference r:id="rId67" w:type="default"/>
          <w:pgSz w:w="11906" w:h="16839"/>
          <w:pgMar w:top="400" w:right="1513" w:bottom="1156" w:left="1277" w:header="0" w:footer="994" w:gutter="0"/>
          <w:cols w:space="720" w:num="1"/>
        </w:sectPr>
      </w:pPr>
    </w:p>
    <w:p w14:paraId="6D158412">
      <w:pPr>
        <w:spacing w:before="19"/>
      </w:pPr>
    </w:p>
    <w:p w14:paraId="00A7699F">
      <w:pPr>
        <w:spacing w:before="19"/>
      </w:pPr>
    </w:p>
    <w:p w14:paraId="11DCA6E2">
      <w:pPr>
        <w:spacing w:before="18"/>
      </w:pPr>
    </w:p>
    <w:p w14:paraId="41D82AA0">
      <w:pPr>
        <w:spacing w:before="18"/>
      </w:pPr>
    </w:p>
    <w:tbl>
      <w:tblPr>
        <w:tblStyle w:val="5"/>
        <w:tblW w:w="911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10"/>
      </w:tblGrid>
      <w:tr w14:paraId="24E401FA">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16" w:hRule="atLeast"/>
        </w:trPr>
        <w:tc>
          <w:tcPr>
            <w:tcW w:w="9110" w:type="dxa"/>
            <w:vAlign w:val="top"/>
          </w:tcPr>
          <w:p w14:paraId="5700E100">
            <w:pPr>
              <w:pStyle w:val="6"/>
              <w:spacing w:before="41" w:line="218" w:lineRule="auto"/>
              <w:ind w:left="314"/>
            </w:pPr>
            <w:r>
              <w:rPr>
                <w:spacing w:val="-1"/>
              </w:rPr>
              <w:t>③计算辐射总热量</w:t>
            </w:r>
            <w:r>
              <w:rPr>
                <w:spacing w:val="-53"/>
              </w:rPr>
              <w:t xml:space="preserve"> </w:t>
            </w:r>
            <w:r>
              <w:rPr>
                <w:spacing w:val="-1"/>
              </w:rPr>
              <w:t>Q</w:t>
            </w:r>
          </w:p>
          <w:p w14:paraId="6099D259">
            <w:pPr>
              <w:spacing w:before="101" w:line="900" w:lineRule="exact"/>
              <w:ind w:left="1365"/>
            </w:pPr>
            <w:r>
              <w:rPr>
                <w:position w:val="-18"/>
              </w:rPr>
              <w:drawing>
                <wp:inline distT="0" distB="0" distL="0" distR="0">
                  <wp:extent cx="1892300" cy="57086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02"/>
                          <a:stretch>
                            <a:fillRect/>
                          </a:stretch>
                        </pic:blipFill>
                        <pic:spPr>
                          <a:xfrm>
                            <a:off x="0" y="0"/>
                            <a:ext cx="1892501" cy="571462"/>
                          </a:xfrm>
                          <a:prstGeom prst="rect">
                            <a:avLst/>
                          </a:prstGeom>
                        </pic:spPr>
                      </pic:pic>
                    </a:graphicData>
                  </a:graphic>
                </wp:inline>
              </w:drawing>
            </w:r>
          </w:p>
          <w:p w14:paraId="20DB1902">
            <w:pPr>
              <w:spacing w:before="162" w:line="556" w:lineRule="exact"/>
              <w:ind w:left="1365"/>
            </w:pPr>
            <w:r>
              <w:rPr>
                <w:position w:val="-11"/>
              </w:rPr>
              <w:drawing>
                <wp:inline distT="0" distB="0" distL="0" distR="0">
                  <wp:extent cx="2906395" cy="35306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03"/>
                          <a:stretch>
                            <a:fillRect/>
                          </a:stretch>
                        </pic:blipFill>
                        <pic:spPr>
                          <a:xfrm>
                            <a:off x="0" y="0"/>
                            <a:ext cx="2906502" cy="353245"/>
                          </a:xfrm>
                          <a:prstGeom prst="rect">
                            <a:avLst/>
                          </a:prstGeom>
                        </pic:spPr>
                      </pic:pic>
                    </a:graphicData>
                  </a:graphic>
                </wp:inline>
              </w:drawing>
            </w:r>
          </w:p>
          <w:p w14:paraId="043DE0B3">
            <w:pPr>
              <w:spacing w:before="263" w:line="192" w:lineRule="auto"/>
              <w:ind w:left="1482"/>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=17007 kw</w:t>
            </w:r>
          </w:p>
          <w:p w14:paraId="7D07E531">
            <w:pPr>
              <w:pStyle w:val="6"/>
              <w:spacing w:before="136" w:line="338" w:lineRule="exact"/>
              <w:ind w:left="315"/>
            </w:pPr>
            <w:r>
              <w:rPr>
                <w:rFonts w:ascii="Times New Roman" w:hAnsi="Times New Roman" w:eastAsia="Times New Roman" w:cs="Times New Roman"/>
                <w:spacing w:val="-1"/>
                <w:position w:val="3"/>
              </w:rPr>
              <w:t>Q——</w:t>
            </w:r>
            <w:r>
              <w:rPr>
                <w:spacing w:val="-1"/>
                <w:position w:val="3"/>
              </w:rPr>
              <w:t>池辐射总热量（</w:t>
            </w:r>
            <w:r>
              <w:rPr>
                <w:rFonts w:ascii="Times New Roman" w:hAnsi="Times New Roman" w:eastAsia="Times New Roman" w:cs="Times New Roman"/>
                <w:spacing w:val="-1"/>
                <w:position w:val="3"/>
              </w:rPr>
              <w:t>kw</w:t>
            </w:r>
            <w:r>
              <w:rPr>
                <w:spacing w:val="-1"/>
                <w:position w:val="3"/>
              </w:rPr>
              <w:t>）</w:t>
            </w:r>
          </w:p>
          <w:p w14:paraId="6E8FE90B">
            <w:pPr>
              <w:pStyle w:val="6"/>
              <w:spacing w:before="165" w:line="333" w:lineRule="auto"/>
              <w:ind w:left="309" w:right="3751" w:hanging="2"/>
              <w:rPr>
                <w:rFonts w:ascii="Times New Roman" w:hAnsi="Times New Roman" w:eastAsia="Times New Roman" w:cs="Times New Roman"/>
              </w:rPr>
            </w:pPr>
            <w:r>
              <w:rPr>
                <w:rFonts w:ascii="Times New Roman" w:hAnsi="Times New Roman" w:eastAsia="Times New Roman" w:cs="Times New Roman"/>
                <w:spacing w:val="2"/>
              </w:rPr>
              <w:t>η——</w:t>
            </w:r>
            <w:r>
              <w:rPr>
                <w:spacing w:val="2"/>
              </w:rPr>
              <w:t>效率因子，在</w:t>
            </w:r>
            <w:r>
              <w:rPr>
                <w:rFonts w:ascii="Times New Roman" w:hAnsi="Times New Roman" w:eastAsia="Times New Roman" w:cs="Times New Roman"/>
                <w:spacing w:val="2"/>
              </w:rPr>
              <w:t>0.13</w:t>
            </w:r>
            <w:r>
              <w:rPr>
                <w:spacing w:val="2"/>
              </w:rPr>
              <w:t>～</w:t>
            </w:r>
            <w:r>
              <w:rPr>
                <w:rFonts w:ascii="Times New Roman" w:hAnsi="Times New Roman" w:eastAsia="Times New Roman" w:cs="Times New Roman"/>
                <w:spacing w:val="2"/>
              </w:rPr>
              <w:t xml:space="preserve">0.35 </w:t>
            </w:r>
            <w:r>
              <w:rPr>
                <w:spacing w:val="2"/>
              </w:rPr>
              <w:t>之间，</w:t>
            </w:r>
            <w:r>
              <w:rPr>
                <w:spacing w:val="1"/>
              </w:rPr>
              <w:t>这里取</w:t>
            </w:r>
            <w:r>
              <w:rPr>
                <w:spacing w:val="-51"/>
              </w:rPr>
              <w:t xml:space="preserve"> </w:t>
            </w:r>
            <w:r>
              <w:rPr>
                <w:rFonts w:ascii="Times New Roman" w:hAnsi="Times New Roman" w:eastAsia="Times New Roman" w:cs="Times New Roman"/>
                <w:spacing w:val="1"/>
              </w:rPr>
              <w:t>0.3</w:t>
            </w:r>
            <w:r>
              <w:rPr>
                <w:rFonts w:ascii="Times New Roman" w:hAnsi="Times New Roman" w:eastAsia="Times New Roman" w:cs="Times New Roman"/>
              </w:rPr>
              <w:t xml:space="preserve"> Hc——</w:t>
            </w:r>
            <w:r>
              <w:t xml:space="preserve">燃烧热，汽油的燃烧热 </w:t>
            </w:r>
            <w:r>
              <w:rPr>
                <w:rFonts w:ascii="Times New Roman" w:hAnsi="Times New Roman" w:eastAsia="Times New Roman" w:cs="Times New Roman"/>
              </w:rPr>
              <w:t>45980 k</w:t>
            </w:r>
            <w:r>
              <w:rPr>
                <w:rFonts w:ascii="Times New Roman" w:hAnsi="Times New Roman" w:eastAsia="Times New Roman" w:cs="Times New Roman"/>
                <w:spacing w:val="-1"/>
              </w:rPr>
              <w:t>J/kg</w:t>
            </w:r>
          </w:p>
          <w:p w14:paraId="7040045F">
            <w:pPr>
              <w:pStyle w:val="6"/>
              <w:spacing w:before="68" w:line="348" w:lineRule="auto"/>
              <w:ind w:left="1049" w:right="4178" w:hanging="735"/>
              <w:rPr>
                <w:sz w:val="12"/>
                <w:szCs w:val="12"/>
              </w:rPr>
            </w:pPr>
            <w:r>
              <w:rPr>
                <w:spacing w:val="-1"/>
              </w:rPr>
              <w:t>④计算不同伤害/破坏目标到池中心的距离</w:t>
            </w:r>
            <w:r>
              <w:rPr>
                <w:spacing w:val="-49"/>
              </w:rPr>
              <w:t xml:space="preserve"> </w:t>
            </w:r>
            <w:r>
              <w:rPr>
                <w:spacing w:val="-1"/>
              </w:rPr>
              <w:t>R</w:t>
            </w:r>
            <w:r>
              <w:t xml:space="preserve"> </w:t>
            </w:r>
            <w:r>
              <w:rPr>
                <w:spacing w:val="-1"/>
              </w:rPr>
              <w:t>I=TQ/4</w:t>
            </w:r>
            <w:r>
              <w:rPr>
                <w:rFonts w:ascii="Times New Roman" w:hAnsi="Times New Roman" w:eastAsia="Times New Roman" w:cs="Times New Roman"/>
                <w:spacing w:val="-1"/>
              </w:rPr>
              <w:t>π</w:t>
            </w:r>
            <w:r>
              <w:rPr>
                <w:spacing w:val="-1"/>
              </w:rPr>
              <w:t>R</w:t>
            </w:r>
            <w:r>
              <w:rPr>
                <w:spacing w:val="-1"/>
                <w:position w:val="11"/>
                <w:sz w:val="12"/>
                <w:szCs w:val="12"/>
              </w:rPr>
              <w:t xml:space="preserve">2           </w:t>
            </w:r>
            <w:r>
              <w:rPr>
                <w:spacing w:val="-1"/>
              </w:rPr>
              <w:t>R=(TQ/4</w:t>
            </w:r>
            <w:r>
              <w:rPr>
                <w:rFonts w:ascii="Times New Roman" w:hAnsi="Times New Roman" w:eastAsia="Times New Roman" w:cs="Times New Roman"/>
                <w:spacing w:val="-1"/>
              </w:rPr>
              <w:t>π</w:t>
            </w:r>
            <w:r>
              <w:rPr>
                <w:spacing w:val="-1"/>
              </w:rPr>
              <w:t>I)</w:t>
            </w:r>
            <w:r>
              <w:rPr>
                <w:spacing w:val="-1"/>
                <w:position w:val="11"/>
                <w:sz w:val="12"/>
                <w:szCs w:val="12"/>
              </w:rPr>
              <w:t>0.5</w:t>
            </w:r>
          </w:p>
          <w:p w14:paraId="08FDC9DF">
            <w:pPr>
              <w:pStyle w:val="6"/>
              <w:spacing w:before="29" w:line="221" w:lineRule="auto"/>
              <w:ind w:left="329"/>
              <w:rPr>
                <w:rFonts w:ascii="Times New Roman" w:hAnsi="Times New Roman" w:eastAsia="Times New Roman" w:cs="Times New Roman"/>
                <w:sz w:val="15"/>
                <w:szCs w:val="15"/>
              </w:rPr>
            </w:pPr>
            <w:r>
              <w:rPr>
                <w:spacing w:val="-2"/>
              </w:rPr>
              <w:t>I</w:t>
            </w:r>
            <w:r>
              <w:rPr>
                <w:rFonts w:ascii="Times New Roman" w:hAnsi="Times New Roman" w:eastAsia="Times New Roman" w:cs="Times New Roman"/>
                <w:spacing w:val="-2"/>
              </w:rPr>
              <w:t>——</w:t>
            </w:r>
            <w:r>
              <w:rPr>
                <w:spacing w:val="-2"/>
              </w:rPr>
              <w:t>目标接受的热强度；</w:t>
            </w:r>
            <w:r>
              <w:rPr>
                <w:rFonts w:ascii="Times New Roman" w:hAnsi="Times New Roman" w:eastAsia="Times New Roman" w:cs="Times New Roman"/>
                <w:spacing w:val="-2"/>
              </w:rPr>
              <w:t>KW/m</w:t>
            </w:r>
            <w:r>
              <w:rPr>
                <w:rFonts w:ascii="Times New Roman" w:hAnsi="Times New Roman" w:eastAsia="Times New Roman" w:cs="Times New Roman"/>
                <w:spacing w:val="-2"/>
                <w:position w:val="8"/>
                <w:sz w:val="15"/>
                <w:szCs w:val="15"/>
              </w:rPr>
              <w:t>2</w:t>
            </w:r>
          </w:p>
          <w:p w14:paraId="678C7E15">
            <w:pPr>
              <w:pStyle w:val="6"/>
              <w:spacing w:before="181" w:line="345" w:lineRule="auto"/>
              <w:ind w:left="690" w:right="4418" w:hanging="377"/>
              <w:rPr>
                <w:rFonts w:ascii="Times New Roman" w:hAnsi="Times New Roman" w:eastAsia="Times New Roman" w:cs="Times New Roman"/>
              </w:rPr>
            </w:pPr>
            <w:r>
              <w:rPr>
                <w:spacing w:val="-2"/>
              </w:rPr>
              <w:t>T</w:t>
            </w:r>
            <w:r>
              <w:rPr>
                <w:rFonts w:ascii="Times New Roman" w:hAnsi="Times New Roman" w:eastAsia="Times New Roman" w:cs="Times New Roman"/>
                <w:spacing w:val="-2"/>
              </w:rPr>
              <w:t>——</w:t>
            </w:r>
            <w:r>
              <w:rPr>
                <w:spacing w:val="-2"/>
              </w:rPr>
              <w:t>空气路径的热辐射透过率；这里取</w:t>
            </w:r>
            <w:r>
              <w:rPr>
                <w:spacing w:val="-30"/>
              </w:rPr>
              <w:t xml:space="preserve"> </w:t>
            </w:r>
            <w:r>
              <w:rPr>
                <w:spacing w:val="-2"/>
              </w:rPr>
              <w:t>1</w:t>
            </w:r>
            <w:r>
              <w:t xml:space="preserve"> </w:t>
            </w:r>
            <w:r>
              <w:rPr>
                <w:spacing w:val="-1"/>
              </w:rPr>
              <w:t>R</w:t>
            </w:r>
            <w:r>
              <w:rPr>
                <w:rFonts w:ascii="Times New Roman" w:hAnsi="Times New Roman" w:eastAsia="Times New Roman" w:cs="Times New Roman"/>
                <w:spacing w:val="-1"/>
              </w:rPr>
              <w:t>——</w:t>
            </w:r>
            <w:r>
              <w:rPr>
                <w:spacing w:val="-1"/>
              </w:rPr>
              <w:t>目标到池中心的距离；</w:t>
            </w:r>
            <w:r>
              <w:rPr>
                <w:rFonts w:ascii="Times New Roman" w:hAnsi="Times New Roman" w:eastAsia="Times New Roman" w:cs="Times New Roman"/>
                <w:spacing w:val="-1"/>
              </w:rPr>
              <w:t>m</w:t>
            </w:r>
          </w:p>
          <w:p w14:paraId="41AA839A">
            <w:pPr>
              <w:pStyle w:val="6"/>
              <w:spacing w:before="37" w:line="345" w:lineRule="auto"/>
              <w:ind w:left="1927" w:right="1637" w:hanging="1566"/>
            </w:pPr>
            <w:r>
              <w:rPr>
                <w:spacing w:val="-4"/>
              </w:rPr>
              <w:t>目标接受到的热强</w:t>
            </w:r>
            <w:r>
              <w:rPr>
                <w:spacing w:val="-37"/>
              </w:rPr>
              <w:t xml:space="preserve"> </w:t>
            </w:r>
            <w:r>
              <w:rPr>
                <w:spacing w:val="-4"/>
              </w:rPr>
              <w:t>I，用上述公式计算出目标伤害/破坏半径见</w:t>
            </w:r>
            <w:r>
              <w:rPr>
                <w:spacing w:val="-5"/>
              </w:rPr>
              <w:t>表</w:t>
            </w:r>
            <w:r>
              <w:rPr>
                <w:spacing w:val="-52"/>
              </w:rPr>
              <w:t xml:space="preserve"> </w:t>
            </w:r>
            <w:r>
              <w:rPr>
                <w:rFonts w:ascii="Times New Roman" w:hAnsi="Times New Roman" w:eastAsia="Times New Roman" w:cs="Times New Roman"/>
                <w:spacing w:val="-5"/>
              </w:rPr>
              <w:t>7</w:t>
            </w:r>
            <w:r>
              <w:rPr>
                <w:spacing w:val="-5"/>
              </w:rPr>
              <w:t>。</w:t>
            </w:r>
            <w:r>
              <w:t xml:space="preserve"> </w:t>
            </w:r>
            <w:r>
              <w:rPr>
                <w:spacing w:val="-1"/>
              </w:rPr>
              <w:t>表</w:t>
            </w:r>
            <w:r>
              <w:rPr>
                <w:spacing w:val="-45"/>
              </w:rPr>
              <w:t xml:space="preserve"> </w:t>
            </w:r>
            <w:r>
              <w:rPr>
                <w:spacing w:val="-1"/>
              </w:rPr>
              <w:t>7 本项目火灾热辐射强度与伤害/破坏的关系表</w:t>
            </w:r>
          </w:p>
          <w:tbl>
            <w:tblPr>
              <w:tblStyle w:val="5"/>
              <w:tblW w:w="8739" w:type="dxa"/>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06"/>
              <w:gridCol w:w="1582"/>
              <w:gridCol w:w="2590"/>
              <w:gridCol w:w="2161"/>
            </w:tblGrid>
            <w:tr w14:paraId="7FD01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2406" w:type="dxa"/>
                  <w:tcBorders>
                    <w:top w:val="single" w:color="000000" w:sz="10" w:space="0"/>
                    <w:left w:val="nil"/>
                  </w:tcBorders>
                  <w:vAlign w:val="top"/>
                </w:tcPr>
                <w:p w14:paraId="1F463EB0">
                  <w:pPr>
                    <w:pStyle w:val="6"/>
                    <w:spacing w:before="248" w:line="229" w:lineRule="auto"/>
                    <w:ind w:left="114"/>
                    <w:rPr>
                      <w:sz w:val="20"/>
                      <w:szCs w:val="20"/>
                    </w:rPr>
                  </w:pPr>
                  <w:r>
                    <w:rPr>
                      <w:spacing w:val="8"/>
                      <w:sz w:val="20"/>
                      <w:szCs w:val="20"/>
                    </w:rPr>
                    <w:t>入射热强度（</w:t>
                  </w:r>
                  <w:r>
                    <w:rPr>
                      <w:rFonts w:ascii="Times New Roman" w:hAnsi="Times New Roman" w:eastAsia="Times New Roman" w:cs="Times New Roman"/>
                      <w:sz w:val="20"/>
                      <w:szCs w:val="20"/>
                    </w:rPr>
                    <w:t>KW</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2</w:t>
                  </w:r>
                  <w:r>
                    <w:rPr>
                      <w:spacing w:val="8"/>
                      <w:sz w:val="20"/>
                      <w:szCs w:val="20"/>
                    </w:rPr>
                    <w:t>）</w:t>
                  </w:r>
                </w:p>
              </w:tc>
              <w:tc>
                <w:tcPr>
                  <w:tcW w:w="1582" w:type="dxa"/>
                  <w:tcBorders>
                    <w:top w:val="single" w:color="000000" w:sz="10" w:space="0"/>
                  </w:tcBorders>
                  <w:vAlign w:val="top"/>
                </w:tcPr>
                <w:p w14:paraId="649BF5F9">
                  <w:pPr>
                    <w:pStyle w:val="6"/>
                    <w:spacing w:before="248" w:line="228" w:lineRule="auto"/>
                    <w:ind w:left="111"/>
                    <w:rPr>
                      <w:sz w:val="20"/>
                      <w:szCs w:val="20"/>
                    </w:rPr>
                  </w:pPr>
                  <w:r>
                    <w:rPr>
                      <w:spacing w:val="6"/>
                      <w:sz w:val="20"/>
                      <w:szCs w:val="20"/>
                    </w:rPr>
                    <w:t>破坏半径（</w:t>
                  </w:r>
                  <w:r>
                    <w:rPr>
                      <w:rFonts w:ascii="Times New Roman" w:hAnsi="Times New Roman" w:eastAsia="Times New Roman" w:cs="Times New Roman"/>
                      <w:spacing w:val="6"/>
                      <w:sz w:val="20"/>
                      <w:szCs w:val="20"/>
                    </w:rPr>
                    <w:t>m</w:t>
                  </w:r>
                  <w:r>
                    <w:rPr>
                      <w:spacing w:val="6"/>
                      <w:sz w:val="20"/>
                      <w:szCs w:val="20"/>
                    </w:rPr>
                    <w:t>）</w:t>
                  </w:r>
                </w:p>
              </w:tc>
              <w:tc>
                <w:tcPr>
                  <w:tcW w:w="2590" w:type="dxa"/>
                  <w:tcBorders>
                    <w:top w:val="single" w:color="000000" w:sz="10" w:space="0"/>
                  </w:tcBorders>
                  <w:vAlign w:val="top"/>
                </w:tcPr>
                <w:p w14:paraId="7A250E27">
                  <w:pPr>
                    <w:pStyle w:val="6"/>
                    <w:spacing w:before="248" w:line="229" w:lineRule="auto"/>
                    <w:ind w:left="650"/>
                    <w:rPr>
                      <w:sz w:val="20"/>
                      <w:szCs w:val="20"/>
                    </w:rPr>
                  </w:pPr>
                  <w:r>
                    <w:rPr>
                      <w:spacing w:val="8"/>
                      <w:sz w:val="20"/>
                      <w:szCs w:val="20"/>
                    </w:rPr>
                    <w:t>对设备的损坏</w:t>
                  </w:r>
                </w:p>
              </w:tc>
              <w:tc>
                <w:tcPr>
                  <w:tcW w:w="2161" w:type="dxa"/>
                  <w:tcBorders>
                    <w:top w:val="single" w:color="000000" w:sz="10" w:space="0"/>
                    <w:right w:val="nil"/>
                  </w:tcBorders>
                  <w:vAlign w:val="top"/>
                </w:tcPr>
                <w:p w14:paraId="350664AD">
                  <w:pPr>
                    <w:pStyle w:val="6"/>
                    <w:spacing w:before="248" w:line="228" w:lineRule="auto"/>
                    <w:ind w:left="650"/>
                    <w:rPr>
                      <w:sz w:val="20"/>
                      <w:szCs w:val="20"/>
                    </w:rPr>
                  </w:pPr>
                  <w:r>
                    <w:rPr>
                      <w:spacing w:val="8"/>
                      <w:sz w:val="20"/>
                      <w:szCs w:val="20"/>
                    </w:rPr>
                    <w:t>对人的伤害</w:t>
                  </w:r>
                </w:p>
              </w:tc>
            </w:tr>
            <w:tr w14:paraId="2517A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3" w:hRule="atLeast"/>
              </w:trPr>
              <w:tc>
                <w:tcPr>
                  <w:tcW w:w="2406" w:type="dxa"/>
                  <w:tcBorders>
                    <w:left w:val="nil"/>
                  </w:tcBorders>
                  <w:vAlign w:val="top"/>
                </w:tcPr>
                <w:p w14:paraId="344E9A0D">
                  <w:pPr>
                    <w:spacing w:line="371" w:lineRule="auto"/>
                    <w:rPr>
                      <w:rFonts w:ascii="Arial"/>
                      <w:sz w:val="21"/>
                    </w:rPr>
                  </w:pPr>
                </w:p>
                <w:p w14:paraId="1102AFEA">
                  <w:pPr>
                    <w:spacing w:before="57" w:line="195" w:lineRule="auto"/>
                    <w:ind w:left="12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37.5</w:t>
                  </w:r>
                </w:p>
              </w:tc>
              <w:tc>
                <w:tcPr>
                  <w:tcW w:w="1582" w:type="dxa"/>
                  <w:vAlign w:val="top"/>
                </w:tcPr>
                <w:p w14:paraId="7C3315B4">
                  <w:pPr>
                    <w:spacing w:line="371" w:lineRule="auto"/>
                    <w:rPr>
                      <w:rFonts w:ascii="Arial"/>
                      <w:sz w:val="21"/>
                    </w:rPr>
                  </w:pPr>
                </w:p>
                <w:p w14:paraId="70DBEDD3">
                  <w:pPr>
                    <w:spacing w:before="57" w:line="195" w:lineRule="auto"/>
                    <w:ind w:left="93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6.0</w:t>
                  </w:r>
                </w:p>
              </w:tc>
              <w:tc>
                <w:tcPr>
                  <w:tcW w:w="2590" w:type="dxa"/>
                  <w:vAlign w:val="top"/>
                </w:tcPr>
                <w:p w14:paraId="493C097B">
                  <w:pPr>
                    <w:spacing w:line="328" w:lineRule="auto"/>
                    <w:rPr>
                      <w:rFonts w:ascii="Arial"/>
                      <w:sz w:val="21"/>
                    </w:rPr>
                  </w:pPr>
                </w:p>
                <w:p w14:paraId="58F0B4B1">
                  <w:pPr>
                    <w:pStyle w:val="6"/>
                    <w:spacing w:before="65" w:line="228" w:lineRule="auto"/>
                    <w:ind w:left="727"/>
                    <w:rPr>
                      <w:sz w:val="20"/>
                      <w:szCs w:val="20"/>
                    </w:rPr>
                  </w:pPr>
                  <w:r>
                    <w:rPr>
                      <w:spacing w:val="8"/>
                      <w:sz w:val="20"/>
                      <w:szCs w:val="20"/>
                    </w:rPr>
                    <w:t>操作设备全部损坏</w:t>
                  </w:r>
                </w:p>
              </w:tc>
              <w:tc>
                <w:tcPr>
                  <w:tcW w:w="2161" w:type="dxa"/>
                  <w:tcBorders>
                    <w:right w:val="nil"/>
                  </w:tcBorders>
                  <w:vAlign w:val="top"/>
                </w:tcPr>
                <w:p w14:paraId="256E9EEE">
                  <w:pPr>
                    <w:pStyle w:val="6"/>
                    <w:spacing w:before="234" w:line="229" w:lineRule="auto"/>
                    <w:ind w:left="127"/>
                    <w:rPr>
                      <w:sz w:val="20"/>
                      <w:szCs w:val="20"/>
                    </w:rPr>
                  </w:pPr>
                  <w:r>
                    <w:rPr>
                      <w:rFonts w:ascii="Times New Roman" w:hAnsi="Times New Roman" w:eastAsia="Times New Roman" w:cs="Times New Roman"/>
                      <w:spacing w:val="3"/>
                      <w:sz w:val="20"/>
                      <w:szCs w:val="20"/>
                    </w:rPr>
                    <w:t>1%</w:t>
                  </w:r>
                  <w:r>
                    <w:rPr>
                      <w:spacing w:val="3"/>
                      <w:sz w:val="20"/>
                      <w:szCs w:val="20"/>
                    </w:rPr>
                    <w:t>死亡</w:t>
                  </w:r>
                  <w:r>
                    <w:rPr>
                      <w:rFonts w:ascii="Times New Roman" w:hAnsi="Times New Roman" w:eastAsia="Times New Roman" w:cs="Times New Roman"/>
                      <w:spacing w:val="3"/>
                      <w:sz w:val="20"/>
                      <w:szCs w:val="20"/>
                    </w:rPr>
                    <w:t xml:space="preserve">/10 </w:t>
                  </w:r>
                  <w:r>
                    <w:rPr>
                      <w:spacing w:val="3"/>
                      <w:sz w:val="20"/>
                      <w:szCs w:val="20"/>
                    </w:rPr>
                    <w:t>秒</w:t>
                  </w:r>
                </w:p>
                <w:p w14:paraId="1455C28A">
                  <w:pPr>
                    <w:pStyle w:val="6"/>
                    <w:spacing w:before="73" w:line="229" w:lineRule="auto"/>
                    <w:ind w:left="127"/>
                    <w:rPr>
                      <w:sz w:val="20"/>
                      <w:szCs w:val="20"/>
                    </w:rPr>
                  </w:pPr>
                  <w:r>
                    <w:rPr>
                      <w:rFonts w:ascii="Times New Roman" w:hAnsi="Times New Roman" w:eastAsia="Times New Roman" w:cs="Times New Roman"/>
                      <w:spacing w:val="3"/>
                      <w:sz w:val="20"/>
                      <w:szCs w:val="20"/>
                    </w:rPr>
                    <w:t>100%</w:t>
                  </w:r>
                  <w:r>
                    <w:rPr>
                      <w:spacing w:val="3"/>
                      <w:sz w:val="20"/>
                      <w:szCs w:val="20"/>
                    </w:rPr>
                    <w:t>死亡</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15"/>
                      <w:w w:val="101"/>
                      <w:sz w:val="20"/>
                      <w:szCs w:val="20"/>
                    </w:rPr>
                    <w:t xml:space="preserve"> </w:t>
                  </w:r>
                  <w:r>
                    <w:rPr>
                      <w:spacing w:val="3"/>
                      <w:sz w:val="20"/>
                      <w:szCs w:val="20"/>
                    </w:rPr>
                    <w:t>分钟</w:t>
                  </w:r>
                </w:p>
              </w:tc>
            </w:tr>
            <w:tr w14:paraId="24E35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2406" w:type="dxa"/>
                  <w:tcBorders>
                    <w:left w:val="nil"/>
                  </w:tcBorders>
                  <w:vAlign w:val="top"/>
                </w:tcPr>
                <w:p w14:paraId="2EAB44E7">
                  <w:pPr>
                    <w:spacing w:before="279" w:line="195" w:lineRule="auto"/>
                    <w:ind w:left="12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1582" w:type="dxa"/>
                  <w:vAlign w:val="top"/>
                </w:tcPr>
                <w:p w14:paraId="750017C9">
                  <w:pPr>
                    <w:spacing w:before="279" w:line="195" w:lineRule="auto"/>
                    <w:ind w:left="93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7.4</w:t>
                  </w:r>
                </w:p>
              </w:tc>
              <w:tc>
                <w:tcPr>
                  <w:tcW w:w="2590" w:type="dxa"/>
                  <w:vAlign w:val="top"/>
                </w:tcPr>
                <w:p w14:paraId="60D35B9B">
                  <w:pPr>
                    <w:pStyle w:val="6"/>
                    <w:spacing w:before="83" w:line="253" w:lineRule="auto"/>
                    <w:ind w:left="145" w:right="105" w:firstLine="505"/>
                    <w:rPr>
                      <w:sz w:val="20"/>
                      <w:szCs w:val="20"/>
                    </w:rPr>
                  </w:pPr>
                  <w:r>
                    <w:rPr>
                      <w:spacing w:val="2"/>
                      <w:sz w:val="20"/>
                      <w:szCs w:val="20"/>
                    </w:rPr>
                    <w:t>在无火焰，长时间辐</w:t>
                  </w:r>
                  <w:r>
                    <w:rPr>
                      <w:spacing w:val="5"/>
                      <w:sz w:val="20"/>
                      <w:szCs w:val="20"/>
                    </w:rPr>
                    <w:t xml:space="preserve"> </w:t>
                  </w:r>
                  <w:r>
                    <w:rPr>
                      <w:spacing w:val="9"/>
                      <w:sz w:val="20"/>
                      <w:szCs w:val="20"/>
                    </w:rPr>
                    <w:t>射下木材燃烧的最小能量</w:t>
                  </w:r>
                </w:p>
              </w:tc>
              <w:tc>
                <w:tcPr>
                  <w:tcW w:w="2161" w:type="dxa"/>
                  <w:tcBorders>
                    <w:right w:val="nil"/>
                  </w:tcBorders>
                  <w:vAlign w:val="top"/>
                </w:tcPr>
                <w:p w14:paraId="763E7FFA">
                  <w:pPr>
                    <w:pStyle w:val="6"/>
                    <w:spacing w:before="83" w:line="253" w:lineRule="auto"/>
                    <w:ind w:left="126" w:right="615" w:hanging="15"/>
                    <w:rPr>
                      <w:sz w:val="20"/>
                      <w:szCs w:val="20"/>
                    </w:rPr>
                  </w:pPr>
                  <w:r>
                    <w:rPr>
                      <w:spacing w:val="6"/>
                      <w:sz w:val="20"/>
                      <w:szCs w:val="20"/>
                    </w:rPr>
                    <w:t>重大烧伤</w:t>
                  </w:r>
                  <w:r>
                    <w:rPr>
                      <w:rFonts w:ascii="Times New Roman" w:hAnsi="Times New Roman" w:eastAsia="Times New Roman" w:cs="Times New Roman"/>
                      <w:spacing w:val="6"/>
                      <w:sz w:val="20"/>
                      <w:szCs w:val="20"/>
                    </w:rPr>
                    <w:t xml:space="preserve">/10 </w:t>
                  </w:r>
                  <w:r>
                    <w:rPr>
                      <w:spacing w:val="6"/>
                      <w:sz w:val="20"/>
                      <w:szCs w:val="20"/>
                    </w:rPr>
                    <w:t>秒</w:t>
                  </w:r>
                  <w:r>
                    <w:rPr>
                      <w:spacing w:val="1"/>
                      <w:sz w:val="20"/>
                      <w:szCs w:val="20"/>
                    </w:rPr>
                    <w:t xml:space="preserve"> </w:t>
                  </w:r>
                  <w:r>
                    <w:rPr>
                      <w:rFonts w:ascii="Times New Roman" w:hAnsi="Times New Roman" w:eastAsia="Times New Roman" w:cs="Times New Roman"/>
                      <w:spacing w:val="2"/>
                      <w:sz w:val="20"/>
                      <w:szCs w:val="20"/>
                    </w:rPr>
                    <w:t>10%</w:t>
                  </w:r>
                  <w:r>
                    <w:rPr>
                      <w:spacing w:val="2"/>
                      <w:sz w:val="20"/>
                      <w:szCs w:val="20"/>
                    </w:rPr>
                    <w:t>烧伤</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22"/>
                      <w:sz w:val="20"/>
                      <w:szCs w:val="20"/>
                    </w:rPr>
                    <w:t xml:space="preserve"> </w:t>
                  </w:r>
                  <w:r>
                    <w:rPr>
                      <w:spacing w:val="2"/>
                      <w:sz w:val="20"/>
                      <w:szCs w:val="20"/>
                    </w:rPr>
                    <w:t>分钟</w:t>
                  </w:r>
                </w:p>
              </w:tc>
            </w:tr>
            <w:tr w14:paraId="419B5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2406" w:type="dxa"/>
                  <w:tcBorders>
                    <w:left w:val="nil"/>
                  </w:tcBorders>
                  <w:vAlign w:val="top"/>
                </w:tcPr>
                <w:p w14:paraId="6A9391DE">
                  <w:pPr>
                    <w:spacing w:before="284" w:line="195" w:lineRule="auto"/>
                    <w:ind w:left="13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12.5</w:t>
                  </w:r>
                </w:p>
              </w:tc>
              <w:tc>
                <w:tcPr>
                  <w:tcW w:w="1582" w:type="dxa"/>
                  <w:vAlign w:val="top"/>
                </w:tcPr>
                <w:p w14:paraId="779ABCBF">
                  <w:pPr>
                    <w:spacing w:before="284" w:line="195" w:lineRule="auto"/>
                    <w:ind w:left="8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10.4</w:t>
                  </w:r>
                </w:p>
              </w:tc>
              <w:tc>
                <w:tcPr>
                  <w:tcW w:w="2590" w:type="dxa"/>
                  <w:vAlign w:val="top"/>
                </w:tcPr>
                <w:p w14:paraId="67510A1A">
                  <w:pPr>
                    <w:pStyle w:val="6"/>
                    <w:spacing w:before="88" w:line="251" w:lineRule="auto"/>
                    <w:ind w:left="144" w:right="134" w:firstLine="584"/>
                    <w:rPr>
                      <w:sz w:val="20"/>
                      <w:szCs w:val="20"/>
                    </w:rPr>
                  </w:pPr>
                  <w:r>
                    <w:rPr>
                      <w:spacing w:val="8"/>
                      <w:sz w:val="20"/>
                      <w:szCs w:val="20"/>
                    </w:rPr>
                    <w:t>有火焰时，木材燃</w:t>
                  </w:r>
                  <w:r>
                    <w:rPr>
                      <w:spacing w:val="3"/>
                      <w:sz w:val="20"/>
                      <w:szCs w:val="20"/>
                    </w:rPr>
                    <w:t xml:space="preserve"> </w:t>
                  </w:r>
                  <w:r>
                    <w:rPr>
                      <w:spacing w:val="9"/>
                      <w:sz w:val="20"/>
                      <w:szCs w:val="20"/>
                    </w:rPr>
                    <w:t>烧、塑料融化的最小能量</w:t>
                  </w:r>
                </w:p>
              </w:tc>
              <w:tc>
                <w:tcPr>
                  <w:tcW w:w="2161" w:type="dxa"/>
                  <w:tcBorders>
                    <w:right w:val="nil"/>
                  </w:tcBorders>
                  <w:vAlign w:val="top"/>
                </w:tcPr>
                <w:p w14:paraId="57D2EB0B">
                  <w:pPr>
                    <w:pStyle w:val="6"/>
                    <w:spacing w:before="88" w:line="251" w:lineRule="auto"/>
                    <w:ind w:left="127" w:right="718" w:hanging="19"/>
                    <w:rPr>
                      <w:sz w:val="20"/>
                      <w:szCs w:val="20"/>
                    </w:rPr>
                  </w:pPr>
                  <w:r>
                    <w:rPr>
                      <w:rFonts w:ascii="Times New Roman" w:hAnsi="Times New Roman" w:eastAsia="Times New Roman" w:cs="Times New Roman"/>
                      <w:spacing w:val="5"/>
                      <w:sz w:val="20"/>
                      <w:szCs w:val="20"/>
                    </w:rPr>
                    <w:t xml:space="preserve">I </w:t>
                  </w:r>
                  <w:r>
                    <w:rPr>
                      <w:spacing w:val="5"/>
                      <w:sz w:val="20"/>
                      <w:szCs w:val="20"/>
                    </w:rPr>
                    <w:t>度烧伤</w:t>
                  </w:r>
                  <w:r>
                    <w:rPr>
                      <w:rFonts w:ascii="Times New Roman" w:hAnsi="Times New Roman" w:eastAsia="Times New Roman" w:cs="Times New Roman"/>
                      <w:spacing w:val="5"/>
                      <w:sz w:val="20"/>
                      <w:szCs w:val="20"/>
                    </w:rPr>
                    <w:t>/10</w:t>
                  </w:r>
                  <w:r>
                    <w:rPr>
                      <w:rFonts w:ascii="Times New Roman" w:hAnsi="Times New Roman" w:eastAsia="Times New Roman" w:cs="Times New Roman"/>
                      <w:spacing w:val="8"/>
                      <w:sz w:val="20"/>
                      <w:szCs w:val="20"/>
                    </w:rPr>
                    <w:t xml:space="preserve"> </w:t>
                  </w:r>
                  <w:r>
                    <w:rPr>
                      <w:spacing w:val="5"/>
                      <w:sz w:val="20"/>
                      <w:szCs w:val="20"/>
                    </w:rPr>
                    <w:t>秒</w:t>
                  </w:r>
                  <w:r>
                    <w:rPr>
                      <w:sz w:val="20"/>
                      <w:szCs w:val="20"/>
                    </w:rPr>
                    <w:t xml:space="preserve"> </w:t>
                  </w:r>
                  <w:r>
                    <w:rPr>
                      <w:rFonts w:ascii="Times New Roman" w:hAnsi="Times New Roman" w:eastAsia="Times New Roman" w:cs="Times New Roman"/>
                      <w:spacing w:val="2"/>
                      <w:sz w:val="20"/>
                      <w:szCs w:val="20"/>
                    </w:rPr>
                    <w:t>1%</w:t>
                  </w:r>
                  <w:r>
                    <w:rPr>
                      <w:spacing w:val="2"/>
                      <w:sz w:val="20"/>
                      <w:szCs w:val="20"/>
                    </w:rPr>
                    <w:t>死亡</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20"/>
                      <w:w w:val="101"/>
                      <w:sz w:val="20"/>
                      <w:szCs w:val="20"/>
                    </w:rPr>
                    <w:t xml:space="preserve"> </w:t>
                  </w:r>
                  <w:r>
                    <w:rPr>
                      <w:spacing w:val="2"/>
                      <w:sz w:val="20"/>
                      <w:szCs w:val="20"/>
                    </w:rPr>
                    <w:t>分钟</w:t>
                  </w:r>
                </w:p>
              </w:tc>
            </w:tr>
            <w:tr w14:paraId="6AB22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2406" w:type="dxa"/>
                  <w:tcBorders>
                    <w:left w:val="nil"/>
                  </w:tcBorders>
                  <w:vAlign w:val="top"/>
                </w:tcPr>
                <w:p w14:paraId="630978FC">
                  <w:pPr>
                    <w:spacing w:before="287" w:line="195" w:lineRule="auto"/>
                    <w:ind w:left="13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582" w:type="dxa"/>
                  <w:vAlign w:val="top"/>
                </w:tcPr>
                <w:p w14:paraId="230AF142">
                  <w:pPr>
                    <w:spacing w:before="287" w:line="195" w:lineRule="auto"/>
                    <w:ind w:left="8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18.4</w:t>
                  </w:r>
                </w:p>
              </w:tc>
              <w:tc>
                <w:tcPr>
                  <w:tcW w:w="2590" w:type="dxa"/>
                  <w:vAlign w:val="top"/>
                </w:tcPr>
                <w:p w14:paraId="7E2C4725">
                  <w:pPr>
                    <w:rPr>
                      <w:rFonts w:ascii="Arial"/>
                      <w:sz w:val="21"/>
                    </w:rPr>
                  </w:pPr>
                </w:p>
              </w:tc>
              <w:tc>
                <w:tcPr>
                  <w:tcW w:w="2161" w:type="dxa"/>
                  <w:tcBorders>
                    <w:right w:val="nil"/>
                  </w:tcBorders>
                  <w:vAlign w:val="top"/>
                </w:tcPr>
                <w:p w14:paraId="17FC1964">
                  <w:pPr>
                    <w:pStyle w:val="6"/>
                    <w:spacing w:before="90" w:line="250" w:lineRule="auto"/>
                    <w:ind w:left="114" w:right="155" w:hanging="7"/>
                    <w:rPr>
                      <w:sz w:val="20"/>
                      <w:szCs w:val="20"/>
                    </w:rPr>
                  </w:pPr>
                  <w:r>
                    <w:rPr>
                      <w:rFonts w:ascii="Times New Roman" w:hAnsi="Times New Roman" w:eastAsia="Times New Roman" w:cs="Times New Roman"/>
                      <w:spacing w:val="3"/>
                      <w:sz w:val="20"/>
                      <w:szCs w:val="20"/>
                    </w:rPr>
                    <w:t xml:space="preserve">20 </w:t>
                  </w:r>
                  <w:r>
                    <w:rPr>
                      <w:spacing w:val="3"/>
                      <w:sz w:val="20"/>
                      <w:szCs w:val="20"/>
                    </w:rPr>
                    <w:t>秒以上感觉疼痛，</w:t>
                  </w:r>
                  <w:r>
                    <w:rPr>
                      <w:spacing w:val="8"/>
                      <w:sz w:val="20"/>
                      <w:szCs w:val="20"/>
                    </w:rPr>
                    <w:t xml:space="preserve"> </w:t>
                  </w:r>
                  <w:r>
                    <w:rPr>
                      <w:spacing w:val="6"/>
                      <w:sz w:val="20"/>
                      <w:szCs w:val="20"/>
                    </w:rPr>
                    <w:t>未必起泡</w:t>
                  </w:r>
                </w:p>
              </w:tc>
            </w:tr>
            <w:tr w14:paraId="1CFDF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2406" w:type="dxa"/>
                  <w:tcBorders>
                    <w:left w:val="nil"/>
                    <w:bottom w:val="single" w:color="000000" w:sz="10" w:space="0"/>
                  </w:tcBorders>
                  <w:vAlign w:val="top"/>
                </w:tcPr>
                <w:p w14:paraId="04658C76">
                  <w:pPr>
                    <w:spacing w:line="248" w:lineRule="auto"/>
                    <w:rPr>
                      <w:rFonts w:ascii="Arial"/>
                      <w:sz w:val="21"/>
                    </w:rPr>
                  </w:pPr>
                </w:p>
                <w:p w14:paraId="4FDCA615">
                  <w:pPr>
                    <w:spacing w:before="58" w:line="195" w:lineRule="auto"/>
                    <w:ind w:left="136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582" w:type="dxa"/>
                  <w:tcBorders>
                    <w:bottom w:val="single" w:color="000000" w:sz="10" w:space="0"/>
                  </w:tcBorders>
                  <w:vAlign w:val="top"/>
                </w:tcPr>
                <w:p w14:paraId="69E5860D">
                  <w:pPr>
                    <w:spacing w:line="248" w:lineRule="auto"/>
                    <w:rPr>
                      <w:rFonts w:ascii="Arial"/>
                      <w:sz w:val="21"/>
                    </w:rPr>
                  </w:pPr>
                </w:p>
                <w:p w14:paraId="0B61A3B4">
                  <w:pPr>
                    <w:spacing w:before="58" w:line="195" w:lineRule="auto"/>
                    <w:ind w:left="8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29.1</w:t>
                  </w:r>
                </w:p>
              </w:tc>
              <w:tc>
                <w:tcPr>
                  <w:tcW w:w="2590" w:type="dxa"/>
                  <w:tcBorders>
                    <w:bottom w:val="single" w:color="000000" w:sz="10" w:space="0"/>
                  </w:tcBorders>
                  <w:vAlign w:val="top"/>
                </w:tcPr>
                <w:p w14:paraId="4570D5A4">
                  <w:pPr>
                    <w:rPr>
                      <w:rFonts w:ascii="Arial"/>
                      <w:sz w:val="21"/>
                    </w:rPr>
                  </w:pPr>
                </w:p>
              </w:tc>
              <w:tc>
                <w:tcPr>
                  <w:tcW w:w="2161" w:type="dxa"/>
                  <w:tcBorders>
                    <w:bottom w:val="single" w:color="000000" w:sz="10" w:space="0"/>
                    <w:right w:val="nil"/>
                  </w:tcBorders>
                  <w:vAlign w:val="top"/>
                </w:tcPr>
                <w:p w14:paraId="694DF5F2">
                  <w:pPr>
                    <w:pStyle w:val="6"/>
                    <w:spacing w:before="272" w:line="228" w:lineRule="auto"/>
                    <w:ind w:left="111"/>
                    <w:rPr>
                      <w:sz w:val="20"/>
                      <w:szCs w:val="20"/>
                    </w:rPr>
                  </w:pPr>
                  <w:r>
                    <w:rPr>
                      <w:spacing w:val="8"/>
                      <w:sz w:val="20"/>
                      <w:szCs w:val="20"/>
                    </w:rPr>
                    <w:t>长期辐射无不舒服感</w:t>
                  </w:r>
                </w:p>
              </w:tc>
            </w:tr>
          </w:tbl>
          <w:p w14:paraId="103E414E">
            <w:pPr>
              <w:rPr>
                <w:rFonts w:ascii="Arial"/>
                <w:sz w:val="21"/>
              </w:rPr>
            </w:pPr>
          </w:p>
        </w:tc>
      </w:tr>
    </w:tbl>
    <w:p w14:paraId="3117B3A2">
      <w:pPr>
        <w:pStyle w:val="2"/>
        <w:spacing w:line="204" w:lineRule="exact"/>
        <w:rPr>
          <w:sz w:val="17"/>
        </w:rPr>
      </w:pPr>
    </w:p>
    <w:p w14:paraId="6498B06F">
      <w:pPr>
        <w:spacing w:line="204" w:lineRule="exact"/>
        <w:rPr>
          <w:sz w:val="17"/>
          <w:szCs w:val="17"/>
        </w:rPr>
        <w:sectPr>
          <w:footerReference r:id="rId68" w:type="default"/>
          <w:pgSz w:w="11906" w:h="16839"/>
          <w:pgMar w:top="400" w:right="1513" w:bottom="1156" w:left="1277" w:header="0" w:footer="994" w:gutter="0"/>
          <w:cols w:space="720" w:num="1"/>
        </w:sectPr>
      </w:pPr>
    </w:p>
    <w:p w14:paraId="4BCF1F1F">
      <w:pPr>
        <w:spacing w:before="19"/>
      </w:pPr>
    </w:p>
    <w:p w14:paraId="0B4B939D">
      <w:pPr>
        <w:spacing w:before="19"/>
      </w:pPr>
    </w:p>
    <w:p w14:paraId="4A9223ED">
      <w:pPr>
        <w:spacing w:before="18"/>
      </w:pPr>
    </w:p>
    <w:p w14:paraId="56B7DDB4">
      <w:pPr>
        <w:spacing w:before="18"/>
      </w:pPr>
    </w:p>
    <w:tbl>
      <w:tblPr>
        <w:tblStyle w:val="5"/>
        <w:tblW w:w="911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10"/>
      </w:tblGrid>
      <w:tr w14:paraId="12262E2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85" w:hRule="atLeast"/>
        </w:trPr>
        <w:tc>
          <w:tcPr>
            <w:tcW w:w="9110" w:type="dxa"/>
            <w:vAlign w:val="top"/>
          </w:tcPr>
          <w:p w14:paraId="5A833972">
            <w:pPr>
              <w:pStyle w:val="6"/>
              <w:spacing w:before="41" w:line="220" w:lineRule="auto"/>
              <w:ind w:left="608"/>
              <w:outlineLvl w:val="0"/>
            </w:pPr>
            <w:r>
              <w:rPr>
                <w:b/>
                <w:bCs/>
                <w:spacing w:val="-5"/>
              </w:rPr>
              <w:t>（4）火灾后果分析</w:t>
            </w:r>
          </w:p>
          <w:p w14:paraId="31E54427">
            <w:pPr>
              <w:pStyle w:val="6"/>
              <w:spacing w:before="181" w:line="355" w:lineRule="auto"/>
              <w:ind w:left="115" w:right="26" w:firstLine="483"/>
              <w:jc w:val="both"/>
            </w:pPr>
            <w:r>
              <w:rPr>
                <w:spacing w:val="-5"/>
              </w:rPr>
              <w:t>从上述计算可知，汽油储罐一旦发生泄漏引发火灾，约</w:t>
            </w:r>
            <w:r>
              <w:rPr>
                <w:spacing w:val="-45"/>
              </w:rPr>
              <w:t xml:space="preserve"> </w:t>
            </w:r>
            <w:r>
              <w:rPr>
                <w:rFonts w:ascii="Times New Roman" w:hAnsi="Times New Roman" w:eastAsia="Times New Roman" w:cs="Times New Roman"/>
                <w:spacing w:val="-5"/>
              </w:rPr>
              <w:t>6.0 m</w:t>
            </w:r>
            <w:r>
              <w:rPr>
                <w:rFonts w:ascii="Times New Roman" w:hAnsi="Times New Roman" w:eastAsia="Times New Roman" w:cs="Times New Roman"/>
                <w:spacing w:val="16"/>
              </w:rPr>
              <w:t xml:space="preserve"> </w:t>
            </w:r>
            <w:r>
              <w:rPr>
                <w:spacing w:val="-5"/>
              </w:rPr>
              <w:t>范围内的区域，在</w:t>
            </w:r>
            <w:r>
              <w:rPr>
                <w:spacing w:val="-32"/>
              </w:rPr>
              <w:t xml:space="preserve"> </w:t>
            </w:r>
            <w:r>
              <w:rPr>
                <w:rFonts w:ascii="Times New Roman" w:hAnsi="Times New Roman" w:eastAsia="Times New Roman" w:cs="Times New Roman"/>
                <w:spacing w:val="-5"/>
              </w:rPr>
              <w:t>1</w:t>
            </w:r>
            <w:r>
              <w:rPr>
                <w:rFonts w:ascii="Times New Roman" w:hAnsi="Times New Roman" w:eastAsia="Times New Roman" w:cs="Times New Roman"/>
              </w:rPr>
              <w:t xml:space="preserve">  </w:t>
            </w:r>
            <w:r>
              <w:t>秒钟内人员全部死亡；约</w:t>
            </w:r>
            <w:r>
              <w:rPr>
                <w:spacing w:val="-49"/>
              </w:rPr>
              <w:t xml:space="preserve"> </w:t>
            </w:r>
            <w:r>
              <w:rPr>
                <w:rFonts w:ascii="Times New Roman" w:hAnsi="Times New Roman" w:eastAsia="Times New Roman" w:cs="Times New Roman"/>
              </w:rPr>
              <w:t xml:space="preserve">7.4 m </w:t>
            </w:r>
            <w:r>
              <w:t>范围内，</w:t>
            </w:r>
            <w:r>
              <w:rPr>
                <w:rFonts w:ascii="Times New Roman" w:hAnsi="Times New Roman" w:eastAsia="Times New Roman" w:cs="Times New Roman"/>
              </w:rPr>
              <w:t xml:space="preserve">10 </w:t>
            </w:r>
            <w:r>
              <w:rPr>
                <w:spacing w:val="-1"/>
              </w:rPr>
              <w:t>秒钟内人员将遭受重大伤亡，财产将受到</w:t>
            </w:r>
            <w:r>
              <w:t xml:space="preserve"> </w:t>
            </w:r>
            <w:r>
              <w:rPr>
                <w:spacing w:val="-2"/>
              </w:rPr>
              <w:t>严重损失；约</w:t>
            </w:r>
            <w:r>
              <w:rPr>
                <w:spacing w:val="-32"/>
              </w:rPr>
              <w:t xml:space="preserve"> </w:t>
            </w:r>
            <w:r>
              <w:rPr>
                <w:rFonts w:ascii="Times New Roman" w:hAnsi="Times New Roman" w:eastAsia="Times New Roman" w:cs="Times New Roman"/>
                <w:spacing w:val="-2"/>
              </w:rPr>
              <w:t>10.4 m</w:t>
            </w:r>
            <w:r>
              <w:rPr>
                <w:rFonts w:ascii="Times New Roman" w:hAnsi="Times New Roman" w:eastAsia="Times New Roman" w:cs="Times New Roman"/>
                <w:spacing w:val="16"/>
              </w:rPr>
              <w:t xml:space="preserve"> </w:t>
            </w:r>
            <w:r>
              <w:rPr>
                <w:spacing w:val="-2"/>
              </w:rPr>
              <w:t>范围，</w:t>
            </w:r>
            <w:r>
              <w:rPr>
                <w:rFonts w:ascii="Times New Roman" w:hAnsi="Times New Roman" w:eastAsia="Times New Roman" w:cs="Times New Roman"/>
                <w:spacing w:val="-2"/>
              </w:rPr>
              <w:t xml:space="preserve">10 </w:t>
            </w:r>
            <w:r>
              <w:rPr>
                <w:spacing w:val="-2"/>
              </w:rPr>
              <w:t>秒钟内人员将遭受</w:t>
            </w:r>
            <w:r>
              <w:rPr>
                <w:spacing w:val="-54"/>
              </w:rPr>
              <w:t xml:space="preserve"> </w:t>
            </w:r>
            <w:r>
              <w:rPr>
                <w:rFonts w:ascii="Times New Roman" w:hAnsi="Times New Roman" w:eastAsia="Times New Roman" w:cs="Times New Roman"/>
                <w:spacing w:val="-2"/>
              </w:rPr>
              <w:t xml:space="preserve">I </w:t>
            </w:r>
            <w:r>
              <w:rPr>
                <w:spacing w:val="-2"/>
              </w:rPr>
              <w:t>度烧伤；</w:t>
            </w:r>
            <w:r>
              <w:rPr>
                <w:rFonts w:ascii="Times New Roman" w:hAnsi="Times New Roman" w:eastAsia="Times New Roman" w:cs="Times New Roman"/>
                <w:spacing w:val="-2"/>
              </w:rPr>
              <w:t>18.4m</w:t>
            </w:r>
            <w:r>
              <w:rPr>
                <w:rFonts w:ascii="Times New Roman" w:hAnsi="Times New Roman" w:eastAsia="Times New Roman" w:cs="Times New Roman"/>
                <w:spacing w:val="16"/>
              </w:rPr>
              <w:t xml:space="preserve"> </w:t>
            </w:r>
            <w:r>
              <w:rPr>
                <w:spacing w:val="-2"/>
              </w:rPr>
              <w:t>范</w:t>
            </w:r>
            <w:r>
              <w:rPr>
                <w:spacing w:val="-3"/>
              </w:rPr>
              <w:t>围内，人员虽不</w:t>
            </w:r>
            <w:r>
              <w:t xml:space="preserve"> 至烧伤，但将有疼痛的感觉。因此油品泄漏后一旦发生火灾事故，将对站内人员及设 施产生一定破坏。发生火灾事故主要是对加油站内的工作人员产生危害，同时对停留 在加油的其他人员和附近道路外来车辆有一定的影响。但该加油站的平面设计全部符 </w:t>
            </w:r>
            <w:r>
              <w:rPr>
                <w:spacing w:val="-4"/>
              </w:rPr>
              <w:t>合加油站设计规范中的相关规定，防火措施完善，发生火灾的危害程度</w:t>
            </w:r>
            <w:r>
              <w:rPr>
                <w:spacing w:val="-5"/>
              </w:rPr>
              <w:t>是可以控制的。</w:t>
            </w:r>
          </w:p>
          <w:p w14:paraId="44BF1655">
            <w:pPr>
              <w:pStyle w:val="6"/>
              <w:spacing w:before="35" w:line="219" w:lineRule="auto"/>
              <w:ind w:left="608"/>
            </w:pPr>
            <w:r>
              <w:rPr>
                <w:b/>
                <w:bCs/>
                <w:spacing w:val="-2"/>
              </w:rPr>
              <w:t>（</w:t>
            </w:r>
            <w:r>
              <w:rPr>
                <w:rFonts w:ascii="Times New Roman" w:hAnsi="Times New Roman" w:eastAsia="Times New Roman" w:cs="Times New Roman"/>
                <w:b/>
                <w:bCs/>
                <w:spacing w:val="-2"/>
              </w:rPr>
              <w:t>s</w:t>
            </w:r>
            <w:r>
              <w:rPr>
                <w:b/>
                <w:bCs/>
                <w:spacing w:val="-2"/>
              </w:rPr>
              <w:t>）爆炸后果计算</w:t>
            </w:r>
          </w:p>
          <w:p w14:paraId="26DC4FC1">
            <w:pPr>
              <w:pStyle w:val="6"/>
              <w:spacing w:before="180" w:line="350" w:lineRule="auto"/>
              <w:ind w:left="114" w:right="108" w:firstLine="478"/>
              <w:jc w:val="both"/>
            </w:pPr>
            <w:r>
              <w:t>爆炸事故产生的冲击波对人员具有强伤害作用。为了估计爆炸所造成的人员伤亡</w:t>
            </w:r>
            <w:r>
              <w:rPr>
                <w:spacing w:val="3"/>
              </w:rPr>
              <w:t xml:space="preserve"> </w:t>
            </w:r>
            <w:r>
              <w:t>情况，将爆炸源周围划分为死亡区、财产损失区。冲击波超压对</w:t>
            </w:r>
            <w:r>
              <w:rPr>
                <w:spacing w:val="-1"/>
              </w:rPr>
              <w:t>人体的伤害作用见表</w:t>
            </w:r>
            <w:r>
              <w:t xml:space="preserve"> </w:t>
            </w:r>
            <w:r>
              <w:rPr>
                <w:rFonts w:ascii="Times New Roman" w:hAnsi="Times New Roman" w:eastAsia="Times New Roman" w:cs="Times New Roman"/>
                <w:spacing w:val="-3"/>
              </w:rPr>
              <w:t>8</w:t>
            </w:r>
            <w:r>
              <w:rPr>
                <w:spacing w:val="-3"/>
              </w:rPr>
              <w:t>，爆炸的伤害分区即为人员的伤害区域。</w:t>
            </w:r>
          </w:p>
          <w:p w14:paraId="1729DF93">
            <w:pPr>
              <w:pStyle w:val="6"/>
              <w:spacing w:before="38" w:line="220" w:lineRule="auto"/>
              <w:ind w:left="3163"/>
            </w:pPr>
            <w:r>
              <w:rPr>
                <w:spacing w:val="7"/>
              </w:rPr>
              <w:t>表</w:t>
            </w:r>
            <w:r>
              <w:rPr>
                <w:spacing w:val="-27"/>
              </w:rPr>
              <w:t xml:space="preserve"> </w:t>
            </w:r>
            <w:r>
              <w:rPr>
                <w:rFonts w:ascii="Times New Roman" w:hAnsi="Times New Roman" w:eastAsia="Times New Roman" w:cs="Times New Roman"/>
                <w:spacing w:val="7"/>
              </w:rPr>
              <w:t>8</w:t>
            </w:r>
            <w:r>
              <w:rPr>
                <w:rFonts w:ascii="Times New Roman" w:hAnsi="Times New Roman" w:eastAsia="Times New Roman" w:cs="Times New Roman"/>
                <w:spacing w:val="10"/>
              </w:rPr>
              <w:t xml:space="preserve">    </w:t>
            </w:r>
            <w:r>
              <w:rPr>
                <w:spacing w:val="7"/>
              </w:rPr>
              <w:t>冲击波超压对人体的伤害作用</w:t>
            </w:r>
          </w:p>
          <w:p w14:paraId="3A118EFF">
            <w:pPr>
              <w:spacing w:line="144" w:lineRule="exact"/>
            </w:pPr>
          </w:p>
          <w:tbl>
            <w:tblPr>
              <w:tblStyle w:val="5"/>
              <w:tblW w:w="8612" w:type="dxa"/>
              <w:tblInd w:w="2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0"/>
              <w:gridCol w:w="2794"/>
              <w:gridCol w:w="1571"/>
              <w:gridCol w:w="2747"/>
            </w:tblGrid>
            <w:tr w14:paraId="063B6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1500" w:type="dxa"/>
                  <w:tcBorders>
                    <w:top w:val="single" w:color="000000" w:sz="10" w:space="0"/>
                    <w:left w:val="nil"/>
                  </w:tcBorders>
                  <w:vAlign w:val="top"/>
                </w:tcPr>
                <w:p w14:paraId="2AEE5AB5">
                  <w:pPr>
                    <w:pStyle w:val="6"/>
                    <w:spacing w:before="113" w:line="230" w:lineRule="auto"/>
                    <w:ind w:left="285"/>
                    <w:rPr>
                      <w:rFonts w:ascii="Times New Roman" w:hAnsi="Times New Roman" w:eastAsia="Times New Roman" w:cs="Times New Roman"/>
                      <w:sz w:val="20"/>
                      <w:szCs w:val="20"/>
                    </w:rPr>
                  </w:pPr>
                  <w:r>
                    <w:rPr>
                      <w:spacing w:val="8"/>
                      <w:sz w:val="20"/>
                      <w:szCs w:val="20"/>
                    </w:rPr>
                    <w:t xml:space="preserve">超压  </w:t>
                  </w:r>
                  <w:r>
                    <w:rPr>
                      <w:rFonts w:ascii="Times New Roman" w:hAnsi="Times New Roman" w:eastAsia="Times New Roman" w:cs="Times New Roman"/>
                      <w:sz w:val="20"/>
                      <w:szCs w:val="20"/>
                    </w:rPr>
                    <w:t>kPa</w:t>
                  </w:r>
                </w:p>
              </w:tc>
              <w:tc>
                <w:tcPr>
                  <w:tcW w:w="2794" w:type="dxa"/>
                  <w:tcBorders>
                    <w:top w:val="single" w:color="000000" w:sz="10" w:space="0"/>
                  </w:tcBorders>
                  <w:vAlign w:val="top"/>
                </w:tcPr>
                <w:p w14:paraId="16B9E97D">
                  <w:pPr>
                    <w:pStyle w:val="6"/>
                    <w:spacing w:before="113" w:line="228" w:lineRule="auto"/>
                    <w:ind w:left="979"/>
                    <w:rPr>
                      <w:sz w:val="20"/>
                      <w:szCs w:val="20"/>
                    </w:rPr>
                  </w:pPr>
                  <w:r>
                    <w:rPr>
                      <w:spacing w:val="7"/>
                      <w:sz w:val="20"/>
                      <w:szCs w:val="20"/>
                    </w:rPr>
                    <w:t>伤害作用</w:t>
                  </w:r>
                </w:p>
              </w:tc>
              <w:tc>
                <w:tcPr>
                  <w:tcW w:w="1571" w:type="dxa"/>
                  <w:tcBorders>
                    <w:top w:val="single" w:color="000000" w:sz="10" w:space="0"/>
                  </w:tcBorders>
                  <w:vAlign w:val="top"/>
                </w:tcPr>
                <w:p w14:paraId="052068E9">
                  <w:pPr>
                    <w:pStyle w:val="6"/>
                    <w:spacing w:before="113" w:line="230" w:lineRule="auto"/>
                    <w:ind w:left="316"/>
                    <w:rPr>
                      <w:rFonts w:ascii="Times New Roman" w:hAnsi="Times New Roman" w:eastAsia="Times New Roman" w:cs="Times New Roman"/>
                      <w:sz w:val="20"/>
                      <w:szCs w:val="20"/>
                    </w:rPr>
                  </w:pPr>
                  <w:r>
                    <w:rPr>
                      <w:spacing w:val="8"/>
                      <w:sz w:val="20"/>
                      <w:szCs w:val="20"/>
                    </w:rPr>
                    <w:t xml:space="preserve">超压  </w:t>
                  </w:r>
                  <w:r>
                    <w:rPr>
                      <w:rFonts w:ascii="Times New Roman" w:hAnsi="Times New Roman" w:eastAsia="Times New Roman" w:cs="Times New Roman"/>
                      <w:sz w:val="20"/>
                      <w:szCs w:val="20"/>
                    </w:rPr>
                    <w:t>kPa</w:t>
                  </w:r>
                </w:p>
              </w:tc>
              <w:tc>
                <w:tcPr>
                  <w:tcW w:w="2747" w:type="dxa"/>
                  <w:tcBorders>
                    <w:top w:val="single" w:color="000000" w:sz="10" w:space="0"/>
                    <w:right w:val="nil"/>
                  </w:tcBorders>
                  <w:vAlign w:val="top"/>
                </w:tcPr>
                <w:p w14:paraId="4DA1DD2C">
                  <w:pPr>
                    <w:pStyle w:val="6"/>
                    <w:spacing w:before="113" w:line="228" w:lineRule="auto"/>
                    <w:ind w:left="956"/>
                    <w:rPr>
                      <w:sz w:val="20"/>
                      <w:szCs w:val="20"/>
                    </w:rPr>
                  </w:pPr>
                  <w:r>
                    <w:rPr>
                      <w:spacing w:val="7"/>
                      <w:sz w:val="20"/>
                      <w:szCs w:val="20"/>
                    </w:rPr>
                    <w:t>伤害作用</w:t>
                  </w:r>
                </w:p>
              </w:tc>
            </w:tr>
            <w:tr w14:paraId="318F6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1500" w:type="dxa"/>
                  <w:tcBorders>
                    <w:left w:val="nil"/>
                  </w:tcBorders>
                  <w:vAlign w:val="top"/>
                </w:tcPr>
                <w:p w14:paraId="12D097F8">
                  <w:pPr>
                    <w:pStyle w:val="6"/>
                    <w:spacing w:before="118" w:line="265" w:lineRule="exact"/>
                    <w:ind w:left="438"/>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20</w:t>
                  </w:r>
                  <w:r>
                    <w:rPr>
                      <w:spacing w:val="5"/>
                      <w:position w:val="1"/>
                      <w:sz w:val="20"/>
                      <w:szCs w:val="20"/>
                    </w:rPr>
                    <w:t>～</w:t>
                  </w:r>
                  <w:r>
                    <w:rPr>
                      <w:rFonts w:ascii="Times New Roman" w:hAnsi="Times New Roman" w:eastAsia="Times New Roman" w:cs="Times New Roman"/>
                      <w:spacing w:val="5"/>
                      <w:position w:val="1"/>
                      <w:sz w:val="20"/>
                      <w:szCs w:val="20"/>
                    </w:rPr>
                    <w:t>30</w:t>
                  </w:r>
                </w:p>
              </w:tc>
              <w:tc>
                <w:tcPr>
                  <w:tcW w:w="2794" w:type="dxa"/>
                  <w:vAlign w:val="top"/>
                </w:tcPr>
                <w:p w14:paraId="2628A65C">
                  <w:pPr>
                    <w:pStyle w:val="6"/>
                    <w:spacing w:before="118" w:line="228" w:lineRule="auto"/>
                    <w:ind w:left="980"/>
                    <w:rPr>
                      <w:sz w:val="20"/>
                      <w:szCs w:val="20"/>
                    </w:rPr>
                  </w:pPr>
                  <w:r>
                    <w:rPr>
                      <w:spacing w:val="7"/>
                      <w:sz w:val="20"/>
                      <w:szCs w:val="20"/>
                    </w:rPr>
                    <w:t>轻微损伤</w:t>
                  </w:r>
                </w:p>
              </w:tc>
              <w:tc>
                <w:tcPr>
                  <w:tcW w:w="1571" w:type="dxa"/>
                  <w:vAlign w:val="top"/>
                </w:tcPr>
                <w:p w14:paraId="55B45205">
                  <w:pPr>
                    <w:pStyle w:val="6"/>
                    <w:spacing w:before="118" w:line="265" w:lineRule="exact"/>
                    <w:ind w:left="422"/>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50</w:t>
                  </w:r>
                  <w:r>
                    <w:rPr>
                      <w:spacing w:val="4"/>
                      <w:position w:val="1"/>
                      <w:sz w:val="20"/>
                      <w:szCs w:val="20"/>
                    </w:rPr>
                    <w:t>～</w:t>
                  </w:r>
                  <w:r>
                    <w:rPr>
                      <w:rFonts w:ascii="Times New Roman" w:hAnsi="Times New Roman" w:eastAsia="Times New Roman" w:cs="Times New Roman"/>
                      <w:spacing w:val="4"/>
                      <w:position w:val="1"/>
                      <w:sz w:val="20"/>
                      <w:szCs w:val="20"/>
                    </w:rPr>
                    <w:t>100</w:t>
                  </w:r>
                </w:p>
              </w:tc>
              <w:tc>
                <w:tcPr>
                  <w:tcW w:w="2747" w:type="dxa"/>
                  <w:tcBorders>
                    <w:right w:val="nil"/>
                  </w:tcBorders>
                  <w:vAlign w:val="top"/>
                </w:tcPr>
                <w:p w14:paraId="5EFBB9B1">
                  <w:pPr>
                    <w:pStyle w:val="6"/>
                    <w:spacing w:before="118" w:line="228" w:lineRule="auto"/>
                    <w:ind w:left="456"/>
                    <w:rPr>
                      <w:sz w:val="20"/>
                      <w:szCs w:val="20"/>
                    </w:rPr>
                  </w:pPr>
                  <w:r>
                    <w:rPr>
                      <w:spacing w:val="6"/>
                      <w:sz w:val="20"/>
                      <w:szCs w:val="20"/>
                    </w:rPr>
                    <w:t>内脏严重损伤或死亡</w:t>
                  </w:r>
                </w:p>
              </w:tc>
            </w:tr>
            <w:tr w14:paraId="179BE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1500" w:type="dxa"/>
                  <w:tcBorders>
                    <w:left w:val="nil"/>
                    <w:bottom w:val="single" w:color="000000" w:sz="10" w:space="0"/>
                  </w:tcBorders>
                  <w:vAlign w:val="top"/>
                </w:tcPr>
                <w:p w14:paraId="159523C9">
                  <w:pPr>
                    <w:pStyle w:val="6"/>
                    <w:spacing w:before="137" w:line="265" w:lineRule="exact"/>
                    <w:ind w:left="442"/>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30</w:t>
                  </w:r>
                  <w:r>
                    <w:rPr>
                      <w:spacing w:val="4"/>
                      <w:position w:val="1"/>
                      <w:sz w:val="20"/>
                      <w:szCs w:val="20"/>
                    </w:rPr>
                    <w:t>～</w:t>
                  </w:r>
                  <w:r>
                    <w:rPr>
                      <w:rFonts w:ascii="Times New Roman" w:hAnsi="Times New Roman" w:eastAsia="Times New Roman" w:cs="Times New Roman"/>
                      <w:spacing w:val="4"/>
                      <w:position w:val="1"/>
                      <w:sz w:val="20"/>
                      <w:szCs w:val="20"/>
                    </w:rPr>
                    <w:t>50</w:t>
                  </w:r>
                </w:p>
              </w:tc>
              <w:tc>
                <w:tcPr>
                  <w:tcW w:w="2794" w:type="dxa"/>
                  <w:tcBorders>
                    <w:bottom w:val="single" w:color="000000" w:sz="10" w:space="0"/>
                  </w:tcBorders>
                  <w:vAlign w:val="top"/>
                </w:tcPr>
                <w:p w14:paraId="53EDBC59">
                  <w:pPr>
                    <w:pStyle w:val="6"/>
                    <w:spacing w:before="137" w:line="228" w:lineRule="auto"/>
                    <w:ind w:left="465"/>
                    <w:rPr>
                      <w:sz w:val="20"/>
                      <w:szCs w:val="20"/>
                    </w:rPr>
                  </w:pPr>
                  <w:r>
                    <w:rPr>
                      <w:spacing w:val="7"/>
                      <w:sz w:val="20"/>
                      <w:szCs w:val="20"/>
                    </w:rPr>
                    <w:t>听觉器官损伤或骨折</w:t>
                  </w:r>
                </w:p>
              </w:tc>
              <w:tc>
                <w:tcPr>
                  <w:tcW w:w="1571" w:type="dxa"/>
                  <w:tcBorders>
                    <w:bottom w:val="single" w:color="000000" w:sz="10" w:space="0"/>
                  </w:tcBorders>
                  <w:vAlign w:val="top"/>
                </w:tcPr>
                <w:p w14:paraId="13C3CD1C">
                  <w:pPr>
                    <w:spacing w:before="173" w:line="195" w:lineRule="auto"/>
                    <w:ind w:left="5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&gt;100</w:t>
                  </w:r>
                </w:p>
              </w:tc>
              <w:tc>
                <w:tcPr>
                  <w:tcW w:w="2747" w:type="dxa"/>
                  <w:tcBorders>
                    <w:bottom w:val="single" w:color="000000" w:sz="10" w:space="0"/>
                    <w:right w:val="nil"/>
                  </w:tcBorders>
                  <w:vAlign w:val="top"/>
                </w:tcPr>
                <w:p w14:paraId="600D7DE3">
                  <w:pPr>
                    <w:pStyle w:val="6"/>
                    <w:spacing w:before="137" w:line="228" w:lineRule="auto"/>
                    <w:ind w:left="644"/>
                    <w:rPr>
                      <w:sz w:val="20"/>
                      <w:szCs w:val="20"/>
                    </w:rPr>
                  </w:pPr>
                  <w:r>
                    <w:rPr>
                      <w:spacing w:val="8"/>
                      <w:sz w:val="20"/>
                      <w:szCs w:val="20"/>
                    </w:rPr>
                    <w:t>大部分人员死亡</w:t>
                  </w:r>
                </w:p>
              </w:tc>
            </w:tr>
          </w:tbl>
          <w:p w14:paraId="37ED5248">
            <w:pPr>
              <w:pStyle w:val="6"/>
              <w:spacing w:before="192" w:line="336" w:lineRule="auto"/>
              <w:ind w:left="131" w:right="115" w:firstLine="465"/>
            </w:pPr>
            <w:r>
              <w:rPr>
                <w:spacing w:val="-2"/>
              </w:rPr>
              <w:t>本专章假定汽油泄漏</w:t>
            </w:r>
            <w:r>
              <w:rPr>
                <w:spacing w:val="-43"/>
              </w:rPr>
              <w:t xml:space="preserve"> </w:t>
            </w:r>
            <w:r>
              <w:rPr>
                <w:rFonts w:ascii="Times New Roman" w:hAnsi="Times New Roman" w:eastAsia="Times New Roman" w:cs="Times New Roman"/>
                <w:spacing w:val="-2"/>
              </w:rPr>
              <w:t>30 min</w:t>
            </w:r>
            <w:r>
              <w:rPr>
                <w:rFonts w:ascii="Times New Roman" w:hAnsi="Times New Roman" w:eastAsia="Times New Roman" w:cs="Times New Roman"/>
                <w:spacing w:val="24"/>
                <w:w w:val="101"/>
              </w:rPr>
              <w:t xml:space="preserve"> </w:t>
            </w:r>
            <w:r>
              <w:rPr>
                <w:spacing w:val="-2"/>
              </w:rPr>
              <w:t>引起生爆炸，泄露量约</w:t>
            </w:r>
            <w:r>
              <w:rPr>
                <w:spacing w:val="-55"/>
              </w:rPr>
              <w:t xml:space="preserve"> </w:t>
            </w:r>
            <w:r>
              <w:rPr>
                <w:rFonts w:ascii="Times New Roman" w:hAnsi="Times New Roman" w:eastAsia="Times New Roman" w:cs="Times New Roman"/>
                <w:spacing w:val="-2"/>
              </w:rPr>
              <w:t>2880 kg</w:t>
            </w:r>
            <w:r>
              <w:rPr>
                <w:spacing w:val="-2"/>
              </w:rPr>
              <w:t>，则爆炸发生的</w:t>
            </w:r>
            <w:r>
              <w:rPr>
                <w:spacing w:val="-32"/>
              </w:rPr>
              <w:t xml:space="preserve"> </w:t>
            </w:r>
            <w:r>
              <w:rPr>
                <w:rFonts w:ascii="Times New Roman" w:hAnsi="Times New Roman" w:eastAsia="Times New Roman" w:cs="Times New Roman"/>
                <w:spacing w:val="-2"/>
              </w:rPr>
              <w:t>TNT</w:t>
            </w:r>
            <w:r>
              <w:rPr>
                <w:rFonts w:ascii="Times New Roman" w:hAnsi="Times New Roman" w:eastAsia="Times New Roman" w:cs="Times New Roman"/>
              </w:rPr>
              <w:t xml:space="preserve"> </w:t>
            </w:r>
            <w:r>
              <w:rPr>
                <w:spacing w:val="-9"/>
              </w:rPr>
              <w:t>当量由下式计算：</w:t>
            </w:r>
          </w:p>
          <w:p w14:paraId="05EDB043">
            <w:pPr>
              <w:spacing w:before="178" w:line="207" w:lineRule="auto"/>
              <w:ind w:left="2030"/>
              <w:rPr>
                <w:rFonts w:ascii="Times New Roman" w:hAnsi="Times New Roman" w:eastAsia="Times New Roman" w:cs="Times New Roman"/>
                <w:sz w:val="15"/>
                <w:szCs w:val="15"/>
              </w:rPr>
            </w:pPr>
            <w:r>
              <w:rPr>
                <w:rFonts w:ascii="Times New Roman" w:hAnsi="Times New Roman" w:eastAsia="Times New Roman" w:cs="Times New Roman"/>
                <w:sz w:val="24"/>
                <w:szCs w:val="24"/>
              </w:rPr>
              <w:t>W</w:t>
            </w:r>
            <w:r>
              <w:rPr>
                <w:rFonts w:ascii="Times New Roman" w:hAnsi="Times New Roman" w:eastAsia="Times New Roman" w:cs="Times New Roman"/>
                <w:position w:val="-1"/>
                <w:sz w:val="15"/>
                <w:szCs w:val="15"/>
              </w:rPr>
              <w:t>TNT</w:t>
            </w:r>
            <w:r>
              <w:rPr>
                <w:rFonts w:ascii="Times New Roman" w:hAnsi="Times New Roman" w:eastAsia="Times New Roman" w:cs="Times New Roman"/>
                <w:spacing w:val="7"/>
                <w:sz w:val="24"/>
                <w:szCs w:val="24"/>
              </w:rPr>
              <w:t>=α</w:t>
            </w:r>
            <w:r>
              <w:rPr>
                <w:rFonts w:ascii="Times New Roman" w:hAnsi="Times New Roman" w:eastAsia="Times New Roman" w:cs="Times New Roman"/>
                <w:sz w:val="24"/>
                <w:szCs w:val="24"/>
              </w:rPr>
              <w:t>W</w:t>
            </w:r>
            <w:r>
              <w:rPr>
                <w:rFonts w:ascii="Times New Roman" w:hAnsi="Times New Roman" w:eastAsia="Times New Roman" w:cs="Times New Roman"/>
                <w:position w:val="-1"/>
                <w:sz w:val="15"/>
                <w:szCs w:val="15"/>
              </w:rPr>
              <w:t>f</w:t>
            </w:r>
            <w:r>
              <w:rPr>
                <w:rFonts w:ascii="Times New Roman" w:hAnsi="Times New Roman" w:eastAsia="Times New Roman" w:cs="Times New Roman"/>
                <w:sz w:val="24"/>
                <w:szCs w:val="24"/>
              </w:rPr>
              <w:t>Q</w:t>
            </w:r>
            <w:r>
              <w:rPr>
                <w:rFonts w:ascii="Times New Roman" w:hAnsi="Times New Roman" w:eastAsia="Times New Roman" w:cs="Times New Roman"/>
                <w:position w:val="-1"/>
                <w:sz w:val="15"/>
                <w:szCs w:val="15"/>
              </w:rPr>
              <w:t>f</w:t>
            </w:r>
            <w:r>
              <w:rPr>
                <w:rFonts w:ascii="Times New Roman" w:hAnsi="Times New Roman" w:eastAsia="Times New Roman" w:cs="Times New Roman"/>
                <w:spacing w:val="7"/>
                <w:sz w:val="24"/>
                <w:szCs w:val="24"/>
              </w:rPr>
              <w:t>/</w:t>
            </w:r>
            <w:r>
              <w:rPr>
                <w:rFonts w:ascii="Times New Roman" w:hAnsi="Times New Roman" w:eastAsia="Times New Roman" w:cs="Times New Roman"/>
                <w:sz w:val="24"/>
                <w:szCs w:val="24"/>
              </w:rPr>
              <w:t>Q</w:t>
            </w:r>
            <w:r>
              <w:rPr>
                <w:rFonts w:ascii="Times New Roman" w:hAnsi="Times New Roman" w:eastAsia="Times New Roman" w:cs="Times New Roman"/>
                <w:position w:val="-1"/>
                <w:sz w:val="15"/>
                <w:szCs w:val="15"/>
              </w:rPr>
              <w:t>TNT</w:t>
            </w:r>
          </w:p>
          <w:p w14:paraId="359105DD">
            <w:pPr>
              <w:pStyle w:val="6"/>
              <w:spacing w:before="157" w:line="333" w:lineRule="exact"/>
              <w:ind w:left="601"/>
            </w:pPr>
            <w:r>
              <w:rPr>
                <w:spacing w:val="-2"/>
                <w:position w:val="3"/>
              </w:rPr>
              <w:t xml:space="preserve">式中： </w:t>
            </w:r>
            <w:r>
              <w:rPr>
                <w:rFonts w:ascii="Times New Roman" w:hAnsi="Times New Roman" w:eastAsia="Times New Roman" w:cs="Times New Roman"/>
                <w:spacing w:val="-2"/>
                <w:position w:val="3"/>
              </w:rPr>
              <w:t>W</w:t>
            </w:r>
            <w:r>
              <w:rPr>
                <w:rFonts w:ascii="Times New Roman" w:hAnsi="Times New Roman" w:eastAsia="Times New Roman" w:cs="Times New Roman"/>
                <w:spacing w:val="-2"/>
                <w:position w:val="2"/>
                <w:sz w:val="15"/>
                <w:szCs w:val="15"/>
              </w:rPr>
              <w:t>TNT</w:t>
            </w:r>
            <w:r>
              <w:rPr>
                <w:rFonts w:ascii="Times New Roman" w:hAnsi="Times New Roman" w:eastAsia="Times New Roman" w:cs="Times New Roman"/>
                <w:spacing w:val="-2"/>
                <w:position w:val="3"/>
              </w:rPr>
              <w:t>——</w:t>
            </w:r>
            <w:r>
              <w:rPr>
                <w:spacing w:val="-2"/>
                <w:position w:val="3"/>
              </w:rPr>
              <w:t>蒸气云的</w:t>
            </w:r>
            <w:r>
              <w:rPr>
                <w:spacing w:val="-50"/>
                <w:position w:val="3"/>
              </w:rPr>
              <w:t xml:space="preserve"> </w:t>
            </w:r>
            <w:r>
              <w:rPr>
                <w:rFonts w:ascii="Times New Roman" w:hAnsi="Times New Roman" w:eastAsia="Times New Roman" w:cs="Times New Roman"/>
                <w:spacing w:val="-2"/>
                <w:position w:val="3"/>
              </w:rPr>
              <w:t>TNT</w:t>
            </w:r>
            <w:r>
              <w:rPr>
                <w:rFonts w:ascii="Times New Roman" w:hAnsi="Times New Roman" w:eastAsia="Times New Roman" w:cs="Times New Roman"/>
                <w:spacing w:val="27"/>
                <w:position w:val="3"/>
              </w:rPr>
              <w:t xml:space="preserve"> </w:t>
            </w:r>
            <w:r>
              <w:rPr>
                <w:spacing w:val="-2"/>
                <w:position w:val="3"/>
              </w:rPr>
              <w:t>当量，</w:t>
            </w:r>
            <w:r>
              <w:rPr>
                <w:rFonts w:ascii="Times New Roman" w:hAnsi="Times New Roman" w:eastAsia="Times New Roman" w:cs="Times New Roman"/>
                <w:spacing w:val="-2"/>
                <w:position w:val="3"/>
              </w:rPr>
              <w:t>kg</w:t>
            </w:r>
            <w:r>
              <w:rPr>
                <w:spacing w:val="-2"/>
                <w:position w:val="3"/>
              </w:rPr>
              <w:t>；</w:t>
            </w:r>
          </w:p>
          <w:p w14:paraId="5DCAF18F">
            <w:pPr>
              <w:pStyle w:val="6"/>
              <w:spacing w:before="170" w:line="220" w:lineRule="auto"/>
              <w:ind w:left="1437"/>
            </w:pPr>
            <w:r>
              <w:rPr>
                <w:rFonts w:ascii="Times New Roman" w:hAnsi="Times New Roman" w:eastAsia="Times New Roman" w:cs="Times New Roman"/>
                <w:spacing w:val="-3"/>
              </w:rPr>
              <w:t>α——</w:t>
            </w:r>
            <w:r>
              <w:rPr>
                <w:spacing w:val="-3"/>
              </w:rPr>
              <w:t>蒸气云的</w:t>
            </w:r>
            <w:r>
              <w:rPr>
                <w:spacing w:val="-40"/>
              </w:rPr>
              <w:t xml:space="preserve"> </w:t>
            </w:r>
            <w:r>
              <w:rPr>
                <w:rFonts w:ascii="Times New Roman" w:hAnsi="Times New Roman" w:eastAsia="Times New Roman" w:cs="Times New Roman"/>
                <w:spacing w:val="-3"/>
              </w:rPr>
              <w:t>TNT</w:t>
            </w:r>
            <w:r>
              <w:rPr>
                <w:rFonts w:ascii="Times New Roman" w:hAnsi="Times New Roman" w:eastAsia="Times New Roman" w:cs="Times New Roman"/>
                <w:spacing w:val="27"/>
              </w:rPr>
              <w:t xml:space="preserve"> </w:t>
            </w:r>
            <w:r>
              <w:rPr>
                <w:spacing w:val="-3"/>
              </w:rPr>
              <w:t>当量系数，</w:t>
            </w:r>
            <w:r>
              <w:rPr>
                <w:rFonts w:ascii="Times New Roman" w:hAnsi="Times New Roman" w:eastAsia="Times New Roman" w:cs="Times New Roman"/>
                <w:spacing w:val="-3"/>
              </w:rPr>
              <w:t>α=4%</w:t>
            </w:r>
            <w:r>
              <w:rPr>
                <w:spacing w:val="-3"/>
              </w:rPr>
              <w:t>；</w:t>
            </w:r>
          </w:p>
          <w:p w14:paraId="5467DACF">
            <w:pPr>
              <w:pStyle w:val="6"/>
              <w:spacing w:before="147" w:line="333" w:lineRule="exact"/>
              <w:ind w:left="1425"/>
            </w:pPr>
            <w:r>
              <w:rPr>
                <w:rFonts w:ascii="Times New Roman" w:hAnsi="Times New Roman" w:eastAsia="Times New Roman" w:cs="Times New Roman"/>
                <w:spacing w:val="-1"/>
                <w:position w:val="3"/>
              </w:rPr>
              <w:t>W</w:t>
            </w:r>
            <w:r>
              <w:rPr>
                <w:rFonts w:ascii="Times New Roman" w:hAnsi="Times New Roman" w:eastAsia="Times New Roman" w:cs="Times New Roman"/>
                <w:spacing w:val="-1"/>
                <w:position w:val="3"/>
                <w:sz w:val="15"/>
                <w:szCs w:val="15"/>
              </w:rPr>
              <w:t>f</w:t>
            </w:r>
            <w:r>
              <w:rPr>
                <w:rFonts w:ascii="Times New Roman" w:hAnsi="Times New Roman" w:eastAsia="Times New Roman" w:cs="Times New Roman"/>
                <w:spacing w:val="-1"/>
                <w:position w:val="3"/>
              </w:rPr>
              <w:t>——</w:t>
            </w:r>
            <w:r>
              <w:rPr>
                <w:spacing w:val="-1"/>
                <w:position w:val="3"/>
              </w:rPr>
              <w:t>蒸气云中爆炸燃烧掉的总质量，</w:t>
            </w:r>
            <w:r>
              <w:rPr>
                <w:rFonts w:ascii="Times New Roman" w:hAnsi="Times New Roman" w:eastAsia="Times New Roman" w:cs="Times New Roman"/>
                <w:spacing w:val="-1"/>
                <w:position w:val="3"/>
              </w:rPr>
              <w:t>kg</w:t>
            </w:r>
            <w:r>
              <w:rPr>
                <w:spacing w:val="-1"/>
                <w:position w:val="3"/>
              </w:rPr>
              <w:t>；</w:t>
            </w:r>
          </w:p>
          <w:p w14:paraId="3170E2BA">
            <w:pPr>
              <w:pStyle w:val="6"/>
              <w:spacing w:before="170" w:line="326" w:lineRule="auto"/>
              <w:ind w:left="1435" w:right="2990"/>
            </w:pPr>
            <w:r>
              <w:rPr>
                <w:rFonts w:ascii="Times New Roman" w:hAnsi="Times New Roman" w:eastAsia="Times New Roman" w:cs="Times New Roman"/>
              </w:rPr>
              <w:t>Q</w:t>
            </w:r>
            <w:r>
              <w:rPr>
                <w:rFonts w:ascii="Times New Roman" w:hAnsi="Times New Roman" w:eastAsia="Times New Roman" w:cs="Times New Roman"/>
                <w:sz w:val="15"/>
                <w:szCs w:val="15"/>
              </w:rPr>
              <w:t>f</w:t>
            </w:r>
            <w:r>
              <w:rPr>
                <w:rFonts w:ascii="Times New Roman" w:hAnsi="Times New Roman" w:eastAsia="Times New Roman" w:cs="Times New Roman"/>
              </w:rPr>
              <w:t>——</w:t>
            </w:r>
            <w:r>
              <w:t>燃料的燃烧热，</w:t>
            </w:r>
            <w:r>
              <w:rPr>
                <w:rFonts w:ascii="Times New Roman" w:hAnsi="Times New Roman" w:eastAsia="Times New Roman" w:cs="Times New Roman"/>
              </w:rPr>
              <w:t>kJ/kg</w:t>
            </w:r>
            <w:r>
              <w:t>；</w:t>
            </w:r>
            <w:r>
              <w:rPr>
                <w:rFonts w:ascii="Times New Roman" w:hAnsi="Times New Roman" w:eastAsia="Times New Roman" w:cs="Times New Roman"/>
              </w:rPr>
              <w:t>Q</w:t>
            </w:r>
            <w:r>
              <w:rPr>
                <w:rFonts w:ascii="Times New Roman" w:hAnsi="Times New Roman" w:eastAsia="Times New Roman" w:cs="Times New Roman"/>
                <w:position w:val="-1"/>
                <w:sz w:val="15"/>
                <w:szCs w:val="15"/>
              </w:rPr>
              <w:t>f</w:t>
            </w:r>
            <w:r>
              <w:rPr>
                <w:rFonts w:ascii="Times New Roman" w:hAnsi="Times New Roman" w:eastAsia="Times New Roman" w:cs="Times New Roman"/>
              </w:rPr>
              <w:t xml:space="preserve">=45980 </w:t>
            </w:r>
            <w:r>
              <w:rPr>
                <w:rFonts w:ascii="Times New Roman" w:hAnsi="Times New Roman" w:eastAsia="Times New Roman" w:cs="Times New Roman"/>
                <w:spacing w:val="-1"/>
              </w:rPr>
              <w:t>kJ/kg</w:t>
            </w:r>
            <w:r>
              <w:rPr>
                <w:rFonts w:ascii="Times New Roman" w:hAnsi="Times New Roman" w:eastAsia="Times New Roman" w:cs="Times New Roman"/>
              </w:rPr>
              <w:t xml:space="preserve"> </w:t>
            </w:r>
            <w:r>
              <w:rPr>
                <w:rFonts w:ascii="Times New Roman" w:hAnsi="Times New Roman" w:eastAsia="Times New Roman" w:cs="Times New Roman"/>
                <w:spacing w:val="-1"/>
              </w:rPr>
              <w:t>Q</w:t>
            </w:r>
            <w:r>
              <w:rPr>
                <w:rFonts w:ascii="Times New Roman" w:hAnsi="Times New Roman" w:eastAsia="Times New Roman" w:cs="Times New Roman"/>
                <w:spacing w:val="-1"/>
                <w:position w:val="-1"/>
                <w:sz w:val="15"/>
                <w:szCs w:val="15"/>
              </w:rPr>
              <w:t>TNT</w:t>
            </w:r>
            <w:r>
              <w:rPr>
                <w:rFonts w:ascii="Times New Roman" w:hAnsi="Times New Roman" w:eastAsia="Times New Roman" w:cs="Times New Roman"/>
                <w:spacing w:val="-1"/>
              </w:rPr>
              <w:t>——TNT</w:t>
            </w:r>
            <w:r>
              <w:rPr>
                <w:rFonts w:ascii="Times New Roman" w:hAnsi="Times New Roman" w:eastAsia="Times New Roman" w:cs="Times New Roman"/>
                <w:spacing w:val="40"/>
              </w:rPr>
              <w:t xml:space="preserve"> </w:t>
            </w:r>
            <w:r>
              <w:rPr>
                <w:spacing w:val="-1"/>
              </w:rPr>
              <w:t>的爆热，</w:t>
            </w:r>
            <w:r>
              <w:rPr>
                <w:rFonts w:ascii="Times New Roman" w:hAnsi="Times New Roman" w:eastAsia="Times New Roman" w:cs="Times New Roman"/>
                <w:spacing w:val="-1"/>
              </w:rPr>
              <w:t>Q</w:t>
            </w:r>
            <w:r>
              <w:rPr>
                <w:rFonts w:ascii="Times New Roman" w:hAnsi="Times New Roman" w:eastAsia="Times New Roman" w:cs="Times New Roman"/>
                <w:spacing w:val="-1"/>
                <w:position w:val="-1"/>
                <w:sz w:val="15"/>
                <w:szCs w:val="15"/>
              </w:rPr>
              <w:t>TNT</w:t>
            </w:r>
            <w:r>
              <w:rPr>
                <w:rFonts w:ascii="Times New Roman" w:hAnsi="Times New Roman" w:eastAsia="Times New Roman" w:cs="Times New Roman"/>
                <w:spacing w:val="-1"/>
              </w:rPr>
              <w:t>=46754 kJ/kg</w:t>
            </w:r>
            <w:r>
              <w:rPr>
                <w:spacing w:val="-1"/>
              </w:rPr>
              <w:t>。</w:t>
            </w:r>
          </w:p>
          <w:p w14:paraId="2AA2CE42">
            <w:pPr>
              <w:pStyle w:val="6"/>
              <w:spacing w:before="10" w:line="212" w:lineRule="auto"/>
              <w:ind w:left="625"/>
            </w:pPr>
            <w:r>
              <w:rPr>
                <w:spacing w:val="-2"/>
              </w:rPr>
              <w:t>由上式估算项目发生成品油爆炸事故时的</w:t>
            </w:r>
            <w:r>
              <w:rPr>
                <w:spacing w:val="-53"/>
              </w:rPr>
              <w:t xml:space="preserve"> </w:t>
            </w:r>
            <w:r>
              <w:rPr>
                <w:rFonts w:ascii="Times New Roman" w:hAnsi="Times New Roman" w:eastAsia="Times New Roman" w:cs="Times New Roman"/>
                <w:spacing w:val="-2"/>
              </w:rPr>
              <w:t>TNT</w:t>
            </w:r>
            <w:r>
              <w:rPr>
                <w:rFonts w:ascii="Times New Roman" w:hAnsi="Times New Roman" w:eastAsia="Times New Roman" w:cs="Times New Roman"/>
                <w:spacing w:val="25"/>
              </w:rPr>
              <w:t xml:space="preserve"> </w:t>
            </w:r>
            <w:r>
              <w:rPr>
                <w:spacing w:val="-2"/>
              </w:rPr>
              <w:t>当量</w:t>
            </w:r>
            <w:r>
              <w:rPr>
                <w:spacing w:val="-57"/>
              </w:rPr>
              <w:t xml:space="preserve"> </w:t>
            </w:r>
            <w:r>
              <w:rPr>
                <w:rFonts w:ascii="Times New Roman" w:hAnsi="Times New Roman" w:eastAsia="Times New Roman" w:cs="Times New Roman"/>
                <w:spacing w:val="-2"/>
              </w:rPr>
              <w:t>W</w:t>
            </w:r>
            <w:r>
              <w:rPr>
                <w:rFonts w:ascii="Times New Roman" w:hAnsi="Times New Roman" w:eastAsia="Times New Roman" w:cs="Times New Roman"/>
                <w:spacing w:val="-2"/>
                <w:position w:val="-1"/>
                <w:sz w:val="15"/>
                <w:szCs w:val="15"/>
              </w:rPr>
              <w:t>TNT</w:t>
            </w:r>
            <w:r>
              <w:rPr>
                <w:rFonts w:ascii="Times New Roman" w:hAnsi="Times New Roman" w:eastAsia="Times New Roman" w:cs="Times New Roman"/>
                <w:spacing w:val="-2"/>
              </w:rPr>
              <w:t>=113.2 kg</w:t>
            </w:r>
            <w:r>
              <w:rPr>
                <w:spacing w:val="-2"/>
              </w:rPr>
              <w:t>。</w:t>
            </w:r>
          </w:p>
          <w:p w14:paraId="3B632886">
            <w:pPr>
              <w:pStyle w:val="6"/>
              <w:spacing w:before="271" w:line="219" w:lineRule="auto"/>
              <w:ind w:left="592"/>
            </w:pPr>
            <w:r>
              <w:rPr>
                <w:spacing w:val="-5"/>
              </w:rPr>
              <w:t>爆炸的死亡区半径由下式估算：</w:t>
            </w:r>
          </w:p>
          <w:p w14:paraId="04E270B3">
            <w:pPr>
              <w:pStyle w:val="6"/>
              <w:spacing w:before="183" w:line="218" w:lineRule="auto"/>
              <w:ind w:left="595"/>
            </w:pPr>
            <w:r>
              <w:rPr>
                <w:spacing w:val="-11"/>
              </w:rPr>
              <w:t>①死亡区：</w:t>
            </w:r>
          </w:p>
          <w:p w14:paraId="6E875414">
            <w:pPr>
              <w:pStyle w:val="6"/>
              <w:spacing w:before="105" w:line="338" w:lineRule="auto"/>
              <w:ind w:left="591" w:right="5967"/>
              <w:jc w:val="both"/>
              <w:rPr>
                <w:rFonts w:ascii="Times New Roman" w:hAnsi="Times New Roman" w:eastAsia="Times New Roman" w:cs="Times New Roman"/>
              </w:rPr>
            </w:pPr>
            <w:r>
              <w:rPr>
                <w:rFonts w:ascii="Times New Roman" w:hAnsi="Times New Roman" w:eastAsia="Times New Roman" w:cs="Times New Roman"/>
                <w:spacing w:val="1"/>
              </w:rPr>
              <w:t>R</w:t>
            </w:r>
            <w:r>
              <w:rPr>
                <w:rFonts w:ascii="Times New Roman" w:hAnsi="Times New Roman" w:eastAsia="Times New Roman" w:cs="Times New Roman"/>
                <w:spacing w:val="1"/>
                <w:position w:val="-2"/>
                <w:sz w:val="15"/>
                <w:szCs w:val="15"/>
              </w:rPr>
              <w:t>0.5</w:t>
            </w:r>
            <w:r>
              <w:rPr>
                <w:rFonts w:ascii="Times New Roman" w:hAnsi="Times New Roman" w:eastAsia="Times New Roman" w:cs="Times New Roman"/>
                <w:spacing w:val="1"/>
              </w:rPr>
              <w:t>=13.6×(</w:t>
            </w:r>
            <w:r>
              <w:rPr>
                <w:rFonts w:ascii="Times New Roman" w:hAnsi="Times New Roman" w:eastAsia="Times New Roman" w:cs="Times New Roman"/>
              </w:rPr>
              <w:t>W</w:t>
            </w:r>
            <w:r>
              <w:rPr>
                <w:rFonts w:ascii="Times New Roman" w:hAnsi="Times New Roman" w:eastAsia="Times New Roman" w:cs="Times New Roman"/>
                <w:position w:val="-2"/>
                <w:sz w:val="15"/>
                <w:szCs w:val="15"/>
              </w:rPr>
              <w:t>TNT</w:t>
            </w:r>
            <w:r>
              <w:rPr>
                <w:rFonts w:ascii="Times New Roman" w:hAnsi="Times New Roman" w:eastAsia="Times New Roman" w:cs="Times New Roman"/>
                <w:spacing w:val="1"/>
              </w:rPr>
              <w:t>/1000)</w:t>
            </w:r>
            <w:r>
              <w:rPr>
                <w:rFonts w:ascii="Times New Roman" w:hAnsi="Times New Roman" w:eastAsia="Times New Roman" w:cs="Times New Roman"/>
                <w:spacing w:val="1"/>
                <w:position w:val="7"/>
                <w:sz w:val="15"/>
                <w:szCs w:val="15"/>
              </w:rPr>
              <w:t>0.</w:t>
            </w:r>
            <w:r>
              <w:rPr>
                <w:rFonts w:ascii="Times New Roman" w:hAnsi="Times New Roman" w:eastAsia="Times New Roman" w:cs="Times New Roman"/>
                <w:position w:val="7"/>
                <w:sz w:val="15"/>
                <w:szCs w:val="15"/>
              </w:rPr>
              <w:t xml:space="preserve">37 </w:t>
            </w:r>
            <w:r>
              <w:rPr>
                <w:rFonts w:ascii="Times New Roman" w:hAnsi="Times New Roman" w:eastAsia="Times New Roman" w:cs="Times New Roman"/>
                <w:spacing w:val="-1"/>
              </w:rPr>
              <w:t>=13.6×</w:t>
            </w:r>
            <w:r>
              <w:rPr>
                <w:spacing w:val="-1"/>
              </w:rPr>
              <w:t>（</w:t>
            </w:r>
            <w:r>
              <w:rPr>
                <w:rFonts w:ascii="Times New Roman" w:hAnsi="Times New Roman" w:eastAsia="Times New Roman" w:cs="Times New Roman"/>
                <w:spacing w:val="-1"/>
              </w:rPr>
              <w:t>113.2/1000</w:t>
            </w:r>
            <w:r>
              <w:rPr>
                <w:spacing w:val="-1"/>
              </w:rPr>
              <w:t>）</w:t>
            </w:r>
            <w:r>
              <w:rPr>
                <w:rFonts w:ascii="Times New Roman" w:hAnsi="Times New Roman" w:eastAsia="Times New Roman" w:cs="Times New Roman"/>
                <w:spacing w:val="-1"/>
                <w:position w:val="7"/>
                <w:sz w:val="15"/>
                <w:szCs w:val="15"/>
              </w:rPr>
              <w:t>0.37</w:t>
            </w:r>
            <w:r>
              <w:rPr>
                <w:rFonts w:ascii="Times New Roman" w:hAnsi="Times New Roman" w:eastAsia="Times New Roman" w:cs="Times New Roman"/>
                <w:spacing w:val="8"/>
                <w:position w:val="7"/>
                <w:sz w:val="15"/>
                <w:szCs w:val="15"/>
              </w:rPr>
              <w:t xml:space="preserve">  </w:t>
            </w:r>
            <w:r>
              <w:rPr>
                <w:rFonts w:ascii="Times New Roman" w:hAnsi="Times New Roman" w:eastAsia="Times New Roman" w:cs="Times New Roman"/>
                <w:spacing w:val="-1"/>
              </w:rPr>
              <w:t>=6.1 m</w:t>
            </w:r>
          </w:p>
        </w:tc>
      </w:tr>
    </w:tbl>
    <w:p w14:paraId="2E358DB9">
      <w:pPr>
        <w:spacing w:before="146" w:line="188" w:lineRule="auto"/>
        <w:ind w:left="458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p w14:paraId="11FB098C">
      <w:pPr>
        <w:spacing w:line="188" w:lineRule="auto"/>
        <w:rPr>
          <w:rFonts w:ascii="Times New Roman" w:hAnsi="Times New Roman" w:eastAsia="Times New Roman" w:cs="Times New Roman"/>
          <w:sz w:val="18"/>
          <w:szCs w:val="18"/>
        </w:rPr>
        <w:sectPr>
          <w:footerReference r:id="rId69" w:type="default"/>
          <w:pgSz w:w="11906" w:h="16839"/>
          <w:pgMar w:top="400" w:right="1513" w:bottom="400" w:left="1277" w:header="0" w:footer="0" w:gutter="0"/>
          <w:cols w:space="720" w:num="1"/>
        </w:sectPr>
      </w:pPr>
    </w:p>
    <w:p w14:paraId="093566EB">
      <w:pPr>
        <w:spacing w:before="19"/>
      </w:pPr>
    </w:p>
    <w:p w14:paraId="480E8075">
      <w:pPr>
        <w:spacing w:before="19"/>
      </w:pPr>
    </w:p>
    <w:p w14:paraId="25DB4076">
      <w:pPr>
        <w:spacing w:before="18"/>
      </w:pPr>
    </w:p>
    <w:p w14:paraId="0EF71701">
      <w:pPr>
        <w:spacing w:before="18"/>
      </w:pPr>
    </w:p>
    <w:tbl>
      <w:tblPr>
        <w:tblStyle w:val="5"/>
        <w:tblW w:w="911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10"/>
      </w:tblGrid>
      <w:tr w14:paraId="7409C63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04" w:hRule="atLeast"/>
        </w:trPr>
        <w:tc>
          <w:tcPr>
            <w:tcW w:w="9110" w:type="dxa"/>
            <w:vAlign w:val="top"/>
          </w:tcPr>
          <w:p w14:paraId="243ADF88">
            <w:pPr>
              <w:pStyle w:val="6"/>
              <w:spacing w:before="41" w:line="218" w:lineRule="auto"/>
              <w:ind w:left="594"/>
            </w:pPr>
            <w:r>
              <w:rPr>
                <w:spacing w:val="-1"/>
              </w:rPr>
              <w:t>②财产损失半径</w:t>
            </w:r>
          </w:p>
          <w:p w14:paraId="57CBE0AE">
            <w:pPr>
              <w:pStyle w:val="6"/>
              <w:spacing w:before="144" w:line="363" w:lineRule="exact"/>
              <w:ind w:left="591"/>
              <w:rPr>
                <w:rFonts w:ascii="Times New Roman" w:hAnsi="Times New Roman" w:eastAsia="Times New Roman" w:cs="Times New Roman"/>
                <w:sz w:val="15"/>
                <w:szCs w:val="15"/>
              </w:rPr>
            </w:pPr>
            <w:r>
              <w:rPr>
                <w:rFonts w:ascii="Times New Roman" w:hAnsi="Times New Roman" w:eastAsia="Times New Roman" w:cs="Times New Roman"/>
                <w:spacing w:val="-2"/>
                <w:position w:val="3"/>
              </w:rPr>
              <w:t>R=5.6 W</w:t>
            </w:r>
            <w:r>
              <w:rPr>
                <w:rFonts w:ascii="Times New Roman" w:hAnsi="Times New Roman" w:eastAsia="Times New Roman" w:cs="Times New Roman"/>
                <w:spacing w:val="-2"/>
                <w:position w:val="1"/>
                <w:sz w:val="15"/>
                <w:szCs w:val="15"/>
              </w:rPr>
              <w:t>TNT</w:t>
            </w:r>
            <w:r>
              <w:rPr>
                <w:rFonts w:ascii="Times New Roman" w:hAnsi="Times New Roman" w:eastAsia="Times New Roman" w:cs="Times New Roman"/>
                <w:spacing w:val="-18"/>
                <w:position w:val="1"/>
                <w:sz w:val="15"/>
                <w:szCs w:val="15"/>
              </w:rPr>
              <w:t xml:space="preserve"> </w:t>
            </w:r>
            <w:r>
              <w:rPr>
                <w:rFonts w:ascii="Times New Roman" w:hAnsi="Times New Roman" w:eastAsia="Times New Roman" w:cs="Times New Roman"/>
                <w:spacing w:val="-2"/>
                <w:position w:val="10"/>
                <w:sz w:val="15"/>
                <w:szCs w:val="15"/>
              </w:rPr>
              <w:t>1/3</w:t>
            </w:r>
            <w:r>
              <w:rPr>
                <w:rFonts w:ascii="Times New Roman" w:hAnsi="Times New Roman" w:eastAsia="Times New Roman" w:cs="Times New Roman"/>
                <w:spacing w:val="-2"/>
                <w:position w:val="3"/>
              </w:rPr>
              <w:t>/</w:t>
            </w:r>
            <w:r>
              <w:rPr>
                <w:spacing w:val="-2"/>
                <w:position w:val="3"/>
              </w:rPr>
              <w:t>｛</w:t>
            </w:r>
            <w:r>
              <w:rPr>
                <w:rFonts w:ascii="Times New Roman" w:hAnsi="Times New Roman" w:eastAsia="Times New Roman" w:cs="Times New Roman"/>
                <w:spacing w:val="-2"/>
                <w:position w:val="3"/>
              </w:rPr>
              <w:t>1+</w:t>
            </w:r>
            <w:r>
              <w:rPr>
                <w:spacing w:val="-2"/>
                <w:position w:val="3"/>
              </w:rPr>
              <w:t>（</w:t>
            </w:r>
            <w:r>
              <w:rPr>
                <w:rFonts w:ascii="Times New Roman" w:hAnsi="Times New Roman" w:eastAsia="Times New Roman" w:cs="Times New Roman"/>
                <w:spacing w:val="-2"/>
                <w:position w:val="3"/>
              </w:rPr>
              <w:t>3175/ W</w:t>
            </w:r>
            <w:r>
              <w:rPr>
                <w:rFonts w:ascii="Times New Roman" w:hAnsi="Times New Roman" w:eastAsia="Times New Roman" w:cs="Times New Roman"/>
                <w:spacing w:val="-2"/>
                <w:position w:val="1"/>
                <w:sz w:val="15"/>
                <w:szCs w:val="15"/>
              </w:rPr>
              <w:t xml:space="preserve">TNT </w:t>
            </w:r>
            <w:r>
              <w:rPr>
                <w:spacing w:val="-2"/>
                <w:position w:val="3"/>
              </w:rPr>
              <w:t>）</w:t>
            </w:r>
            <w:r>
              <w:rPr>
                <w:rFonts w:ascii="Times New Roman" w:hAnsi="Times New Roman" w:eastAsia="Times New Roman" w:cs="Times New Roman"/>
                <w:spacing w:val="-2"/>
                <w:position w:val="10"/>
                <w:sz w:val="15"/>
                <w:szCs w:val="15"/>
              </w:rPr>
              <w:t xml:space="preserve">2 </w:t>
            </w:r>
            <w:r>
              <w:rPr>
                <w:spacing w:val="-2"/>
                <w:position w:val="3"/>
              </w:rPr>
              <w:t>｝</w:t>
            </w:r>
            <w:r>
              <w:rPr>
                <w:rFonts w:ascii="Times New Roman" w:hAnsi="Times New Roman" w:eastAsia="Times New Roman" w:cs="Times New Roman"/>
                <w:spacing w:val="-2"/>
                <w:position w:val="10"/>
                <w:sz w:val="15"/>
                <w:szCs w:val="15"/>
              </w:rPr>
              <w:t>1/6</w:t>
            </w:r>
          </w:p>
          <w:p w14:paraId="01C0B5C7">
            <w:pPr>
              <w:pStyle w:val="6"/>
              <w:spacing w:before="105" w:line="331" w:lineRule="auto"/>
              <w:ind w:left="591" w:right="4035"/>
              <w:rPr>
                <w:rFonts w:ascii="Times New Roman" w:hAnsi="Times New Roman" w:eastAsia="Times New Roman" w:cs="Times New Roman"/>
              </w:rPr>
            </w:pPr>
            <w:r>
              <w:rPr>
                <w:rFonts w:ascii="Times New Roman" w:hAnsi="Times New Roman" w:eastAsia="Times New Roman" w:cs="Times New Roman"/>
                <w:spacing w:val="-1"/>
              </w:rPr>
              <w:t>=5.6×</w:t>
            </w:r>
            <w:r>
              <w:rPr>
                <w:spacing w:val="-1"/>
              </w:rPr>
              <w:t>（</w:t>
            </w:r>
            <w:r>
              <w:rPr>
                <w:rFonts w:ascii="Times New Roman" w:hAnsi="Times New Roman" w:eastAsia="Times New Roman" w:cs="Times New Roman"/>
                <w:spacing w:val="-1"/>
              </w:rPr>
              <w:t>113.2</w:t>
            </w:r>
            <w:r>
              <w:rPr>
                <w:spacing w:val="-1"/>
              </w:rPr>
              <w:t>）</w:t>
            </w:r>
            <w:r>
              <w:rPr>
                <w:rFonts w:ascii="Times New Roman" w:hAnsi="Times New Roman" w:eastAsia="Times New Roman" w:cs="Times New Roman"/>
                <w:spacing w:val="-1"/>
                <w:position w:val="7"/>
                <w:sz w:val="15"/>
                <w:szCs w:val="15"/>
              </w:rPr>
              <w:t>1/3</w:t>
            </w:r>
            <w:r>
              <w:rPr>
                <w:rFonts w:ascii="Times New Roman" w:hAnsi="Times New Roman" w:eastAsia="Times New Roman" w:cs="Times New Roman"/>
                <w:spacing w:val="-1"/>
              </w:rPr>
              <w:t>/</w:t>
            </w:r>
            <w:r>
              <w:rPr>
                <w:spacing w:val="-1"/>
              </w:rPr>
              <w:t>｛</w:t>
            </w:r>
            <w:r>
              <w:rPr>
                <w:rFonts w:ascii="Times New Roman" w:hAnsi="Times New Roman" w:eastAsia="Times New Roman" w:cs="Times New Roman"/>
                <w:spacing w:val="-1"/>
              </w:rPr>
              <w:t>1+</w:t>
            </w:r>
            <w:r>
              <w:rPr>
                <w:spacing w:val="-1"/>
              </w:rPr>
              <w:t>（</w:t>
            </w:r>
            <w:r>
              <w:rPr>
                <w:rFonts w:ascii="Times New Roman" w:hAnsi="Times New Roman" w:eastAsia="Times New Roman" w:cs="Times New Roman"/>
                <w:spacing w:val="-1"/>
              </w:rPr>
              <w:t>3175÷113.2</w:t>
            </w:r>
            <w:r>
              <w:rPr>
                <w:spacing w:val="-2"/>
              </w:rPr>
              <w:t>）</w:t>
            </w:r>
            <w:r>
              <w:rPr>
                <w:rFonts w:ascii="Times New Roman" w:hAnsi="Times New Roman" w:eastAsia="Times New Roman" w:cs="Times New Roman"/>
                <w:spacing w:val="-2"/>
                <w:position w:val="7"/>
                <w:sz w:val="15"/>
                <w:szCs w:val="15"/>
              </w:rPr>
              <w:t xml:space="preserve">2 </w:t>
            </w:r>
            <w:r>
              <w:rPr>
                <w:spacing w:val="-2"/>
              </w:rPr>
              <w:t>｝</w:t>
            </w:r>
            <w:r>
              <w:rPr>
                <w:rFonts w:ascii="Times New Roman" w:hAnsi="Times New Roman" w:eastAsia="Times New Roman" w:cs="Times New Roman"/>
                <w:spacing w:val="-2"/>
                <w:position w:val="7"/>
                <w:sz w:val="15"/>
                <w:szCs w:val="15"/>
              </w:rPr>
              <w:t>1/6</w:t>
            </w:r>
            <w:r>
              <w:rPr>
                <w:rFonts w:ascii="Times New Roman" w:hAnsi="Times New Roman" w:eastAsia="Times New Roman" w:cs="Times New Roman"/>
                <w:position w:val="7"/>
                <w:sz w:val="15"/>
                <w:szCs w:val="15"/>
              </w:rPr>
              <w:t xml:space="preserve"> </w:t>
            </w:r>
            <w:r>
              <w:rPr>
                <w:rFonts w:ascii="Times New Roman" w:hAnsi="Times New Roman" w:eastAsia="Times New Roman" w:cs="Times New Roman"/>
                <w:spacing w:val="-1"/>
              </w:rPr>
              <w:t>=9 m</w:t>
            </w:r>
          </w:p>
          <w:p w14:paraId="14534440">
            <w:pPr>
              <w:pStyle w:val="6"/>
              <w:spacing w:before="184" w:line="347" w:lineRule="auto"/>
              <w:ind w:left="115" w:right="108" w:firstLine="480"/>
            </w:pPr>
            <w:r>
              <w:t xml:space="preserve">根据以上伤害区半径的估算，本项目假定成品油储罐爆炸事故的伤害外径估算见 </w:t>
            </w:r>
            <w:r>
              <w:rPr>
                <w:spacing w:val="-7"/>
              </w:rPr>
              <w:t>表</w:t>
            </w:r>
            <w:r>
              <w:rPr>
                <w:spacing w:val="-49"/>
              </w:rPr>
              <w:t xml:space="preserve"> </w:t>
            </w:r>
            <w:r>
              <w:rPr>
                <w:rFonts w:ascii="Times New Roman" w:hAnsi="Times New Roman" w:eastAsia="Times New Roman" w:cs="Times New Roman"/>
                <w:spacing w:val="-7"/>
              </w:rPr>
              <w:t>9</w:t>
            </w:r>
            <w:r>
              <w:rPr>
                <w:spacing w:val="-7"/>
              </w:rPr>
              <w:t>。</w:t>
            </w:r>
          </w:p>
          <w:p w14:paraId="1AE6A6B7">
            <w:pPr>
              <w:pStyle w:val="6"/>
              <w:spacing w:before="33" w:line="219" w:lineRule="auto"/>
              <w:ind w:left="3235"/>
            </w:pPr>
            <w:r>
              <w:rPr>
                <w:spacing w:val="-1"/>
              </w:rPr>
              <w:t>表</w:t>
            </w:r>
            <w:r>
              <w:rPr>
                <w:spacing w:val="-50"/>
              </w:rPr>
              <w:t xml:space="preserve"> </w:t>
            </w:r>
            <w:r>
              <w:rPr>
                <w:rFonts w:ascii="Times New Roman" w:hAnsi="Times New Roman" w:eastAsia="Times New Roman" w:cs="Times New Roman"/>
                <w:spacing w:val="-1"/>
              </w:rPr>
              <w:t xml:space="preserve">9        </w:t>
            </w:r>
            <w:r>
              <w:rPr>
                <w:spacing w:val="-1"/>
              </w:rPr>
              <w:t>成品油爆炸伤害后果</w:t>
            </w:r>
          </w:p>
          <w:p w14:paraId="04E07921">
            <w:pPr>
              <w:spacing w:line="70" w:lineRule="exact"/>
            </w:pPr>
          </w:p>
          <w:tbl>
            <w:tblPr>
              <w:tblStyle w:val="5"/>
              <w:tblW w:w="6484" w:type="dxa"/>
              <w:tblInd w:w="13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76"/>
              <w:gridCol w:w="2093"/>
              <w:gridCol w:w="2315"/>
            </w:tblGrid>
            <w:tr w14:paraId="711F4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2076" w:type="dxa"/>
                  <w:vAlign w:val="top"/>
                </w:tcPr>
                <w:p w14:paraId="6817CE4D">
                  <w:pPr>
                    <w:rPr>
                      <w:rFonts w:ascii="Arial"/>
                      <w:sz w:val="21"/>
                    </w:rPr>
                  </w:pPr>
                </w:p>
              </w:tc>
              <w:tc>
                <w:tcPr>
                  <w:tcW w:w="2093" w:type="dxa"/>
                  <w:vAlign w:val="top"/>
                </w:tcPr>
                <w:p w14:paraId="78E96EDB">
                  <w:pPr>
                    <w:pStyle w:val="6"/>
                    <w:spacing w:before="118" w:line="228" w:lineRule="auto"/>
                    <w:ind w:left="341"/>
                    <w:rPr>
                      <w:sz w:val="20"/>
                      <w:szCs w:val="20"/>
                    </w:rPr>
                  </w:pPr>
                  <w:r>
                    <w:rPr>
                      <w:spacing w:val="6"/>
                      <w:sz w:val="20"/>
                      <w:szCs w:val="20"/>
                    </w:rPr>
                    <w:t>死亡半径（</w:t>
                  </w:r>
                  <w:r>
                    <w:rPr>
                      <w:rFonts w:ascii="Times New Roman" w:hAnsi="Times New Roman" w:eastAsia="Times New Roman" w:cs="Times New Roman"/>
                      <w:spacing w:val="6"/>
                      <w:sz w:val="20"/>
                      <w:szCs w:val="20"/>
                    </w:rPr>
                    <w:t>m</w:t>
                  </w:r>
                  <w:r>
                    <w:rPr>
                      <w:spacing w:val="6"/>
                      <w:sz w:val="20"/>
                      <w:szCs w:val="20"/>
                    </w:rPr>
                    <w:t>）</w:t>
                  </w:r>
                </w:p>
              </w:tc>
              <w:tc>
                <w:tcPr>
                  <w:tcW w:w="2315" w:type="dxa"/>
                  <w:vAlign w:val="top"/>
                </w:tcPr>
                <w:p w14:paraId="1605EF15">
                  <w:pPr>
                    <w:pStyle w:val="6"/>
                    <w:spacing w:before="118" w:line="228" w:lineRule="auto"/>
                    <w:ind w:left="240"/>
                    <w:rPr>
                      <w:sz w:val="20"/>
                      <w:szCs w:val="20"/>
                    </w:rPr>
                  </w:pPr>
                  <w:r>
                    <w:rPr>
                      <w:spacing w:val="7"/>
                      <w:sz w:val="20"/>
                      <w:szCs w:val="20"/>
                    </w:rPr>
                    <w:t>财产损失半径（</w:t>
                  </w:r>
                  <w:r>
                    <w:rPr>
                      <w:rFonts w:ascii="Times New Roman" w:hAnsi="Times New Roman" w:eastAsia="Times New Roman" w:cs="Times New Roman"/>
                      <w:spacing w:val="7"/>
                      <w:sz w:val="20"/>
                      <w:szCs w:val="20"/>
                    </w:rPr>
                    <w:t>m</w:t>
                  </w:r>
                  <w:r>
                    <w:rPr>
                      <w:spacing w:val="7"/>
                      <w:sz w:val="20"/>
                      <w:szCs w:val="20"/>
                    </w:rPr>
                    <w:t>）</w:t>
                  </w:r>
                </w:p>
              </w:tc>
            </w:tr>
            <w:tr w14:paraId="682AB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076" w:type="dxa"/>
                  <w:vAlign w:val="top"/>
                </w:tcPr>
                <w:p w14:paraId="73BB49E0">
                  <w:pPr>
                    <w:pStyle w:val="6"/>
                    <w:spacing w:before="66" w:line="229" w:lineRule="auto"/>
                    <w:ind w:left="434"/>
                    <w:rPr>
                      <w:sz w:val="20"/>
                      <w:szCs w:val="20"/>
                    </w:rPr>
                  </w:pPr>
                  <w:r>
                    <w:rPr>
                      <w:rFonts w:ascii="Times New Roman" w:hAnsi="Times New Roman" w:eastAsia="Times New Roman" w:cs="Times New Roman"/>
                      <w:spacing w:val="6"/>
                      <w:sz w:val="20"/>
                      <w:szCs w:val="20"/>
                    </w:rPr>
                    <w:t>30</w:t>
                  </w:r>
                  <w:r>
                    <w:rPr>
                      <w:rFonts w:ascii="Times New Roman" w:hAnsi="Times New Roman" w:eastAsia="Times New Roman" w:cs="Times New Roman"/>
                      <w:sz w:val="20"/>
                      <w:szCs w:val="20"/>
                    </w:rPr>
                    <w:t>min</w:t>
                  </w:r>
                  <w:r>
                    <w:rPr>
                      <w:rFonts w:ascii="Times New Roman" w:hAnsi="Times New Roman" w:eastAsia="Times New Roman" w:cs="Times New Roman"/>
                      <w:spacing w:val="18"/>
                      <w:w w:val="101"/>
                      <w:sz w:val="20"/>
                      <w:szCs w:val="20"/>
                    </w:rPr>
                    <w:t xml:space="preserve"> </w:t>
                  </w:r>
                  <w:r>
                    <w:rPr>
                      <w:spacing w:val="6"/>
                      <w:sz w:val="20"/>
                      <w:szCs w:val="20"/>
                    </w:rPr>
                    <w:t>泄露量</w:t>
                  </w:r>
                </w:p>
              </w:tc>
              <w:tc>
                <w:tcPr>
                  <w:tcW w:w="2093" w:type="dxa"/>
                  <w:vAlign w:val="top"/>
                </w:tcPr>
                <w:p w14:paraId="73F55648">
                  <w:pPr>
                    <w:spacing w:before="101" w:line="195" w:lineRule="auto"/>
                    <w:ind w:left="9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6.1</w:t>
                  </w:r>
                </w:p>
              </w:tc>
              <w:tc>
                <w:tcPr>
                  <w:tcW w:w="2315" w:type="dxa"/>
                  <w:vAlign w:val="top"/>
                </w:tcPr>
                <w:p w14:paraId="4E3F14AB">
                  <w:pPr>
                    <w:spacing w:before="101" w:line="195" w:lineRule="auto"/>
                    <w:ind w:left="1108"/>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r>
          </w:tbl>
          <w:p w14:paraId="7E4B1CAC">
            <w:pPr>
              <w:pStyle w:val="6"/>
              <w:spacing w:before="193" w:line="341" w:lineRule="auto"/>
              <w:ind w:left="118" w:right="108" w:firstLine="478"/>
              <w:jc w:val="both"/>
            </w:pPr>
            <w:r>
              <w:t>死亡区内的人员如缺少防护，则被认为将无例外地蒙受严重伤害或死亡，其</w:t>
            </w:r>
            <w:r>
              <w:rPr>
                <w:spacing w:val="-1"/>
              </w:rPr>
              <w:t>内径</w:t>
            </w:r>
            <w:r>
              <w:t xml:space="preserve"> </w:t>
            </w:r>
            <w:r>
              <w:rPr>
                <w:spacing w:val="5"/>
              </w:rPr>
              <w:t>为零，外径记为</w:t>
            </w:r>
            <w:r>
              <w:rPr>
                <w:spacing w:val="-41"/>
              </w:rPr>
              <w:t xml:space="preserve"> </w:t>
            </w:r>
            <w:r>
              <w:rPr>
                <w:rFonts w:ascii="Times New Roman" w:hAnsi="Times New Roman" w:eastAsia="Times New Roman" w:cs="Times New Roman"/>
                <w:spacing w:val="5"/>
              </w:rPr>
              <w:t>R</w:t>
            </w:r>
            <w:r>
              <w:rPr>
                <w:rFonts w:ascii="Times New Roman" w:hAnsi="Times New Roman" w:eastAsia="Times New Roman" w:cs="Times New Roman"/>
                <w:spacing w:val="5"/>
                <w:position w:val="-1"/>
                <w:sz w:val="15"/>
                <w:szCs w:val="15"/>
              </w:rPr>
              <w:t xml:space="preserve">0.5 </w:t>
            </w:r>
            <w:r>
              <w:rPr>
                <w:spacing w:val="5"/>
              </w:rPr>
              <w:t>，表示外圆周处人员因冲击波作用导致肺出血而死亡的概率为</w:t>
            </w:r>
            <w:r>
              <w:t xml:space="preserve"> </w:t>
            </w:r>
            <w:r>
              <w:rPr>
                <w:rFonts w:ascii="Times New Roman" w:hAnsi="Times New Roman" w:eastAsia="Times New Roman" w:cs="Times New Roman"/>
                <w:spacing w:val="-3"/>
              </w:rPr>
              <w:t>50%</w:t>
            </w:r>
            <w:r>
              <w:rPr>
                <w:spacing w:val="-3"/>
              </w:rPr>
              <w:t>。</w:t>
            </w:r>
          </w:p>
          <w:p w14:paraId="07FAB0A7">
            <w:pPr>
              <w:pStyle w:val="6"/>
              <w:spacing w:before="149" w:line="356" w:lineRule="auto"/>
              <w:ind w:left="116" w:right="26" w:firstLine="482"/>
            </w:pPr>
            <w:r>
              <w:rPr>
                <w:spacing w:val="-1"/>
              </w:rPr>
              <w:t>从表</w:t>
            </w:r>
            <w:r>
              <w:rPr>
                <w:spacing w:val="-38"/>
              </w:rPr>
              <w:t xml:space="preserve"> </w:t>
            </w:r>
            <w:r>
              <w:rPr>
                <w:rFonts w:ascii="Times New Roman" w:hAnsi="Times New Roman" w:eastAsia="Times New Roman" w:cs="Times New Roman"/>
                <w:spacing w:val="-1"/>
              </w:rPr>
              <w:t xml:space="preserve">9 </w:t>
            </w:r>
            <w:r>
              <w:rPr>
                <w:spacing w:val="-1"/>
              </w:rPr>
              <w:t>可知，汽油泄漏</w:t>
            </w:r>
            <w:r>
              <w:rPr>
                <w:spacing w:val="-48"/>
              </w:rPr>
              <w:t xml:space="preserve"> </w:t>
            </w:r>
            <w:r>
              <w:rPr>
                <w:rFonts w:ascii="Times New Roman" w:hAnsi="Times New Roman" w:eastAsia="Times New Roman" w:cs="Times New Roman"/>
                <w:spacing w:val="-1"/>
              </w:rPr>
              <w:t>30 min</w:t>
            </w:r>
            <w:r>
              <w:rPr>
                <w:rFonts w:ascii="Times New Roman" w:hAnsi="Times New Roman" w:eastAsia="Times New Roman" w:cs="Times New Roman"/>
                <w:spacing w:val="28"/>
              </w:rPr>
              <w:t xml:space="preserve"> </w:t>
            </w:r>
            <w:r>
              <w:rPr>
                <w:spacing w:val="-1"/>
              </w:rPr>
              <w:t>引起爆炸事故的死亡半径为</w:t>
            </w:r>
            <w:r>
              <w:rPr>
                <w:spacing w:val="-45"/>
              </w:rPr>
              <w:t xml:space="preserve"> </w:t>
            </w:r>
            <w:r>
              <w:rPr>
                <w:rFonts w:ascii="Times New Roman" w:hAnsi="Times New Roman" w:eastAsia="Times New Roman" w:cs="Times New Roman"/>
                <w:spacing w:val="-1"/>
              </w:rPr>
              <w:t>6.1 m</w:t>
            </w:r>
            <w:r>
              <w:rPr>
                <w:spacing w:val="-1"/>
              </w:rPr>
              <w:t>，财产损失半径</w:t>
            </w:r>
            <w:r>
              <w:t xml:space="preserve"> </w:t>
            </w:r>
            <w:r>
              <w:rPr>
                <w:spacing w:val="-4"/>
              </w:rPr>
              <w:t>为</w:t>
            </w:r>
            <w:r>
              <w:rPr>
                <w:spacing w:val="-34"/>
              </w:rPr>
              <w:t xml:space="preserve"> </w:t>
            </w:r>
            <w:r>
              <w:rPr>
                <w:rFonts w:ascii="Times New Roman" w:hAnsi="Times New Roman" w:eastAsia="Times New Roman" w:cs="Times New Roman"/>
                <w:spacing w:val="-4"/>
              </w:rPr>
              <w:t>9m</w:t>
            </w:r>
            <w:r>
              <w:rPr>
                <w:spacing w:val="-4"/>
              </w:rPr>
              <w:t>，当发生假定事故时将对加油站内部人员造成一定伤害，发生爆炸事故后加油岛</w:t>
            </w:r>
            <w:r>
              <w:t xml:space="preserve"> </w:t>
            </w:r>
            <w:r>
              <w:rPr>
                <w:spacing w:val="-1"/>
              </w:rPr>
              <w:t>的工作人员处在死亡区内，是重点保护目标。道路距储油区约</w:t>
            </w:r>
            <w:r>
              <w:rPr>
                <w:spacing w:val="-55"/>
              </w:rPr>
              <w:t xml:space="preserve"> </w:t>
            </w:r>
            <w:r>
              <w:rPr>
                <w:rFonts w:ascii="Times New Roman" w:hAnsi="Times New Roman" w:eastAsia="Times New Roman" w:cs="Times New Roman"/>
                <w:spacing w:val="-1"/>
              </w:rPr>
              <w:t xml:space="preserve">25 </w:t>
            </w:r>
            <w:r>
              <w:rPr>
                <w:spacing w:val="-1"/>
              </w:rPr>
              <w:t>米，在</w:t>
            </w:r>
            <w:r>
              <w:rPr>
                <w:spacing w:val="-2"/>
              </w:rPr>
              <w:t>死亡外径外。</w:t>
            </w:r>
            <w:r>
              <w:t xml:space="preserve"> </w:t>
            </w:r>
            <w:r>
              <w:rPr>
                <w:spacing w:val="-4"/>
              </w:rPr>
              <w:t>因此一旦发生爆炸事故将对加油岛工作人员有伤害，对附近道路往来</w:t>
            </w:r>
            <w:r>
              <w:rPr>
                <w:spacing w:val="-5"/>
              </w:rPr>
              <w:t>车辆的影响较小。</w:t>
            </w:r>
            <w:r>
              <w:t xml:space="preserve"> 该加油站储罐采用地埋式安放工艺，保持了储罐的恒温，并且加油站的防火、防静电 措施成熟，储罐的爆炸几率较小。在采取相应的防爆措施和事故应急预案后，储罐爆 </w:t>
            </w:r>
            <w:r>
              <w:rPr>
                <w:spacing w:val="-2"/>
              </w:rPr>
              <w:t>炸的危害程度是可以控制的，储罐的爆炸风险是可以接受的。</w:t>
            </w:r>
          </w:p>
          <w:p w14:paraId="683E50FD">
            <w:pPr>
              <w:pStyle w:val="6"/>
              <w:spacing w:before="36" w:line="350" w:lineRule="auto"/>
              <w:ind w:left="116" w:right="42" w:firstLine="482"/>
            </w:pPr>
            <w:r>
              <w:t>综上所述，对于本项目来说，可能产生的环境风险事故主要是由于成品</w:t>
            </w:r>
            <w:r>
              <w:rPr>
                <w:spacing w:val="-1"/>
              </w:rPr>
              <w:t>油在储存</w:t>
            </w:r>
            <w:r>
              <w:t xml:space="preserve"> </w:t>
            </w:r>
            <w:r>
              <w:rPr>
                <w:spacing w:val="-2"/>
              </w:rPr>
              <w:t>过程中发生泄露引起的。环境风险事故按汽油泄漏</w:t>
            </w:r>
            <w:r>
              <w:rPr>
                <w:spacing w:val="-50"/>
              </w:rPr>
              <w:t xml:space="preserve"> </w:t>
            </w:r>
            <w:r>
              <w:rPr>
                <w:rFonts w:ascii="Times New Roman" w:hAnsi="Times New Roman" w:eastAsia="Times New Roman" w:cs="Times New Roman"/>
                <w:spacing w:val="-2"/>
              </w:rPr>
              <w:t xml:space="preserve">30 min </w:t>
            </w:r>
            <w:r>
              <w:rPr>
                <w:spacing w:val="-2"/>
              </w:rPr>
              <w:t>计算，引起爆炸事故的死亡</w:t>
            </w:r>
            <w:r>
              <w:t xml:space="preserve"> </w:t>
            </w:r>
            <w:r>
              <w:rPr>
                <w:spacing w:val="-6"/>
              </w:rPr>
              <w:t>半径为</w:t>
            </w:r>
            <w:r>
              <w:rPr>
                <w:spacing w:val="-49"/>
              </w:rPr>
              <w:t xml:space="preserve"> </w:t>
            </w:r>
            <w:r>
              <w:rPr>
                <w:rFonts w:ascii="Times New Roman" w:hAnsi="Times New Roman" w:eastAsia="Times New Roman" w:cs="Times New Roman"/>
                <w:spacing w:val="-6"/>
              </w:rPr>
              <w:t>6.1 m</w:t>
            </w:r>
            <w:r>
              <w:rPr>
                <w:spacing w:val="-6"/>
              </w:rPr>
              <w:t>，财产损失半径为</w:t>
            </w:r>
            <w:r>
              <w:rPr>
                <w:spacing w:val="-51"/>
              </w:rPr>
              <w:t xml:space="preserve"> </w:t>
            </w:r>
            <w:r>
              <w:rPr>
                <w:rFonts w:ascii="Times New Roman" w:hAnsi="Times New Roman" w:eastAsia="Times New Roman" w:cs="Times New Roman"/>
                <w:spacing w:val="-6"/>
              </w:rPr>
              <w:t>9 m</w:t>
            </w:r>
            <w:r>
              <w:rPr>
                <w:spacing w:val="-6"/>
              </w:rPr>
              <w:t>。该加油站具</w:t>
            </w:r>
            <w:r>
              <w:rPr>
                <w:spacing w:val="-7"/>
              </w:rPr>
              <w:t>有完善的防渗漏、防火、防静电措施，</w:t>
            </w:r>
            <w:r>
              <w:t xml:space="preserve"> 加油站员工将严格遵守国家相关管理规定，对工作认真负责，在发生事故后将积极采 取相应的安全措施和及时启动事故应急预案，加油站的泄露、火灾、爆炸事故风险都 </w:t>
            </w:r>
            <w:r>
              <w:rPr>
                <w:spacing w:val="-4"/>
              </w:rPr>
              <w:t>是可以预防和控制的。</w:t>
            </w:r>
          </w:p>
          <w:p w14:paraId="59194CEE">
            <w:pPr>
              <w:pStyle w:val="6"/>
              <w:spacing w:line="218" w:lineRule="auto"/>
              <w:ind w:left="598"/>
            </w:pPr>
            <w:r>
              <w:rPr>
                <w:rFonts w:ascii="Times New Roman" w:hAnsi="Times New Roman" w:eastAsia="Times New Roman" w:cs="Times New Roman"/>
                <w:spacing w:val="-7"/>
              </w:rPr>
              <w:t>5</w:t>
            </w:r>
            <w:r>
              <w:rPr>
                <w:rFonts w:ascii="Times New Roman" w:hAnsi="Times New Roman" w:eastAsia="Times New Roman" w:cs="Times New Roman"/>
                <w:spacing w:val="-27"/>
              </w:rPr>
              <w:t xml:space="preserve"> </w:t>
            </w:r>
            <w:r>
              <w:rPr>
                <w:spacing w:val="-7"/>
              </w:rPr>
              <w:t>、</w:t>
            </w:r>
            <w:r>
              <w:rPr>
                <w:b/>
                <w:bCs/>
                <w:spacing w:val="-7"/>
              </w:rPr>
              <w:t>风险评价水平</w:t>
            </w:r>
          </w:p>
          <w:p w14:paraId="53F201BB">
            <w:pPr>
              <w:pStyle w:val="6"/>
              <w:spacing w:before="182" w:line="351" w:lineRule="auto"/>
              <w:ind w:left="115" w:right="122" w:firstLine="519"/>
            </w:pPr>
            <w:r>
              <w:rPr>
                <w:spacing w:val="16"/>
              </w:rPr>
              <w:t>将最大可信灾害事故风险值</w:t>
            </w:r>
            <w:r>
              <w:rPr>
                <w:spacing w:val="-42"/>
              </w:rPr>
              <w:t xml:space="preserve"> </w:t>
            </w:r>
            <w:r>
              <w:rPr>
                <w:rFonts w:ascii="Times New Roman" w:hAnsi="Times New Roman" w:eastAsia="Times New Roman" w:cs="Times New Roman"/>
                <w:i/>
                <w:iCs/>
              </w:rPr>
              <w:t>R</w:t>
            </w:r>
            <w:r>
              <w:rPr>
                <w:rFonts w:ascii="Times New Roman" w:hAnsi="Times New Roman" w:eastAsia="Times New Roman" w:cs="Times New Roman"/>
                <w:position w:val="-1"/>
                <w:sz w:val="15"/>
                <w:szCs w:val="15"/>
              </w:rPr>
              <w:t>max</w:t>
            </w:r>
            <w:r>
              <w:rPr>
                <w:rFonts w:ascii="Times New Roman" w:hAnsi="Times New Roman" w:eastAsia="Times New Roman" w:cs="Times New Roman"/>
                <w:spacing w:val="34"/>
                <w:position w:val="-1"/>
                <w:sz w:val="15"/>
                <w:szCs w:val="15"/>
              </w:rPr>
              <w:t xml:space="preserve"> </w:t>
            </w:r>
            <w:r>
              <w:rPr>
                <w:spacing w:val="16"/>
              </w:rPr>
              <w:t>与同行业可接受风险水平</w:t>
            </w:r>
            <w:r>
              <w:rPr>
                <w:spacing w:val="-39"/>
              </w:rPr>
              <w:t xml:space="preserve"> </w:t>
            </w:r>
            <w:r>
              <w:rPr>
                <w:rFonts w:ascii="Times New Roman" w:hAnsi="Times New Roman" w:eastAsia="Times New Roman" w:cs="Times New Roman"/>
                <w:i/>
                <w:iCs/>
              </w:rPr>
              <w:t>R</w:t>
            </w:r>
            <w:r>
              <w:rPr>
                <w:rFonts w:ascii="Times New Roman" w:hAnsi="Times New Roman" w:eastAsia="Times New Roman" w:cs="Times New Roman"/>
                <w:i/>
                <w:iCs/>
                <w:position w:val="-1"/>
                <w:sz w:val="15"/>
                <w:szCs w:val="15"/>
              </w:rPr>
              <w:t>L</w:t>
            </w:r>
            <w:r>
              <w:rPr>
                <w:rFonts w:ascii="Times New Roman" w:hAnsi="Times New Roman" w:eastAsia="Times New Roman" w:cs="Times New Roman"/>
                <w:i/>
                <w:iCs/>
                <w:spacing w:val="25"/>
                <w:position w:val="-1"/>
                <w:sz w:val="15"/>
                <w:szCs w:val="15"/>
              </w:rPr>
              <w:t xml:space="preserve"> </w:t>
            </w:r>
            <w:r>
              <w:rPr>
                <w:spacing w:val="15"/>
              </w:rPr>
              <w:t>进行比较，分</w:t>
            </w:r>
            <w:r>
              <w:t xml:space="preserve"> </w:t>
            </w:r>
            <w:r>
              <w:rPr>
                <w:spacing w:val="20"/>
              </w:rPr>
              <w:t>析本项目的风险可接受水平。如</w:t>
            </w:r>
            <w:r>
              <w:rPr>
                <w:spacing w:val="-27"/>
              </w:rPr>
              <w:t xml:space="preserve"> </w:t>
            </w:r>
            <w:r>
              <w:rPr>
                <w:rFonts w:ascii="Times New Roman" w:hAnsi="Times New Roman" w:eastAsia="Times New Roman" w:cs="Times New Roman"/>
                <w:i/>
                <w:iCs/>
              </w:rPr>
              <w:t>R</w:t>
            </w:r>
            <w:r>
              <w:rPr>
                <w:rFonts w:ascii="Times New Roman" w:hAnsi="Times New Roman" w:eastAsia="Times New Roman" w:cs="Times New Roman"/>
                <w:position w:val="-1"/>
                <w:sz w:val="15"/>
                <w:szCs w:val="15"/>
              </w:rPr>
              <w:t>max</w:t>
            </w:r>
            <w:r>
              <w:rPr>
                <w:rFonts w:ascii="Times New Roman" w:hAnsi="Times New Roman" w:eastAsia="Times New Roman" w:cs="Times New Roman"/>
                <w:spacing w:val="-21"/>
                <w:position w:val="-1"/>
                <w:sz w:val="15"/>
                <w:szCs w:val="15"/>
              </w:rPr>
              <w:t xml:space="preserve"> </w:t>
            </w:r>
            <w:r>
              <w:rPr>
                <w:rFonts w:ascii="Times New Roman" w:hAnsi="Times New Roman" w:eastAsia="Times New Roman" w:cs="Times New Roman"/>
                <w:spacing w:val="20"/>
              </w:rPr>
              <w:t>≤</w:t>
            </w:r>
            <w:r>
              <w:rPr>
                <w:rFonts w:ascii="Times New Roman" w:hAnsi="Times New Roman" w:eastAsia="Times New Roman" w:cs="Times New Roman"/>
                <w:i/>
                <w:iCs/>
              </w:rPr>
              <w:t>R</w:t>
            </w:r>
            <w:r>
              <w:rPr>
                <w:rFonts w:ascii="Times New Roman" w:hAnsi="Times New Roman" w:eastAsia="Times New Roman" w:cs="Times New Roman"/>
                <w:i/>
                <w:iCs/>
                <w:position w:val="-1"/>
                <w:sz w:val="15"/>
                <w:szCs w:val="15"/>
              </w:rPr>
              <w:t>L</w:t>
            </w:r>
            <w:r>
              <w:rPr>
                <w:rFonts w:ascii="Times New Roman" w:hAnsi="Times New Roman" w:eastAsia="Times New Roman" w:cs="Times New Roman"/>
                <w:spacing w:val="20"/>
              </w:rPr>
              <w:t>,</w:t>
            </w:r>
            <w:r>
              <w:rPr>
                <w:rFonts w:ascii="Times New Roman" w:hAnsi="Times New Roman" w:eastAsia="Times New Roman" w:cs="Times New Roman"/>
                <w:spacing w:val="-32"/>
              </w:rPr>
              <w:t xml:space="preserve"> </w:t>
            </w:r>
            <w:r>
              <w:rPr>
                <w:spacing w:val="20"/>
              </w:rPr>
              <w:t>则认为本项目的建设，</w:t>
            </w:r>
            <w:r>
              <w:rPr>
                <w:spacing w:val="-61"/>
              </w:rPr>
              <w:t xml:space="preserve"> </w:t>
            </w:r>
            <w:r>
              <w:rPr>
                <w:spacing w:val="20"/>
              </w:rPr>
              <w:t>风险水平是可</w:t>
            </w:r>
            <w:r>
              <w:t xml:space="preserve"> </w:t>
            </w:r>
            <w:r>
              <w:rPr>
                <w:spacing w:val="19"/>
              </w:rPr>
              <w:t>以接受的。如</w:t>
            </w:r>
            <w:r>
              <w:rPr>
                <w:spacing w:val="-36"/>
              </w:rPr>
              <w:t xml:space="preserve"> </w:t>
            </w:r>
            <w:r>
              <w:rPr>
                <w:rFonts w:ascii="Times New Roman" w:hAnsi="Times New Roman" w:eastAsia="Times New Roman" w:cs="Times New Roman"/>
                <w:i/>
                <w:iCs/>
              </w:rPr>
              <w:t>R</w:t>
            </w:r>
            <w:r>
              <w:rPr>
                <w:rFonts w:ascii="Times New Roman" w:hAnsi="Times New Roman" w:eastAsia="Times New Roman" w:cs="Times New Roman"/>
                <w:position w:val="-1"/>
                <w:sz w:val="15"/>
                <w:szCs w:val="15"/>
              </w:rPr>
              <w:t>max</w:t>
            </w:r>
            <w:r>
              <w:rPr>
                <w:rFonts w:ascii="Times New Roman" w:hAnsi="Times New Roman" w:eastAsia="Times New Roman" w:cs="Times New Roman"/>
                <w:spacing w:val="-21"/>
                <w:position w:val="-1"/>
                <w:sz w:val="15"/>
                <w:szCs w:val="15"/>
              </w:rPr>
              <w:t xml:space="preserve"> </w:t>
            </w:r>
            <w:r>
              <w:rPr>
                <w:rFonts w:ascii="Times New Roman" w:hAnsi="Times New Roman" w:eastAsia="Times New Roman" w:cs="Times New Roman"/>
                <w:spacing w:val="19"/>
              </w:rPr>
              <w:t>≤</w:t>
            </w:r>
            <w:r>
              <w:rPr>
                <w:rFonts w:ascii="Times New Roman" w:hAnsi="Times New Roman" w:eastAsia="Times New Roman" w:cs="Times New Roman"/>
                <w:i/>
                <w:iCs/>
              </w:rPr>
              <w:t>R</w:t>
            </w:r>
            <w:r>
              <w:rPr>
                <w:rFonts w:ascii="Times New Roman" w:hAnsi="Times New Roman" w:eastAsia="Times New Roman" w:cs="Times New Roman"/>
                <w:i/>
                <w:iCs/>
                <w:position w:val="-1"/>
                <w:sz w:val="15"/>
                <w:szCs w:val="15"/>
              </w:rPr>
              <w:t>L</w:t>
            </w:r>
            <w:r>
              <w:rPr>
                <w:rFonts w:ascii="Times New Roman" w:hAnsi="Times New Roman" w:eastAsia="Times New Roman" w:cs="Times New Roman"/>
                <w:i/>
                <w:iCs/>
                <w:spacing w:val="-13"/>
                <w:position w:val="-1"/>
                <w:sz w:val="15"/>
                <w:szCs w:val="15"/>
              </w:rPr>
              <w:t xml:space="preserve"> </w:t>
            </w:r>
            <w:r>
              <w:rPr>
                <w:rFonts w:ascii="Times New Roman" w:hAnsi="Times New Roman" w:eastAsia="Times New Roman" w:cs="Times New Roman"/>
                <w:spacing w:val="19"/>
              </w:rPr>
              <w:t>,</w:t>
            </w:r>
            <w:r>
              <w:rPr>
                <w:rFonts w:ascii="Times New Roman" w:hAnsi="Times New Roman" w:eastAsia="Times New Roman" w:cs="Times New Roman"/>
                <w:spacing w:val="-34"/>
              </w:rPr>
              <w:t xml:space="preserve"> </w:t>
            </w:r>
            <w:r>
              <w:rPr>
                <w:spacing w:val="19"/>
              </w:rPr>
              <w:t>则对该项目需要采取降低安全的措施，</w:t>
            </w:r>
            <w:r>
              <w:rPr>
                <w:spacing w:val="-36"/>
              </w:rPr>
              <w:t xml:space="preserve"> </w:t>
            </w:r>
            <w:r>
              <w:rPr>
                <w:spacing w:val="18"/>
              </w:rPr>
              <w:t>以达到可接受水</w:t>
            </w:r>
            <w:r>
              <w:t xml:space="preserve"> </w:t>
            </w:r>
            <w:r>
              <w:rPr>
                <w:spacing w:val="13"/>
              </w:rPr>
              <w:t>平，</w:t>
            </w:r>
            <w:r>
              <w:rPr>
                <w:spacing w:val="-57"/>
              </w:rPr>
              <w:t xml:space="preserve"> </w:t>
            </w:r>
            <w:r>
              <w:rPr>
                <w:spacing w:val="13"/>
              </w:rPr>
              <w:t>否则项目的建设是不可接受的。</w:t>
            </w:r>
          </w:p>
        </w:tc>
      </w:tr>
    </w:tbl>
    <w:p w14:paraId="0E76E09F">
      <w:pPr>
        <w:pStyle w:val="2"/>
        <w:spacing w:line="216" w:lineRule="exact"/>
        <w:rPr>
          <w:sz w:val="18"/>
        </w:rPr>
      </w:pPr>
    </w:p>
    <w:p w14:paraId="5C79E810">
      <w:pPr>
        <w:spacing w:line="216" w:lineRule="exact"/>
        <w:rPr>
          <w:sz w:val="18"/>
          <w:szCs w:val="18"/>
        </w:rPr>
        <w:sectPr>
          <w:footerReference r:id="rId70" w:type="default"/>
          <w:pgSz w:w="11906" w:h="16839"/>
          <w:pgMar w:top="400" w:right="1513" w:bottom="1156" w:left="1277" w:header="0" w:footer="994" w:gutter="0"/>
          <w:cols w:space="720" w:num="1"/>
        </w:sectPr>
      </w:pPr>
    </w:p>
    <w:p w14:paraId="2E759C49">
      <w:pPr>
        <w:spacing w:before="19"/>
      </w:pPr>
    </w:p>
    <w:p w14:paraId="7DF67FA0">
      <w:pPr>
        <w:spacing w:before="19"/>
      </w:pPr>
    </w:p>
    <w:p w14:paraId="724D8A27">
      <w:pPr>
        <w:spacing w:before="18"/>
      </w:pPr>
    </w:p>
    <w:p w14:paraId="7C44059F">
      <w:pPr>
        <w:spacing w:before="18"/>
      </w:pPr>
    </w:p>
    <w:tbl>
      <w:tblPr>
        <w:tblStyle w:val="5"/>
        <w:tblW w:w="911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10"/>
      </w:tblGrid>
      <w:tr w14:paraId="4AF9531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66" w:hRule="atLeast"/>
        </w:trPr>
        <w:tc>
          <w:tcPr>
            <w:tcW w:w="9110" w:type="dxa"/>
            <w:vAlign w:val="top"/>
          </w:tcPr>
          <w:p w14:paraId="2A99DA04">
            <w:pPr>
              <w:pStyle w:val="6"/>
              <w:spacing w:before="42" w:line="340" w:lineRule="auto"/>
              <w:ind w:left="115" w:right="134" w:firstLine="521"/>
            </w:pPr>
            <w:r>
              <w:rPr>
                <w:spacing w:val="15"/>
              </w:rPr>
              <w:t>根据计算，</w:t>
            </w:r>
            <w:r>
              <w:rPr>
                <w:spacing w:val="-57"/>
              </w:rPr>
              <w:t xml:space="preserve"> </w:t>
            </w:r>
            <w:r>
              <w:rPr>
                <w:spacing w:val="15"/>
              </w:rPr>
              <w:t>本项目最大可信灾害事故风险值</w:t>
            </w:r>
            <w:r>
              <w:rPr>
                <w:spacing w:val="-36"/>
              </w:rPr>
              <w:t xml:space="preserve"> </w:t>
            </w:r>
            <w:r>
              <w:rPr>
                <w:rFonts w:ascii="Times New Roman" w:hAnsi="Times New Roman" w:eastAsia="Times New Roman" w:cs="Times New Roman"/>
                <w:i/>
                <w:iCs/>
              </w:rPr>
              <w:t>R</w:t>
            </w:r>
            <w:r>
              <w:rPr>
                <w:rFonts w:ascii="Times New Roman" w:hAnsi="Times New Roman" w:eastAsia="Times New Roman" w:cs="Times New Roman"/>
                <w:position w:val="-1"/>
                <w:sz w:val="15"/>
                <w:szCs w:val="15"/>
              </w:rPr>
              <w:t>max</w:t>
            </w:r>
            <w:r>
              <w:rPr>
                <w:rFonts w:ascii="Times New Roman" w:hAnsi="Times New Roman" w:eastAsia="Times New Roman" w:cs="Times New Roman"/>
                <w:spacing w:val="36"/>
                <w:position w:val="-1"/>
                <w:sz w:val="15"/>
                <w:szCs w:val="15"/>
              </w:rPr>
              <w:t xml:space="preserve"> </w:t>
            </w:r>
            <w:r>
              <w:rPr>
                <w:spacing w:val="15"/>
              </w:rPr>
              <w:t>为</w:t>
            </w:r>
            <w:r>
              <w:rPr>
                <w:spacing w:val="-17"/>
              </w:rPr>
              <w:t xml:space="preserve"> </w:t>
            </w:r>
            <w:r>
              <w:rPr>
                <w:rFonts w:ascii="Times New Roman" w:hAnsi="Times New Roman" w:eastAsia="Times New Roman" w:cs="Times New Roman"/>
                <w:spacing w:val="15"/>
              </w:rPr>
              <w:t>8.3×10</w:t>
            </w:r>
            <w:r>
              <w:rPr>
                <w:rFonts w:ascii="Times New Roman" w:hAnsi="Times New Roman" w:eastAsia="Times New Roman" w:cs="Times New Roman"/>
                <w:spacing w:val="15"/>
                <w:position w:val="8"/>
                <w:sz w:val="15"/>
                <w:szCs w:val="15"/>
              </w:rPr>
              <w:t xml:space="preserve">-6 </w:t>
            </w:r>
            <w:r>
              <w:rPr>
                <w:spacing w:val="15"/>
              </w:rPr>
              <w:t>，本项目同行</w:t>
            </w:r>
            <w:r>
              <w:t xml:space="preserve"> </w:t>
            </w:r>
            <w:r>
              <w:rPr>
                <w:spacing w:val="15"/>
              </w:rPr>
              <w:t>业可接受风险水平为</w:t>
            </w:r>
            <w:r>
              <w:rPr>
                <w:spacing w:val="-27"/>
              </w:rPr>
              <w:t xml:space="preserve"> </w:t>
            </w:r>
            <w:r>
              <w:rPr>
                <w:rFonts w:ascii="Times New Roman" w:hAnsi="Times New Roman" w:eastAsia="Times New Roman" w:cs="Times New Roman"/>
                <w:spacing w:val="15"/>
              </w:rPr>
              <w:t>9×10</w:t>
            </w:r>
            <w:r>
              <w:rPr>
                <w:rFonts w:ascii="Times New Roman" w:hAnsi="Times New Roman" w:eastAsia="Times New Roman" w:cs="Times New Roman"/>
                <w:spacing w:val="15"/>
                <w:position w:val="8"/>
                <w:sz w:val="15"/>
                <w:szCs w:val="15"/>
              </w:rPr>
              <w:t xml:space="preserve">-5 </w:t>
            </w:r>
            <w:r>
              <w:rPr>
                <w:spacing w:val="15"/>
              </w:rPr>
              <w:t>，</w:t>
            </w:r>
            <w:r>
              <w:rPr>
                <w:rFonts w:ascii="Times New Roman" w:hAnsi="Times New Roman" w:eastAsia="Times New Roman" w:cs="Times New Roman"/>
                <w:i/>
                <w:iCs/>
              </w:rPr>
              <w:t>R</w:t>
            </w:r>
            <w:r>
              <w:rPr>
                <w:rFonts w:ascii="Times New Roman" w:hAnsi="Times New Roman" w:eastAsia="Times New Roman" w:cs="Times New Roman"/>
                <w:position w:val="-1"/>
                <w:sz w:val="15"/>
                <w:szCs w:val="15"/>
              </w:rPr>
              <w:t>max</w:t>
            </w:r>
            <w:r>
              <w:rPr>
                <w:rFonts w:ascii="Times New Roman" w:hAnsi="Times New Roman" w:eastAsia="Times New Roman" w:cs="Times New Roman"/>
                <w:spacing w:val="15"/>
              </w:rPr>
              <w:t>≤</w:t>
            </w:r>
            <w:r>
              <w:rPr>
                <w:rFonts w:ascii="Times New Roman" w:hAnsi="Times New Roman" w:eastAsia="Times New Roman" w:cs="Times New Roman"/>
                <w:i/>
                <w:iCs/>
              </w:rPr>
              <w:t>R</w:t>
            </w:r>
            <w:r>
              <w:rPr>
                <w:rFonts w:ascii="Times New Roman" w:hAnsi="Times New Roman" w:eastAsia="Times New Roman" w:cs="Times New Roman"/>
                <w:i/>
                <w:iCs/>
                <w:position w:val="-1"/>
                <w:sz w:val="15"/>
                <w:szCs w:val="15"/>
              </w:rPr>
              <w:t>L</w:t>
            </w:r>
            <w:r>
              <w:rPr>
                <w:rFonts w:ascii="Times New Roman" w:hAnsi="Times New Roman" w:eastAsia="Times New Roman" w:cs="Times New Roman"/>
                <w:spacing w:val="15"/>
              </w:rPr>
              <w:t>,</w:t>
            </w:r>
            <w:r>
              <w:rPr>
                <w:rFonts w:ascii="Times New Roman" w:hAnsi="Times New Roman" w:eastAsia="Times New Roman" w:cs="Times New Roman"/>
                <w:spacing w:val="-22"/>
              </w:rPr>
              <w:t xml:space="preserve"> </w:t>
            </w:r>
            <w:r>
              <w:rPr>
                <w:spacing w:val="15"/>
              </w:rPr>
              <w:t>因此本项目的风险水</w:t>
            </w:r>
            <w:r>
              <w:rPr>
                <w:spacing w:val="14"/>
              </w:rPr>
              <w:t>平是可以接受的。</w:t>
            </w:r>
          </w:p>
          <w:p w14:paraId="2F968D0B">
            <w:pPr>
              <w:spacing w:line="272" w:lineRule="auto"/>
              <w:rPr>
                <w:rFonts w:ascii="Arial"/>
                <w:sz w:val="21"/>
              </w:rPr>
            </w:pPr>
          </w:p>
          <w:p w14:paraId="70FE7B44">
            <w:pPr>
              <w:spacing w:line="273" w:lineRule="auto"/>
              <w:rPr>
                <w:rFonts w:ascii="Arial"/>
                <w:sz w:val="21"/>
              </w:rPr>
            </w:pPr>
          </w:p>
          <w:p w14:paraId="2D8CC156">
            <w:pPr>
              <w:pStyle w:val="6"/>
              <w:spacing w:before="91" w:line="221" w:lineRule="auto"/>
              <w:ind w:left="1764"/>
              <w:rPr>
                <w:sz w:val="28"/>
                <w:szCs w:val="28"/>
              </w:rPr>
            </w:pPr>
            <w:r>
              <w:rPr>
                <w:spacing w:val="-1"/>
                <w:sz w:val="28"/>
                <w:szCs w:val="28"/>
              </w:rPr>
              <w:t>第二节    环境风险事故防范及应急处理措施</w:t>
            </w:r>
          </w:p>
          <w:p w14:paraId="1F83FAF6">
            <w:pPr>
              <w:spacing w:line="322" w:lineRule="auto"/>
              <w:rPr>
                <w:rFonts w:ascii="Arial"/>
                <w:sz w:val="21"/>
              </w:rPr>
            </w:pPr>
          </w:p>
          <w:p w14:paraId="56C4388E">
            <w:pPr>
              <w:pStyle w:val="6"/>
              <w:spacing w:before="78" w:line="330" w:lineRule="auto"/>
              <w:ind w:left="115" w:right="108" w:firstLine="510"/>
            </w:pPr>
            <w:r>
              <w:rPr>
                <w:spacing w:val="-1"/>
              </w:rPr>
              <w:t>由于环境风险具有突发性和短暂性及危害较大等特点，必须采取相应有效预防措</w:t>
            </w:r>
            <w:r>
              <w:rPr>
                <w:spacing w:val="5"/>
              </w:rPr>
              <w:t xml:space="preserve"> </w:t>
            </w:r>
            <w:r>
              <w:rPr>
                <w:spacing w:val="-2"/>
              </w:rPr>
              <w:t>施加以防范，加强控制和管理，杜绝、减轻和避免环境风险。</w:t>
            </w:r>
          </w:p>
          <w:p w14:paraId="50B27581">
            <w:pPr>
              <w:pStyle w:val="6"/>
              <w:spacing w:line="219" w:lineRule="auto"/>
              <w:ind w:left="614"/>
              <w:outlineLvl w:val="0"/>
            </w:pPr>
            <w:r>
              <w:rPr>
                <w:b/>
                <w:bCs/>
                <w:spacing w:val="-4"/>
              </w:rPr>
              <w:t>1、项目拟采取的防范措施</w:t>
            </w:r>
          </w:p>
          <w:p w14:paraId="2BB2A250">
            <w:pPr>
              <w:pStyle w:val="6"/>
              <w:spacing w:before="183" w:line="344" w:lineRule="auto"/>
              <w:ind w:left="117" w:right="48" w:firstLine="490"/>
            </w:pPr>
            <w:r>
              <w:t>虽然本项目是新建项目，建设单位乐昌市坪石</w:t>
            </w:r>
            <w:r>
              <w:rPr>
                <w:spacing w:val="-1"/>
              </w:rPr>
              <w:t>镇桥头加油站有限公司在项目建设</w:t>
            </w:r>
            <w:r>
              <w:t xml:space="preserve"> </w:t>
            </w:r>
            <w:r>
              <w:rPr>
                <w:spacing w:val="-5"/>
              </w:rPr>
              <w:t>和运营过程中已有丰富的经验，拟对本加油站采取以下安全生产及环境风险防范措施：</w:t>
            </w:r>
          </w:p>
          <w:p w14:paraId="67F9CD9B">
            <w:pPr>
              <w:pStyle w:val="6"/>
              <w:spacing w:before="36" w:line="290" w:lineRule="auto"/>
              <w:ind w:left="114" w:right="108" w:firstLine="493"/>
            </w:pPr>
            <w:r>
              <w:rPr>
                <w:spacing w:val="-1"/>
              </w:rPr>
              <w:t>（</w:t>
            </w:r>
            <w:r>
              <w:rPr>
                <w:rFonts w:ascii="Times New Roman" w:hAnsi="Times New Roman" w:eastAsia="Times New Roman" w:cs="Times New Roman"/>
                <w:spacing w:val="-1"/>
              </w:rPr>
              <w:t>1</w:t>
            </w:r>
            <w:r>
              <w:rPr>
                <w:spacing w:val="-1"/>
              </w:rPr>
              <w:t>）放置油罐的罐池内回填厚度大于</w:t>
            </w:r>
            <w:r>
              <w:rPr>
                <w:spacing w:val="-52"/>
              </w:rPr>
              <w:t xml:space="preserve"> </w:t>
            </w:r>
            <w:r>
              <w:rPr>
                <w:rFonts w:ascii="Times New Roman" w:hAnsi="Times New Roman" w:eastAsia="Times New Roman" w:cs="Times New Roman"/>
                <w:spacing w:val="-1"/>
              </w:rPr>
              <w:t>0.</w:t>
            </w:r>
            <w:r>
              <w:rPr>
                <w:rFonts w:ascii="Times New Roman" w:hAnsi="Times New Roman" w:eastAsia="Times New Roman" w:cs="Times New Roman"/>
                <w:spacing w:val="-2"/>
              </w:rPr>
              <w:t>3m</w:t>
            </w:r>
            <w:r>
              <w:rPr>
                <w:rFonts w:ascii="Times New Roman" w:hAnsi="Times New Roman" w:eastAsia="Times New Roman" w:cs="Times New Roman"/>
                <w:spacing w:val="28"/>
              </w:rPr>
              <w:t xml:space="preserve"> </w:t>
            </w:r>
            <w:r>
              <w:rPr>
                <w:spacing w:val="-2"/>
              </w:rPr>
              <w:t>的干净砂土，同时也防止回填土含酸</w:t>
            </w:r>
            <w:r>
              <w:t xml:space="preserve"> </w:t>
            </w:r>
            <w:r>
              <w:rPr>
                <w:spacing w:val="-3"/>
              </w:rPr>
              <w:t>碱的废渣，对油罐加剧腐蚀。</w:t>
            </w:r>
          </w:p>
          <w:p w14:paraId="50A5B92D">
            <w:pPr>
              <w:pStyle w:val="6"/>
              <w:spacing w:before="180" w:line="219" w:lineRule="auto"/>
              <w:ind w:left="608"/>
            </w:pPr>
            <w:r>
              <w:rPr>
                <w:spacing w:val="-4"/>
              </w:rPr>
              <w:t>（</w:t>
            </w:r>
            <w:r>
              <w:rPr>
                <w:rFonts w:ascii="Times New Roman" w:hAnsi="Times New Roman" w:eastAsia="Times New Roman" w:cs="Times New Roman"/>
                <w:spacing w:val="-4"/>
              </w:rPr>
              <w:t>2</w:t>
            </w:r>
            <w:r>
              <w:rPr>
                <w:spacing w:val="-4"/>
              </w:rPr>
              <w:t>）埋地钢管的连接采用焊接方式。</w:t>
            </w:r>
          </w:p>
          <w:p w14:paraId="759EE4C7">
            <w:pPr>
              <w:pStyle w:val="6"/>
              <w:spacing w:before="183" w:line="219" w:lineRule="auto"/>
              <w:ind w:left="608"/>
            </w:pPr>
            <w:r>
              <w:rPr>
                <w:spacing w:val="-2"/>
              </w:rPr>
              <w:t>（</w:t>
            </w:r>
            <w:r>
              <w:rPr>
                <w:rFonts w:ascii="Times New Roman" w:hAnsi="Times New Roman" w:eastAsia="Times New Roman" w:cs="Times New Roman"/>
                <w:spacing w:val="-2"/>
              </w:rPr>
              <w:t>3</w:t>
            </w:r>
            <w:r>
              <w:rPr>
                <w:spacing w:val="-2"/>
              </w:rPr>
              <w:t>）使用加强级环氧煤沥青或防腐沥青对管道进行防</w:t>
            </w:r>
            <w:r>
              <w:rPr>
                <w:spacing w:val="-3"/>
              </w:rPr>
              <w:t>腐处理。</w:t>
            </w:r>
          </w:p>
          <w:p w14:paraId="2A01FDAC">
            <w:pPr>
              <w:pStyle w:val="6"/>
              <w:spacing w:before="183" w:line="289" w:lineRule="auto"/>
              <w:ind w:left="117" w:right="26" w:firstLine="490"/>
            </w:pPr>
            <w:r>
              <w:rPr>
                <w:spacing w:val="-4"/>
              </w:rPr>
              <w:t>（</w:t>
            </w:r>
            <w:r>
              <w:rPr>
                <w:rFonts w:ascii="Times New Roman" w:hAnsi="Times New Roman" w:eastAsia="Times New Roman" w:cs="Times New Roman"/>
                <w:spacing w:val="-4"/>
              </w:rPr>
              <w:t>4</w:t>
            </w:r>
            <w:r>
              <w:rPr>
                <w:spacing w:val="-4"/>
              </w:rPr>
              <w:t>）油罐的各接合管设在油罐的顶部，便于平时的检修与管理，避免现场安装开</w:t>
            </w:r>
            <w:r>
              <w:rPr>
                <w:spacing w:val="11"/>
              </w:rPr>
              <w:t xml:space="preserve"> </w:t>
            </w:r>
            <w:r>
              <w:rPr>
                <w:spacing w:val="-4"/>
              </w:rPr>
              <w:t>孔可能出现焊接不良和接管受力大、容易发生断裂而造成的跑油、</w:t>
            </w:r>
            <w:r>
              <w:rPr>
                <w:spacing w:val="-5"/>
              </w:rPr>
              <w:t>渗油等不安全事故。</w:t>
            </w:r>
          </w:p>
          <w:p w14:paraId="5BDF8CB5">
            <w:pPr>
              <w:pStyle w:val="6"/>
              <w:spacing w:before="182" w:line="289" w:lineRule="auto"/>
              <w:ind w:left="120" w:right="122" w:firstLine="487"/>
            </w:pPr>
            <w:r>
              <w:rPr>
                <w:spacing w:val="-4"/>
              </w:rPr>
              <w:t>（</w:t>
            </w:r>
            <w:r>
              <w:rPr>
                <w:rFonts w:ascii="Times New Roman" w:hAnsi="Times New Roman" w:eastAsia="Times New Roman" w:cs="Times New Roman"/>
                <w:spacing w:val="-4"/>
              </w:rPr>
              <w:t>5</w:t>
            </w:r>
            <w:r>
              <w:rPr>
                <w:spacing w:val="-4"/>
              </w:rPr>
              <w:t>）加油站设置高低液位报警系统，及时掌握油罐情况，如果发生泄漏能</w:t>
            </w:r>
            <w:r>
              <w:rPr>
                <w:spacing w:val="-5"/>
              </w:rPr>
              <w:t>够及时</w:t>
            </w:r>
            <w:r>
              <w:t xml:space="preserve"> </w:t>
            </w:r>
            <w:r>
              <w:rPr>
                <w:spacing w:val="-5"/>
              </w:rPr>
              <w:t>发现，及时采取措施。</w:t>
            </w:r>
          </w:p>
          <w:p w14:paraId="601E9D21">
            <w:pPr>
              <w:pStyle w:val="6"/>
              <w:spacing w:before="183" w:line="220" w:lineRule="auto"/>
              <w:ind w:left="608"/>
            </w:pPr>
            <w:r>
              <w:rPr>
                <w:spacing w:val="-4"/>
              </w:rPr>
              <w:t>（</w:t>
            </w:r>
            <w:r>
              <w:rPr>
                <w:rFonts w:ascii="Times New Roman" w:hAnsi="Times New Roman" w:eastAsia="Times New Roman" w:cs="Times New Roman"/>
                <w:spacing w:val="-4"/>
              </w:rPr>
              <w:t>6</w:t>
            </w:r>
            <w:r>
              <w:rPr>
                <w:spacing w:val="-4"/>
              </w:rPr>
              <w:t>）加油站设置符合标准的灭火设施。</w:t>
            </w:r>
          </w:p>
          <w:p w14:paraId="5EFCE839">
            <w:pPr>
              <w:pStyle w:val="6"/>
              <w:spacing w:before="180" w:line="219" w:lineRule="auto"/>
              <w:ind w:left="608"/>
            </w:pPr>
            <w:r>
              <w:rPr>
                <w:spacing w:val="-4"/>
              </w:rPr>
              <w:t>（</w:t>
            </w:r>
            <w:r>
              <w:rPr>
                <w:rFonts w:ascii="Times New Roman" w:hAnsi="Times New Roman" w:eastAsia="Times New Roman" w:cs="Times New Roman"/>
                <w:spacing w:val="-4"/>
              </w:rPr>
              <w:t>7</w:t>
            </w:r>
            <w:r>
              <w:rPr>
                <w:spacing w:val="-4"/>
              </w:rPr>
              <w:t>）加油站设置防雷防静电设施。</w:t>
            </w:r>
          </w:p>
          <w:p w14:paraId="39982D1F">
            <w:pPr>
              <w:pStyle w:val="6"/>
              <w:spacing w:before="183" w:line="345" w:lineRule="auto"/>
              <w:ind w:left="128" w:right="108" w:firstLine="469"/>
            </w:pPr>
            <w:r>
              <w:rPr>
                <w:spacing w:val="5"/>
              </w:rPr>
              <w:t>本项目防腐设计及建设符合《汽车加油加气站设计与施工规范》</w:t>
            </w:r>
            <w:r>
              <w:rPr>
                <w:rFonts w:ascii="Times New Roman" w:hAnsi="Times New Roman" w:eastAsia="Times New Roman" w:cs="Times New Roman"/>
              </w:rPr>
              <w:t>GB</w:t>
            </w:r>
            <w:r>
              <w:rPr>
                <w:rFonts w:ascii="Times New Roman" w:hAnsi="Times New Roman" w:eastAsia="Times New Roman" w:cs="Times New Roman"/>
                <w:spacing w:val="5"/>
              </w:rPr>
              <w:t>5015</w:t>
            </w:r>
            <w:r>
              <w:rPr>
                <w:rFonts w:ascii="Times New Roman" w:hAnsi="Times New Roman" w:eastAsia="Times New Roman" w:cs="Times New Roman"/>
                <w:spacing w:val="4"/>
              </w:rPr>
              <w:t>6-2002</w:t>
            </w:r>
            <w:r>
              <w:rPr>
                <w:rFonts w:ascii="Times New Roman" w:hAnsi="Times New Roman" w:eastAsia="Times New Roman" w:cs="Times New Roman"/>
              </w:rPr>
              <w:t xml:space="preserve"> </w:t>
            </w:r>
            <w:r>
              <w:rPr>
                <w:spacing w:val="-4"/>
              </w:rPr>
              <w:t>（</w:t>
            </w:r>
            <w:r>
              <w:rPr>
                <w:rFonts w:ascii="Times New Roman" w:hAnsi="Times New Roman" w:eastAsia="Times New Roman" w:cs="Times New Roman"/>
                <w:spacing w:val="-4"/>
              </w:rPr>
              <w:t xml:space="preserve">2006 </w:t>
            </w:r>
            <w:r>
              <w:rPr>
                <w:spacing w:val="-4"/>
              </w:rPr>
              <w:t>版）中的相关要求。</w:t>
            </w:r>
          </w:p>
          <w:p w14:paraId="1C5E1DB8">
            <w:pPr>
              <w:pStyle w:val="6"/>
              <w:spacing w:before="36" w:line="220" w:lineRule="auto"/>
              <w:ind w:left="599"/>
              <w:outlineLvl w:val="0"/>
            </w:pPr>
            <w:r>
              <w:rPr>
                <w:b/>
                <w:bCs/>
                <w:spacing w:val="-4"/>
              </w:rPr>
              <w:t>2、需完善的防范措施</w:t>
            </w:r>
          </w:p>
          <w:p w14:paraId="7439628C">
            <w:pPr>
              <w:pStyle w:val="6"/>
              <w:spacing w:before="180" w:line="351" w:lineRule="auto"/>
              <w:ind w:left="114" w:right="108" w:firstLine="481"/>
              <w:jc w:val="both"/>
            </w:pPr>
            <w:r>
              <w:t>通过假定事故后果预测及分析可以看出，一旦出现环境风险事故，将会对一定范 围内的人员和环境产生较为严重的影响。为了加强泄漏、火灾、爆炸事故的发生，需</w:t>
            </w:r>
            <w:r>
              <w:rPr>
                <w:spacing w:val="1"/>
              </w:rPr>
              <w:t xml:space="preserve"> </w:t>
            </w:r>
            <w:r>
              <w:rPr>
                <w:spacing w:val="-1"/>
              </w:rPr>
              <w:t>进一步加强安全管理。因在以后的运行中应按以下方面</w:t>
            </w:r>
            <w:r>
              <w:rPr>
                <w:spacing w:val="-2"/>
              </w:rPr>
              <w:t>不断加强安全管理。</w:t>
            </w:r>
          </w:p>
          <w:p w14:paraId="67E0ECAC">
            <w:pPr>
              <w:pStyle w:val="6"/>
              <w:spacing w:before="33" w:line="289" w:lineRule="auto"/>
              <w:ind w:left="136" w:right="132" w:firstLine="351"/>
            </w:pPr>
            <w:r>
              <w:rPr>
                <w:spacing w:val="-1"/>
              </w:rPr>
              <w:t>（</w:t>
            </w:r>
            <w:r>
              <w:rPr>
                <w:rFonts w:ascii="Times New Roman" w:hAnsi="Times New Roman" w:eastAsia="Times New Roman" w:cs="Times New Roman"/>
                <w:spacing w:val="-1"/>
              </w:rPr>
              <w:t>1</w:t>
            </w:r>
            <w:r>
              <w:rPr>
                <w:spacing w:val="-1"/>
              </w:rPr>
              <w:t>）加强对项目周围大气和水环境的监测，对油品的泄露要及时掌握，防止油品</w:t>
            </w:r>
            <w:r>
              <w:t xml:space="preserve"> </w:t>
            </w:r>
            <w:r>
              <w:rPr>
                <w:spacing w:val="-3"/>
              </w:rPr>
              <w:t>的泄露对周围大气、土壤、水环境造成危害。</w:t>
            </w:r>
          </w:p>
          <w:p w14:paraId="19CA473D">
            <w:pPr>
              <w:pStyle w:val="6"/>
              <w:spacing w:before="182" w:line="290" w:lineRule="auto"/>
              <w:ind w:left="118" w:right="108" w:firstLine="369"/>
            </w:pPr>
            <w:r>
              <w:t>（</w:t>
            </w:r>
            <w:r>
              <w:rPr>
                <w:rFonts w:ascii="Times New Roman" w:hAnsi="Times New Roman" w:eastAsia="Times New Roman" w:cs="Times New Roman"/>
              </w:rPr>
              <w:t>2</w:t>
            </w:r>
            <w:r>
              <w:t>）建立一套完善的安全管理制度，执行工业安全</w:t>
            </w:r>
            <w:r>
              <w:rPr>
                <w:spacing w:val="-1"/>
              </w:rPr>
              <w:t>卫生、劳动保护、环保、消防</w:t>
            </w:r>
            <w:r>
              <w:t xml:space="preserve"> </w:t>
            </w:r>
            <w:r>
              <w:rPr>
                <w:spacing w:val="-7"/>
              </w:rPr>
              <w:t>等相关规定。</w:t>
            </w:r>
          </w:p>
        </w:tc>
      </w:tr>
    </w:tbl>
    <w:p w14:paraId="3AC22EFA">
      <w:pPr>
        <w:pStyle w:val="2"/>
      </w:pPr>
    </w:p>
    <w:p w14:paraId="11DF8062">
      <w:pPr>
        <w:sectPr>
          <w:footerReference r:id="rId71" w:type="default"/>
          <w:pgSz w:w="11906" w:h="16839"/>
          <w:pgMar w:top="400" w:right="1513" w:bottom="1156" w:left="1277" w:header="0" w:footer="994" w:gutter="0"/>
          <w:cols w:space="720" w:num="1"/>
        </w:sectPr>
      </w:pPr>
    </w:p>
    <w:p w14:paraId="0FD6881A">
      <w:pPr>
        <w:spacing w:before="19"/>
      </w:pPr>
    </w:p>
    <w:p w14:paraId="5AC731EB">
      <w:pPr>
        <w:spacing w:before="19"/>
      </w:pPr>
    </w:p>
    <w:p w14:paraId="232E948F">
      <w:pPr>
        <w:spacing w:before="18"/>
      </w:pPr>
    </w:p>
    <w:p w14:paraId="3D176782">
      <w:pPr>
        <w:spacing w:before="18"/>
      </w:pPr>
    </w:p>
    <w:tbl>
      <w:tblPr>
        <w:tblStyle w:val="5"/>
        <w:tblW w:w="911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10"/>
      </w:tblGrid>
      <w:tr w14:paraId="6E41998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13" w:hRule="atLeast"/>
        </w:trPr>
        <w:tc>
          <w:tcPr>
            <w:tcW w:w="9110" w:type="dxa"/>
            <w:vAlign w:val="top"/>
          </w:tcPr>
          <w:p w14:paraId="35B9BA10">
            <w:pPr>
              <w:pStyle w:val="6"/>
              <w:spacing w:before="40" w:line="312" w:lineRule="auto"/>
              <w:ind w:left="120" w:right="26" w:firstLine="367"/>
            </w:pPr>
            <w:r>
              <w:t>（</w:t>
            </w:r>
            <w:r>
              <w:rPr>
                <w:rFonts w:ascii="Times New Roman" w:hAnsi="Times New Roman" w:eastAsia="Times New Roman" w:cs="Times New Roman"/>
              </w:rPr>
              <w:t>3</w:t>
            </w:r>
            <w:r>
              <w:t>）加强对储罐渗漏事故的防护，对储罐、阀门等</w:t>
            </w:r>
            <w:r>
              <w:rPr>
                <w:spacing w:val="-1"/>
              </w:rPr>
              <w:t>进行定期检测。对泄漏到液池</w:t>
            </w:r>
            <w:r>
              <w:t xml:space="preserve"> 内的物料应使用临时抽吸系统尽快收集，减少蒸发量或引起爆炸和着火的</w:t>
            </w:r>
            <w:r>
              <w:rPr>
                <w:spacing w:val="-1"/>
              </w:rPr>
              <w:t>机会。一旦</w:t>
            </w:r>
            <w:r>
              <w:t xml:space="preserve"> </w:t>
            </w:r>
            <w:r>
              <w:rPr>
                <w:spacing w:val="-4"/>
              </w:rPr>
              <w:t>发生火灾爆炸，要尽快使用已有的消防设施扑救，疏散周围</w:t>
            </w:r>
            <w:r>
              <w:rPr>
                <w:spacing w:val="-5"/>
              </w:rPr>
              <w:t>非急救人员，远离事故区。</w:t>
            </w:r>
          </w:p>
          <w:p w14:paraId="621490A3">
            <w:pPr>
              <w:pStyle w:val="6"/>
              <w:spacing w:before="184" w:line="288" w:lineRule="auto"/>
              <w:ind w:left="115" w:right="108" w:firstLine="372"/>
            </w:pPr>
            <w:r>
              <w:t>（</w:t>
            </w:r>
            <w:r>
              <w:rPr>
                <w:rFonts w:ascii="Times New Roman" w:hAnsi="Times New Roman" w:eastAsia="Times New Roman" w:cs="Times New Roman"/>
              </w:rPr>
              <w:t>4</w:t>
            </w:r>
            <w:r>
              <w:t>）加强对加油机灭火装置的日常管理，做到灭火</w:t>
            </w:r>
            <w:r>
              <w:rPr>
                <w:spacing w:val="-1"/>
              </w:rPr>
              <w:t>装置完整有效，一旦发生加油</w:t>
            </w:r>
            <w:r>
              <w:t xml:space="preserve"> </w:t>
            </w:r>
            <w:r>
              <w:rPr>
                <w:spacing w:val="-3"/>
              </w:rPr>
              <w:t>机火灾、爆炸事故时能及时启动，进行灭火。</w:t>
            </w:r>
          </w:p>
          <w:p w14:paraId="213867E8">
            <w:pPr>
              <w:pStyle w:val="6"/>
              <w:spacing w:before="183" w:line="221" w:lineRule="auto"/>
              <w:ind w:left="599"/>
              <w:outlineLvl w:val="0"/>
            </w:pPr>
            <w:r>
              <w:rPr>
                <w:b/>
                <w:bCs/>
                <w:spacing w:val="-4"/>
              </w:rPr>
              <w:t>2、事故应急预案</w:t>
            </w:r>
          </w:p>
          <w:p w14:paraId="11864E25">
            <w:pPr>
              <w:pStyle w:val="6"/>
              <w:spacing w:before="180" w:line="354" w:lineRule="auto"/>
              <w:ind w:left="116" w:right="108" w:firstLine="480"/>
              <w:jc w:val="both"/>
            </w:pPr>
            <w:r>
              <w:t>根据《国家安全生产法》第六十九条和《中华人民共和国消防法》第十六条之规 定，为了及时、有序、有效地控制处理加油站突发性火灾泄漏事故，最大限度地降低 财产损失，减少人员伤亡，加油站建成后，应建立健全各级事故应急救援网络。业主 应与政府有关部门协调一致，企业的事故应与政府的事故应急网络联网。本</w:t>
            </w:r>
            <w:r>
              <w:rPr>
                <w:spacing w:val="-1"/>
              </w:rPr>
              <w:t>评价建议</w:t>
            </w:r>
            <w:r>
              <w:t xml:space="preserve"> </w:t>
            </w:r>
            <w:r>
              <w:rPr>
                <w:spacing w:val="-5"/>
              </w:rPr>
              <w:t>建设单位制定如下的应急预案：</w:t>
            </w:r>
          </w:p>
          <w:p w14:paraId="763AB60E">
            <w:pPr>
              <w:pStyle w:val="6"/>
              <w:spacing w:before="32" w:line="222" w:lineRule="auto"/>
              <w:ind w:left="592"/>
            </w:pPr>
            <w:r>
              <w:rPr>
                <w:rFonts w:ascii="Times New Roman" w:hAnsi="Times New Roman" w:eastAsia="Times New Roman" w:cs="Times New Roman"/>
                <w:spacing w:val="-1"/>
              </w:rPr>
              <w:t xml:space="preserve">2.1 </w:t>
            </w:r>
            <w:r>
              <w:rPr>
                <w:spacing w:val="-1"/>
              </w:rPr>
              <w:t>应急计划</w:t>
            </w:r>
          </w:p>
          <w:p w14:paraId="50A1F73B">
            <w:pPr>
              <w:pStyle w:val="6"/>
              <w:spacing w:before="180" w:line="290" w:lineRule="auto"/>
              <w:ind w:left="592" w:right="6837"/>
            </w:pPr>
            <w:r>
              <w:rPr>
                <w:rFonts w:ascii="Times New Roman" w:hAnsi="Times New Roman" w:eastAsia="Times New Roman" w:cs="Times New Roman"/>
                <w:spacing w:val="-1"/>
              </w:rPr>
              <w:t xml:space="preserve">2.1.1 </w:t>
            </w:r>
            <w:r>
              <w:rPr>
                <w:spacing w:val="-1"/>
              </w:rPr>
              <w:t>应急管理</w:t>
            </w:r>
            <w:r>
              <w:rPr>
                <w:spacing w:val="1"/>
              </w:rPr>
              <w:t xml:space="preserve">  </w:t>
            </w:r>
            <w:r>
              <w:fldChar w:fldCharType="begin"/>
            </w:r>
            <w:r>
              <w:instrText xml:space="preserve"> HYPERLINK "2.1.1.1" </w:instrText>
            </w:r>
            <w:r>
              <w:fldChar w:fldCharType="separate"/>
            </w:r>
            <w:r>
              <w:rPr>
                <w:rFonts w:ascii="Times New Roman" w:hAnsi="Times New Roman" w:eastAsia="Times New Roman" w:cs="Times New Roman"/>
                <w:spacing w:val="-1"/>
              </w:rPr>
              <w:t>2.1.1.1</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rPr>
                <w:spacing w:val="-1"/>
              </w:rPr>
              <w:t>应急小组</w:t>
            </w:r>
          </w:p>
          <w:p w14:paraId="2E741D33">
            <w:pPr>
              <w:pStyle w:val="6"/>
              <w:spacing w:before="180" w:line="344" w:lineRule="auto"/>
              <w:ind w:left="121" w:right="26" w:firstLine="475"/>
            </w:pPr>
            <w:r>
              <w:rPr>
                <w:spacing w:val="-7"/>
              </w:rPr>
              <w:t>加油站应成立应急小组，作为处理应急、突发事件的组织机构，</w:t>
            </w:r>
            <w:r>
              <w:rPr>
                <w:spacing w:val="-28"/>
              </w:rPr>
              <w:t xml:space="preserve"> </w:t>
            </w:r>
            <w:r>
              <w:rPr>
                <w:spacing w:val="-7"/>
              </w:rPr>
              <w:t>组长由油站经理，</w:t>
            </w:r>
            <w:r>
              <w:t xml:space="preserve"> </w:t>
            </w:r>
            <w:r>
              <w:rPr>
                <w:spacing w:val="-4"/>
              </w:rPr>
              <w:t>副组长由现场班长担任，成员由本站工作人员组成。险情</w:t>
            </w:r>
            <w:r>
              <w:rPr>
                <w:spacing w:val="-5"/>
              </w:rPr>
              <w:t>发生应急组长即为应急指挥。</w:t>
            </w:r>
          </w:p>
          <w:p w14:paraId="6B30F870">
            <w:pPr>
              <w:pStyle w:val="6"/>
              <w:spacing w:before="39" w:line="346" w:lineRule="auto"/>
              <w:ind w:left="598" w:right="6417" w:hanging="2"/>
            </w:pPr>
            <w:r>
              <w:rPr>
                <w:spacing w:val="-8"/>
              </w:rPr>
              <w:t>应急小组成员名单：</w:t>
            </w:r>
            <w:r>
              <w:rPr>
                <w:spacing w:val="1"/>
              </w:rPr>
              <w:t xml:space="preserve"> </w:t>
            </w:r>
            <w:r>
              <w:rPr>
                <w:spacing w:val="-2"/>
              </w:rPr>
              <w:t>组长：站经理</w:t>
            </w:r>
          </w:p>
          <w:p w14:paraId="19B353AD">
            <w:pPr>
              <w:pStyle w:val="6"/>
              <w:spacing w:before="33" w:line="220" w:lineRule="auto"/>
              <w:ind w:left="601"/>
            </w:pPr>
            <w:r>
              <w:rPr>
                <w:spacing w:val="-2"/>
              </w:rPr>
              <w:t>副组长：现场班长</w:t>
            </w:r>
          </w:p>
          <w:p w14:paraId="409CE423">
            <w:pPr>
              <w:pStyle w:val="6"/>
              <w:spacing w:before="181" w:line="347" w:lineRule="auto"/>
              <w:ind w:left="592" w:right="6357" w:firstLine="6"/>
            </w:pPr>
            <w:r>
              <w:rPr>
                <w:spacing w:val="-2"/>
              </w:rPr>
              <w:t>成员：现场工作人员</w:t>
            </w:r>
            <w:r>
              <w:rPr>
                <w:spacing w:val="5"/>
              </w:rPr>
              <w:t xml:space="preserve"> </w:t>
            </w:r>
            <w:r>
              <w:fldChar w:fldCharType="begin"/>
            </w:r>
            <w:r>
              <w:instrText xml:space="preserve"> HYPERLINK "2.1.1.2" </w:instrText>
            </w:r>
            <w:r>
              <w:fldChar w:fldCharType="separate"/>
            </w:r>
            <w:r>
              <w:rPr>
                <w:rFonts w:ascii="Times New Roman" w:hAnsi="Times New Roman" w:eastAsia="Times New Roman" w:cs="Times New Roman"/>
                <w:spacing w:val="-1"/>
              </w:rPr>
              <w:t>2.1.1.2</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rPr>
                <w:spacing w:val="-1"/>
              </w:rPr>
              <w:t>应急职责</w:t>
            </w:r>
          </w:p>
          <w:p w14:paraId="1AB468A3">
            <w:pPr>
              <w:pStyle w:val="6"/>
              <w:spacing w:before="32" w:line="313" w:lineRule="auto"/>
              <w:ind w:left="117" w:right="108" w:firstLine="490"/>
            </w:pPr>
            <w:r>
              <w:rPr>
                <w:spacing w:val="-7"/>
              </w:rPr>
              <w:t>（</w:t>
            </w:r>
            <w:r>
              <w:rPr>
                <w:rFonts w:ascii="Times New Roman" w:hAnsi="Times New Roman" w:eastAsia="Times New Roman" w:cs="Times New Roman"/>
                <w:spacing w:val="-7"/>
              </w:rPr>
              <w:t>1</w:t>
            </w:r>
            <w:r>
              <w:rPr>
                <w:spacing w:val="-7"/>
              </w:rPr>
              <w:t>）应急组长职责：负责应急状态的起始、应急组织， 有权调动站内各种资源进</w:t>
            </w:r>
            <w:r>
              <w:rPr>
                <w:spacing w:val="6"/>
              </w:rPr>
              <w:t xml:space="preserve"> </w:t>
            </w:r>
            <w:r>
              <w:t>行应急处理。负责各部门之间的协调及信息传递，保障物资供应、交通运输、医</w:t>
            </w:r>
            <w:r>
              <w:rPr>
                <w:spacing w:val="-1"/>
              </w:rPr>
              <w:t>疗救</w:t>
            </w:r>
            <w:r>
              <w:t xml:space="preserve"> </w:t>
            </w:r>
            <w:r>
              <w:rPr>
                <w:spacing w:val="-1"/>
              </w:rPr>
              <w:t>护、通讯、消防等各项应急措施的落实，承担各级应急抢救救助、恢</w:t>
            </w:r>
            <w:r>
              <w:rPr>
                <w:spacing w:val="-2"/>
              </w:rPr>
              <w:t>复生产等任务。</w:t>
            </w:r>
          </w:p>
          <w:p w14:paraId="184FD8E8">
            <w:pPr>
              <w:pStyle w:val="6"/>
              <w:spacing w:before="178" w:line="289" w:lineRule="auto"/>
              <w:ind w:left="131" w:right="129" w:firstLine="476"/>
            </w:pPr>
            <w:r>
              <w:rPr>
                <w:spacing w:val="-4"/>
              </w:rPr>
              <w:t>（</w:t>
            </w:r>
            <w:r>
              <w:rPr>
                <w:rFonts w:ascii="Times New Roman" w:hAnsi="Times New Roman" w:eastAsia="Times New Roman" w:cs="Times New Roman"/>
                <w:spacing w:val="-4"/>
              </w:rPr>
              <w:t>2</w:t>
            </w:r>
            <w:r>
              <w:rPr>
                <w:spacing w:val="-4"/>
              </w:rPr>
              <w:t>）副组长职责：突发事件发生后负责现场应急处理，组</w:t>
            </w:r>
            <w:r>
              <w:rPr>
                <w:spacing w:val="-5"/>
              </w:rPr>
              <w:t>织报警并保护现场，消</w:t>
            </w:r>
            <w:r>
              <w:t xml:space="preserve"> </w:t>
            </w:r>
            <w:r>
              <w:rPr>
                <w:spacing w:val="-2"/>
              </w:rPr>
              <w:t>防队伍未到之前视险情采取妥当的处置措施，并对应急现场负责。</w:t>
            </w:r>
          </w:p>
          <w:p w14:paraId="2B869898">
            <w:pPr>
              <w:pStyle w:val="6"/>
              <w:spacing w:before="183" w:line="290" w:lineRule="auto"/>
              <w:ind w:left="115" w:right="120" w:firstLine="492"/>
            </w:pPr>
            <w:r>
              <w:rPr>
                <w:spacing w:val="-1"/>
              </w:rPr>
              <w:t>（</w:t>
            </w:r>
            <w:r>
              <w:rPr>
                <w:rFonts w:ascii="Times New Roman" w:hAnsi="Times New Roman" w:eastAsia="Times New Roman" w:cs="Times New Roman"/>
                <w:spacing w:val="-1"/>
              </w:rPr>
              <w:t>3</w:t>
            </w:r>
            <w:r>
              <w:rPr>
                <w:spacing w:val="-1"/>
              </w:rPr>
              <w:t>）应急人员职责：在险情发生后 ，立即派人报警并执行应急程序，在力所能</w:t>
            </w:r>
            <w:r>
              <w:rPr>
                <w:spacing w:val="11"/>
              </w:rPr>
              <w:t xml:space="preserve"> </w:t>
            </w:r>
            <w:r>
              <w:rPr>
                <w:spacing w:val="-2"/>
              </w:rPr>
              <w:t>及的范围内尽可能控制险情带来的后果，无法控制时撤离现场。</w:t>
            </w:r>
          </w:p>
          <w:p w14:paraId="79CEE2FF">
            <w:pPr>
              <w:pStyle w:val="6"/>
              <w:spacing w:before="180" w:line="221" w:lineRule="auto"/>
              <w:ind w:left="592"/>
            </w:pPr>
            <w:r>
              <w:fldChar w:fldCharType="begin"/>
            </w:r>
            <w:r>
              <w:instrText xml:space="preserve"> HYPERLINK "2.1.1.3" </w:instrText>
            </w:r>
            <w:r>
              <w:fldChar w:fldCharType="separate"/>
            </w:r>
            <w:r>
              <w:rPr>
                <w:rFonts w:ascii="Times New Roman" w:hAnsi="Times New Roman" w:eastAsia="Times New Roman" w:cs="Times New Roman"/>
                <w:spacing w:val="-1"/>
              </w:rPr>
              <w:t>2.1.1.3</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rPr>
                <w:spacing w:val="-1"/>
              </w:rPr>
              <w:t>应急原则</w:t>
            </w:r>
          </w:p>
          <w:p w14:paraId="64CD0F67">
            <w:pPr>
              <w:pStyle w:val="6"/>
              <w:spacing w:before="181" w:line="220" w:lineRule="auto"/>
              <w:ind w:left="597"/>
            </w:pPr>
            <w:r>
              <w:t>尽快控制，防止事故进一步蔓延或扩大，尽力减少人员伤亡和财产损失，一</w:t>
            </w:r>
            <w:r>
              <w:rPr>
                <w:spacing w:val="-1"/>
              </w:rPr>
              <w:t>切听</w:t>
            </w:r>
          </w:p>
        </w:tc>
      </w:tr>
    </w:tbl>
    <w:p w14:paraId="33FA6B7C">
      <w:pPr>
        <w:pStyle w:val="2"/>
        <w:spacing w:line="207" w:lineRule="exact"/>
        <w:rPr>
          <w:sz w:val="18"/>
        </w:rPr>
      </w:pPr>
    </w:p>
    <w:p w14:paraId="52B32259">
      <w:pPr>
        <w:spacing w:line="207" w:lineRule="exact"/>
        <w:rPr>
          <w:sz w:val="18"/>
          <w:szCs w:val="18"/>
        </w:rPr>
        <w:sectPr>
          <w:footerReference r:id="rId72" w:type="default"/>
          <w:pgSz w:w="11906" w:h="16839"/>
          <w:pgMar w:top="400" w:right="1513" w:bottom="1156" w:left="1277" w:header="0" w:footer="994" w:gutter="0"/>
          <w:cols w:space="720" w:num="1"/>
        </w:sectPr>
      </w:pPr>
    </w:p>
    <w:p w14:paraId="4E0ED765">
      <w:pPr>
        <w:spacing w:before="19"/>
      </w:pPr>
      <w:r>
        <w:pict>
          <v:shape id="_x0000_s1043" o:spid="_x0000_s1043" o:spt="136" type="#_x0000_t136" style="position:absolute;left:0pt;margin-left:194.75pt;margin-top:415.6pt;height:29.35pt;width:246.85pt;mso-position-horizontal-relative:page;mso-position-vertical-relative:page;rotation:20643840f;z-index:251701248;mso-width-relative:page;mso-height-relative:page;" fillcolor="#000000" filled="t" stroked="f" coordsize="21600,21600" o:allowincell="f">
            <v:path/>
            <v:fill on="t" opacity="23644f" focussize="0,0"/>
            <v:stroke on="f"/>
            <v:imagedata o:title=""/>
            <o:lock v:ext="edit"/>
            <v:textpath on="t" fitpath="t" trim="t" xscale="f" string="版权所有 侵权必究" style="font-family:SimSun;font-size:8pt;v-text-align:center;"/>
          </v:shape>
        </w:pict>
      </w:r>
    </w:p>
    <w:p w14:paraId="47D61F9E">
      <w:pPr>
        <w:spacing w:before="19"/>
      </w:pPr>
    </w:p>
    <w:p w14:paraId="648344CE">
      <w:pPr>
        <w:spacing w:before="18"/>
      </w:pPr>
    </w:p>
    <w:p w14:paraId="5FA865DC">
      <w:pPr>
        <w:spacing w:before="18"/>
      </w:pPr>
    </w:p>
    <w:tbl>
      <w:tblPr>
        <w:tblStyle w:val="5"/>
        <w:tblW w:w="911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10"/>
      </w:tblGrid>
      <w:tr w14:paraId="5066079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768" w:hRule="atLeast"/>
        </w:trPr>
        <w:tc>
          <w:tcPr>
            <w:tcW w:w="9110" w:type="dxa"/>
            <w:vAlign w:val="top"/>
          </w:tcPr>
          <w:p w14:paraId="2E4A35C0">
            <w:pPr>
              <w:pStyle w:val="6"/>
              <w:spacing w:before="42" w:line="344" w:lineRule="auto"/>
              <w:ind w:left="115" w:right="108" w:firstLine="3"/>
            </w:pPr>
            <w:r>
              <w:drawing>
                <wp:anchor distT="0" distB="0" distL="0" distR="0" simplePos="0" relativeHeight="251696128" behindDoc="1" locked="0" layoutInCell="1" allowOverlap="1">
                  <wp:simplePos x="0" y="0"/>
                  <wp:positionH relativeFrom="rightMargin">
                    <wp:posOffset>-2516505</wp:posOffset>
                  </wp:positionH>
                  <wp:positionV relativeFrom="topMargin">
                    <wp:posOffset>3181350</wp:posOffset>
                  </wp:positionV>
                  <wp:extent cx="803910" cy="254635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04"/>
                          <a:stretch>
                            <a:fillRect/>
                          </a:stretch>
                        </pic:blipFill>
                        <pic:spPr>
                          <a:xfrm>
                            <a:off x="0" y="0"/>
                            <a:ext cx="804138" cy="2546350"/>
                          </a:xfrm>
                          <a:prstGeom prst="rect">
                            <a:avLst/>
                          </a:prstGeom>
                        </pic:spPr>
                      </pic:pic>
                    </a:graphicData>
                  </a:graphic>
                </wp:anchor>
              </w:drawing>
            </w:r>
            <w:r>
              <w:pict>
                <v:shape id="_x0000_s1044" o:spid="_x0000_s1044" o:spt="202" type="#_x0000_t202" style="position:absolute;left:0pt;margin-left:319.2pt;margin-top:299.5pt;height:44.5pt;width:92.75pt;mso-position-horizontal-relative:page;mso-position-vertical-relative:page;z-index:251699200;mso-width-relative:page;mso-height-relative:page;" filled="f" stroked="f" coordsize="21600,21600">
                  <v:path/>
                  <v:fill on="f" focussize="0,0"/>
                  <v:stroke on="f"/>
                  <v:imagedata o:title=""/>
                  <o:lock v:ext="edit" aspectratio="f"/>
                  <v:textbox inset="0mm,0mm,0mm,0mm">
                    <w:txbxContent>
                      <w:p w14:paraId="2ED61B5A">
                        <w:pPr>
                          <w:spacing w:line="20" w:lineRule="exact"/>
                        </w:pPr>
                      </w:p>
                      <w:tbl>
                        <w:tblPr>
                          <w:tblStyle w:val="5"/>
                          <w:tblW w:w="1790"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790"/>
                        </w:tblGrid>
                        <w:tr w14:paraId="52E62F1C">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800" w:hRule="atLeast"/>
                          </w:trPr>
                          <w:tc>
                            <w:tcPr>
                              <w:tcW w:w="1790" w:type="dxa"/>
                              <w:vAlign w:val="top"/>
                            </w:tcPr>
                            <w:p w14:paraId="5D411E7C">
                              <w:pPr>
                                <w:pStyle w:val="6"/>
                                <w:spacing w:before="114" w:line="229" w:lineRule="auto"/>
                                <w:ind w:left="400"/>
                                <w:rPr>
                                  <w:rFonts w:ascii="Times New Roman" w:hAnsi="Times New Roman" w:eastAsia="Times New Roman" w:cs="Times New Roman"/>
                                  <w:sz w:val="20"/>
                                  <w:szCs w:val="20"/>
                                </w:rPr>
                              </w:pPr>
                              <w:r>
                                <w:rPr>
                                  <w:sz w:val="20"/>
                                  <w:szCs w:val="20"/>
                                </w:rPr>
                                <w:t>消防队</w:t>
                              </w:r>
                              <w:r>
                                <w:rPr>
                                  <w:spacing w:val="-23"/>
                                  <w:sz w:val="20"/>
                                  <w:szCs w:val="20"/>
                                </w:rPr>
                                <w:t xml:space="preserve"> </w:t>
                              </w:r>
                              <w:r>
                                <w:rPr>
                                  <w:rFonts w:ascii="Times New Roman" w:hAnsi="Times New Roman" w:eastAsia="Times New Roman" w:cs="Times New Roman"/>
                                  <w:sz w:val="20"/>
                                  <w:szCs w:val="20"/>
                                </w:rPr>
                                <w:t>119</w:t>
                              </w:r>
                            </w:p>
                          </w:tc>
                        </w:tr>
                      </w:tbl>
                      <w:p w14:paraId="77124404">
                        <w:pPr>
                          <w:rPr>
                            <w:rFonts w:ascii="Arial"/>
                            <w:sz w:val="21"/>
                          </w:rPr>
                        </w:pPr>
                      </w:p>
                    </w:txbxContent>
                  </v:textbox>
                </v:shape>
              </w:pict>
            </w:r>
            <w:r>
              <w:pict>
                <v:shape id="_x0000_s1045" o:spid="_x0000_s1045" o:spt="202" type="#_x0000_t202" style="position:absolute;left:0pt;margin-left:31.2pt;margin-top:332.95pt;height:27.8pt;width:74.75pt;mso-position-horizontal-relative:page;mso-position-vertical-relative:page;z-index:251697152;mso-width-relative:page;mso-height-relative:page;" filled="f" stroked="f" coordsize="21600,21600">
                  <v:path/>
                  <v:fill on="f" focussize="0,0"/>
                  <v:stroke on="f"/>
                  <v:imagedata o:title=""/>
                  <o:lock v:ext="edit" aspectratio="f"/>
                  <v:textbox inset="0mm,0mm,0mm,0mm">
                    <w:txbxContent>
                      <w:p w14:paraId="250AA629">
                        <w:pPr>
                          <w:spacing w:line="20" w:lineRule="exact"/>
                        </w:pPr>
                      </w:p>
                      <w:tbl>
                        <w:tblPr>
                          <w:tblStyle w:val="5"/>
                          <w:tblW w:w="1440"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440"/>
                        </w:tblGrid>
                        <w:tr w14:paraId="162FE5E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85" w:hRule="atLeast"/>
                          </w:trPr>
                          <w:tc>
                            <w:tcPr>
                              <w:tcW w:w="1440" w:type="dxa"/>
                              <w:vAlign w:val="top"/>
                            </w:tcPr>
                            <w:p w14:paraId="6D9FF46A">
                              <w:pPr>
                                <w:pStyle w:val="6"/>
                                <w:spacing w:before="123" w:line="229" w:lineRule="auto"/>
                                <w:ind w:left="194"/>
                                <w:rPr>
                                  <w:sz w:val="20"/>
                                  <w:szCs w:val="20"/>
                                </w:rPr>
                              </w:pPr>
                              <w:r>
                                <w:rPr>
                                  <w:spacing w:val="8"/>
                                  <w:sz w:val="20"/>
                                  <w:szCs w:val="20"/>
                                </w:rPr>
                                <w:t>事故发现者</w:t>
                              </w:r>
                            </w:p>
                          </w:tc>
                        </w:tr>
                      </w:tbl>
                      <w:p w14:paraId="3306FC30">
                        <w:pPr>
                          <w:rPr>
                            <w:rFonts w:ascii="Arial"/>
                            <w:sz w:val="21"/>
                          </w:rPr>
                        </w:pPr>
                      </w:p>
                    </w:txbxContent>
                  </v:textbox>
                </v:shape>
              </w:pict>
            </w:r>
            <w:r>
              <w:pict>
                <v:shape id="_x0000_s1046" o:spid="_x0000_s1046" o:spt="202" type="#_x0000_t202" style="position:absolute;left:0pt;margin-left:319.2pt;margin-top:358pt;height:44.5pt;width:92.75pt;mso-position-horizontal-relative:page;mso-position-vertical-relative:page;z-index:251698176;mso-width-relative:page;mso-height-relative:page;" filled="f" stroked="f" coordsize="21600,21600">
                  <v:path/>
                  <v:fill on="f" focussize="0,0"/>
                  <v:stroke on="f"/>
                  <v:imagedata o:title=""/>
                  <o:lock v:ext="edit" aspectratio="f"/>
                  <v:textbox inset="0mm,0mm,0mm,0mm">
                    <w:txbxContent>
                      <w:p w14:paraId="20CAD394">
                        <w:pPr>
                          <w:spacing w:line="20" w:lineRule="exact"/>
                        </w:pPr>
                      </w:p>
                      <w:tbl>
                        <w:tblPr>
                          <w:tblStyle w:val="5"/>
                          <w:tblW w:w="1790"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790"/>
                        </w:tblGrid>
                        <w:tr w14:paraId="63881345">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800" w:hRule="atLeast"/>
                          </w:trPr>
                          <w:tc>
                            <w:tcPr>
                              <w:tcW w:w="1790" w:type="dxa"/>
                              <w:vAlign w:val="top"/>
                            </w:tcPr>
                            <w:p w14:paraId="52D9B97C">
                              <w:pPr>
                                <w:pStyle w:val="6"/>
                                <w:spacing w:before="113" w:line="228" w:lineRule="auto"/>
                                <w:ind w:left="291"/>
                                <w:rPr>
                                  <w:rFonts w:ascii="Times New Roman" w:hAnsi="Times New Roman" w:eastAsia="Times New Roman" w:cs="Times New Roman"/>
                                  <w:sz w:val="20"/>
                                  <w:szCs w:val="20"/>
                                </w:rPr>
                              </w:pPr>
                              <w:r>
                                <w:rPr>
                                  <w:spacing w:val="2"/>
                                  <w:sz w:val="20"/>
                                  <w:szCs w:val="20"/>
                                </w:rPr>
                                <w:t>急救中心</w:t>
                              </w:r>
                              <w:r>
                                <w:rPr>
                                  <w:spacing w:val="-21"/>
                                  <w:sz w:val="20"/>
                                  <w:szCs w:val="20"/>
                                </w:rPr>
                                <w:t xml:space="preserve"> </w:t>
                              </w:r>
                              <w:r>
                                <w:rPr>
                                  <w:rFonts w:ascii="Times New Roman" w:hAnsi="Times New Roman" w:eastAsia="Times New Roman" w:cs="Times New Roman"/>
                                  <w:spacing w:val="2"/>
                                  <w:sz w:val="20"/>
                                  <w:szCs w:val="20"/>
                                </w:rPr>
                                <w:t>120</w:t>
                              </w:r>
                            </w:p>
                          </w:tc>
                        </w:tr>
                      </w:tbl>
                      <w:p w14:paraId="6562EBF3">
                        <w:pPr>
                          <w:rPr>
                            <w:rFonts w:ascii="Arial"/>
                            <w:sz w:val="21"/>
                          </w:rPr>
                        </w:pPr>
                      </w:p>
                    </w:txbxContent>
                  </v:textbox>
                </v:shape>
              </w:pict>
            </w:r>
            <w:r>
              <w:drawing>
                <wp:anchor distT="0" distB="0" distL="0" distR="0" simplePos="0" relativeHeight="251700224" behindDoc="0" locked="0" layoutInCell="1" allowOverlap="1">
                  <wp:simplePos x="0" y="0"/>
                  <wp:positionH relativeFrom="rightMargin">
                    <wp:posOffset>-4455795</wp:posOffset>
                  </wp:positionH>
                  <wp:positionV relativeFrom="topMargin">
                    <wp:posOffset>4416425</wp:posOffset>
                  </wp:positionV>
                  <wp:extent cx="685800" cy="7620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05"/>
                          <a:stretch>
                            <a:fillRect/>
                          </a:stretch>
                        </pic:blipFill>
                        <pic:spPr>
                          <a:xfrm>
                            <a:off x="0" y="0"/>
                            <a:ext cx="685800" cy="76200"/>
                          </a:xfrm>
                          <a:prstGeom prst="rect">
                            <a:avLst/>
                          </a:prstGeom>
                        </pic:spPr>
                      </pic:pic>
                    </a:graphicData>
                  </a:graphic>
                </wp:anchor>
              </w:drawing>
            </w:r>
            <w:r>
              <w:t>从指挥的命令。一般先救人后救物，发现火灾报警后灭火。当险情已无法控</w:t>
            </w:r>
            <w:r>
              <w:rPr>
                <w:spacing w:val="-1"/>
              </w:rPr>
              <w:t>制时，应</w:t>
            </w:r>
            <w:r>
              <w:t xml:space="preserve"> </w:t>
            </w:r>
            <w:r>
              <w:rPr>
                <w:spacing w:val="-3"/>
              </w:rPr>
              <w:t>及时组织人员采取求生自救方案。</w:t>
            </w:r>
          </w:p>
          <w:p w14:paraId="49DF1417">
            <w:pPr>
              <w:pStyle w:val="6"/>
              <w:spacing w:before="35" w:line="219" w:lineRule="auto"/>
              <w:ind w:left="592"/>
            </w:pPr>
            <w:r>
              <w:fldChar w:fldCharType="begin"/>
            </w:r>
            <w:r>
              <w:instrText xml:space="preserve"> HYPERLINK "2.1.1.4" </w:instrText>
            </w:r>
            <w:r>
              <w:fldChar w:fldCharType="separate"/>
            </w:r>
            <w:r>
              <w:rPr>
                <w:rFonts w:ascii="Times New Roman" w:hAnsi="Times New Roman" w:eastAsia="Times New Roman" w:cs="Times New Roman"/>
                <w:spacing w:val="-1"/>
              </w:rPr>
              <w:t>2.1.1.4</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rPr>
                <w:spacing w:val="-1"/>
              </w:rPr>
              <w:t>应急报告程序与应急联络图</w:t>
            </w:r>
          </w:p>
          <w:p w14:paraId="2FA387F4">
            <w:pPr>
              <w:pStyle w:val="6"/>
              <w:spacing w:before="183" w:line="219" w:lineRule="auto"/>
              <w:ind w:left="608"/>
            </w:pPr>
            <w:r>
              <w:rPr>
                <w:spacing w:val="-5"/>
              </w:rPr>
              <w:t>（</w:t>
            </w:r>
            <w:r>
              <w:rPr>
                <w:rFonts w:ascii="Times New Roman" w:hAnsi="Times New Roman" w:eastAsia="Times New Roman" w:cs="Times New Roman"/>
                <w:spacing w:val="-5"/>
              </w:rPr>
              <w:t>1</w:t>
            </w:r>
            <w:r>
              <w:rPr>
                <w:spacing w:val="-5"/>
              </w:rPr>
              <w:t>）事故发现者立即报告现场经理；</w:t>
            </w:r>
          </w:p>
          <w:p w14:paraId="3515B38B">
            <w:pPr>
              <w:pStyle w:val="6"/>
              <w:spacing w:before="181" w:line="290" w:lineRule="auto"/>
              <w:ind w:left="115" w:right="44" w:firstLine="492"/>
            </w:pPr>
            <w:r>
              <w:rPr>
                <w:spacing w:val="-8"/>
              </w:rPr>
              <w:t>（</w:t>
            </w:r>
            <w:r>
              <w:rPr>
                <w:rFonts w:ascii="Times New Roman" w:hAnsi="Times New Roman" w:eastAsia="Times New Roman" w:cs="Times New Roman"/>
                <w:spacing w:val="-8"/>
              </w:rPr>
              <w:t>2</w:t>
            </w:r>
            <w:r>
              <w:rPr>
                <w:spacing w:val="-8"/>
              </w:rPr>
              <w:t>）现场经理迅速报告站经理；并且视事故类型立即</w:t>
            </w:r>
            <w:r>
              <w:rPr>
                <w:spacing w:val="-9"/>
              </w:rPr>
              <w:t>通知公安消防队、急救中心，</w:t>
            </w:r>
            <w:r>
              <w:t xml:space="preserve"> </w:t>
            </w:r>
            <w:r>
              <w:rPr>
                <w:spacing w:val="-2"/>
              </w:rPr>
              <w:t>封锁进出口，防止过往车辆进入加油站事故影响范围内。</w:t>
            </w:r>
          </w:p>
          <w:p w14:paraId="7E030F60">
            <w:pPr>
              <w:pStyle w:val="6"/>
              <w:spacing w:before="183" w:line="289" w:lineRule="auto"/>
              <w:ind w:left="596" w:right="5292" w:firstLine="11"/>
            </w:pPr>
            <w:r>
              <w:rPr>
                <w:spacing w:val="-3"/>
              </w:rPr>
              <w:t>（</w:t>
            </w:r>
            <w:r>
              <w:rPr>
                <w:rFonts w:ascii="Times New Roman" w:hAnsi="Times New Roman" w:eastAsia="Times New Roman" w:cs="Times New Roman"/>
                <w:spacing w:val="-3"/>
              </w:rPr>
              <w:t>3</w:t>
            </w:r>
            <w:r>
              <w:rPr>
                <w:spacing w:val="-3"/>
              </w:rPr>
              <w:t>）站经理及时报告主管上级</w:t>
            </w:r>
            <w:r>
              <w:rPr>
                <w:spacing w:val="5"/>
              </w:rPr>
              <w:t xml:space="preserve"> </w:t>
            </w:r>
            <w:r>
              <w:rPr>
                <w:spacing w:val="-3"/>
              </w:rPr>
              <w:t>应急联络图如图</w:t>
            </w:r>
            <w:r>
              <w:rPr>
                <w:spacing w:val="-54"/>
              </w:rPr>
              <w:t xml:space="preserve"> </w:t>
            </w:r>
            <w:r>
              <w:rPr>
                <w:rFonts w:ascii="Times New Roman" w:hAnsi="Times New Roman" w:eastAsia="Times New Roman" w:cs="Times New Roman"/>
                <w:spacing w:val="-3"/>
              </w:rPr>
              <w:t xml:space="preserve">2 </w:t>
            </w:r>
            <w:r>
              <w:rPr>
                <w:spacing w:val="-3"/>
              </w:rPr>
              <w:t>所示。</w:t>
            </w:r>
          </w:p>
          <w:p w14:paraId="7F88C095">
            <w:pPr>
              <w:spacing w:before="27"/>
            </w:pPr>
          </w:p>
          <w:p w14:paraId="105F487E">
            <w:pPr>
              <w:spacing w:before="27"/>
            </w:pPr>
          </w:p>
          <w:p w14:paraId="2E964FA5">
            <w:pPr>
              <w:spacing w:before="27"/>
            </w:pPr>
          </w:p>
          <w:p w14:paraId="70DA359C">
            <w:pPr>
              <w:spacing w:before="26"/>
            </w:pPr>
          </w:p>
          <w:tbl>
            <w:tblPr>
              <w:tblStyle w:val="5"/>
              <w:tblW w:w="1790" w:type="dxa"/>
              <w:tblInd w:w="641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790"/>
            </w:tblGrid>
            <w:tr w14:paraId="3E3D2789">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800" w:hRule="atLeast"/>
              </w:trPr>
              <w:tc>
                <w:tcPr>
                  <w:tcW w:w="1790" w:type="dxa"/>
                  <w:vAlign w:val="top"/>
                </w:tcPr>
                <w:p w14:paraId="77C83D21">
                  <w:pPr>
                    <w:pStyle w:val="6"/>
                    <w:spacing w:before="115" w:line="273" w:lineRule="auto"/>
                    <w:ind w:left="579" w:right="148" w:hanging="423"/>
                    <w:rPr>
                      <w:sz w:val="20"/>
                      <w:szCs w:val="20"/>
                    </w:rPr>
                  </w:pPr>
                  <w:r>
                    <w:pict>
                      <v:shape id="_x0000_s1047" o:spid="_x0000_s1047" o:spt="136" type="#_x0000_t136" style="position:absolute;left:0pt;margin-left:-271.65pt;margin-top:89.15pt;height:29.35pt;width:349.1pt;rotation:20643840f;z-index:251702272;mso-width-relative:page;mso-height-relative:page;" fillcolor="#000000" filled="t" stroked="f" coordsize="21600,21600">
                        <v:path/>
                        <v:fill on="t" opacity="23644f" focussize="0,0"/>
                        <v:stroke on="f"/>
                        <v:imagedata o:title=""/>
                        <o:lock v:ext="edit"/>
                        <v:textpath on="t" fitpath="t" trim="t" xscale="f" string="广东韶科环保科技有限公司" style="font-family:SimSun;font-size:8pt;v-text-align:center;"/>
                      </v:shape>
                    </w:pict>
                  </w:r>
                  <w:r>
                    <w:rPr>
                      <w:spacing w:val="8"/>
                      <w:sz w:val="20"/>
                      <w:szCs w:val="20"/>
                    </w:rPr>
                    <w:t>联站经理上级主</w:t>
                  </w:r>
                  <w:r>
                    <w:rPr>
                      <w:spacing w:val="2"/>
                      <w:sz w:val="20"/>
                      <w:szCs w:val="20"/>
                    </w:rPr>
                    <w:t xml:space="preserve"> </w:t>
                  </w:r>
                  <w:r>
                    <w:rPr>
                      <w:spacing w:val="5"/>
                      <w:sz w:val="20"/>
                      <w:szCs w:val="20"/>
                    </w:rPr>
                    <w:t>管部门</w:t>
                  </w:r>
                </w:p>
              </w:tc>
            </w:tr>
          </w:tbl>
          <w:p w14:paraId="2C5A3CD2">
            <w:pPr>
              <w:spacing w:line="245" w:lineRule="auto"/>
              <w:rPr>
                <w:rFonts w:ascii="Arial"/>
                <w:sz w:val="21"/>
              </w:rPr>
            </w:pPr>
          </w:p>
          <w:p w14:paraId="28C11EE6">
            <w:pPr>
              <w:spacing w:line="245" w:lineRule="auto"/>
              <w:rPr>
                <w:rFonts w:ascii="Arial"/>
                <w:sz w:val="21"/>
              </w:rPr>
            </w:pPr>
          </w:p>
          <w:p w14:paraId="2CDBF685">
            <w:pPr>
              <w:spacing w:line="246" w:lineRule="auto"/>
              <w:rPr>
                <w:rFonts w:ascii="Arial"/>
                <w:sz w:val="21"/>
              </w:rPr>
            </w:pPr>
          </w:p>
          <w:p w14:paraId="3BB32A92">
            <w:pPr>
              <w:spacing w:line="246" w:lineRule="auto"/>
              <w:rPr>
                <w:rFonts w:ascii="Arial"/>
                <w:sz w:val="21"/>
              </w:rPr>
            </w:pPr>
          </w:p>
          <w:p w14:paraId="45E700CC">
            <w:pPr>
              <w:pStyle w:val="6"/>
              <w:spacing w:line="1352" w:lineRule="exact"/>
              <w:ind w:firstLine="3160"/>
            </w:pPr>
            <w:r>
              <w:rPr>
                <w:position w:val="-27"/>
              </w:rPr>
              <w:pict>
                <v:group id="_x0000_s1048" o:spid="_x0000_s1048" o:spt="203" style="height:67.6pt;width:99.75pt;" coordsize="1995,1351">
                  <o:lock v:ext="edit"/>
                  <v:shape id="_x0000_s1049" o:spid="_x0000_s1049" o:spt="75" type="#_x0000_t75" style="position:absolute;left:0;top:0;height:1351;width:1995;" filled="f" stroked="f" coordsize="21600,21600">
                    <v:path/>
                    <v:fill on="f" focussize="0,0"/>
                    <v:stroke on="f"/>
                    <v:imagedata r:id="rId106" o:title=""/>
                    <o:lock v:ext="edit" aspectratio="t"/>
                  </v:shape>
                  <v:shape id="_x0000_s1050" o:spid="_x0000_s1050" o:spt="202" type="#_x0000_t202" style="position:absolute;left:-20;top:-20;height:1391;width:2035;" filled="f" stroked="f" coordsize="21600,21600">
                    <v:path/>
                    <v:fill on="f" focussize="0,0"/>
                    <v:stroke on="f"/>
                    <v:imagedata o:title=""/>
                    <o:lock v:ext="edit" aspectratio="f"/>
                    <v:textbox inset="0mm,0mm,0mm,0mm">
                      <w:txbxContent>
                        <w:p w14:paraId="7575907A">
                          <w:pPr>
                            <w:spacing w:before="159" w:line="229" w:lineRule="auto"/>
                            <w:ind w:left="764"/>
                            <w:rPr>
                              <w:rFonts w:ascii="宋体" w:hAnsi="宋体" w:eastAsia="宋体" w:cs="宋体"/>
                              <w:sz w:val="20"/>
                              <w:szCs w:val="20"/>
                            </w:rPr>
                          </w:pPr>
                          <w:r>
                            <w:rPr>
                              <w:rFonts w:ascii="宋体" w:hAnsi="宋体" w:eastAsia="宋体" w:cs="宋体"/>
                              <w:spacing w:val="6"/>
                              <w:sz w:val="20"/>
                              <w:szCs w:val="20"/>
                            </w:rPr>
                            <w:t>现场经理</w:t>
                          </w:r>
                        </w:p>
                        <w:p w14:paraId="58FEB919">
                          <w:pPr>
                            <w:spacing w:before="64" w:line="272" w:lineRule="auto"/>
                            <w:ind w:left="449" w:right="337" w:firstLine="166"/>
                            <w:rPr>
                              <w:rFonts w:ascii="宋体" w:hAnsi="宋体" w:eastAsia="宋体" w:cs="宋体"/>
                              <w:sz w:val="20"/>
                              <w:szCs w:val="20"/>
                            </w:rPr>
                          </w:pPr>
                          <w:r>
                            <w:rPr>
                              <w:rFonts w:ascii="宋体" w:hAnsi="宋体" w:eastAsia="宋体" w:cs="宋体"/>
                              <w:spacing w:val="2"/>
                              <w:sz w:val="20"/>
                              <w:szCs w:val="20"/>
                            </w:rPr>
                            <w:t>（或班长）</w:t>
                          </w:r>
                          <w:r>
                            <w:rPr>
                              <w:rFonts w:ascii="宋体" w:hAnsi="宋体" w:eastAsia="宋体" w:cs="宋体"/>
                              <w:spacing w:val="1"/>
                              <w:sz w:val="20"/>
                              <w:szCs w:val="20"/>
                            </w:rPr>
                            <w:t xml:space="preserve"> </w:t>
                          </w:r>
                          <w:r>
                            <w:rPr>
                              <w:rFonts w:ascii="宋体" w:hAnsi="宋体" w:eastAsia="宋体" w:cs="宋体"/>
                              <w:spacing w:val="7"/>
                              <w:sz w:val="20"/>
                              <w:szCs w:val="20"/>
                            </w:rPr>
                            <w:t>直接向上报告</w:t>
                          </w:r>
                        </w:p>
                      </w:txbxContent>
                    </v:textbox>
                  </v:shape>
                  <w10:wrap type="none"/>
                  <w10:anchorlock/>
                </v:group>
              </w:pict>
            </w:r>
          </w:p>
          <w:p w14:paraId="6983BBEA">
            <w:pPr>
              <w:spacing w:before="86"/>
            </w:pPr>
          </w:p>
          <w:p w14:paraId="775E30A1">
            <w:pPr>
              <w:spacing w:before="85"/>
            </w:pPr>
          </w:p>
          <w:tbl>
            <w:tblPr>
              <w:tblStyle w:val="5"/>
              <w:tblW w:w="1790" w:type="dxa"/>
              <w:tblInd w:w="641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790"/>
            </w:tblGrid>
            <w:tr w14:paraId="4C6530AE">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800" w:hRule="atLeast"/>
              </w:trPr>
              <w:tc>
                <w:tcPr>
                  <w:tcW w:w="1790" w:type="dxa"/>
                  <w:vAlign w:val="top"/>
                </w:tcPr>
                <w:p w14:paraId="0B1279AD">
                  <w:pPr>
                    <w:pStyle w:val="6"/>
                    <w:spacing w:before="113" w:line="228" w:lineRule="auto"/>
                    <w:ind w:left="296"/>
                    <w:rPr>
                      <w:rFonts w:ascii="Times New Roman" w:hAnsi="Times New Roman" w:eastAsia="Times New Roman" w:cs="Times New Roman"/>
                      <w:sz w:val="20"/>
                      <w:szCs w:val="20"/>
                    </w:rPr>
                  </w:pPr>
                  <w:r>
                    <w:rPr>
                      <w:spacing w:val="1"/>
                      <w:sz w:val="20"/>
                      <w:szCs w:val="20"/>
                    </w:rPr>
                    <w:t>公安报警</w:t>
                  </w:r>
                  <w:r>
                    <w:rPr>
                      <w:spacing w:val="-21"/>
                      <w:sz w:val="20"/>
                      <w:szCs w:val="20"/>
                    </w:rPr>
                    <w:t xml:space="preserve"> </w:t>
                  </w:r>
                  <w:r>
                    <w:rPr>
                      <w:rFonts w:ascii="Times New Roman" w:hAnsi="Times New Roman" w:eastAsia="Times New Roman" w:cs="Times New Roman"/>
                      <w:spacing w:val="1"/>
                      <w:sz w:val="20"/>
                      <w:szCs w:val="20"/>
                    </w:rPr>
                    <w:t>110</w:t>
                  </w:r>
                </w:p>
              </w:tc>
            </w:tr>
          </w:tbl>
          <w:p w14:paraId="35DD009D">
            <w:pPr>
              <w:spacing w:line="274" w:lineRule="auto"/>
              <w:rPr>
                <w:rFonts w:ascii="Arial"/>
                <w:sz w:val="21"/>
              </w:rPr>
            </w:pPr>
          </w:p>
          <w:p w14:paraId="7DDFEF77">
            <w:pPr>
              <w:spacing w:line="274" w:lineRule="auto"/>
              <w:rPr>
                <w:rFonts w:ascii="Arial"/>
                <w:sz w:val="21"/>
              </w:rPr>
            </w:pPr>
          </w:p>
          <w:p w14:paraId="460F4D60">
            <w:pPr>
              <w:spacing w:line="274" w:lineRule="auto"/>
              <w:rPr>
                <w:rFonts w:ascii="Arial"/>
                <w:sz w:val="21"/>
              </w:rPr>
            </w:pPr>
          </w:p>
          <w:p w14:paraId="65EE1D77">
            <w:pPr>
              <w:spacing w:line="274" w:lineRule="auto"/>
              <w:rPr>
                <w:rFonts w:ascii="Arial"/>
                <w:sz w:val="21"/>
              </w:rPr>
            </w:pPr>
          </w:p>
          <w:p w14:paraId="52F9022C">
            <w:pPr>
              <w:spacing w:line="274" w:lineRule="auto"/>
              <w:rPr>
                <w:rFonts w:ascii="Arial"/>
                <w:sz w:val="21"/>
              </w:rPr>
            </w:pPr>
          </w:p>
          <w:p w14:paraId="2EAFAEE9">
            <w:pPr>
              <w:spacing w:line="274" w:lineRule="auto"/>
              <w:rPr>
                <w:rFonts w:ascii="Arial"/>
                <w:sz w:val="21"/>
              </w:rPr>
            </w:pPr>
          </w:p>
          <w:p w14:paraId="3F8D1B97">
            <w:pPr>
              <w:spacing w:line="274" w:lineRule="auto"/>
              <w:rPr>
                <w:rFonts w:ascii="Arial"/>
                <w:sz w:val="21"/>
              </w:rPr>
            </w:pPr>
          </w:p>
          <w:p w14:paraId="0F86E8F0">
            <w:pPr>
              <w:pStyle w:val="6"/>
              <w:spacing w:before="65" w:line="230" w:lineRule="auto"/>
              <w:ind w:left="3820"/>
              <w:rPr>
                <w:sz w:val="20"/>
                <w:szCs w:val="20"/>
              </w:rPr>
            </w:pPr>
            <w:r>
              <w:rPr>
                <w:spacing w:val="3"/>
                <w:sz w:val="20"/>
                <w:szCs w:val="20"/>
              </w:rPr>
              <w:t>图</w:t>
            </w:r>
            <w:r>
              <w:rPr>
                <w:spacing w:val="-44"/>
                <w:sz w:val="20"/>
                <w:szCs w:val="20"/>
              </w:rPr>
              <w:t xml:space="preserve"> </w:t>
            </w:r>
            <w:r>
              <w:rPr>
                <w:rFonts w:ascii="Times New Roman" w:hAnsi="Times New Roman" w:eastAsia="Times New Roman" w:cs="Times New Roman"/>
                <w:spacing w:val="3"/>
                <w:sz w:val="20"/>
                <w:szCs w:val="20"/>
              </w:rPr>
              <w:t>2</w:t>
            </w:r>
            <w:r>
              <w:rPr>
                <w:rFonts w:ascii="Times New Roman" w:hAnsi="Times New Roman" w:eastAsia="Times New Roman" w:cs="Times New Roman"/>
                <w:spacing w:val="7"/>
                <w:sz w:val="20"/>
                <w:szCs w:val="20"/>
              </w:rPr>
              <w:t xml:space="preserve">  </w:t>
            </w:r>
            <w:r>
              <w:rPr>
                <w:spacing w:val="3"/>
                <w:sz w:val="20"/>
                <w:szCs w:val="20"/>
              </w:rPr>
              <w:t>应急联络图</w:t>
            </w:r>
          </w:p>
        </w:tc>
      </w:tr>
    </w:tbl>
    <w:p w14:paraId="3735FDB5">
      <w:pPr>
        <w:pStyle w:val="2"/>
      </w:pPr>
    </w:p>
    <w:p w14:paraId="33A8B0B3">
      <w:pPr>
        <w:sectPr>
          <w:headerReference r:id="rId73" w:type="default"/>
          <w:footerReference r:id="rId74" w:type="default"/>
          <w:pgSz w:w="11906" w:h="16839"/>
          <w:pgMar w:top="400" w:right="1513" w:bottom="1156" w:left="1277" w:header="0" w:footer="994" w:gutter="0"/>
          <w:cols w:space="720" w:num="1"/>
        </w:sectPr>
      </w:pPr>
    </w:p>
    <w:p w14:paraId="50B8B21F">
      <w:pPr>
        <w:spacing w:before="19"/>
      </w:pPr>
    </w:p>
    <w:p w14:paraId="619B3179">
      <w:pPr>
        <w:spacing w:before="19"/>
      </w:pPr>
    </w:p>
    <w:p w14:paraId="250A46B8">
      <w:pPr>
        <w:spacing w:before="18"/>
      </w:pPr>
    </w:p>
    <w:p w14:paraId="33C71401">
      <w:pPr>
        <w:spacing w:before="18"/>
      </w:pPr>
    </w:p>
    <w:tbl>
      <w:tblPr>
        <w:tblStyle w:val="5"/>
        <w:tblW w:w="911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10"/>
      </w:tblGrid>
      <w:tr w14:paraId="48B141F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13" w:hRule="atLeast"/>
        </w:trPr>
        <w:tc>
          <w:tcPr>
            <w:tcW w:w="9110" w:type="dxa"/>
            <w:vAlign w:val="top"/>
          </w:tcPr>
          <w:p w14:paraId="6BCE2107">
            <w:pPr>
              <w:pStyle w:val="6"/>
              <w:spacing w:before="41" w:line="220" w:lineRule="auto"/>
              <w:ind w:left="592"/>
            </w:pPr>
            <w:r>
              <w:fldChar w:fldCharType="begin"/>
            </w:r>
            <w:r>
              <w:instrText xml:space="preserve"> HYPERLINK "2.1.1.5" </w:instrText>
            </w:r>
            <w:r>
              <w:fldChar w:fldCharType="separate"/>
            </w:r>
            <w:r>
              <w:rPr>
                <w:rFonts w:ascii="Times New Roman" w:hAnsi="Times New Roman" w:eastAsia="Times New Roman" w:cs="Times New Roman"/>
                <w:spacing w:val="-2"/>
              </w:rPr>
              <w:t>2.1.1.5</w:t>
            </w:r>
            <w:r>
              <w:rPr>
                <w:rFonts w:ascii="Times New Roman" w:hAnsi="Times New Roman" w:eastAsia="Times New Roman" w:cs="Times New Roman"/>
                <w:spacing w:val="-2"/>
              </w:rPr>
              <w:fldChar w:fldCharType="end"/>
            </w:r>
            <w:r>
              <w:rPr>
                <w:rFonts w:ascii="Times New Roman" w:hAnsi="Times New Roman" w:eastAsia="Times New Roman" w:cs="Times New Roman"/>
                <w:spacing w:val="17"/>
              </w:rPr>
              <w:t xml:space="preserve"> </w:t>
            </w:r>
            <w:r>
              <w:rPr>
                <w:spacing w:val="-2"/>
              </w:rPr>
              <w:t>救援</w:t>
            </w:r>
          </w:p>
          <w:p w14:paraId="3D54FF95">
            <w:pPr>
              <w:pStyle w:val="6"/>
              <w:spacing w:before="179" w:line="220" w:lineRule="auto"/>
              <w:ind w:left="611"/>
            </w:pPr>
            <w:r>
              <w:rPr>
                <w:spacing w:val="-3"/>
              </w:rPr>
              <w:t>当自己消防力量不足需要外援救助时，启动应急救援预案。</w:t>
            </w:r>
          </w:p>
          <w:p w14:paraId="4743D239">
            <w:pPr>
              <w:pStyle w:val="6"/>
              <w:spacing w:before="179" w:line="221" w:lineRule="auto"/>
              <w:ind w:left="601"/>
              <w:rPr>
                <w:rFonts w:ascii="Times New Roman" w:hAnsi="Times New Roman" w:eastAsia="Times New Roman" w:cs="Times New Roman"/>
              </w:rPr>
            </w:pPr>
            <w:r>
              <w:rPr>
                <w:spacing w:val="-2"/>
              </w:rPr>
              <w:t>消防支队联系电话：</w:t>
            </w:r>
            <w:r>
              <w:rPr>
                <w:rFonts w:ascii="Times New Roman" w:hAnsi="Times New Roman" w:eastAsia="Times New Roman" w:cs="Times New Roman"/>
                <w:spacing w:val="-2"/>
              </w:rPr>
              <w:t>119</w:t>
            </w:r>
          </w:p>
          <w:p w14:paraId="2EAABFA7">
            <w:pPr>
              <w:pStyle w:val="6"/>
              <w:spacing w:before="182" w:line="345" w:lineRule="auto"/>
              <w:ind w:left="592" w:right="5757" w:firstLine="15"/>
            </w:pPr>
            <w:r>
              <w:rPr>
                <w:spacing w:val="-2"/>
              </w:rPr>
              <w:t>医疗救急单位的电话：</w:t>
            </w:r>
            <w:r>
              <w:rPr>
                <w:rFonts w:ascii="Times New Roman" w:hAnsi="Times New Roman" w:eastAsia="Times New Roman" w:cs="Times New Roman"/>
                <w:spacing w:val="-2"/>
              </w:rPr>
              <w:t>120</w:t>
            </w:r>
            <w:r>
              <w:rPr>
                <w:rFonts w:ascii="Times New Roman" w:hAnsi="Times New Roman" w:eastAsia="Times New Roman" w:cs="Times New Roman"/>
                <w:spacing w:val="4"/>
              </w:rPr>
              <w:t xml:space="preserve"> </w:t>
            </w:r>
            <w:r>
              <w:fldChar w:fldCharType="begin"/>
            </w:r>
            <w:r>
              <w:instrText xml:space="preserve"> HYPERLINK "2.1.1.6" </w:instrText>
            </w:r>
            <w:r>
              <w:fldChar w:fldCharType="separate"/>
            </w:r>
            <w:r>
              <w:rPr>
                <w:rFonts w:ascii="Times New Roman" w:hAnsi="Times New Roman" w:eastAsia="Times New Roman" w:cs="Times New Roman"/>
                <w:spacing w:val="-1"/>
              </w:rPr>
              <w:t>2.1.1.6</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rPr>
                <w:spacing w:val="-1"/>
              </w:rPr>
              <w:t>应急演练</w:t>
            </w:r>
          </w:p>
          <w:p w14:paraId="634E33EB">
            <w:pPr>
              <w:pStyle w:val="6"/>
              <w:spacing w:before="35" w:line="290" w:lineRule="auto"/>
              <w:ind w:left="121" w:right="126" w:firstLine="486"/>
            </w:pPr>
            <w:r>
              <w:rPr>
                <w:spacing w:val="-4"/>
              </w:rPr>
              <w:t>（</w:t>
            </w:r>
            <w:r>
              <w:rPr>
                <w:rFonts w:ascii="Times New Roman" w:hAnsi="Times New Roman" w:eastAsia="Times New Roman" w:cs="Times New Roman"/>
                <w:spacing w:val="-4"/>
              </w:rPr>
              <w:t>1</w:t>
            </w:r>
            <w:r>
              <w:rPr>
                <w:spacing w:val="-4"/>
              </w:rPr>
              <w:t>）演练目的：通过开展应急演练，使员工熟悉并掌握各类事故</w:t>
            </w:r>
            <w:r>
              <w:rPr>
                <w:spacing w:val="-5"/>
              </w:rPr>
              <w:t>发生后所采取的</w:t>
            </w:r>
            <w:r>
              <w:t xml:space="preserve"> </w:t>
            </w:r>
            <w:r>
              <w:rPr>
                <w:spacing w:val="-2"/>
              </w:rPr>
              <w:t>正确方法及应急程序，以便将事故造成的损失降至最低。</w:t>
            </w:r>
          </w:p>
          <w:p w14:paraId="2F73A014">
            <w:pPr>
              <w:pStyle w:val="6"/>
              <w:spacing w:before="179" w:line="222" w:lineRule="auto"/>
              <w:ind w:left="608"/>
            </w:pPr>
            <w:r>
              <w:rPr>
                <w:spacing w:val="-4"/>
              </w:rPr>
              <w:t>（</w:t>
            </w:r>
            <w:r>
              <w:rPr>
                <w:rFonts w:ascii="Times New Roman" w:hAnsi="Times New Roman" w:eastAsia="Times New Roman" w:cs="Times New Roman"/>
                <w:spacing w:val="-4"/>
              </w:rPr>
              <w:t>2</w:t>
            </w:r>
            <w:r>
              <w:rPr>
                <w:spacing w:val="-4"/>
              </w:rPr>
              <w:t>）演练方法</w:t>
            </w:r>
          </w:p>
          <w:p w14:paraId="1CAF28AD">
            <w:pPr>
              <w:pStyle w:val="6"/>
              <w:spacing w:before="179" w:line="353" w:lineRule="auto"/>
              <w:ind w:left="587" w:right="552" w:firstLine="8"/>
            </w:pPr>
            <w:r>
              <w:rPr>
                <w:rFonts w:ascii="Times New Roman" w:hAnsi="Times New Roman" w:eastAsia="Times New Roman" w:cs="Times New Roman"/>
                <w:spacing w:val="-2"/>
              </w:rPr>
              <w:t>a</w:t>
            </w:r>
            <w:r>
              <w:rPr>
                <w:spacing w:val="-2"/>
              </w:rPr>
              <w:t>）以现场应急事故处理，消防设施的使用，人员急救、抢险模拟演练</w:t>
            </w:r>
            <w:r>
              <w:rPr>
                <w:spacing w:val="-3"/>
              </w:rPr>
              <w:t>为主；</w:t>
            </w:r>
            <w:r>
              <w:t xml:space="preserve"> </w:t>
            </w:r>
            <w:r>
              <w:rPr>
                <w:rFonts w:ascii="Times New Roman" w:hAnsi="Times New Roman" w:eastAsia="Times New Roman" w:cs="Times New Roman"/>
                <w:spacing w:val="-3"/>
              </w:rPr>
              <w:t>b</w:t>
            </w:r>
            <w:r>
              <w:rPr>
                <w:spacing w:val="-3"/>
              </w:rPr>
              <w:t>）在可能发生同类事故的地点、部位进行模拟演练；</w:t>
            </w:r>
          </w:p>
          <w:p w14:paraId="6698D7C1">
            <w:pPr>
              <w:pStyle w:val="6"/>
              <w:spacing w:before="17" w:line="220" w:lineRule="auto"/>
              <w:ind w:left="595"/>
            </w:pPr>
            <w:r>
              <w:rPr>
                <w:rFonts w:ascii="Times New Roman" w:hAnsi="Times New Roman" w:eastAsia="Times New Roman" w:cs="Times New Roman"/>
                <w:spacing w:val="-4"/>
              </w:rPr>
              <w:t>c</w:t>
            </w:r>
            <w:r>
              <w:rPr>
                <w:spacing w:val="-4"/>
              </w:rPr>
              <w:t>）加油站每月开展一次事故应急演练；</w:t>
            </w:r>
          </w:p>
          <w:p w14:paraId="53F7EC31">
            <w:pPr>
              <w:pStyle w:val="6"/>
              <w:spacing w:before="144" w:line="360" w:lineRule="exact"/>
              <w:ind w:left="595"/>
            </w:pPr>
            <w:r>
              <w:rPr>
                <w:rFonts w:ascii="Times New Roman" w:hAnsi="Times New Roman" w:eastAsia="Times New Roman" w:cs="Times New Roman"/>
                <w:spacing w:val="-2"/>
                <w:position w:val="2"/>
              </w:rPr>
              <w:t>d</w:t>
            </w:r>
            <w:r>
              <w:rPr>
                <w:spacing w:val="-2"/>
                <w:position w:val="2"/>
              </w:rPr>
              <w:t>）联防消防队每季度进行一次灭火预案的演练。</w:t>
            </w:r>
          </w:p>
          <w:p w14:paraId="3FAD86B9">
            <w:pPr>
              <w:pStyle w:val="6"/>
              <w:spacing w:before="143" w:line="221" w:lineRule="auto"/>
              <w:ind w:left="592"/>
            </w:pPr>
            <w:r>
              <w:rPr>
                <w:rFonts w:ascii="Times New Roman" w:hAnsi="Times New Roman" w:eastAsia="Times New Roman" w:cs="Times New Roman"/>
                <w:spacing w:val="-1"/>
              </w:rPr>
              <w:t xml:space="preserve">2.1.2 </w:t>
            </w:r>
            <w:r>
              <w:rPr>
                <w:spacing w:val="-1"/>
              </w:rPr>
              <w:t>应急预案</w:t>
            </w:r>
          </w:p>
          <w:p w14:paraId="48F90C7D">
            <w:pPr>
              <w:pStyle w:val="6"/>
              <w:spacing w:before="179" w:line="219" w:lineRule="auto"/>
              <w:ind w:left="592"/>
            </w:pPr>
            <w:r>
              <w:fldChar w:fldCharType="begin"/>
            </w:r>
            <w:r>
              <w:instrText xml:space="preserve"> HYPERLINK "2.1.2.1" </w:instrText>
            </w:r>
            <w:r>
              <w:fldChar w:fldCharType="separate"/>
            </w:r>
            <w:r>
              <w:rPr>
                <w:rFonts w:ascii="Times New Roman" w:hAnsi="Times New Roman" w:eastAsia="Times New Roman" w:cs="Times New Roman"/>
                <w:spacing w:val="-1"/>
              </w:rPr>
              <w:t>2.1.2.1</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rPr>
                <w:spacing w:val="-1"/>
              </w:rPr>
              <w:t>加油机跑油应急预案</w:t>
            </w:r>
          </w:p>
          <w:p w14:paraId="75414076">
            <w:pPr>
              <w:pStyle w:val="6"/>
              <w:spacing w:before="183" w:line="219" w:lineRule="auto"/>
              <w:ind w:left="608"/>
            </w:pPr>
            <w:r>
              <w:rPr>
                <w:spacing w:val="-2"/>
              </w:rPr>
              <w:t>（</w:t>
            </w:r>
            <w:r>
              <w:rPr>
                <w:rFonts w:ascii="Times New Roman" w:hAnsi="Times New Roman" w:eastAsia="Times New Roman" w:cs="Times New Roman"/>
                <w:spacing w:val="-2"/>
              </w:rPr>
              <w:t>1</w:t>
            </w:r>
            <w:r>
              <w:rPr>
                <w:spacing w:val="-2"/>
              </w:rPr>
              <w:t>）加油员应立即停止加油，放空回油，关闭加油阀，切断加油机电源。</w:t>
            </w:r>
          </w:p>
          <w:p w14:paraId="61FC6534">
            <w:pPr>
              <w:pStyle w:val="6"/>
              <w:spacing w:before="181" w:line="290" w:lineRule="auto"/>
              <w:ind w:left="116" w:right="122" w:firstLine="491"/>
            </w:pPr>
            <w:r>
              <w:rPr>
                <w:spacing w:val="-4"/>
              </w:rPr>
              <w:t>（</w:t>
            </w:r>
            <w:r>
              <w:rPr>
                <w:rFonts w:ascii="Times New Roman" w:hAnsi="Times New Roman" w:eastAsia="Times New Roman" w:cs="Times New Roman"/>
                <w:spacing w:val="-4"/>
              </w:rPr>
              <w:t>2</w:t>
            </w:r>
            <w:r>
              <w:rPr>
                <w:spacing w:val="-4"/>
              </w:rPr>
              <w:t>）暂停所有加油活动，其他加油员将加油车辆推离加油岛。现场经理或</w:t>
            </w:r>
            <w:r>
              <w:rPr>
                <w:spacing w:val="-5"/>
              </w:rPr>
              <w:t>当班安</w:t>
            </w:r>
            <w:r>
              <w:t xml:space="preserve"> </w:t>
            </w:r>
            <w:r>
              <w:rPr>
                <w:spacing w:val="-2"/>
              </w:rPr>
              <w:t>全员负责疏散周围车辆和闲散人员，并指派一名加油员现场警戒。</w:t>
            </w:r>
          </w:p>
          <w:p w14:paraId="00CAB998">
            <w:pPr>
              <w:pStyle w:val="6"/>
              <w:spacing w:before="179" w:line="290" w:lineRule="auto"/>
              <w:ind w:left="117" w:right="26" w:firstLine="490"/>
            </w:pPr>
            <w:r>
              <w:rPr>
                <w:spacing w:val="-4"/>
              </w:rPr>
              <w:t>（</w:t>
            </w:r>
            <w:r>
              <w:rPr>
                <w:rFonts w:ascii="Times New Roman" w:hAnsi="Times New Roman" w:eastAsia="Times New Roman" w:cs="Times New Roman"/>
                <w:spacing w:val="-4"/>
              </w:rPr>
              <w:t>3</w:t>
            </w:r>
            <w:r>
              <w:rPr>
                <w:spacing w:val="-4"/>
              </w:rPr>
              <w:t>）其他加油员用棉纱、拖把等进行必要的回收，严禁用铁制、塑料等易产生火</w:t>
            </w:r>
            <w:r>
              <w:rPr>
                <w:spacing w:val="14"/>
              </w:rPr>
              <w:t xml:space="preserve"> </w:t>
            </w:r>
            <w:r>
              <w:rPr>
                <w:spacing w:val="-4"/>
              </w:rPr>
              <w:t>花的器皿进行回收，回收后用沙土覆盖残留油面，待充分吸收残油</w:t>
            </w:r>
            <w:r>
              <w:rPr>
                <w:spacing w:val="-5"/>
              </w:rPr>
              <w:t>后将沙土清除干净。</w:t>
            </w:r>
          </w:p>
          <w:p w14:paraId="29AC3F18">
            <w:pPr>
              <w:pStyle w:val="6"/>
              <w:spacing w:before="180" w:line="219" w:lineRule="auto"/>
              <w:ind w:left="608"/>
            </w:pPr>
            <w:r>
              <w:rPr>
                <w:spacing w:val="-3"/>
              </w:rPr>
              <w:t>（</w:t>
            </w:r>
            <w:r>
              <w:rPr>
                <w:rFonts w:ascii="Times New Roman" w:hAnsi="Times New Roman" w:eastAsia="Times New Roman" w:cs="Times New Roman"/>
                <w:spacing w:val="-3"/>
              </w:rPr>
              <w:t>4</w:t>
            </w:r>
            <w:r>
              <w:rPr>
                <w:spacing w:val="-3"/>
              </w:rPr>
              <w:t>）地面油品处理干净后，现场经理宣布恢复加油作业。</w:t>
            </w:r>
          </w:p>
          <w:p w14:paraId="5E367C8C">
            <w:pPr>
              <w:pStyle w:val="6"/>
              <w:spacing w:before="183" w:line="220" w:lineRule="auto"/>
              <w:ind w:left="592"/>
            </w:pPr>
            <w:r>
              <w:fldChar w:fldCharType="begin"/>
            </w:r>
            <w:r>
              <w:instrText xml:space="preserve"> HYPERLINK "2.1.2.2" </w:instrText>
            </w:r>
            <w:r>
              <w:fldChar w:fldCharType="separate"/>
            </w:r>
            <w:r>
              <w:rPr>
                <w:rFonts w:ascii="Times New Roman" w:hAnsi="Times New Roman" w:eastAsia="Times New Roman" w:cs="Times New Roman"/>
                <w:spacing w:val="-1"/>
              </w:rPr>
              <w:t>2.1.2.2</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rPr>
                <w:spacing w:val="-1"/>
              </w:rPr>
              <w:t>罐车卸油冒罐的应急预案</w:t>
            </w:r>
          </w:p>
          <w:p w14:paraId="446D83B9">
            <w:pPr>
              <w:pStyle w:val="6"/>
              <w:spacing w:before="183" w:line="289" w:lineRule="auto"/>
              <w:ind w:left="122" w:right="44" w:firstLine="485"/>
            </w:pPr>
            <w:r>
              <w:rPr>
                <w:spacing w:val="-8"/>
              </w:rPr>
              <w:t>（</w:t>
            </w:r>
            <w:r>
              <w:rPr>
                <w:rFonts w:ascii="Times New Roman" w:hAnsi="Times New Roman" w:eastAsia="Times New Roman" w:cs="Times New Roman"/>
                <w:spacing w:val="-8"/>
              </w:rPr>
              <w:t>1</w:t>
            </w:r>
            <w:r>
              <w:rPr>
                <w:spacing w:val="-8"/>
              </w:rPr>
              <w:t>）当罐车卸油冒罐时计量保管员及时关闭油罐卸油</w:t>
            </w:r>
            <w:r>
              <w:rPr>
                <w:spacing w:val="-9"/>
              </w:rPr>
              <w:t>阀，切断总电源，停止营业，</w:t>
            </w:r>
            <w:r>
              <w:t xml:space="preserve"> </w:t>
            </w:r>
            <w:r>
              <w:rPr>
                <w:spacing w:val="-4"/>
              </w:rPr>
              <w:t>并现场经理（或班长）汇报。</w:t>
            </w:r>
          </w:p>
          <w:p w14:paraId="42947155">
            <w:pPr>
              <w:pStyle w:val="6"/>
              <w:spacing w:before="182" w:line="312" w:lineRule="auto"/>
              <w:ind w:left="117" w:right="108" w:firstLine="490"/>
            </w:pPr>
            <w:r>
              <w:rPr>
                <w:spacing w:val="-4"/>
              </w:rPr>
              <w:t>（</w:t>
            </w:r>
            <w:r>
              <w:rPr>
                <w:rFonts w:ascii="Times New Roman" w:hAnsi="Times New Roman" w:eastAsia="Times New Roman" w:cs="Times New Roman"/>
                <w:spacing w:val="-4"/>
              </w:rPr>
              <w:t>2</w:t>
            </w:r>
            <w:r>
              <w:rPr>
                <w:spacing w:val="-4"/>
              </w:rPr>
              <w:t>）必要时报告公安消防部门，以便临时封堵附近的交通道路；现场经理（或班</w:t>
            </w:r>
            <w:r>
              <w:rPr>
                <w:spacing w:val="2"/>
              </w:rPr>
              <w:t xml:space="preserve"> </w:t>
            </w:r>
            <w:r>
              <w:t>长）及时组织人员进行现场警戒，疏散站内人员，推出站内车辆，检查并消除附</w:t>
            </w:r>
            <w:r>
              <w:rPr>
                <w:spacing w:val="-1"/>
              </w:rPr>
              <w:t>近的</w:t>
            </w:r>
            <w:r>
              <w:t xml:space="preserve"> </w:t>
            </w:r>
            <w:r>
              <w:rPr>
                <w:spacing w:val="-3"/>
              </w:rPr>
              <w:t>一切火源；制止其他车辆和人员进入加油站。</w:t>
            </w:r>
          </w:p>
          <w:p w14:paraId="4784F5D9">
            <w:pPr>
              <w:pStyle w:val="6"/>
              <w:spacing w:before="182" w:line="219" w:lineRule="auto"/>
              <w:ind w:left="608"/>
            </w:pPr>
            <w:r>
              <w:rPr>
                <w:spacing w:val="-4"/>
              </w:rPr>
              <w:t>（</w:t>
            </w:r>
            <w:r>
              <w:rPr>
                <w:rFonts w:ascii="Times New Roman" w:hAnsi="Times New Roman" w:eastAsia="Times New Roman" w:cs="Times New Roman"/>
                <w:spacing w:val="-4"/>
              </w:rPr>
              <w:t>3</w:t>
            </w:r>
            <w:r>
              <w:rPr>
                <w:spacing w:val="-4"/>
              </w:rPr>
              <w:t>）在溢油处上风向，布置消防器材。</w:t>
            </w:r>
          </w:p>
          <w:p w14:paraId="19FC0EF0">
            <w:pPr>
              <w:pStyle w:val="6"/>
              <w:spacing w:before="182" w:line="289" w:lineRule="auto"/>
              <w:ind w:left="136" w:right="26" w:firstLine="471"/>
            </w:pPr>
            <w:r>
              <w:rPr>
                <w:spacing w:val="-4"/>
              </w:rPr>
              <w:t>（</w:t>
            </w:r>
            <w:r>
              <w:rPr>
                <w:rFonts w:ascii="Times New Roman" w:hAnsi="Times New Roman" w:eastAsia="Times New Roman" w:cs="Times New Roman"/>
                <w:spacing w:val="-4"/>
              </w:rPr>
              <w:t>4</w:t>
            </w:r>
            <w:r>
              <w:rPr>
                <w:spacing w:val="-4"/>
              </w:rPr>
              <w:t>）对现场已冒油品沙土等围住，并进行必要的回收，禁止用铁制等易产生火花</w:t>
            </w:r>
            <w:r>
              <w:rPr>
                <w:spacing w:val="11"/>
              </w:rPr>
              <w:t xml:space="preserve"> </w:t>
            </w:r>
            <w:r>
              <w:rPr>
                <w:spacing w:val="-6"/>
              </w:rPr>
              <w:t>的器具作回收工具。回收后用沙土覆盖残留油品，</w:t>
            </w:r>
            <w:r>
              <w:rPr>
                <w:spacing w:val="-65"/>
              </w:rPr>
              <w:t xml:space="preserve"> </w:t>
            </w:r>
            <w:r>
              <w:rPr>
                <w:spacing w:val="-6"/>
              </w:rPr>
              <w:t>待充分吸收残油后将</w:t>
            </w:r>
            <w:r>
              <w:rPr>
                <w:spacing w:val="-7"/>
              </w:rPr>
              <w:t>沙土清除干净。</w:t>
            </w:r>
          </w:p>
          <w:p w14:paraId="65EF0D7F">
            <w:pPr>
              <w:pStyle w:val="6"/>
              <w:spacing w:before="183" w:line="219" w:lineRule="auto"/>
              <w:ind w:left="608"/>
            </w:pPr>
            <w:r>
              <w:rPr>
                <w:spacing w:val="-2"/>
              </w:rPr>
              <w:t>（</w:t>
            </w:r>
            <w:r>
              <w:rPr>
                <w:rFonts w:ascii="Times New Roman" w:hAnsi="Times New Roman" w:eastAsia="Times New Roman" w:cs="Times New Roman"/>
                <w:spacing w:val="-2"/>
              </w:rPr>
              <w:t>5</w:t>
            </w:r>
            <w:r>
              <w:rPr>
                <w:spacing w:val="-2"/>
              </w:rPr>
              <w:t>）给被油品溅泼的人员提供援助；通知毗邻单位或居民，注意危险。</w:t>
            </w:r>
          </w:p>
        </w:tc>
      </w:tr>
    </w:tbl>
    <w:p w14:paraId="4FBA78F6">
      <w:pPr>
        <w:pStyle w:val="2"/>
        <w:spacing w:line="207" w:lineRule="exact"/>
        <w:rPr>
          <w:sz w:val="18"/>
        </w:rPr>
      </w:pPr>
    </w:p>
    <w:p w14:paraId="210D182D">
      <w:pPr>
        <w:spacing w:line="207" w:lineRule="exact"/>
        <w:rPr>
          <w:sz w:val="18"/>
          <w:szCs w:val="18"/>
        </w:rPr>
        <w:sectPr>
          <w:headerReference r:id="rId75" w:type="default"/>
          <w:footerReference r:id="rId76" w:type="default"/>
          <w:pgSz w:w="11906" w:h="16839"/>
          <w:pgMar w:top="400" w:right="1513" w:bottom="1156" w:left="1277" w:header="0" w:footer="994" w:gutter="0"/>
          <w:cols w:space="720" w:num="1"/>
        </w:sectPr>
      </w:pPr>
    </w:p>
    <w:p w14:paraId="2BFE514D">
      <w:pPr>
        <w:spacing w:before="19"/>
      </w:pPr>
    </w:p>
    <w:p w14:paraId="4BC38338">
      <w:pPr>
        <w:spacing w:before="19"/>
      </w:pPr>
    </w:p>
    <w:p w14:paraId="257A61A3">
      <w:pPr>
        <w:spacing w:before="18"/>
      </w:pPr>
    </w:p>
    <w:p w14:paraId="6C055EEB">
      <w:pPr>
        <w:spacing w:before="18"/>
      </w:pPr>
    </w:p>
    <w:tbl>
      <w:tblPr>
        <w:tblStyle w:val="5"/>
        <w:tblW w:w="911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10"/>
      </w:tblGrid>
      <w:tr w14:paraId="406D611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13" w:hRule="atLeast"/>
        </w:trPr>
        <w:tc>
          <w:tcPr>
            <w:tcW w:w="9110" w:type="dxa"/>
            <w:vAlign w:val="top"/>
          </w:tcPr>
          <w:p w14:paraId="699A9D8C">
            <w:pPr>
              <w:pStyle w:val="6"/>
              <w:spacing w:before="42" w:line="289" w:lineRule="auto"/>
              <w:ind w:left="136" w:right="118" w:firstLine="471"/>
            </w:pPr>
            <w:r>
              <w:rPr>
                <w:spacing w:val="-4"/>
              </w:rPr>
              <w:t>（</w:t>
            </w:r>
            <w:r>
              <w:rPr>
                <w:rFonts w:ascii="Times New Roman" w:hAnsi="Times New Roman" w:eastAsia="Times New Roman" w:cs="Times New Roman"/>
                <w:spacing w:val="-4"/>
              </w:rPr>
              <w:t>6</w:t>
            </w:r>
            <w:r>
              <w:rPr>
                <w:spacing w:val="-4"/>
              </w:rPr>
              <w:t>）检查井内是否有残油，若有残油应及时清理干净，并检查其他可能产生危险</w:t>
            </w:r>
            <w:r>
              <w:rPr>
                <w:spacing w:val="1"/>
              </w:rPr>
              <w:t xml:space="preserve"> </w:t>
            </w:r>
            <w:r>
              <w:rPr>
                <w:spacing w:val="-6"/>
              </w:rPr>
              <w:t>的区域是否有隐患存在。</w:t>
            </w:r>
          </w:p>
          <w:p w14:paraId="4F44FE6E">
            <w:pPr>
              <w:pStyle w:val="6"/>
              <w:spacing w:before="179" w:line="220" w:lineRule="auto"/>
              <w:ind w:left="608"/>
            </w:pPr>
            <w:r>
              <w:rPr>
                <w:spacing w:val="-3"/>
              </w:rPr>
              <w:t>（</w:t>
            </w:r>
            <w:r>
              <w:rPr>
                <w:rFonts w:ascii="Times New Roman" w:hAnsi="Times New Roman" w:eastAsia="Times New Roman" w:cs="Times New Roman"/>
                <w:spacing w:val="-3"/>
              </w:rPr>
              <w:t>7</w:t>
            </w:r>
            <w:r>
              <w:rPr>
                <w:spacing w:val="-3"/>
              </w:rPr>
              <w:t>）计量确定跑冒油损失数量，做好记录台帐。</w:t>
            </w:r>
          </w:p>
          <w:p w14:paraId="779BD12E">
            <w:pPr>
              <w:pStyle w:val="6"/>
              <w:spacing w:before="181" w:line="220" w:lineRule="auto"/>
              <w:ind w:left="608"/>
            </w:pPr>
            <w:r>
              <w:rPr>
                <w:spacing w:val="-3"/>
              </w:rPr>
              <w:t>（</w:t>
            </w:r>
            <w:r>
              <w:rPr>
                <w:rFonts w:ascii="Times New Roman" w:hAnsi="Times New Roman" w:eastAsia="Times New Roman" w:cs="Times New Roman"/>
                <w:spacing w:val="-3"/>
              </w:rPr>
              <w:t>8</w:t>
            </w:r>
            <w:r>
              <w:rPr>
                <w:spacing w:val="-3"/>
              </w:rPr>
              <w:t>）检查确认无其他隐患后，方可恢复营业。</w:t>
            </w:r>
          </w:p>
          <w:p w14:paraId="74C4E225">
            <w:pPr>
              <w:pStyle w:val="6"/>
              <w:spacing w:before="179" w:line="220" w:lineRule="auto"/>
              <w:ind w:left="608"/>
            </w:pPr>
            <w:r>
              <w:rPr>
                <w:spacing w:val="-2"/>
              </w:rPr>
              <w:t>（</w:t>
            </w:r>
            <w:r>
              <w:rPr>
                <w:rFonts w:ascii="Times New Roman" w:hAnsi="Times New Roman" w:eastAsia="Times New Roman" w:cs="Times New Roman"/>
                <w:spacing w:val="-2"/>
              </w:rPr>
              <w:t>9</w:t>
            </w:r>
            <w:r>
              <w:rPr>
                <w:spacing w:val="-2"/>
              </w:rPr>
              <w:t>）现场经理根据跑油状况记录跑油数量，及时做好记录并逐级汇报。</w:t>
            </w:r>
          </w:p>
          <w:p w14:paraId="604AF4FB">
            <w:pPr>
              <w:pStyle w:val="6"/>
              <w:spacing w:before="182" w:line="220" w:lineRule="auto"/>
              <w:ind w:left="592"/>
            </w:pPr>
            <w:r>
              <w:fldChar w:fldCharType="begin"/>
            </w:r>
            <w:r>
              <w:instrText xml:space="preserve"> HYPERLINK "2.1.2.3" </w:instrText>
            </w:r>
            <w:r>
              <w:fldChar w:fldCharType="separate"/>
            </w:r>
            <w:r>
              <w:rPr>
                <w:rFonts w:ascii="Times New Roman" w:hAnsi="Times New Roman" w:eastAsia="Times New Roman" w:cs="Times New Roman"/>
                <w:spacing w:val="-1"/>
              </w:rPr>
              <w:t>2.1.2.3</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rPr>
                <w:spacing w:val="-1"/>
              </w:rPr>
              <w:t>加油站车辆火灾扑救预案</w:t>
            </w:r>
          </w:p>
          <w:p w14:paraId="2D8546EE">
            <w:pPr>
              <w:pStyle w:val="6"/>
              <w:spacing w:before="182" w:line="289" w:lineRule="auto"/>
              <w:ind w:left="118" w:right="117" w:firstLine="489"/>
            </w:pPr>
            <w:r>
              <w:rPr>
                <w:spacing w:val="-4"/>
              </w:rPr>
              <w:t>（</w:t>
            </w:r>
            <w:r>
              <w:rPr>
                <w:rFonts w:ascii="Times New Roman" w:hAnsi="Times New Roman" w:eastAsia="Times New Roman" w:cs="Times New Roman"/>
                <w:spacing w:val="-4"/>
              </w:rPr>
              <w:t>1</w:t>
            </w:r>
            <w:r>
              <w:rPr>
                <w:spacing w:val="-4"/>
              </w:rPr>
              <w:t>）如果是车辆的油箱口着火，加油员立即脱下衣服将油箱口堵严使其隔氧，或</w:t>
            </w:r>
            <w:r>
              <w:rPr>
                <w:spacing w:val="2"/>
              </w:rPr>
              <w:t xml:space="preserve"> </w:t>
            </w:r>
            <w:r>
              <w:rPr>
                <w:spacing w:val="-2"/>
              </w:rPr>
              <w:t>用石棉毯将油箱口盖住，另外一名加油员用灭火器扑救。</w:t>
            </w:r>
          </w:p>
          <w:p w14:paraId="6D186F33">
            <w:pPr>
              <w:pStyle w:val="6"/>
              <w:spacing w:before="182" w:line="289" w:lineRule="auto"/>
              <w:ind w:left="118" w:right="117" w:firstLine="489"/>
            </w:pPr>
            <w:r>
              <w:rPr>
                <w:spacing w:val="-4"/>
              </w:rPr>
              <w:t>（</w:t>
            </w:r>
            <w:r>
              <w:rPr>
                <w:rFonts w:ascii="Times New Roman" w:hAnsi="Times New Roman" w:eastAsia="Times New Roman" w:cs="Times New Roman"/>
                <w:spacing w:val="-4"/>
              </w:rPr>
              <w:t>2</w:t>
            </w:r>
            <w:r>
              <w:rPr>
                <w:spacing w:val="-4"/>
              </w:rPr>
              <w:t>）如果是摩托车发动机着火，加油站应立即停止加油，先设法将油箱盖盖上或</w:t>
            </w:r>
            <w:r>
              <w:rPr>
                <w:spacing w:val="2"/>
              </w:rPr>
              <w:t xml:space="preserve"> </w:t>
            </w:r>
            <w:r>
              <w:rPr>
                <w:spacing w:val="-3"/>
              </w:rPr>
              <w:t>用灭火毯盖住，再用灭火器扑灭。</w:t>
            </w:r>
          </w:p>
          <w:p w14:paraId="6597C249">
            <w:pPr>
              <w:pStyle w:val="6"/>
              <w:spacing w:before="182" w:line="220" w:lineRule="auto"/>
              <w:ind w:left="592"/>
            </w:pPr>
            <w:r>
              <w:fldChar w:fldCharType="begin"/>
            </w:r>
            <w:r>
              <w:instrText xml:space="preserve"> HYPERLINK "2.1.2.4" </w:instrText>
            </w:r>
            <w:r>
              <w:fldChar w:fldCharType="separate"/>
            </w:r>
            <w:r>
              <w:rPr>
                <w:rFonts w:ascii="Times New Roman" w:hAnsi="Times New Roman" w:eastAsia="Times New Roman" w:cs="Times New Roman"/>
                <w:spacing w:val="-1"/>
              </w:rPr>
              <w:t>2.1.2.4</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rPr>
                <w:spacing w:val="-1"/>
              </w:rPr>
              <w:t>油罐汽车火灾扑救预案</w:t>
            </w:r>
          </w:p>
          <w:p w14:paraId="5958C999">
            <w:pPr>
              <w:pStyle w:val="6"/>
              <w:spacing w:before="180" w:line="220" w:lineRule="auto"/>
              <w:ind w:right="23"/>
              <w:jc w:val="right"/>
            </w:pPr>
            <w:r>
              <w:rPr>
                <w:spacing w:val="-5"/>
              </w:rPr>
              <w:t>由于加油站处于偏远地区，故主要应以自救为主，尽可能把火灾控制</w:t>
            </w:r>
            <w:r>
              <w:rPr>
                <w:spacing w:val="-6"/>
              </w:rPr>
              <w:t>在初期阶段。</w:t>
            </w:r>
          </w:p>
          <w:p w14:paraId="6DE570F1">
            <w:pPr>
              <w:pStyle w:val="6"/>
              <w:spacing w:before="182" w:line="220" w:lineRule="auto"/>
              <w:ind w:left="608"/>
            </w:pPr>
            <w:r>
              <w:rPr>
                <w:spacing w:val="-4"/>
              </w:rPr>
              <w:t>（</w:t>
            </w:r>
            <w:r>
              <w:rPr>
                <w:rFonts w:ascii="Times New Roman" w:hAnsi="Times New Roman" w:eastAsia="Times New Roman" w:cs="Times New Roman"/>
                <w:spacing w:val="-4"/>
              </w:rPr>
              <w:t>1</w:t>
            </w:r>
            <w:r>
              <w:rPr>
                <w:spacing w:val="-4"/>
              </w:rPr>
              <w:t>）</w:t>
            </w:r>
            <w:r>
              <w:rPr>
                <w:spacing w:val="85"/>
              </w:rPr>
              <w:t xml:space="preserve"> </w:t>
            </w:r>
            <w:r>
              <w:rPr>
                <w:spacing w:val="-4"/>
              </w:rPr>
              <w:t>加油员立即关闭罐车卸油阀，停止卸油。</w:t>
            </w:r>
          </w:p>
          <w:p w14:paraId="740FE1A6">
            <w:pPr>
              <w:pStyle w:val="6"/>
              <w:spacing w:before="180" w:line="219" w:lineRule="auto"/>
              <w:ind w:left="608"/>
            </w:pPr>
            <w:r>
              <w:rPr>
                <w:spacing w:val="-3"/>
              </w:rPr>
              <w:t>（</w:t>
            </w:r>
            <w:r>
              <w:rPr>
                <w:rFonts w:ascii="Times New Roman" w:hAnsi="Times New Roman" w:eastAsia="Times New Roman" w:cs="Times New Roman"/>
                <w:spacing w:val="-3"/>
              </w:rPr>
              <w:t>2</w:t>
            </w:r>
            <w:r>
              <w:rPr>
                <w:spacing w:val="-3"/>
              </w:rPr>
              <w:t>）</w:t>
            </w:r>
            <w:r>
              <w:rPr>
                <w:spacing w:val="97"/>
              </w:rPr>
              <w:t xml:space="preserve"> </w:t>
            </w:r>
            <w:r>
              <w:rPr>
                <w:spacing w:val="-3"/>
              </w:rPr>
              <w:t>司机迅速将罐车驶离现场，将车开到安全开阔的地方再进行扑救。</w:t>
            </w:r>
          </w:p>
          <w:p w14:paraId="378910D4">
            <w:pPr>
              <w:pStyle w:val="6"/>
              <w:spacing w:before="183" w:line="220" w:lineRule="auto"/>
              <w:ind w:right="21"/>
              <w:jc w:val="right"/>
            </w:pPr>
            <w:r>
              <w:rPr>
                <w:spacing w:val="-7"/>
              </w:rPr>
              <w:t>（</w:t>
            </w:r>
            <w:r>
              <w:rPr>
                <w:rFonts w:ascii="Times New Roman" w:hAnsi="Times New Roman" w:eastAsia="Times New Roman" w:cs="Times New Roman"/>
                <w:spacing w:val="-7"/>
              </w:rPr>
              <w:t>3</w:t>
            </w:r>
            <w:r>
              <w:rPr>
                <w:spacing w:val="-7"/>
              </w:rPr>
              <w:t>）</w:t>
            </w:r>
            <w:r>
              <w:rPr>
                <w:spacing w:val="71"/>
              </w:rPr>
              <w:t xml:space="preserve"> </w:t>
            </w:r>
            <w:r>
              <w:rPr>
                <w:spacing w:val="-7"/>
              </w:rPr>
              <w:t>加油站工作人员应拨打</w:t>
            </w:r>
            <w:r>
              <w:rPr>
                <w:spacing w:val="-32"/>
              </w:rPr>
              <w:t xml:space="preserve"> </w:t>
            </w:r>
            <w:r>
              <w:rPr>
                <w:rFonts w:ascii="Times New Roman" w:hAnsi="Times New Roman" w:eastAsia="Times New Roman" w:cs="Times New Roman"/>
                <w:spacing w:val="-7"/>
              </w:rPr>
              <w:t xml:space="preserve">119 </w:t>
            </w:r>
            <w:r>
              <w:rPr>
                <w:spacing w:val="-7"/>
              </w:rPr>
              <w:t>火警电话，请求外援，并向上级主管部门汇报。</w:t>
            </w:r>
          </w:p>
          <w:p w14:paraId="6FBBB4FB">
            <w:pPr>
              <w:pStyle w:val="6"/>
              <w:spacing w:before="178" w:line="313" w:lineRule="auto"/>
              <w:ind w:left="115" w:right="108" w:firstLine="492"/>
            </w:pPr>
            <w:r>
              <w:rPr>
                <w:spacing w:val="-2"/>
              </w:rPr>
              <w:t>（</w:t>
            </w:r>
            <w:r>
              <w:rPr>
                <w:rFonts w:ascii="Times New Roman" w:hAnsi="Times New Roman" w:eastAsia="Times New Roman" w:cs="Times New Roman"/>
                <w:spacing w:val="-2"/>
              </w:rPr>
              <w:t>4</w:t>
            </w:r>
            <w:r>
              <w:rPr>
                <w:spacing w:val="-2"/>
              </w:rPr>
              <w:t>）</w:t>
            </w:r>
            <w:r>
              <w:rPr>
                <w:spacing w:val="73"/>
              </w:rPr>
              <w:t xml:space="preserve"> </w:t>
            </w:r>
            <w:r>
              <w:rPr>
                <w:spacing w:val="-2"/>
              </w:rPr>
              <w:t>如油罐车罐口着火，可首先用石棉毯</w:t>
            </w:r>
            <w:r>
              <w:rPr>
                <w:spacing w:val="-3"/>
              </w:rPr>
              <w:t>将罐口盖上，或使用其他覆盖物（如</w:t>
            </w:r>
            <w:r>
              <w:t xml:space="preserve"> 湿棉衣、湿麻袋等）堵严罐口将油火扑灭。当火势较猛时，应使用推车式及手提式干 </w:t>
            </w:r>
            <w:r>
              <w:rPr>
                <w:spacing w:val="-3"/>
              </w:rPr>
              <w:t>粉灭火器对准罐口将大火扑灭。</w:t>
            </w:r>
          </w:p>
          <w:p w14:paraId="18A60D52">
            <w:pPr>
              <w:pStyle w:val="6"/>
              <w:spacing w:before="182" w:line="289" w:lineRule="auto"/>
              <w:ind w:left="114" w:right="133" w:firstLine="493"/>
            </w:pPr>
            <w:r>
              <w:rPr>
                <w:spacing w:val="-4"/>
              </w:rPr>
              <w:t>（</w:t>
            </w:r>
            <w:r>
              <w:rPr>
                <w:rFonts w:ascii="Times New Roman" w:hAnsi="Times New Roman" w:eastAsia="Times New Roman" w:cs="Times New Roman"/>
                <w:spacing w:val="-4"/>
              </w:rPr>
              <w:t>5</w:t>
            </w:r>
            <w:r>
              <w:rPr>
                <w:spacing w:val="-4"/>
              </w:rPr>
              <w:t>）</w:t>
            </w:r>
            <w:r>
              <w:rPr>
                <w:spacing w:val="102"/>
              </w:rPr>
              <w:t xml:space="preserve"> </w:t>
            </w:r>
            <w:r>
              <w:rPr>
                <w:spacing w:val="-4"/>
              </w:rPr>
              <w:t>当专业消防人员尚未到达，且火势无法控制时，放弃扑救，现场经理立即</w:t>
            </w:r>
            <w:r>
              <w:t xml:space="preserve"> </w:t>
            </w:r>
            <w:r>
              <w:rPr>
                <w:spacing w:val="-4"/>
              </w:rPr>
              <w:t>将人员撤离到安全场所。</w:t>
            </w:r>
          </w:p>
          <w:p w14:paraId="78FE29DC">
            <w:pPr>
              <w:pStyle w:val="6"/>
              <w:spacing w:before="182" w:line="220" w:lineRule="auto"/>
              <w:ind w:left="592"/>
            </w:pPr>
            <w:r>
              <w:fldChar w:fldCharType="begin"/>
            </w:r>
            <w:r>
              <w:instrText xml:space="preserve"> HYPERLINK "2.1.2.5" </w:instrText>
            </w:r>
            <w:r>
              <w:fldChar w:fldCharType="separate"/>
            </w:r>
            <w:r>
              <w:rPr>
                <w:rFonts w:ascii="Times New Roman" w:hAnsi="Times New Roman" w:eastAsia="Times New Roman" w:cs="Times New Roman"/>
                <w:spacing w:val="-1"/>
              </w:rPr>
              <w:t>2.1.2.5</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rPr>
                <w:spacing w:val="-1"/>
              </w:rPr>
              <w:t>站内大面积起火的扑救预案</w:t>
            </w:r>
          </w:p>
          <w:p w14:paraId="16DA6EC4">
            <w:pPr>
              <w:pStyle w:val="6"/>
              <w:spacing w:before="183" w:line="288" w:lineRule="auto"/>
              <w:ind w:left="116" w:right="113" w:firstLine="491"/>
            </w:pPr>
            <w:r>
              <w:rPr>
                <w:spacing w:val="-3"/>
              </w:rPr>
              <w:t>（</w:t>
            </w:r>
            <w:r>
              <w:rPr>
                <w:rFonts w:ascii="Times New Roman" w:hAnsi="Times New Roman" w:eastAsia="Times New Roman" w:cs="Times New Roman"/>
                <w:spacing w:val="-3"/>
              </w:rPr>
              <w:t>1</w:t>
            </w:r>
            <w:r>
              <w:rPr>
                <w:spacing w:val="-3"/>
              </w:rPr>
              <w:t>）一人负责向当地消防部门报警（报警电话</w:t>
            </w:r>
            <w:r>
              <w:rPr>
                <w:spacing w:val="-21"/>
              </w:rPr>
              <w:t xml:space="preserve"> </w:t>
            </w:r>
            <w:r>
              <w:rPr>
                <w:rFonts w:ascii="Times New Roman" w:hAnsi="Times New Roman" w:eastAsia="Times New Roman" w:cs="Times New Roman"/>
                <w:spacing w:val="-3"/>
              </w:rPr>
              <w:t>119</w:t>
            </w:r>
            <w:r>
              <w:rPr>
                <w:spacing w:val="-3"/>
              </w:rPr>
              <w:t>），说明火灾类</w:t>
            </w:r>
            <w:r>
              <w:rPr>
                <w:spacing w:val="-4"/>
              </w:rPr>
              <w:t>型及地点，并</w:t>
            </w:r>
            <w:r>
              <w:t xml:space="preserve"> </w:t>
            </w:r>
            <w:r>
              <w:rPr>
                <w:spacing w:val="-4"/>
              </w:rPr>
              <w:t>立即报告上级主管部门。</w:t>
            </w:r>
          </w:p>
          <w:p w14:paraId="68AE3903">
            <w:pPr>
              <w:pStyle w:val="6"/>
              <w:spacing w:before="184" w:line="289" w:lineRule="auto"/>
              <w:ind w:left="118" w:right="120" w:firstLine="489"/>
            </w:pPr>
            <w:r>
              <w:rPr>
                <w:spacing w:val="-4"/>
              </w:rPr>
              <w:t>（</w:t>
            </w:r>
            <w:r>
              <w:rPr>
                <w:rFonts w:ascii="Times New Roman" w:hAnsi="Times New Roman" w:eastAsia="Times New Roman" w:cs="Times New Roman"/>
                <w:spacing w:val="-4"/>
              </w:rPr>
              <w:t>2</w:t>
            </w:r>
            <w:r>
              <w:rPr>
                <w:spacing w:val="-4"/>
              </w:rPr>
              <w:t>）站长组织在场人员利用现有消防器材扑灭油火。灭火人员按照灭火器材的使</w:t>
            </w:r>
            <w:r>
              <w:t xml:space="preserve"> </w:t>
            </w:r>
            <w:r>
              <w:rPr>
                <w:spacing w:val="-2"/>
              </w:rPr>
              <w:t>用方法，占据有利地形，从上风向由近及远扑灭地面火灾。</w:t>
            </w:r>
          </w:p>
          <w:p w14:paraId="17C139B3">
            <w:pPr>
              <w:pStyle w:val="6"/>
              <w:spacing w:before="180" w:line="290" w:lineRule="auto"/>
              <w:ind w:left="115" w:right="54" w:firstLine="492"/>
            </w:pPr>
            <w:r>
              <w:rPr>
                <w:spacing w:val="-2"/>
              </w:rPr>
              <w:t>（</w:t>
            </w:r>
            <w:r>
              <w:rPr>
                <w:rFonts w:ascii="Times New Roman" w:hAnsi="Times New Roman" w:eastAsia="Times New Roman" w:cs="Times New Roman"/>
                <w:spacing w:val="-2"/>
              </w:rPr>
              <w:t>3</w:t>
            </w:r>
            <w:r>
              <w:rPr>
                <w:spacing w:val="-2"/>
              </w:rPr>
              <w:t>）在灭火同时，立即停止加油，关闭闸阀，包裹油罐通气管，</w:t>
            </w:r>
            <w:r>
              <w:rPr>
                <w:spacing w:val="-3"/>
              </w:rPr>
              <w:t>关闭操作井口，</w:t>
            </w:r>
            <w:r>
              <w:t xml:space="preserve"> </w:t>
            </w:r>
            <w:r>
              <w:rPr>
                <w:spacing w:val="-7"/>
              </w:rPr>
              <w:t>切断电源。</w:t>
            </w:r>
          </w:p>
          <w:p w14:paraId="064A4FD5">
            <w:pPr>
              <w:pStyle w:val="6"/>
              <w:spacing w:before="182" w:line="220" w:lineRule="auto"/>
              <w:ind w:left="608"/>
            </w:pPr>
            <w:r>
              <w:rPr>
                <w:spacing w:val="-2"/>
              </w:rPr>
              <w:t>（</w:t>
            </w:r>
            <w:r>
              <w:rPr>
                <w:rFonts w:ascii="Times New Roman" w:hAnsi="Times New Roman" w:eastAsia="Times New Roman" w:cs="Times New Roman"/>
                <w:spacing w:val="-2"/>
              </w:rPr>
              <w:t>4</w:t>
            </w:r>
            <w:r>
              <w:rPr>
                <w:spacing w:val="-2"/>
              </w:rPr>
              <w:t>）疏散现场无关人员及车辆，清理疏通站内、外消</w:t>
            </w:r>
            <w:r>
              <w:rPr>
                <w:spacing w:val="-3"/>
              </w:rPr>
              <w:t>防通道。</w:t>
            </w:r>
          </w:p>
          <w:p w14:paraId="2FEB356A">
            <w:pPr>
              <w:pStyle w:val="6"/>
              <w:spacing w:before="180" w:line="220" w:lineRule="auto"/>
              <w:ind w:left="608"/>
            </w:pPr>
            <w:r>
              <w:rPr>
                <w:spacing w:val="-2"/>
              </w:rPr>
              <w:t>（</w:t>
            </w:r>
            <w:r>
              <w:rPr>
                <w:rFonts w:ascii="Times New Roman" w:hAnsi="Times New Roman" w:eastAsia="Times New Roman" w:cs="Times New Roman"/>
                <w:spacing w:val="-2"/>
              </w:rPr>
              <w:t>5</w:t>
            </w:r>
            <w:r>
              <w:rPr>
                <w:spacing w:val="-2"/>
              </w:rPr>
              <w:t>）消防车一到，加油站员工立即配合消防队按预定方案投入灭火战斗。</w:t>
            </w:r>
          </w:p>
          <w:p w14:paraId="3AB5658D">
            <w:pPr>
              <w:pStyle w:val="6"/>
              <w:spacing w:before="182" w:line="220" w:lineRule="auto"/>
              <w:ind w:left="592"/>
            </w:pPr>
            <w:r>
              <w:fldChar w:fldCharType="begin"/>
            </w:r>
            <w:r>
              <w:instrText xml:space="preserve"> HYPERLINK "2.1.2.6" </w:instrText>
            </w:r>
            <w:r>
              <w:fldChar w:fldCharType="separate"/>
            </w:r>
            <w:r>
              <w:rPr>
                <w:rFonts w:ascii="Times New Roman" w:hAnsi="Times New Roman" w:eastAsia="Times New Roman" w:cs="Times New Roman"/>
                <w:spacing w:val="-3"/>
              </w:rPr>
              <w:t>2.1.2.6</w:t>
            </w:r>
            <w:r>
              <w:rPr>
                <w:rFonts w:ascii="Times New Roman" w:hAnsi="Times New Roman" w:eastAsia="Times New Roman" w:cs="Times New Roman"/>
                <w:spacing w:val="-3"/>
              </w:rPr>
              <w:fldChar w:fldCharType="end"/>
            </w:r>
            <w:r>
              <w:rPr>
                <w:rFonts w:ascii="Times New Roman" w:hAnsi="Times New Roman" w:eastAsia="Times New Roman" w:cs="Times New Roman"/>
                <w:spacing w:val="46"/>
              </w:rPr>
              <w:t xml:space="preserve"> </w:t>
            </w:r>
            <w:r>
              <w:rPr>
                <w:spacing w:val="-3"/>
              </w:rPr>
              <w:t>电气火灾的扑救方法</w:t>
            </w:r>
          </w:p>
        </w:tc>
      </w:tr>
    </w:tbl>
    <w:p w14:paraId="3CE52012">
      <w:pPr>
        <w:pStyle w:val="2"/>
        <w:spacing w:line="207" w:lineRule="exact"/>
        <w:rPr>
          <w:sz w:val="18"/>
        </w:rPr>
      </w:pPr>
    </w:p>
    <w:p w14:paraId="1F9414B8">
      <w:pPr>
        <w:spacing w:line="207" w:lineRule="exact"/>
        <w:rPr>
          <w:sz w:val="18"/>
          <w:szCs w:val="18"/>
        </w:rPr>
        <w:sectPr>
          <w:footerReference r:id="rId77" w:type="default"/>
          <w:pgSz w:w="11906" w:h="16839"/>
          <w:pgMar w:top="400" w:right="1513" w:bottom="1156" w:left="1277" w:header="0" w:footer="994" w:gutter="0"/>
          <w:cols w:space="720" w:num="1"/>
        </w:sectPr>
      </w:pPr>
    </w:p>
    <w:p w14:paraId="18BF4BD1">
      <w:pPr>
        <w:spacing w:before="19"/>
      </w:pPr>
    </w:p>
    <w:p w14:paraId="2D2FCBEB">
      <w:pPr>
        <w:spacing w:before="19"/>
      </w:pPr>
    </w:p>
    <w:p w14:paraId="49C30AC0">
      <w:pPr>
        <w:spacing w:before="18"/>
      </w:pPr>
    </w:p>
    <w:p w14:paraId="354600DD">
      <w:pPr>
        <w:spacing w:before="18"/>
      </w:pPr>
    </w:p>
    <w:tbl>
      <w:tblPr>
        <w:tblStyle w:val="5"/>
        <w:tblW w:w="911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10"/>
      </w:tblGrid>
      <w:tr w14:paraId="44CDAEB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35" w:hRule="atLeast"/>
        </w:trPr>
        <w:tc>
          <w:tcPr>
            <w:tcW w:w="9110" w:type="dxa"/>
            <w:vAlign w:val="top"/>
          </w:tcPr>
          <w:p w14:paraId="027496A8">
            <w:pPr>
              <w:pStyle w:val="6"/>
              <w:spacing w:before="42" w:line="289" w:lineRule="auto"/>
              <w:ind w:left="122" w:right="108" w:firstLine="485"/>
            </w:pPr>
            <w:r>
              <w:rPr>
                <w:spacing w:val="2"/>
              </w:rPr>
              <w:t>（</w:t>
            </w:r>
            <w:r>
              <w:rPr>
                <w:rFonts w:ascii="Times New Roman" w:hAnsi="Times New Roman" w:eastAsia="Times New Roman" w:cs="Times New Roman"/>
                <w:spacing w:val="2"/>
              </w:rPr>
              <w:t>1</w:t>
            </w:r>
            <w:r>
              <w:rPr>
                <w:spacing w:val="2"/>
              </w:rPr>
              <w:t>）发生电气火灾时，首先切断电源，然后用</w:t>
            </w:r>
            <w:r>
              <w:rPr>
                <w:spacing w:val="-49"/>
              </w:rPr>
              <w:t xml:space="preserve"> </w:t>
            </w:r>
            <w:r>
              <w:rPr>
                <w:rFonts w:ascii="Times New Roman" w:hAnsi="Times New Roman" w:eastAsia="Times New Roman" w:cs="Times New Roman"/>
              </w:rPr>
              <w:t>CO</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14"/>
                <w:w w:val="102"/>
                <w:position w:val="-1"/>
                <w:sz w:val="15"/>
                <w:szCs w:val="15"/>
              </w:rPr>
              <w:t xml:space="preserve"> </w:t>
            </w:r>
            <w:r>
              <w:rPr>
                <w:spacing w:val="1"/>
              </w:rPr>
              <w:t>或干粉灭火器扑灭。电气火</w:t>
            </w:r>
            <w:r>
              <w:t xml:space="preserve"> </w:t>
            </w:r>
            <w:r>
              <w:rPr>
                <w:spacing w:val="-3"/>
              </w:rPr>
              <w:t>灾严禁用泡沫灭火器对着火源喷射。</w:t>
            </w:r>
          </w:p>
          <w:p w14:paraId="50E96AE0">
            <w:pPr>
              <w:pStyle w:val="6"/>
              <w:spacing w:before="178" w:line="290" w:lineRule="auto"/>
              <w:ind w:left="116" w:right="137" w:firstLine="492"/>
            </w:pPr>
            <w:r>
              <w:rPr>
                <w:spacing w:val="-8"/>
              </w:rPr>
              <w:t>（</w:t>
            </w:r>
            <w:r>
              <w:rPr>
                <w:rFonts w:ascii="Times New Roman" w:hAnsi="Times New Roman" w:eastAsia="Times New Roman" w:cs="Times New Roman"/>
                <w:spacing w:val="-8"/>
              </w:rPr>
              <w:t>2</w:t>
            </w:r>
            <w:r>
              <w:rPr>
                <w:spacing w:val="-8"/>
              </w:rPr>
              <w:t>）无法切断电源时，灭火者身着耐火并绝缘的鞋靴、服装， 防止触电。然后用</w:t>
            </w:r>
            <w:r>
              <w:rPr>
                <w:spacing w:val="14"/>
              </w:rPr>
              <w:t xml:space="preserve"> </w:t>
            </w:r>
            <w:r>
              <w:rPr>
                <w:rFonts w:ascii="Times New Roman" w:hAnsi="Times New Roman" w:eastAsia="Times New Roman" w:cs="Times New Roman"/>
                <w:spacing w:val="-3"/>
              </w:rPr>
              <w:t>CO</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11"/>
                <w:w w:val="102"/>
                <w:position w:val="-1"/>
                <w:sz w:val="15"/>
                <w:szCs w:val="15"/>
              </w:rPr>
              <w:t xml:space="preserve"> </w:t>
            </w:r>
            <w:r>
              <w:rPr>
                <w:spacing w:val="-3"/>
              </w:rPr>
              <w:t>或干粉灭火器对着火源喷射。</w:t>
            </w:r>
          </w:p>
          <w:p w14:paraId="2A3FBEEE">
            <w:pPr>
              <w:pStyle w:val="6"/>
              <w:spacing w:before="180" w:line="220" w:lineRule="auto"/>
              <w:ind w:left="592"/>
            </w:pPr>
            <w:r>
              <w:fldChar w:fldCharType="begin"/>
            </w:r>
            <w:r>
              <w:instrText xml:space="preserve"> HYPERLINK "2.1.2.7" </w:instrText>
            </w:r>
            <w:r>
              <w:fldChar w:fldCharType="separate"/>
            </w:r>
            <w:r>
              <w:rPr>
                <w:rFonts w:ascii="Times New Roman" w:hAnsi="Times New Roman" w:eastAsia="Times New Roman" w:cs="Times New Roman"/>
              </w:rPr>
              <w:t>2.1.2.7</w:t>
            </w:r>
            <w:r>
              <w:rPr>
                <w:rFonts w:ascii="Times New Roman" w:hAnsi="Times New Roman" w:eastAsia="Times New Roman" w:cs="Times New Roman"/>
              </w:rPr>
              <w:fldChar w:fldCharType="end"/>
            </w:r>
            <w:r>
              <w:rPr>
                <w:rFonts w:ascii="Times New Roman" w:hAnsi="Times New Roman" w:eastAsia="Times New Roman" w:cs="Times New Roman"/>
              </w:rPr>
              <w:t xml:space="preserve"> </w:t>
            </w:r>
            <w:r>
              <w:t>邻近单位或者邻居发生火灾</w:t>
            </w:r>
            <w:r>
              <w:rPr>
                <w:spacing w:val="-1"/>
              </w:rPr>
              <w:t>时的应急预案</w:t>
            </w:r>
          </w:p>
          <w:p w14:paraId="3E0742AE">
            <w:pPr>
              <w:pStyle w:val="6"/>
              <w:spacing w:before="181" w:line="350" w:lineRule="auto"/>
              <w:ind w:left="120" w:right="108" w:firstLine="491"/>
              <w:jc w:val="both"/>
            </w:pPr>
            <w:r>
              <w:t>当邻居单位发生火灾时，应停止营业，关闭</w:t>
            </w:r>
            <w:r>
              <w:rPr>
                <w:spacing w:val="-1"/>
              </w:rPr>
              <w:t>阀门，立即报警，并报告上级主管部</w:t>
            </w:r>
            <w:r>
              <w:t xml:space="preserve"> 门，保持冷静，随时观察火灾点和风向等情况，如有必要，用灭火毯盖住</w:t>
            </w:r>
            <w:r>
              <w:rPr>
                <w:spacing w:val="-1"/>
              </w:rPr>
              <w:t>操作并包住</w:t>
            </w:r>
            <w:r>
              <w:t xml:space="preserve"> </w:t>
            </w:r>
            <w:r>
              <w:rPr>
                <w:spacing w:val="-3"/>
              </w:rPr>
              <w:t>油罐通气管。准备好所有灭火器材。</w:t>
            </w:r>
          </w:p>
          <w:p w14:paraId="46957255">
            <w:pPr>
              <w:pStyle w:val="6"/>
              <w:spacing w:before="163" w:line="219" w:lineRule="auto"/>
              <w:ind w:left="2463"/>
              <w:rPr>
                <w:sz w:val="28"/>
                <w:szCs w:val="28"/>
              </w:rPr>
            </w:pPr>
            <w:r>
              <w:rPr>
                <w:spacing w:val="-1"/>
                <w:sz w:val="28"/>
                <w:szCs w:val="28"/>
              </w:rPr>
              <w:t>第三节    环境风险事故评价结论</w:t>
            </w:r>
          </w:p>
          <w:p w14:paraId="4D4C3C03">
            <w:pPr>
              <w:spacing w:line="322" w:lineRule="auto"/>
              <w:rPr>
                <w:rFonts w:ascii="Arial"/>
                <w:sz w:val="21"/>
              </w:rPr>
            </w:pPr>
          </w:p>
          <w:p w14:paraId="61BD75E1">
            <w:pPr>
              <w:pStyle w:val="6"/>
              <w:spacing w:before="78" w:line="222" w:lineRule="auto"/>
              <w:ind w:left="600"/>
              <w:outlineLvl w:val="0"/>
            </w:pPr>
            <w:r>
              <w:rPr>
                <w:b/>
                <w:bCs/>
                <w:spacing w:val="-9"/>
              </w:rPr>
              <w:t>一、结论</w:t>
            </w:r>
          </w:p>
          <w:p w14:paraId="5EADC2FF">
            <w:pPr>
              <w:pStyle w:val="6"/>
              <w:spacing w:before="98" w:line="355" w:lineRule="auto"/>
              <w:ind w:left="115" w:right="103" w:firstLine="481"/>
              <w:jc w:val="both"/>
            </w:pPr>
            <w:r>
              <w:t>本项目主要经营汽油和柴油的储存及销售，其中汽油属低闪点易燃液体，柴</w:t>
            </w:r>
            <w:r>
              <w:rPr>
                <w:spacing w:val="-1"/>
              </w:rPr>
              <w:t>油属</w:t>
            </w:r>
            <w:r>
              <w:t xml:space="preserve"> </w:t>
            </w:r>
            <w:r>
              <w:rPr>
                <w:spacing w:val="-3"/>
              </w:rPr>
              <w:t>高闪点易燃液体，根据《建设项目环境风险评价技术导则》（</w:t>
            </w:r>
            <w:r>
              <w:rPr>
                <w:rFonts w:ascii="Times New Roman" w:hAnsi="Times New Roman" w:eastAsia="Times New Roman" w:cs="Times New Roman"/>
                <w:spacing w:val="-3"/>
              </w:rPr>
              <w:t>HJ/T169-2004</w:t>
            </w:r>
            <w:r>
              <w:rPr>
                <w:spacing w:val="-3"/>
              </w:rPr>
              <w:t>）附录</w:t>
            </w:r>
            <w:r>
              <w:rPr>
                <w:spacing w:val="-54"/>
              </w:rPr>
              <w:t xml:space="preserve"> </w:t>
            </w:r>
            <w:r>
              <w:rPr>
                <w:rFonts w:ascii="Times New Roman" w:hAnsi="Times New Roman" w:eastAsia="Times New Roman" w:cs="Times New Roman"/>
                <w:spacing w:val="-3"/>
              </w:rPr>
              <w:t>A.1</w:t>
            </w:r>
            <w:r>
              <w:rPr>
                <w:rFonts w:ascii="Times New Roman" w:hAnsi="Times New Roman" w:eastAsia="Times New Roman" w:cs="Times New Roman"/>
              </w:rPr>
              <w:t xml:space="preserve"> </w:t>
            </w:r>
            <w:r>
              <w:rPr>
                <w:spacing w:val="-1"/>
              </w:rPr>
              <w:t>中表</w:t>
            </w:r>
            <w:r>
              <w:rPr>
                <w:spacing w:val="-49"/>
              </w:rPr>
              <w:t xml:space="preserve"> </w:t>
            </w:r>
            <w:r>
              <w:rPr>
                <w:rFonts w:ascii="Times New Roman" w:hAnsi="Times New Roman" w:eastAsia="Times New Roman" w:cs="Times New Roman"/>
                <w:spacing w:val="-1"/>
              </w:rPr>
              <w:t>3</w:t>
            </w:r>
            <w:r>
              <w:rPr>
                <w:rFonts w:ascii="Times New Roman" w:hAnsi="Times New Roman" w:eastAsia="Times New Roman" w:cs="Times New Roman"/>
                <w:spacing w:val="26"/>
              </w:rPr>
              <w:t xml:space="preserve"> </w:t>
            </w:r>
            <w:r>
              <w:rPr>
                <w:spacing w:val="-1"/>
              </w:rPr>
              <w:t>易燃物质名称及临界量中所列出的物质，汽油为表中所列物质，柴油未列入其</w:t>
            </w:r>
            <w:r>
              <w:t xml:space="preserve"> 中，因此本报告将汽油作为本次评价的因子。根据对本项目在储存及销售汽油过程中 潜在的危险单元分析结果可知，本项目的主要环境风险事故为各种原因引起的汽油泄 </w:t>
            </w:r>
            <w:r>
              <w:rPr>
                <w:spacing w:val="-4"/>
              </w:rPr>
              <w:t>漏及火灾、爆炸事件。</w:t>
            </w:r>
          </w:p>
          <w:p w14:paraId="0CA514AA">
            <w:pPr>
              <w:pStyle w:val="6"/>
              <w:spacing w:before="40" w:line="350" w:lineRule="auto"/>
              <w:ind w:left="115" w:right="105" w:firstLine="480"/>
            </w:pPr>
            <w:r>
              <w:rPr>
                <w:spacing w:val="1"/>
              </w:rPr>
              <w:t>根据计算，由于输油管线破裂，</w:t>
            </w:r>
            <w:r>
              <w:rPr>
                <w:rFonts w:ascii="Times New Roman" w:hAnsi="Times New Roman" w:eastAsia="Times New Roman" w:cs="Times New Roman"/>
                <w:spacing w:val="1"/>
              </w:rPr>
              <w:t xml:space="preserve">30 </w:t>
            </w:r>
            <w:r>
              <w:rPr>
                <w:rFonts w:ascii="Times New Roman" w:hAnsi="Times New Roman" w:eastAsia="Times New Roman" w:cs="Times New Roman"/>
              </w:rPr>
              <w:t>min</w:t>
            </w:r>
            <w:r>
              <w:rPr>
                <w:rFonts w:ascii="Times New Roman" w:hAnsi="Times New Roman" w:eastAsia="Times New Roman" w:cs="Times New Roman"/>
                <w:spacing w:val="1"/>
              </w:rPr>
              <w:t xml:space="preserve"> </w:t>
            </w:r>
            <w:r>
              <w:rPr>
                <w:spacing w:val="1"/>
              </w:rPr>
              <w:t>将有</w:t>
            </w:r>
            <w:r>
              <w:rPr>
                <w:spacing w:val="-50"/>
              </w:rPr>
              <w:t xml:space="preserve"> </w:t>
            </w:r>
            <w:r>
              <w:rPr>
                <w:rFonts w:ascii="Times New Roman" w:hAnsi="Times New Roman" w:eastAsia="Times New Roman" w:cs="Times New Roman"/>
                <w:spacing w:val="1"/>
              </w:rPr>
              <w:t xml:space="preserve">2880 </w:t>
            </w:r>
            <w:r>
              <w:rPr>
                <w:rFonts w:ascii="Times New Roman" w:hAnsi="Times New Roman" w:eastAsia="Times New Roman" w:cs="Times New Roman"/>
              </w:rPr>
              <w:t>kg</w:t>
            </w:r>
            <w:r>
              <w:rPr>
                <w:rFonts w:ascii="Times New Roman" w:hAnsi="Times New Roman" w:eastAsia="Times New Roman" w:cs="Times New Roman"/>
                <w:spacing w:val="1"/>
              </w:rPr>
              <w:t xml:space="preserve"> </w:t>
            </w:r>
            <w:r>
              <w:rPr>
                <w:spacing w:val="1"/>
              </w:rPr>
              <w:t>汽油泄漏；本项目采用的防</w:t>
            </w:r>
            <w:r>
              <w:t xml:space="preserve"> 渗漏措施比较成熟，油罐与油罐之间采用防渗混凝土墙隔开，并在每个罐池里都填有 沙土，故本加油站的油品一旦泄漏，只要该加油站的员工能够严格遵照国家有关规定 </w:t>
            </w:r>
            <w:r>
              <w:rPr>
                <w:spacing w:val="-2"/>
              </w:rPr>
              <w:t>操作，对事故正确处理，泄漏事故的危害是可以控制的。</w:t>
            </w:r>
          </w:p>
          <w:p w14:paraId="62E40162">
            <w:pPr>
              <w:pStyle w:val="6"/>
              <w:spacing w:before="43" w:line="356" w:lineRule="auto"/>
              <w:ind w:left="109" w:right="103" w:firstLine="487"/>
            </w:pPr>
            <w:r>
              <w:t>汽油储罐一旦发生泄漏引发火灾，约</w:t>
            </w:r>
            <w:r>
              <w:rPr>
                <w:spacing w:val="-47"/>
              </w:rPr>
              <w:t xml:space="preserve"> </w:t>
            </w:r>
            <w:r>
              <w:rPr>
                <w:rFonts w:ascii="Times New Roman" w:hAnsi="Times New Roman" w:eastAsia="Times New Roman" w:cs="Times New Roman"/>
              </w:rPr>
              <w:t>6.0 m</w:t>
            </w:r>
            <w:r>
              <w:rPr>
                <w:rFonts w:ascii="Times New Roman" w:hAnsi="Times New Roman" w:eastAsia="Times New Roman" w:cs="Times New Roman"/>
                <w:spacing w:val="19"/>
              </w:rPr>
              <w:t xml:space="preserve"> </w:t>
            </w:r>
            <w:r>
              <w:t>范围内的区域，</w:t>
            </w:r>
            <w:r>
              <w:rPr>
                <w:spacing w:val="-1"/>
              </w:rPr>
              <w:t>在</w:t>
            </w:r>
            <w:r>
              <w:rPr>
                <w:spacing w:val="-30"/>
              </w:rPr>
              <w:t xml:space="preserve"> </w:t>
            </w:r>
            <w:r>
              <w:rPr>
                <w:rFonts w:ascii="Times New Roman" w:hAnsi="Times New Roman" w:eastAsia="Times New Roman" w:cs="Times New Roman"/>
                <w:spacing w:val="-1"/>
              </w:rPr>
              <w:t xml:space="preserve">1 </w:t>
            </w:r>
            <w:r>
              <w:rPr>
                <w:spacing w:val="-1"/>
              </w:rPr>
              <w:t>秒钟内人员全部</w:t>
            </w:r>
            <w:r>
              <w:t xml:space="preserve"> </w:t>
            </w:r>
            <w:r>
              <w:rPr>
                <w:spacing w:val="-6"/>
              </w:rPr>
              <w:t>死亡；约</w:t>
            </w:r>
            <w:r>
              <w:rPr>
                <w:spacing w:val="-51"/>
              </w:rPr>
              <w:t xml:space="preserve"> </w:t>
            </w:r>
            <w:r>
              <w:rPr>
                <w:rFonts w:ascii="Times New Roman" w:hAnsi="Times New Roman" w:eastAsia="Times New Roman" w:cs="Times New Roman"/>
                <w:spacing w:val="-6"/>
              </w:rPr>
              <w:t>7.4 m</w:t>
            </w:r>
            <w:r>
              <w:rPr>
                <w:rFonts w:ascii="Times New Roman" w:hAnsi="Times New Roman" w:eastAsia="Times New Roman" w:cs="Times New Roman"/>
                <w:spacing w:val="13"/>
              </w:rPr>
              <w:t xml:space="preserve"> </w:t>
            </w:r>
            <w:r>
              <w:rPr>
                <w:spacing w:val="-6"/>
              </w:rPr>
              <w:t>范围内，</w:t>
            </w:r>
            <w:r>
              <w:rPr>
                <w:rFonts w:ascii="Times New Roman" w:hAnsi="Times New Roman" w:eastAsia="Times New Roman" w:cs="Times New Roman"/>
                <w:spacing w:val="-6"/>
              </w:rPr>
              <w:t xml:space="preserve">10 </w:t>
            </w:r>
            <w:r>
              <w:rPr>
                <w:spacing w:val="-6"/>
              </w:rPr>
              <w:t>秒钟内人员将</w:t>
            </w:r>
            <w:r>
              <w:rPr>
                <w:spacing w:val="-7"/>
              </w:rPr>
              <w:t>遭受重大伤亡，财产将受到严重损失；约</w:t>
            </w:r>
            <w:r>
              <w:rPr>
                <w:spacing w:val="-32"/>
              </w:rPr>
              <w:t xml:space="preserve"> </w:t>
            </w:r>
            <w:r>
              <w:rPr>
                <w:rFonts w:ascii="Times New Roman" w:hAnsi="Times New Roman" w:eastAsia="Times New Roman" w:cs="Times New Roman"/>
                <w:spacing w:val="-7"/>
              </w:rPr>
              <w:t>10.4</w:t>
            </w:r>
            <w:r>
              <w:rPr>
                <w:rFonts w:ascii="Times New Roman" w:hAnsi="Times New Roman" w:eastAsia="Times New Roman" w:cs="Times New Roman"/>
              </w:rPr>
              <w:t xml:space="preserve"> m</w:t>
            </w:r>
            <w:r>
              <w:rPr>
                <w:rFonts w:ascii="Times New Roman" w:hAnsi="Times New Roman" w:eastAsia="Times New Roman" w:cs="Times New Roman"/>
                <w:spacing w:val="16"/>
              </w:rPr>
              <w:t xml:space="preserve"> </w:t>
            </w:r>
            <w:r>
              <w:t>范围，</w:t>
            </w:r>
            <w:r>
              <w:rPr>
                <w:rFonts w:ascii="Times New Roman" w:hAnsi="Times New Roman" w:eastAsia="Times New Roman" w:cs="Times New Roman"/>
              </w:rPr>
              <w:t xml:space="preserve">10 </w:t>
            </w:r>
            <w:r>
              <w:t>秒钟内人员将遭受</w:t>
            </w:r>
            <w:r>
              <w:rPr>
                <w:spacing w:val="-52"/>
              </w:rPr>
              <w:t xml:space="preserve"> </w:t>
            </w:r>
            <w:r>
              <w:rPr>
                <w:rFonts w:ascii="Times New Roman" w:hAnsi="Times New Roman" w:eastAsia="Times New Roman" w:cs="Times New Roman"/>
              </w:rPr>
              <w:t xml:space="preserve">I </w:t>
            </w:r>
            <w:r>
              <w:t>度烧伤；</w:t>
            </w:r>
            <w:r>
              <w:rPr>
                <w:rFonts w:ascii="Times New Roman" w:hAnsi="Times New Roman" w:eastAsia="Times New Roman" w:cs="Times New Roman"/>
              </w:rPr>
              <w:t>18.4m</w:t>
            </w:r>
            <w:r>
              <w:rPr>
                <w:rFonts w:ascii="Times New Roman" w:hAnsi="Times New Roman" w:eastAsia="Times New Roman" w:cs="Times New Roman"/>
                <w:spacing w:val="16"/>
                <w:w w:val="101"/>
              </w:rPr>
              <w:t xml:space="preserve"> </w:t>
            </w:r>
            <w:r>
              <w:t>范围内，人员虽不至烧伤</w:t>
            </w:r>
            <w:r>
              <w:rPr>
                <w:spacing w:val="-1"/>
              </w:rPr>
              <w:t>，但将有疼</w:t>
            </w:r>
            <w:r>
              <w:t xml:space="preserve"> </w:t>
            </w:r>
            <w:r>
              <w:rPr>
                <w:spacing w:val="-1"/>
              </w:rPr>
              <w:t>痛的感觉。因此油品泄漏后一旦发生火灾事故，将对站内人员及设施产生一定破坏。</w:t>
            </w:r>
            <w:r>
              <w:rPr>
                <w:spacing w:val="9"/>
              </w:rPr>
              <w:t xml:space="preserve"> </w:t>
            </w:r>
            <w:r>
              <w:t>项目发生火灾事故主要是对加油站内的工作人员产生危害，同时对停留在加油的其他</w:t>
            </w:r>
            <w:r>
              <w:rPr>
                <w:spacing w:val="6"/>
              </w:rPr>
              <w:t xml:space="preserve"> </w:t>
            </w:r>
            <w:r>
              <w:rPr>
                <w:spacing w:val="-3"/>
              </w:rPr>
              <w:t>人员和附近道路外来车辆有一定的影响，在半径</w:t>
            </w:r>
            <w:r>
              <w:rPr>
                <w:spacing w:val="-36"/>
              </w:rPr>
              <w:t xml:space="preserve"> </w:t>
            </w:r>
            <w:r>
              <w:rPr>
                <w:rFonts w:ascii="Times New Roman" w:hAnsi="Times New Roman" w:eastAsia="Times New Roman" w:cs="Times New Roman"/>
                <w:spacing w:val="-3"/>
              </w:rPr>
              <w:t>3km</w:t>
            </w:r>
            <w:r>
              <w:rPr>
                <w:rFonts w:ascii="Times New Roman" w:hAnsi="Times New Roman" w:eastAsia="Times New Roman" w:cs="Times New Roman"/>
                <w:spacing w:val="29"/>
                <w:w w:val="101"/>
              </w:rPr>
              <w:t xml:space="preserve"> </w:t>
            </w:r>
            <w:r>
              <w:rPr>
                <w:spacing w:val="-3"/>
              </w:rPr>
              <w:t>的评价范围内不会造成群死群伤</w:t>
            </w:r>
            <w:r>
              <w:t xml:space="preserve"> 事故及人民财产重大损失，且该加油站的平面设计全部符合加油站设计规范中的相关</w:t>
            </w:r>
            <w:r>
              <w:rPr>
                <w:spacing w:val="6"/>
              </w:rPr>
              <w:t xml:space="preserve"> </w:t>
            </w:r>
            <w:r>
              <w:rPr>
                <w:spacing w:val="-2"/>
              </w:rPr>
              <w:t>规定，防火措施完善，发生火灾的危害程度是可以控制的。</w:t>
            </w:r>
          </w:p>
          <w:p w14:paraId="75E281BD">
            <w:pPr>
              <w:pStyle w:val="6"/>
              <w:spacing w:before="95" w:line="219" w:lineRule="auto"/>
              <w:ind w:left="598"/>
            </w:pPr>
            <w:r>
              <w:t>经预测，本项目汽油泄漏</w:t>
            </w:r>
            <w:r>
              <w:rPr>
                <w:spacing w:val="-50"/>
              </w:rPr>
              <w:t xml:space="preserve"> </w:t>
            </w:r>
            <w:r>
              <w:rPr>
                <w:rFonts w:ascii="Times New Roman" w:hAnsi="Times New Roman" w:eastAsia="Times New Roman" w:cs="Times New Roman"/>
              </w:rPr>
              <w:t>30 min</w:t>
            </w:r>
            <w:r>
              <w:rPr>
                <w:rFonts w:ascii="Times New Roman" w:hAnsi="Times New Roman" w:eastAsia="Times New Roman" w:cs="Times New Roman"/>
                <w:spacing w:val="27"/>
              </w:rPr>
              <w:t xml:space="preserve"> </w:t>
            </w:r>
            <w:r>
              <w:t>引起爆炸事故的死亡半</w:t>
            </w:r>
            <w:r>
              <w:rPr>
                <w:spacing w:val="-1"/>
              </w:rPr>
              <w:t>径为</w:t>
            </w:r>
            <w:r>
              <w:rPr>
                <w:spacing w:val="-47"/>
              </w:rPr>
              <w:t xml:space="preserve"> </w:t>
            </w:r>
            <w:r>
              <w:rPr>
                <w:rFonts w:ascii="Times New Roman" w:hAnsi="Times New Roman" w:eastAsia="Times New Roman" w:cs="Times New Roman"/>
                <w:spacing w:val="-1"/>
              </w:rPr>
              <w:t>6.1 m</w:t>
            </w:r>
            <w:r>
              <w:rPr>
                <w:spacing w:val="-1"/>
              </w:rPr>
              <w:t>，财产损失半</w:t>
            </w:r>
          </w:p>
        </w:tc>
      </w:tr>
    </w:tbl>
    <w:p w14:paraId="1EF23AE0">
      <w:pPr>
        <w:pStyle w:val="2"/>
      </w:pPr>
    </w:p>
    <w:p w14:paraId="4380704E">
      <w:pPr>
        <w:sectPr>
          <w:footerReference r:id="rId78" w:type="default"/>
          <w:pgSz w:w="11906" w:h="16839"/>
          <w:pgMar w:top="400" w:right="1513" w:bottom="1156" w:left="1277" w:header="0" w:footer="994" w:gutter="0"/>
          <w:cols w:space="720" w:num="1"/>
        </w:sectPr>
      </w:pPr>
    </w:p>
    <w:p w14:paraId="2D3E731D">
      <w:pPr>
        <w:spacing w:before="19"/>
      </w:pPr>
    </w:p>
    <w:p w14:paraId="6DFE2E3C">
      <w:pPr>
        <w:spacing w:before="19"/>
      </w:pPr>
    </w:p>
    <w:p w14:paraId="19808BDB">
      <w:pPr>
        <w:spacing w:before="18"/>
      </w:pPr>
    </w:p>
    <w:p w14:paraId="382181DE">
      <w:pPr>
        <w:spacing w:before="18"/>
      </w:pPr>
    </w:p>
    <w:tbl>
      <w:tblPr>
        <w:tblStyle w:val="5"/>
        <w:tblW w:w="911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10"/>
      </w:tblGrid>
      <w:tr w14:paraId="4ACD392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078" w:hRule="atLeast"/>
        </w:trPr>
        <w:tc>
          <w:tcPr>
            <w:tcW w:w="9110" w:type="dxa"/>
            <w:vAlign w:val="top"/>
          </w:tcPr>
          <w:p w14:paraId="353FD6FA">
            <w:pPr>
              <w:pStyle w:val="6"/>
              <w:spacing w:before="101" w:line="328" w:lineRule="auto"/>
              <w:ind w:left="116" w:right="24"/>
              <w:jc w:val="both"/>
            </w:pPr>
            <w:r>
              <w:rPr>
                <w:spacing w:val="-4"/>
              </w:rPr>
              <w:t>径为</w:t>
            </w:r>
            <w:r>
              <w:rPr>
                <w:spacing w:val="-34"/>
              </w:rPr>
              <w:t xml:space="preserve"> </w:t>
            </w:r>
            <w:r>
              <w:rPr>
                <w:rFonts w:ascii="Times New Roman" w:hAnsi="Times New Roman" w:eastAsia="Times New Roman" w:cs="Times New Roman"/>
                <w:spacing w:val="-4"/>
              </w:rPr>
              <w:t>9m</w:t>
            </w:r>
            <w:r>
              <w:rPr>
                <w:spacing w:val="-4"/>
              </w:rPr>
              <w:t>，当发生假定事故时将对加油站内部人员造成一定伤害，发生爆炸事故后加油</w:t>
            </w:r>
            <w:r>
              <w:t xml:space="preserve"> </w:t>
            </w:r>
            <w:r>
              <w:rPr>
                <w:spacing w:val="-7"/>
              </w:rPr>
              <w:t>岛的工作人员处在死亡区内，是重点保护目标。道路距储油区约</w:t>
            </w:r>
            <w:r>
              <w:rPr>
                <w:spacing w:val="-55"/>
              </w:rPr>
              <w:t xml:space="preserve"> </w:t>
            </w:r>
            <w:r>
              <w:rPr>
                <w:rFonts w:ascii="Times New Roman" w:hAnsi="Times New Roman" w:eastAsia="Times New Roman" w:cs="Times New Roman"/>
                <w:spacing w:val="-7"/>
              </w:rPr>
              <w:t xml:space="preserve">25 </w:t>
            </w:r>
            <w:r>
              <w:rPr>
                <w:spacing w:val="-7"/>
              </w:rPr>
              <w:t>米，在死亡外</w:t>
            </w:r>
            <w:r>
              <w:rPr>
                <w:spacing w:val="-8"/>
              </w:rPr>
              <w:t>径外。</w:t>
            </w:r>
            <w:r>
              <w:t xml:space="preserve"> </w:t>
            </w:r>
            <w:r>
              <w:rPr>
                <w:spacing w:val="-4"/>
              </w:rPr>
              <w:t>因此一旦发生爆炸事故将对加油岛工作人员有伤害，对附近道路往来车辆</w:t>
            </w:r>
            <w:r>
              <w:rPr>
                <w:spacing w:val="-5"/>
              </w:rPr>
              <w:t>的影响较小。</w:t>
            </w:r>
            <w:r>
              <w:t xml:space="preserve"> 该加油站储罐采用地埋式安放工艺，保持了储罐的恒温，并且加油站的防火、防静电 措施成熟，储罐的爆炸几率较小。在采取相应的防爆措施和事故应急预案后，储罐爆 </w:t>
            </w:r>
            <w:r>
              <w:rPr>
                <w:spacing w:val="-2"/>
              </w:rPr>
              <w:t>炸的危害程度是可以控制的，储罐的爆炸风险是可以接受的。</w:t>
            </w:r>
          </w:p>
          <w:p w14:paraId="188895B5">
            <w:pPr>
              <w:pStyle w:val="6"/>
              <w:spacing w:before="4" w:line="331" w:lineRule="auto"/>
              <w:ind w:left="115" w:right="108" w:firstLine="510"/>
            </w:pPr>
            <w:r>
              <w:rPr>
                <w:spacing w:val="-1"/>
              </w:rPr>
              <w:t>由于环境风险具有突发性和短暂性及危害较大等特点，必须采取相应有效预防措</w:t>
            </w:r>
            <w:r>
              <w:rPr>
                <w:spacing w:val="5"/>
              </w:rPr>
              <w:t xml:space="preserve"> </w:t>
            </w:r>
            <w:r>
              <w:t>施加以防范，加强控制和管理，杜绝、减轻和避免环境风险。本项目属于新建</w:t>
            </w:r>
            <w:r>
              <w:rPr>
                <w:spacing w:val="-1"/>
              </w:rPr>
              <w:t>项目，</w:t>
            </w:r>
            <w:r>
              <w:t xml:space="preserve"> 经采取上述事故应急预案，并进一步加强环境管理，可以把本项目存在的环境风险降 低至可接受的程度。乐昌市坪石镇桥头加油站有限公司在安全生产方面做了大量的实 质性工作，严格落实安全生产的各项规章制度，有</w:t>
            </w:r>
            <w:r>
              <w:rPr>
                <w:spacing w:val="-1"/>
              </w:rPr>
              <w:t>效地降低了生产事故、特别是火灾</w:t>
            </w:r>
            <w:r>
              <w:t xml:space="preserve"> 和爆炸等重特大事故的发生概率，且建设单位有严格的事故防范措施及救援预案，环 </w:t>
            </w:r>
            <w:r>
              <w:rPr>
                <w:spacing w:val="-2"/>
              </w:rPr>
              <w:t>境风险影响属可接受水平。从环境风险角度来说，该项目是可行的。</w:t>
            </w:r>
          </w:p>
          <w:p w14:paraId="5C63E833">
            <w:pPr>
              <w:pStyle w:val="6"/>
              <w:spacing w:before="98" w:line="221" w:lineRule="auto"/>
              <w:ind w:left="600"/>
              <w:outlineLvl w:val="0"/>
            </w:pPr>
            <w:r>
              <w:rPr>
                <w:b/>
                <w:bCs/>
                <w:spacing w:val="-6"/>
              </w:rPr>
              <w:t>二、建议</w:t>
            </w:r>
          </w:p>
          <w:p w14:paraId="298CE923">
            <w:pPr>
              <w:pStyle w:val="6"/>
              <w:spacing w:before="82" w:line="307" w:lineRule="auto"/>
              <w:ind w:left="117" w:right="108" w:firstLine="497"/>
            </w:pPr>
            <w:r>
              <w:rPr>
                <w:rFonts w:ascii="Times New Roman" w:hAnsi="Times New Roman" w:eastAsia="Times New Roman" w:cs="Times New Roman"/>
                <w:spacing w:val="-7"/>
              </w:rPr>
              <w:t>1</w:t>
            </w:r>
            <w:r>
              <w:rPr>
                <w:spacing w:val="-7"/>
              </w:rPr>
              <w:t>、该项目（工程）建成后，除了进行必要的工程质量、施工等方面的验收外， 还</w:t>
            </w:r>
            <w:r>
              <w:t xml:space="preserve"> 必须经公安消防部门审核合格，具有检测资质的部门对装置的避雷及防静电设施</w:t>
            </w:r>
            <w:r>
              <w:rPr>
                <w:spacing w:val="-1"/>
              </w:rPr>
              <w:t>检测</w:t>
            </w:r>
            <w:r>
              <w:t xml:space="preserve"> 合格，具有国家安全评价资质的评价机构进行安全验收评价，报请国家主管部门</w:t>
            </w:r>
            <w:r>
              <w:rPr>
                <w:spacing w:val="-1"/>
              </w:rPr>
              <w:t>审批</w:t>
            </w:r>
            <w:r>
              <w:t xml:space="preserve"> </w:t>
            </w:r>
            <w:r>
              <w:rPr>
                <w:spacing w:val="-4"/>
              </w:rPr>
              <w:t>后，方可投入正常生产。</w:t>
            </w:r>
          </w:p>
          <w:p w14:paraId="650870E4">
            <w:pPr>
              <w:pStyle w:val="6"/>
              <w:spacing w:before="150" w:line="297" w:lineRule="auto"/>
              <w:ind w:left="116" w:right="108" w:firstLine="475"/>
            </w:pPr>
            <w:r>
              <w:rPr>
                <w:rFonts w:ascii="Times New Roman" w:hAnsi="Times New Roman" w:eastAsia="Times New Roman" w:cs="Times New Roman"/>
                <w:spacing w:val="-3"/>
              </w:rPr>
              <w:t>2</w:t>
            </w:r>
            <w:r>
              <w:rPr>
                <w:spacing w:val="-3"/>
              </w:rPr>
              <w:t>、站内主要负责人、主要安全管理人员必须经安监部门培训</w:t>
            </w:r>
            <w:r>
              <w:rPr>
                <w:spacing w:val="-4"/>
              </w:rPr>
              <w:t>，考核合格后持证上</w:t>
            </w:r>
            <w:r>
              <w:t xml:space="preserve"> 岗；特种作业人员必须经过有关部门专业培训持证上岗。他从业人员均应经过三级安 </w:t>
            </w:r>
            <w:r>
              <w:rPr>
                <w:spacing w:val="-5"/>
              </w:rPr>
              <w:t>全教育，持证上岗。</w:t>
            </w:r>
          </w:p>
          <w:p w14:paraId="0B3DE9C3">
            <w:pPr>
              <w:pStyle w:val="6"/>
              <w:spacing w:before="147" w:line="297" w:lineRule="auto"/>
              <w:ind w:left="116" w:right="108" w:firstLine="480"/>
            </w:pPr>
            <w:r>
              <w:rPr>
                <w:rFonts w:ascii="Times New Roman" w:hAnsi="Times New Roman" w:eastAsia="Times New Roman" w:cs="Times New Roman"/>
                <w:spacing w:val="-5"/>
              </w:rPr>
              <w:t>3</w:t>
            </w:r>
            <w:r>
              <w:rPr>
                <w:spacing w:val="-5"/>
              </w:rPr>
              <w:t>、企业场地内应设置事故排放池，</w:t>
            </w:r>
            <w:r>
              <w:rPr>
                <w:spacing w:val="-62"/>
              </w:rPr>
              <w:t xml:space="preserve"> </w:t>
            </w:r>
            <w:r>
              <w:rPr>
                <w:spacing w:val="-5"/>
              </w:rPr>
              <w:t>事故发生时泄漏的危险品以及消防废水收集至</w:t>
            </w:r>
            <w:r>
              <w:t xml:space="preserve"> 事故排放池内。并进行严格的防渗措施处理，尽可能减少事故发生时对厂区及周围地 </w:t>
            </w:r>
            <w:r>
              <w:rPr>
                <w:spacing w:val="-5"/>
              </w:rPr>
              <w:t>下水环境的影响。</w:t>
            </w:r>
          </w:p>
          <w:p w14:paraId="5EB983CA">
            <w:pPr>
              <w:pStyle w:val="6"/>
              <w:spacing w:before="151" w:line="278" w:lineRule="auto"/>
              <w:ind w:left="117" w:right="122" w:firstLine="473"/>
            </w:pPr>
            <w:r>
              <w:rPr>
                <w:rFonts w:ascii="Times New Roman" w:hAnsi="Times New Roman" w:eastAsia="Times New Roman" w:cs="Times New Roman"/>
                <w:spacing w:val="-5"/>
              </w:rPr>
              <w:t>4</w:t>
            </w:r>
            <w:r>
              <w:rPr>
                <w:spacing w:val="-5"/>
              </w:rPr>
              <w:t>、企业应执行安全预评价制度，</w:t>
            </w:r>
            <w:r>
              <w:rPr>
                <w:spacing w:val="-67"/>
              </w:rPr>
              <w:t xml:space="preserve"> </w:t>
            </w:r>
            <w:r>
              <w:rPr>
                <w:spacing w:val="-5"/>
              </w:rPr>
              <w:t>根据安全评价报告中提出的各项安全措</w:t>
            </w:r>
            <w:r>
              <w:rPr>
                <w:spacing w:val="-6"/>
              </w:rPr>
              <w:t>施严格贯</w:t>
            </w:r>
            <w:r>
              <w:t xml:space="preserve"> </w:t>
            </w:r>
            <w:r>
              <w:rPr>
                <w:spacing w:val="-2"/>
              </w:rPr>
              <w:t>彻落实。坚持“以防为主”的原则，确保企业安全生产。</w:t>
            </w:r>
          </w:p>
          <w:p w14:paraId="5C56F508">
            <w:pPr>
              <w:pStyle w:val="6"/>
              <w:spacing w:before="148" w:line="220" w:lineRule="auto"/>
              <w:ind w:left="598"/>
            </w:pPr>
            <w:r>
              <w:rPr>
                <w:rFonts w:ascii="Times New Roman" w:hAnsi="Times New Roman" w:eastAsia="Times New Roman" w:cs="Times New Roman"/>
                <w:spacing w:val="-2"/>
              </w:rPr>
              <w:t>5</w:t>
            </w:r>
            <w:r>
              <w:rPr>
                <w:spacing w:val="-2"/>
              </w:rPr>
              <w:t>、生产中应按规定对设施定期检修、更换，杜绝人为因素造成</w:t>
            </w:r>
            <w:r>
              <w:rPr>
                <w:spacing w:val="-3"/>
              </w:rPr>
              <w:t>事故发生；</w:t>
            </w:r>
          </w:p>
          <w:p w14:paraId="12ECEDBC">
            <w:pPr>
              <w:pStyle w:val="6"/>
              <w:spacing w:before="151" w:line="289" w:lineRule="auto"/>
              <w:ind w:left="120" w:right="116" w:firstLine="477"/>
            </w:pPr>
            <w:r>
              <w:rPr>
                <w:rFonts w:ascii="Times New Roman" w:hAnsi="Times New Roman" w:eastAsia="Times New Roman" w:cs="Times New Roman"/>
                <w:spacing w:val="-6"/>
              </w:rPr>
              <w:t>6</w:t>
            </w:r>
            <w:r>
              <w:rPr>
                <w:spacing w:val="-6"/>
              </w:rPr>
              <w:t>、派专人进行日常维护及保养，</w:t>
            </w:r>
            <w:r>
              <w:rPr>
                <w:spacing w:val="-25"/>
              </w:rPr>
              <w:t xml:space="preserve"> </w:t>
            </w:r>
            <w:r>
              <w:rPr>
                <w:spacing w:val="-6"/>
              </w:rPr>
              <w:t>建立重大危险源等级台帐</w:t>
            </w:r>
            <w:r>
              <w:rPr>
                <w:spacing w:val="-7"/>
              </w:rPr>
              <w:t>，并定期进行检测和组</w:t>
            </w:r>
            <w:r>
              <w:t xml:space="preserve"> </w:t>
            </w:r>
            <w:r>
              <w:rPr>
                <w:spacing w:val="-3"/>
              </w:rPr>
              <w:t>织演练，定期向安全生产监督管理部门汇报。</w:t>
            </w:r>
          </w:p>
        </w:tc>
      </w:tr>
    </w:tbl>
    <w:p w14:paraId="192853D0">
      <w:pPr>
        <w:pStyle w:val="2"/>
      </w:pPr>
    </w:p>
    <w:p w14:paraId="77532A35">
      <w:pPr>
        <w:sectPr>
          <w:footerReference r:id="rId79" w:type="default"/>
          <w:pgSz w:w="11906" w:h="16839"/>
          <w:pgMar w:top="400" w:right="1513" w:bottom="1156" w:left="1277" w:header="0" w:footer="994" w:gutter="0"/>
          <w:cols w:space="720" w:num="1"/>
        </w:sectPr>
      </w:pPr>
    </w:p>
    <w:p w14:paraId="0B316C4B">
      <w:pPr>
        <w:spacing w:before="19"/>
      </w:pPr>
    </w:p>
    <w:p w14:paraId="3EB8A70D">
      <w:pPr>
        <w:spacing w:before="19"/>
      </w:pPr>
    </w:p>
    <w:p w14:paraId="1E1001DE">
      <w:pPr>
        <w:spacing w:before="18"/>
      </w:pPr>
    </w:p>
    <w:p w14:paraId="2217073F">
      <w:pPr>
        <w:spacing w:before="18"/>
      </w:pPr>
    </w:p>
    <w:tbl>
      <w:tblPr>
        <w:tblStyle w:val="5"/>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04"/>
      </w:tblGrid>
      <w:tr w14:paraId="457CD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3" w:hRule="atLeast"/>
        </w:trPr>
        <w:tc>
          <w:tcPr>
            <w:tcW w:w="9004" w:type="dxa"/>
            <w:vAlign w:val="top"/>
          </w:tcPr>
          <w:p w14:paraId="70EC00B6">
            <w:pPr>
              <w:pStyle w:val="6"/>
              <w:spacing w:before="47" w:line="221" w:lineRule="auto"/>
              <w:ind w:left="121"/>
              <w:rPr>
                <w:sz w:val="28"/>
                <w:szCs w:val="28"/>
              </w:rPr>
            </w:pPr>
            <w:r>
              <w:rPr>
                <w:spacing w:val="-3"/>
                <w:sz w:val="28"/>
                <w:szCs w:val="28"/>
              </w:rPr>
              <w:t>预审意见：</w:t>
            </w:r>
          </w:p>
          <w:p w14:paraId="1D4A1DD9">
            <w:pPr>
              <w:spacing w:line="243" w:lineRule="auto"/>
              <w:rPr>
                <w:rFonts w:ascii="Arial"/>
                <w:sz w:val="21"/>
              </w:rPr>
            </w:pPr>
          </w:p>
          <w:p w14:paraId="1CCB5AE8">
            <w:pPr>
              <w:spacing w:line="243" w:lineRule="auto"/>
              <w:rPr>
                <w:rFonts w:ascii="Arial"/>
                <w:sz w:val="21"/>
              </w:rPr>
            </w:pPr>
          </w:p>
          <w:p w14:paraId="57C9F71D">
            <w:pPr>
              <w:spacing w:line="243" w:lineRule="auto"/>
              <w:rPr>
                <w:rFonts w:ascii="Arial"/>
                <w:sz w:val="21"/>
              </w:rPr>
            </w:pPr>
          </w:p>
          <w:p w14:paraId="66D899FB">
            <w:pPr>
              <w:spacing w:line="243" w:lineRule="auto"/>
              <w:rPr>
                <w:rFonts w:ascii="Arial"/>
                <w:sz w:val="21"/>
              </w:rPr>
            </w:pPr>
          </w:p>
          <w:p w14:paraId="78D85122">
            <w:pPr>
              <w:spacing w:line="243" w:lineRule="auto"/>
              <w:rPr>
                <w:rFonts w:ascii="Arial"/>
                <w:sz w:val="21"/>
              </w:rPr>
            </w:pPr>
          </w:p>
          <w:p w14:paraId="3C1A10A4">
            <w:pPr>
              <w:spacing w:line="243" w:lineRule="auto"/>
              <w:rPr>
                <w:rFonts w:ascii="Arial"/>
                <w:sz w:val="21"/>
              </w:rPr>
            </w:pPr>
          </w:p>
          <w:p w14:paraId="240AD633">
            <w:pPr>
              <w:spacing w:line="243" w:lineRule="auto"/>
              <w:rPr>
                <w:rFonts w:ascii="Arial"/>
                <w:sz w:val="21"/>
              </w:rPr>
            </w:pPr>
          </w:p>
          <w:p w14:paraId="23937A55">
            <w:pPr>
              <w:spacing w:line="243" w:lineRule="auto"/>
              <w:rPr>
                <w:rFonts w:ascii="Arial"/>
                <w:sz w:val="21"/>
              </w:rPr>
            </w:pPr>
          </w:p>
          <w:p w14:paraId="095FFD9C">
            <w:pPr>
              <w:spacing w:line="244" w:lineRule="auto"/>
              <w:rPr>
                <w:rFonts w:ascii="Arial"/>
                <w:sz w:val="21"/>
              </w:rPr>
            </w:pPr>
          </w:p>
          <w:p w14:paraId="0615C822">
            <w:pPr>
              <w:spacing w:line="244" w:lineRule="auto"/>
              <w:rPr>
                <w:rFonts w:ascii="Arial"/>
                <w:sz w:val="21"/>
              </w:rPr>
            </w:pPr>
          </w:p>
          <w:p w14:paraId="57A07670">
            <w:pPr>
              <w:spacing w:line="244" w:lineRule="auto"/>
              <w:rPr>
                <w:rFonts w:ascii="Arial"/>
                <w:sz w:val="21"/>
              </w:rPr>
            </w:pPr>
          </w:p>
          <w:p w14:paraId="4DF4AB55">
            <w:pPr>
              <w:spacing w:line="244" w:lineRule="auto"/>
              <w:rPr>
                <w:rFonts w:ascii="Arial"/>
                <w:sz w:val="21"/>
              </w:rPr>
            </w:pPr>
          </w:p>
          <w:p w14:paraId="17F98422">
            <w:pPr>
              <w:spacing w:line="244" w:lineRule="auto"/>
              <w:rPr>
                <w:rFonts w:ascii="Arial"/>
                <w:sz w:val="21"/>
              </w:rPr>
            </w:pPr>
          </w:p>
          <w:p w14:paraId="73ACE47A">
            <w:pPr>
              <w:spacing w:line="244" w:lineRule="auto"/>
              <w:rPr>
                <w:rFonts w:ascii="Arial"/>
                <w:sz w:val="21"/>
              </w:rPr>
            </w:pPr>
          </w:p>
          <w:p w14:paraId="671E4AAD">
            <w:pPr>
              <w:spacing w:line="244" w:lineRule="auto"/>
              <w:rPr>
                <w:rFonts w:ascii="Arial"/>
                <w:sz w:val="21"/>
              </w:rPr>
            </w:pPr>
          </w:p>
          <w:p w14:paraId="0C8F7D59">
            <w:pPr>
              <w:spacing w:line="244" w:lineRule="auto"/>
              <w:rPr>
                <w:rFonts w:ascii="Arial"/>
                <w:sz w:val="21"/>
              </w:rPr>
            </w:pPr>
          </w:p>
          <w:p w14:paraId="736B8EB9">
            <w:pPr>
              <w:spacing w:line="244" w:lineRule="auto"/>
              <w:rPr>
                <w:rFonts w:ascii="Arial"/>
                <w:sz w:val="21"/>
              </w:rPr>
            </w:pPr>
          </w:p>
          <w:p w14:paraId="555DFA4D">
            <w:pPr>
              <w:spacing w:line="244" w:lineRule="auto"/>
              <w:rPr>
                <w:rFonts w:ascii="Arial"/>
                <w:sz w:val="21"/>
              </w:rPr>
            </w:pPr>
          </w:p>
          <w:p w14:paraId="31F787EB">
            <w:pPr>
              <w:spacing w:line="244" w:lineRule="auto"/>
              <w:rPr>
                <w:rFonts w:ascii="Arial"/>
                <w:sz w:val="21"/>
              </w:rPr>
            </w:pPr>
          </w:p>
          <w:p w14:paraId="5DAF6B2D">
            <w:pPr>
              <w:pStyle w:val="6"/>
              <w:spacing w:before="91" w:line="220" w:lineRule="auto"/>
              <w:ind w:left="5727"/>
              <w:rPr>
                <w:sz w:val="28"/>
                <w:szCs w:val="28"/>
              </w:rPr>
            </w:pPr>
            <w:r>
              <w:rPr>
                <w:spacing w:val="-10"/>
                <w:sz w:val="28"/>
                <w:szCs w:val="28"/>
              </w:rPr>
              <w:t>公</w:t>
            </w:r>
            <w:r>
              <w:rPr>
                <w:spacing w:val="3"/>
                <w:sz w:val="28"/>
                <w:szCs w:val="28"/>
              </w:rPr>
              <w:t xml:space="preserve">     </w:t>
            </w:r>
            <w:r>
              <w:rPr>
                <w:spacing w:val="-10"/>
                <w:sz w:val="28"/>
                <w:szCs w:val="28"/>
              </w:rPr>
              <w:t>章</w:t>
            </w:r>
          </w:p>
          <w:p w14:paraId="410E6AFB">
            <w:pPr>
              <w:pStyle w:val="6"/>
              <w:spacing w:before="28" w:line="221" w:lineRule="auto"/>
              <w:ind w:left="121"/>
              <w:rPr>
                <w:sz w:val="28"/>
                <w:szCs w:val="28"/>
              </w:rPr>
            </w:pPr>
            <w:r>
              <w:rPr>
                <w:spacing w:val="-4"/>
                <w:sz w:val="28"/>
                <w:szCs w:val="28"/>
              </w:rPr>
              <w:t>经办人：</w:t>
            </w:r>
          </w:p>
          <w:p w14:paraId="5258BF53">
            <w:pPr>
              <w:pStyle w:val="6"/>
              <w:spacing w:before="27" w:line="221" w:lineRule="auto"/>
              <w:ind w:left="5160"/>
              <w:rPr>
                <w:sz w:val="28"/>
                <w:szCs w:val="28"/>
              </w:rPr>
            </w:pPr>
            <w:r>
              <w:rPr>
                <w:spacing w:val="-10"/>
                <w:sz w:val="28"/>
                <w:szCs w:val="28"/>
              </w:rPr>
              <w:t>年</w:t>
            </w:r>
            <w:r>
              <w:rPr>
                <w:spacing w:val="2"/>
                <w:sz w:val="28"/>
                <w:szCs w:val="28"/>
              </w:rPr>
              <w:t xml:space="preserve">      </w:t>
            </w:r>
            <w:r>
              <w:rPr>
                <w:spacing w:val="-10"/>
                <w:sz w:val="28"/>
                <w:szCs w:val="28"/>
              </w:rPr>
              <w:t>月</w:t>
            </w:r>
            <w:r>
              <w:rPr>
                <w:spacing w:val="10"/>
                <w:sz w:val="28"/>
                <w:szCs w:val="28"/>
              </w:rPr>
              <w:t xml:space="preserve">      </w:t>
            </w:r>
            <w:r>
              <w:rPr>
                <w:spacing w:val="-10"/>
                <w:sz w:val="28"/>
                <w:szCs w:val="28"/>
              </w:rPr>
              <w:t>日</w:t>
            </w:r>
          </w:p>
        </w:tc>
      </w:tr>
      <w:tr w14:paraId="65E4E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8" w:hRule="atLeast"/>
        </w:trPr>
        <w:tc>
          <w:tcPr>
            <w:tcW w:w="9004" w:type="dxa"/>
            <w:vAlign w:val="top"/>
          </w:tcPr>
          <w:p w14:paraId="048B61BC">
            <w:pPr>
              <w:pStyle w:val="6"/>
              <w:spacing w:before="43" w:line="221" w:lineRule="auto"/>
              <w:ind w:left="128"/>
              <w:rPr>
                <w:sz w:val="28"/>
                <w:szCs w:val="28"/>
              </w:rPr>
            </w:pPr>
            <w:r>
              <w:rPr>
                <w:spacing w:val="-1"/>
                <w:sz w:val="28"/>
                <w:szCs w:val="28"/>
              </w:rPr>
              <w:t>下一级环境保护行政主管部门审查意见：</w:t>
            </w:r>
          </w:p>
          <w:p w14:paraId="610DC933">
            <w:pPr>
              <w:spacing w:line="249" w:lineRule="auto"/>
              <w:rPr>
                <w:rFonts w:ascii="Arial"/>
                <w:sz w:val="21"/>
              </w:rPr>
            </w:pPr>
          </w:p>
          <w:p w14:paraId="24449A4F">
            <w:pPr>
              <w:spacing w:line="249" w:lineRule="auto"/>
              <w:rPr>
                <w:rFonts w:ascii="Arial"/>
                <w:sz w:val="21"/>
              </w:rPr>
            </w:pPr>
          </w:p>
          <w:p w14:paraId="106847C2">
            <w:pPr>
              <w:spacing w:line="249" w:lineRule="auto"/>
              <w:rPr>
                <w:rFonts w:ascii="Arial"/>
                <w:sz w:val="21"/>
              </w:rPr>
            </w:pPr>
          </w:p>
          <w:p w14:paraId="7CBEA146">
            <w:pPr>
              <w:spacing w:line="249" w:lineRule="auto"/>
              <w:rPr>
                <w:rFonts w:ascii="Arial"/>
                <w:sz w:val="21"/>
              </w:rPr>
            </w:pPr>
          </w:p>
          <w:p w14:paraId="70B8A395">
            <w:pPr>
              <w:spacing w:line="249" w:lineRule="auto"/>
              <w:rPr>
                <w:rFonts w:ascii="Arial"/>
                <w:sz w:val="21"/>
              </w:rPr>
            </w:pPr>
          </w:p>
          <w:p w14:paraId="3C22A0FA">
            <w:pPr>
              <w:spacing w:line="249" w:lineRule="auto"/>
              <w:rPr>
                <w:rFonts w:ascii="Arial"/>
                <w:sz w:val="21"/>
              </w:rPr>
            </w:pPr>
          </w:p>
          <w:p w14:paraId="447D1402">
            <w:pPr>
              <w:spacing w:line="249" w:lineRule="auto"/>
              <w:rPr>
                <w:rFonts w:ascii="Arial"/>
                <w:sz w:val="21"/>
              </w:rPr>
            </w:pPr>
          </w:p>
          <w:p w14:paraId="4E4F750A">
            <w:pPr>
              <w:spacing w:line="249" w:lineRule="auto"/>
              <w:rPr>
                <w:rFonts w:ascii="Arial"/>
                <w:sz w:val="21"/>
              </w:rPr>
            </w:pPr>
          </w:p>
          <w:p w14:paraId="44DC4441">
            <w:pPr>
              <w:spacing w:line="249" w:lineRule="auto"/>
              <w:rPr>
                <w:rFonts w:ascii="Arial"/>
                <w:sz w:val="21"/>
              </w:rPr>
            </w:pPr>
          </w:p>
          <w:p w14:paraId="6094009B">
            <w:pPr>
              <w:spacing w:line="249" w:lineRule="auto"/>
              <w:rPr>
                <w:rFonts w:ascii="Arial"/>
                <w:sz w:val="21"/>
              </w:rPr>
            </w:pPr>
          </w:p>
          <w:p w14:paraId="333481B3">
            <w:pPr>
              <w:spacing w:line="249" w:lineRule="auto"/>
              <w:rPr>
                <w:rFonts w:ascii="Arial"/>
                <w:sz w:val="21"/>
              </w:rPr>
            </w:pPr>
          </w:p>
          <w:p w14:paraId="6ABD32E8">
            <w:pPr>
              <w:spacing w:line="250" w:lineRule="auto"/>
              <w:rPr>
                <w:rFonts w:ascii="Arial"/>
                <w:sz w:val="21"/>
              </w:rPr>
            </w:pPr>
          </w:p>
          <w:p w14:paraId="277B3321">
            <w:pPr>
              <w:spacing w:line="250" w:lineRule="auto"/>
              <w:rPr>
                <w:rFonts w:ascii="Arial"/>
                <w:sz w:val="21"/>
              </w:rPr>
            </w:pPr>
          </w:p>
          <w:p w14:paraId="72A01E19">
            <w:pPr>
              <w:spacing w:line="250" w:lineRule="auto"/>
              <w:rPr>
                <w:rFonts w:ascii="Arial"/>
                <w:sz w:val="21"/>
              </w:rPr>
            </w:pPr>
          </w:p>
          <w:p w14:paraId="0C002F20">
            <w:pPr>
              <w:spacing w:line="250" w:lineRule="auto"/>
              <w:rPr>
                <w:rFonts w:ascii="Arial"/>
                <w:sz w:val="21"/>
              </w:rPr>
            </w:pPr>
          </w:p>
          <w:p w14:paraId="0C708E99">
            <w:pPr>
              <w:spacing w:line="250" w:lineRule="auto"/>
              <w:rPr>
                <w:rFonts w:ascii="Arial"/>
                <w:sz w:val="21"/>
              </w:rPr>
            </w:pPr>
          </w:p>
          <w:p w14:paraId="6C8F8661">
            <w:pPr>
              <w:spacing w:line="250" w:lineRule="auto"/>
              <w:rPr>
                <w:rFonts w:ascii="Arial"/>
                <w:sz w:val="21"/>
              </w:rPr>
            </w:pPr>
          </w:p>
          <w:p w14:paraId="50EDF21E">
            <w:pPr>
              <w:spacing w:line="250" w:lineRule="auto"/>
              <w:rPr>
                <w:rFonts w:ascii="Arial"/>
                <w:sz w:val="21"/>
              </w:rPr>
            </w:pPr>
          </w:p>
          <w:p w14:paraId="41C70F88">
            <w:pPr>
              <w:spacing w:line="250" w:lineRule="auto"/>
              <w:rPr>
                <w:rFonts w:ascii="Arial"/>
                <w:sz w:val="21"/>
              </w:rPr>
            </w:pPr>
          </w:p>
          <w:p w14:paraId="798F1422">
            <w:pPr>
              <w:spacing w:line="250" w:lineRule="auto"/>
              <w:rPr>
                <w:rFonts w:ascii="Arial"/>
                <w:sz w:val="21"/>
              </w:rPr>
            </w:pPr>
          </w:p>
          <w:p w14:paraId="0FB38E04">
            <w:pPr>
              <w:pStyle w:val="6"/>
              <w:spacing w:before="91" w:line="220" w:lineRule="auto"/>
              <w:ind w:left="5866"/>
              <w:rPr>
                <w:sz w:val="28"/>
                <w:szCs w:val="28"/>
              </w:rPr>
            </w:pPr>
            <w:r>
              <w:rPr>
                <w:spacing w:val="-10"/>
                <w:sz w:val="28"/>
                <w:szCs w:val="28"/>
              </w:rPr>
              <w:t>公</w:t>
            </w:r>
            <w:r>
              <w:rPr>
                <w:spacing w:val="4"/>
                <w:sz w:val="28"/>
                <w:szCs w:val="28"/>
              </w:rPr>
              <w:t xml:space="preserve">     </w:t>
            </w:r>
            <w:r>
              <w:rPr>
                <w:spacing w:val="-10"/>
                <w:sz w:val="28"/>
                <w:szCs w:val="28"/>
              </w:rPr>
              <w:t>章</w:t>
            </w:r>
          </w:p>
          <w:p w14:paraId="716C2554">
            <w:pPr>
              <w:pStyle w:val="6"/>
              <w:spacing w:before="30" w:line="221" w:lineRule="auto"/>
              <w:ind w:left="261"/>
              <w:rPr>
                <w:sz w:val="28"/>
                <w:szCs w:val="28"/>
              </w:rPr>
            </w:pPr>
            <w:r>
              <w:rPr>
                <w:spacing w:val="-4"/>
                <w:sz w:val="28"/>
                <w:szCs w:val="28"/>
              </w:rPr>
              <w:t>经办人：</w:t>
            </w:r>
          </w:p>
          <w:p w14:paraId="260E4846">
            <w:pPr>
              <w:spacing w:line="296" w:lineRule="auto"/>
              <w:rPr>
                <w:rFonts w:ascii="Arial"/>
                <w:sz w:val="21"/>
              </w:rPr>
            </w:pPr>
          </w:p>
          <w:p w14:paraId="42CAE955">
            <w:pPr>
              <w:pStyle w:val="6"/>
              <w:spacing w:before="91" w:line="221" w:lineRule="auto"/>
              <w:ind w:left="5299"/>
              <w:rPr>
                <w:sz w:val="28"/>
                <w:szCs w:val="28"/>
              </w:rPr>
            </w:pPr>
            <w:r>
              <w:rPr>
                <w:spacing w:val="-10"/>
                <w:sz w:val="28"/>
                <w:szCs w:val="28"/>
              </w:rPr>
              <w:t>年</w:t>
            </w:r>
            <w:r>
              <w:rPr>
                <w:spacing w:val="3"/>
                <w:sz w:val="28"/>
                <w:szCs w:val="28"/>
              </w:rPr>
              <w:t xml:space="preserve">     </w:t>
            </w:r>
            <w:r>
              <w:rPr>
                <w:spacing w:val="-10"/>
                <w:sz w:val="28"/>
                <w:szCs w:val="28"/>
              </w:rPr>
              <w:t>月</w:t>
            </w:r>
            <w:r>
              <w:rPr>
                <w:spacing w:val="10"/>
                <w:sz w:val="28"/>
                <w:szCs w:val="28"/>
              </w:rPr>
              <w:t xml:space="preserve">      </w:t>
            </w:r>
            <w:r>
              <w:rPr>
                <w:spacing w:val="-10"/>
                <w:sz w:val="28"/>
                <w:szCs w:val="28"/>
              </w:rPr>
              <w:t>日</w:t>
            </w:r>
          </w:p>
        </w:tc>
      </w:tr>
    </w:tbl>
    <w:p w14:paraId="3DCC193B">
      <w:pPr>
        <w:pStyle w:val="2"/>
      </w:pPr>
    </w:p>
    <w:p w14:paraId="239072C9">
      <w:pPr>
        <w:sectPr>
          <w:headerReference r:id="rId80" w:type="default"/>
          <w:footerReference r:id="rId81" w:type="default"/>
          <w:pgSz w:w="11906" w:h="16839"/>
          <w:pgMar w:top="400" w:right="1529" w:bottom="1153" w:left="1367" w:header="0" w:footer="994" w:gutter="0"/>
          <w:cols w:space="720" w:num="1"/>
        </w:sectPr>
      </w:pPr>
    </w:p>
    <w:p w14:paraId="3B24EDB9">
      <w:pPr>
        <w:spacing w:before="19"/>
      </w:pPr>
    </w:p>
    <w:p w14:paraId="33674CC4">
      <w:pPr>
        <w:spacing w:before="19"/>
      </w:pPr>
    </w:p>
    <w:p w14:paraId="03D3B0EB">
      <w:pPr>
        <w:spacing w:before="18"/>
      </w:pPr>
    </w:p>
    <w:p w14:paraId="6E00ED2F">
      <w:pPr>
        <w:spacing w:before="18"/>
      </w:pPr>
    </w:p>
    <w:tbl>
      <w:tblPr>
        <w:tblStyle w:val="5"/>
        <w:tblW w:w="900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04"/>
      </w:tblGrid>
      <w:tr w14:paraId="78B1FC8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08" w:hRule="atLeast"/>
        </w:trPr>
        <w:tc>
          <w:tcPr>
            <w:tcW w:w="9004" w:type="dxa"/>
            <w:vAlign w:val="top"/>
          </w:tcPr>
          <w:p w14:paraId="6551635A">
            <w:pPr>
              <w:pStyle w:val="6"/>
              <w:spacing w:before="47" w:line="221" w:lineRule="auto"/>
              <w:ind w:left="128"/>
              <w:rPr>
                <w:sz w:val="28"/>
                <w:szCs w:val="28"/>
              </w:rPr>
            </w:pPr>
            <w:r>
              <w:rPr>
                <w:spacing w:val="-4"/>
                <w:sz w:val="28"/>
                <w:szCs w:val="28"/>
              </w:rPr>
              <w:t>审批意见：</w:t>
            </w:r>
          </w:p>
          <w:p w14:paraId="3F990071">
            <w:pPr>
              <w:spacing w:line="241" w:lineRule="auto"/>
              <w:rPr>
                <w:rFonts w:ascii="Arial"/>
                <w:sz w:val="21"/>
              </w:rPr>
            </w:pPr>
          </w:p>
          <w:p w14:paraId="365FD63A">
            <w:pPr>
              <w:spacing w:line="241" w:lineRule="auto"/>
              <w:rPr>
                <w:rFonts w:ascii="Arial"/>
                <w:sz w:val="21"/>
              </w:rPr>
            </w:pPr>
          </w:p>
          <w:p w14:paraId="556571D0">
            <w:pPr>
              <w:spacing w:line="241" w:lineRule="auto"/>
              <w:rPr>
                <w:rFonts w:ascii="Arial"/>
                <w:sz w:val="21"/>
              </w:rPr>
            </w:pPr>
          </w:p>
          <w:p w14:paraId="7F6B10FF">
            <w:pPr>
              <w:spacing w:line="241" w:lineRule="auto"/>
              <w:rPr>
                <w:rFonts w:ascii="Arial"/>
                <w:sz w:val="21"/>
              </w:rPr>
            </w:pPr>
          </w:p>
          <w:p w14:paraId="4E343221">
            <w:pPr>
              <w:spacing w:line="241" w:lineRule="auto"/>
              <w:rPr>
                <w:rFonts w:ascii="Arial"/>
                <w:sz w:val="21"/>
              </w:rPr>
            </w:pPr>
          </w:p>
          <w:p w14:paraId="6BB26480">
            <w:pPr>
              <w:spacing w:line="241" w:lineRule="auto"/>
              <w:rPr>
                <w:rFonts w:ascii="Arial"/>
                <w:sz w:val="21"/>
              </w:rPr>
            </w:pPr>
          </w:p>
          <w:p w14:paraId="220CCAF2">
            <w:pPr>
              <w:spacing w:line="241" w:lineRule="auto"/>
              <w:rPr>
                <w:rFonts w:ascii="Arial"/>
                <w:sz w:val="21"/>
              </w:rPr>
            </w:pPr>
          </w:p>
          <w:p w14:paraId="7414C96F">
            <w:pPr>
              <w:spacing w:line="241" w:lineRule="auto"/>
              <w:rPr>
                <w:rFonts w:ascii="Arial"/>
                <w:sz w:val="21"/>
              </w:rPr>
            </w:pPr>
          </w:p>
          <w:p w14:paraId="3FEA9163">
            <w:pPr>
              <w:spacing w:line="241" w:lineRule="auto"/>
              <w:rPr>
                <w:rFonts w:ascii="Arial"/>
                <w:sz w:val="21"/>
              </w:rPr>
            </w:pPr>
          </w:p>
          <w:p w14:paraId="3B8ADB86">
            <w:pPr>
              <w:spacing w:line="241" w:lineRule="auto"/>
              <w:rPr>
                <w:rFonts w:ascii="Arial"/>
                <w:sz w:val="21"/>
              </w:rPr>
            </w:pPr>
          </w:p>
          <w:p w14:paraId="07948566">
            <w:pPr>
              <w:spacing w:line="241" w:lineRule="auto"/>
              <w:rPr>
                <w:rFonts w:ascii="Arial"/>
                <w:sz w:val="21"/>
              </w:rPr>
            </w:pPr>
          </w:p>
          <w:p w14:paraId="54D1E72E">
            <w:pPr>
              <w:spacing w:line="241" w:lineRule="auto"/>
              <w:rPr>
                <w:rFonts w:ascii="Arial"/>
                <w:sz w:val="21"/>
              </w:rPr>
            </w:pPr>
          </w:p>
          <w:p w14:paraId="49B1507B">
            <w:pPr>
              <w:spacing w:line="242" w:lineRule="auto"/>
              <w:rPr>
                <w:rFonts w:ascii="Arial"/>
                <w:sz w:val="21"/>
              </w:rPr>
            </w:pPr>
          </w:p>
          <w:p w14:paraId="464CB936">
            <w:pPr>
              <w:spacing w:line="242" w:lineRule="auto"/>
              <w:rPr>
                <w:rFonts w:ascii="Arial"/>
                <w:sz w:val="21"/>
              </w:rPr>
            </w:pPr>
          </w:p>
          <w:p w14:paraId="3055E7C4">
            <w:pPr>
              <w:spacing w:line="242" w:lineRule="auto"/>
              <w:rPr>
                <w:rFonts w:ascii="Arial"/>
                <w:sz w:val="21"/>
              </w:rPr>
            </w:pPr>
          </w:p>
          <w:p w14:paraId="5000A7D6">
            <w:pPr>
              <w:spacing w:line="242" w:lineRule="auto"/>
              <w:rPr>
                <w:rFonts w:ascii="Arial"/>
                <w:sz w:val="21"/>
              </w:rPr>
            </w:pPr>
          </w:p>
          <w:p w14:paraId="56AA4095">
            <w:pPr>
              <w:spacing w:line="242" w:lineRule="auto"/>
              <w:rPr>
                <w:rFonts w:ascii="Arial"/>
                <w:sz w:val="21"/>
              </w:rPr>
            </w:pPr>
          </w:p>
          <w:p w14:paraId="69C9AC29">
            <w:pPr>
              <w:spacing w:line="242" w:lineRule="auto"/>
              <w:rPr>
                <w:rFonts w:ascii="Arial"/>
                <w:sz w:val="21"/>
              </w:rPr>
            </w:pPr>
          </w:p>
          <w:p w14:paraId="1E1ED222">
            <w:pPr>
              <w:spacing w:line="242" w:lineRule="auto"/>
              <w:rPr>
                <w:rFonts w:ascii="Arial"/>
                <w:sz w:val="21"/>
              </w:rPr>
            </w:pPr>
          </w:p>
          <w:p w14:paraId="0BE018D2">
            <w:pPr>
              <w:spacing w:line="242" w:lineRule="auto"/>
              <w:rPr>
                <w:rFonts w:ascii="Arial"/>
                <w:sz w:val="21"/>
              </w:rPr>
            </w:pPr>
          </w:p>
          <w:p w14:paraId="0E90A273">
            <w:pPr>
              <w:spacing w:line="242" w:lineRule="auto"/>
              <w:rPr>
                <w:rFonts w:ascii="Arial"/>
                <w:sz w:val="21"/>
              </w:rPr>
            </w:pPr>
          </w:p>
          <w:p w14:paraId="00664E1E">
            <w:pPr>
              <w:spacing w:line="242" w:lineRule="auto"/>
              <w:rPr>
                <w:rFonts w:ascii="Arial"/>
                <w:sz w:val="21"/>
              </w:rPr>
            </w:pPr>
          </w:p>
          <w:p w14:paraId="10FEF2F7">
            <w:pPr>
              <w:spacing w:line="242" w:lineRule="auto"/>
              <w:rPr>
                <w:rFonts w:ascii="Arial"/>
                <w:sz w:val="21"/>
              </w:rPr>
            </w:pPr>
          </w:p>
          <w:p w14:paraId="78C2CE5E">
            <w:pPr>
              <w:spacing w:line="242" w:lineRule="auto"/>
              <w:rPr>
                <w:rFonts w:ascii="Arial"/>
                <w:sz w:val="21"/>
              </w:rPr>
            </w:pPr>
          </w:p>
          <w:p w14:paraId="5EC5AC1D">
            <w:pPr>
              <w:spacing w:line="242" w:lineRule="auto"/>
              <w:rPr>
                <w:rFonts w:ascii="Arial"/>
                <w:sz w:val="21"/>
              </w:rPr>
            </w:pPr>
          </w:p>
          <w:p w14:paraId="0EAE76ED">
            <w:pPr>
              <w:spacing w:line="242" w:lineRule="auto"/>
              <w:rPr>
                <w:rFonts w:ascii="Arial"/>
                <w:sz w:val="21"/>
              </w:rPr>
            </w:pPr>
          </w:p>
          <w:p w14:paraId="0515CC8C">
            <w:pPr>
              <w:spacing w:line="242" w:lineRule="auto"/>
              <w:rPr>
                <w:rFonts w:ascii="Arial"/>
                <w:sz w:val="21"/>
              </w:rPr>
            </w:pPr>
          </w:p>
          <w:p w14:paraId="00A2EE52">
            <w:pPr>
              <w:spacing w:line="242" w:lineRule="auto"/>
              <w:rPr>
                <w:rFonts w:ascii="Arial"/>
                <w:sz w:val="21"/>
              </w:rPr>
            </w:pPr>
          </w:p>
          <w:p w14:paraId="6BC7956F">
            <w:pPr>
              <w:spacing w:line="242" w:lineRule="auto"/>
              <w:rPr>
                <w:rFonts w:ascii="Arial"/>
                <w:sz w:val="21"/>
              </w:rPr>
            </w:pPr>
          </w:p>
          <w:p w14:paraId="7F6CAE5D">
            <w:pPr>
              <w:spacing w:line="242" w:lineRule="auto"/>
              <w:rPr>
                <w:rFonts w:ascii="Arial"/>
                <w:sz w:val="21"/>
              </w:rPr>
            </w:pPr>
          </w:p>
          <w:p w14:paraId="261933D0">
            <w:pPr>
              <w:spacing w:line="242" w:lineRule="auto"/>
              <w:rPr>
                <w:rFonts w:ascii="Arial"/>
                <w:sz w:val="21"/>
              </w:rPr>
            </w:pPr>
          </w:p>
          <w:p w14:paraId="1B6BFA9E">
            <w:pPr>
              <w:spacing w:line="242" w:lineRule="auto"/>
              <w:rPr>
                <w:rFonts w:ascii="Arial"/>
                <w:sz w:val="21"/>
              </w:rPr>
            </w:pPr>
          </w:p>
          <w:p w14:paraId="2608AEDE">
            <w:pPr>
              <w:spacing w:line="242" w:lineRule="auto"/>
              <w:rPr>
                <w:rFonts w:ascii="Arial"/>
                <w:sz w:val="21"/>
              </w:rPr>
            </w:pPr>
          </w:p>
          <w:p w14:paraId="791AA509">
            <w:pPr>
              <w:spacing w:line="242" w:lineRule="auto"/>
              <w:rPr>
                <w:rFonts w:ascii="Arial"/>
                <w:sz w:val="21"/>
              </w:rPr>
            </w:pPr>
          </w:p>
          <w:p w14:paraId="76647523">
            <w:pPr>
              <w:spacing w:line="242" w:lineRule="auto"/>
              <w:rPr>
                <w:rFonts w:ascii="Arial"/>
                <w:sz w:val="21"/>
              </w:rPr>
            </w:pPr>
          </w:p>
          <w:p w14:paraId="28F0C550">
            <w:pPr>
              <w:spacing w:line="242" w:lineRule="auto"/>
              <w:rPr>
                <w:rFonts w:ascii="Arial"/>
                <w:sz w:val="21"/>
              </w:rPr>
            </w:pPr>
          </w:p>
          <w:p w14:paraId="23BFE643">
            <w:pPr>
              <w:spacing w:line="242" w:lineRule="auto"/>
              <w:rPr>
                <w:rFonts w:ascii="Arial"/>
                <w:sz w:val="21"/>
              </w:rPr>
            </w:pPr>
          </w:p>
          <w:p w14:paraId="1FB13447">
            <w:pPr>
              <w:spacing w:line="242" w:lineRule="auto"/>
              <w:rPr>
                <w:rFonts w:ascii="Arial"/>
                <w:sz w:val="21"/>
              </w:rPr>
            </w:pPr>
          </w:p>
          <w:p w14:paraId="27453B19">
            <w:pPr>
              <w:spacing w:line="242" w:lineRule="auto"/>
              <w:rPr>
                <w:rFonts w:ascii="Arial"/>
                <w:sz w:val="21"/>
              </w:rPr>
            </w:pPr>
          </w:p>
          <w:p w14:paraId="580AF4B2">
            <w:pPr>
              <w:spacing w:line="242" w:lineRule="auto"/>
              <w:rPr>
                <w:rFonts w:ascii="Arial"/>
                <w:sz w:val="21"/>
              </w:rPr>
            </w:pPr>
          </w:p>
          <w:p w14:paraId="70876199">
            <w:pPr>
              <w:spacing w:line="242" w:lineRule="auto"/>
              <w:rPr>
                <w:rFonts w:ascii="Arial"/>
                <w:sz w:val="21"/>
              </w:rPr>
            </w:pPr>
          </w:p>
          <w:p w14:paraId="4860E460">
            <w:pPr>
              <w:spacing w:line="242" w:lineRule="auto"/>
              <w:rPr>
                <w:rFonts w:ascii="Arial"/>
                <w:sz w:val="21"/>
              </w:rPr>
            </w:pPr>
          </w:p>
          <w:p w14:paraId="4791F422">
            <w:pPr>
              <w:spacing w:line="242" w:lineRule="auto"/>
              <w:rPr>
                <w:rFonts w:ascii="Arial"/>
                <w:sz w:val="21"/>
              </w:rPr>
            </w:pPr>
          </w:p>
          <w:p w14:paraId="7B7545E3">
            <w:pPr>
              <w:spacing w:line="242" w:lineRule="auto"/>
              <w:rPr>
                <w:rFonts w:ascii="Arial"/>
                <w:sz w:val="21"/>
              </w:rPr>
            </w:pPr>
          </w:p>
          <w:p w14:paraId="757DB824">
            <w:pPr>
              <w:spacing w:line="242" w:lineRule="auto"/>
              <w:rPr>
                <w:rFonts w:ascii="Arial"/>
                <w:sz w:val="21"/>
              </w:rPr>
            </w:pPr>
          </w:p>
          <w:p w14:paraId="79930B3E">
            <w:pPr>
              <w:spacing w:line="242" w:lineRule="auto"/>
              <w:rPr>
                <w:rFonts w:ascii="Arial"/>
                <w:sz w:val="21"/>
              </w:rPr>
            </w:pPr>
          </w:p>
          <w:p w14:paraId="76826337">
            <w:pPr>
              <w:spacing w:line="242" w:lineRule="auto"/>
              <w:rPr>
                <w:rFonts w:ascii="Arial"/>
                <w:sz w:val="21"/>
              </w:rPr>
            </w:pPr>
          </w:p>
          <w:p w14:paraId="02D2E967">
            <w:pPr>
              <w:spacing w:line="242" w:lineRule="auto"/>
              <w:rPr>
                <w:rFonts w:ascii="Arial"/>
                <w:sz w:val="21"/>
              </w:rPr>
            </w:pPr>
          </w:p>
          <w:p w14:paraId="4F3A6E65">
            <w:pPr>
              <w:spacing w:line="242" w:lineRule="auto"/>
              <w:rPr>
                <w:rFonts w:ascii="Arial"/>
                <w:sz w:val="21"/>
              </w:rPr>
            </w:pPr>
          </w:p>
          <w:p w14:paraId="0D01BC80">
            <w:pPr>
              <w:pStyle w:val="6"/>
              <w:spacing w:before="91" w:line="220" w:lineRule="auto"/>
              <w:ind w:left="5727"/>
              <w:rPr>
                <w:sz w:val="28"/>
                <w:szCs w:val="28"/>
              </w:rPr>
            </w:pPr>
            <w:r>
              <w:rPr>
                <w:spacing w:val="-10"/>
                <w:sz w:val="28"/>
                <w:szCs w:val="28"/>
              </w:rPr>
              <w:t>公</w:t>
            </w:r>
            <w:r>
              <w:rPr>
                <w:spacing w:val="5"/>
                <w:sz w:val="28"/>
                <w:szCs w:val="28"/>
              </w:rPr>
              <w:t xml:space="preserve">    </w:t>
            </w:r>
            <w:r>
              <w:rPr>
                <w:spacing w:val="-10"/>
                <w:sz w:val="28"/>
                <w:szCs w:val="28"/>
              </w:rPr>
              <w:t>章</w:t>
            </w:r>
          </w:p>
          <w:p w14:paraId="57EB153E">
            <w:pPr>
              <w:pStyle w:val="6"/>
              <w:spacing w:before="28" w:line="221" w:lineRule="auto"/>
              <w:ind w:left="121"/>
              <w:rPr>
                <w:sz w:val="28"/>
                <w:szCs w:val="28"/>
              </w:rPr>
            </w:pPr>
            <w:r>
              <w:rPr>
                <w:spacing w:val="-4"/>
                <w:sz w:val="28"/>
                <w:szCs w:val="28"/>
              </w:rPr>
              <w:t>经办人：</w:t>
            </w:r>
          </w:p>
          <w:p w14:paraId="26959C09">
            <w:pPr>
              <w:pStyle w:val="6"/>
              <w:spacing w:before="27" w:line="221" w:lineRule="auto"/>
              <w:ind w:left="5160"/>
              <w:rPr>
                <w:sz w:val="28"/>
                <w:szCs w:val="28"/>
              </w:rPr>
            </w:pPr>
            <w:r>
              <w:rPr>
                <w:spacing w:val="-10"/>
                <w:sz w:val="28"/>
                <w:szCs w:val="28"/>
              </w:rPr>
              <w:t>年</w:t>
            </w:r>
            <w:r>
              <w:rPr>
                <w:spacing w:val="3"/>
                <w:sz w:val="28"/>
                <w:szCs w:val="28"/>
              </w:rPr>
              <w:t xml:space="preserve">     </w:t>
            </w:r>
            <w:r>
              <w:rPr>
                <w:spacing w:val="-10"/>
                <w:sz w:val="28"/>
                <w:szCs w:val="28"/>
              </w:rPr>
              <w:t>月</w:t>
            </w:r>
            <w:r>
              <w:rPr>
                <w:spacing w:val="11"/>
                <w:sz w:val="28"/>
                <w:szCs w:val="28"/>
              </w:rPr>
              <w:t xml:space="preserve">     </w:t>
            </w:r>
            <w:r>
              <w:rPr>
                <w:spacing w:val="-10"/>
                <w:sz w:val="28"/>
                <w:szCs w:val="28"/>
              </w:rPr>
              <w:t>日</w:t>
            </w:r>
          </w:p>
        </w:tc>
      </w:tr>
    </w:tbl>
    <w:p w14:paraId="6FCDB345">
      <w:pPr>
        <w:pStyle w:val="2"/>
      </w:pPr>
    </w:p>
    <w:p w14:paraId="3A17C9F0">
      <w:pPr>
        <w:sectPr>
          <w:footerReference r:id="rId82" w:type="default"/>
          <w:pgSz w:w="11906" w:h="16839"/>
          <w:pgMar w:top="400" w:right="1529" w:bottom="1156" w:left="1367" w:header="0" w:footer="994" w:gutter="0"/>
          <w:cols w:space="720" w:num="1"/>
        </w:sectPr>
      </w:pPr>
    </w:p>
    <w:p w14:paraId="51A54D32">
      <w:pPr>
        <w:spacing w:before="324" w:line="225" w:lineRule="auto"/>
        <w:ind w:left="8533"/>
        <w:outlineLvl w:val="0"/>
        <w:rPr>
          <w:rFonts w:ascii="宋体" w:hAnsi="宋体" w:eastAsia="宋体" w:cs="宋体"/>
          <w:sz w:val="35"/>
          <w:szCs w:val="35"/>
        </w:rPr>
      </w:pPr>
      <w:r>
        <w:rPr>
          <w:rFonts w:ascii="宋体" w:hAnsi="宋体" w:eastAsia="宋体" w:cs="宋体"/>
          <w:b/>
          <w:bCs/>
          <w:spacing w:val="6"/>
          <w:sz w:val="35"/>
          <w:szCs w:val="35"/>
        </w:rPr>
        <w:t>建设项目环评审批基础信息表</w:t>
      </w:r>
    </w:p>
    <w:p w14:paraId="6247D4B1">
      <w:pPr>
        <w:spacing w:line="72" w:lineRule="exact"/>
      </w:pPr>
    </w:p>
    <w:tbl>
      <w:tblPr>
        <w:tblStyle w:val="5"/>
        <w:tblW w:w="2170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89"/>
        <w:gridCol w:w="731"/>
        <w:gridCol w:w="2422"/>
        <w:gridCol w:w="1487"/>
        <w:gridCol w:w="1523"/>
        <w:gridCol w:w="1859"/>
        <w:gridCol w:w="1727"/>
        <w:gridCol w:w="1966"/>
        <w:gridCol w:w="1871"/>
        <w:gridCol w:w="1643"/>
        <w:gridCol w:w="1523"/>
        <w:gridCol w:w="1703"/>
        <w:gridCol w:w="2156"/>
      </w:tblGrid>
      <w:tr w14:paraId="31E43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4242" w:type="dxa"/>
            <w:gridSpan w:val="3"/>
            <w:shd w:val="clear" w:color="auto" w:fill="BFBFBF"/>
            <w:vAlign w:val="top"/>
          </w:tcPr>
          <w:p w14:paraId="18689E2F">
            <w:pPr>
              <w:pStyle w:val="6"/>
              <w:spacing w:before="123" w:line="219" w:lineRule="auto"/>
              <w:ind w:left="1137"/>
              <w:rPr>
                <w:sz w:val="22"/>
                <w:szCs w:val="22"/>
              </w:rPr>
            </w:pPr>
            <w:r>
              <w:rPr>
                <w:spacing w:val="-1"/>
                <w:sz w:val="22"/>
                <w:szCs w:val="22"/>
              </w:rPr>
              <w:t>填表单位（盖章</w:t>
            </w:r>
            <w:r>
              <w:rPr>
                <w:spacing w:val="1"/>
                <w:sz w:val="22"/>
                <w:szCs w:val="22"/>
              </w:rPr>
              <w:t>）：</w:t>
            </w:r>
          </w:p>
        </w:tc>
        <w:tc>
          <w:tcPr>
            <w:tcW w:w="6596" w:type="dxa"/>
            <w:gridSpan w:val="4"/>
            <w:vAlign w:val="top"/>
          </w:tcPr>
          <w:p w14:paraId="634571AC">
            <w:pPr>
              <w:pStyle w:val="6"/>
              <w:spacing w:before="141" w:line="220" w:lineRule="auto"/>
              <w:ind w:left="2322"/>
              <w:rPr>
                <w:sz w:val="18"/>
                <w:szCs w:val="18"/>
              </w:rPr>
            </w:pPr>
            <w:r>
              <w:rPr>
                <w:spacing w:val="-2"/>
                <w:sz w:val="18"/>
                <w:szCs w:val="18"/>
              </w:rPr>
              <w:t>乐昌市坪石镇桥头加油站</w:t>
            </w:r>
          </w:p>
        </w:tc>
        <w:tc>
          <w:tcPr>
            <w:tcW w:w="1966" w:type="dxa"/>
            <w:shd w:val="clear" w:color="auto" w:fill="BFBFBF"/>
            <w:vAlign w:val="top"/>
          </w:tcPr>
          <w:p w14:paraId="77B75B85">
            <w:pPr>
              <w:pStyle w:val="6"/>
              <w:spacing w:before="107" w:line="220" w:lineRule="auto"/>
              <w:ind w:left="103"/>
              <w:rPr>
                <w:sz w:val="22"/>
                <w:szCs w:val="22"/>
              </w:rPr>
            </w:pPr>
            <w:r>
              <w:rPr>
                <w:spacing w:val="-2"/>
                <w:sz w:val="22"/>
                <w:szCs w:val="22"/>
              </w:rPr>
              <w:t>填表人（签字</w:t>
            </w:r>
            <w:r>
              <w:rPr>
                <w:spacing w:val="2"/>
                <w:sz w:val="22"/>
                <w:szCs w:val="22"/>
              </w:rPr>
              <w:t>）：</w:t>
            </w:r>
          </w:p>
        </w:tc>
        <w:tc>
          <w:tcPr>
            <w:tcW w:w="3514" w:type="dxa"/>
            <w:gridSpan w:val="2"/>
            <w:vAlign w:val="top"/>
          </w:tcPr>
          <w:p w14:paraId="0F2D4C8E">
            <w:pPr>
              <w:pStyle w:val="6"/>
              <w:spacing w:before="140" w:line="222" w:lineRule="auto"/>
              <w:ind w:left="1589"/>
              <w:rPr>
                <w:sz w:val="18"/>
                <w:szCs w:val="18"/>
              </w:rPr>
            </w:pPr>
            <w:r>
              <w:rPr>
                <w:spacing w:val="-2"/>
                <w:sz w:val="18"/>
                <w:szCs w:val="18"/>
              </w:rPr>
              <w:t>刘鑫</w:t>
            </w:r>
          </w:p>
        </w:tc>
        <w:tc>
          <w:tcPr>
            <w:tcW w:w="3226" w:type="dxa"/>
            <w:gridSpan w:val="2"/>
            <w:shd w:val="clear" w:color="auto" w:fill="BFBFBF"/>
            <w:vAlign w:val="top"/>
          </w:tcPr>
          <w:p w14:paraId="44A68065">
            <w:pPr>
              <w:pStyle w:val="6"/>
              <w:spacing w:before="107" w:line="220" w:lineRule="auto"/>
              <w:ind w:left="555"/>
              <w:rPr>
                <w:sz w:val="22"/>
                <w:szCs w:val="22"/>
              </w:rPr>
            </w:pPr>
            <w:r>
              <w:rPr>
                <w:spacing w:val="-1"/>
                <w:sz w:val="22"/>
                <w:szCs w:val="22"/>
              </w:rPr>
              <w:t>项目经办人（签字</w:t>
            </w:r>
            <w:r>
              <w:rPr>
                <w:sz w:val="22"/>
                <w:szCs w:val="22"/>
              </w:rPr>
              <w:t>）：</w:t>
            </w:r>
          </w:p>
        </w:tc>
        <w:tc>
          <w:tcPr>
            <w:tcW w:w="2156" w:type="dxa"/>
            <w:vAlign w:val="top"/>
          </w:tcPr>
          <w:p w14:paraId="262CC51E">
            <w:pPr>
              <w:rPr>
                <w:rFonts w:ascii="Arial"/>
                <w:sz w:val="21"/>
              </w:rPr>
            </w:pPr>
          </w:p>
        </w:tc>
      </w:tr>
      <w:tr w14:paraId="2AC82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089" w:type="dxa"/>
            <w:vMerge w:val="restart"/>
            <w:tcBorders>
              <w:bottom w:val="nil"/>
            </w:tcBorders>
            <w:shd w:val="clear" w:color="auto" w:fill="BFBFBF"/>
            <w:vAlign w:val="top"/>
          </w:tcPr>
          <w:p w14:paraId="26A7536C">
            <w:pPr>
              <w:spacing w:line="243" w:lineRule="auto"/>
              <w:rPr>
                <w:rFonts w:ascii="Arial"/>
                <w:sz w:val="21"/>
              </w:rPr>
            </w:pPr>
          </w:p>
          <w:p w14:paraId="41990D4E">
            <w:pPr>
              <w:spacing w:line="243" w:lineRule="auto"/>
              <w:rPr>
                <w:rFonts w:ascii="Arial"/>
                <w:sz w:val="21"/>
              </w:rPr>
            </w:pPr>
          </w:p>
          <w:p w14:paraId="439C7654">
            <w:pPr>
              <w:spacing w:line="243" w:lineRule="auto"/>
              <w:rPr>
                <w:rFonts w:ascii="Arial"/>
                <w:sz w:val="21"/>
              </w:rPr>
            </w:pPr>
          </w:p>
          <w:p w14:paraId="7ED7D4CC">
            <w:pPr>
              <w:spacing w:line="243" w:lineRule="auto"/>
              <w:rPr>
                <w:rFonts w:ascii="Arial"/>
                <w:sz w:val="21"/>
              </w:rPr>
            </w:pPr>
          </w:p>
          <w:p w14:paraId="311F399B">
            <w:pPr>
              <w:spacing w:line="243" w:lineRule="auto"/>
              <w:rPr>
                <w:rFonts w:ascii="Arial"/>
                <w:sz w:val="21"/>
              </w:rPr>
            </w:pPr>
          </w:p>
          <w:p w14:paraId="440F0A3A">
            <w:pPr>
              <w:spacing w:line="243" w:lineRule="auto"/>
              <w:rPr>
                <w:rFonts w:ascii="Arial"/>
                <w:sz w:val="21"/>
              </w:rPr>
            </w:pPr>
          </w:p>
          <w:p w14:paraId="63D23980">
            <w:pPr>
              <w:spacing w:line="243" w:lineRule="auto"/>
              <w:rPr>
                <w:rFonts w:ascii="Arial"/>
                <w:sz w:val="21"/>
              </w:rPr>
            </w:pPr>
          </w:p>
          <w:p w14:paraId="143BB39A">
            <w:pPr>
              <w:spacing w:line="243" w:lineRule="auto"/>
              <w:rPr>
                <w:rFonts w:ascii="Arial"/>
                <w:sz w:val="21"/>
              </w:rPr>
            </w:pPr>
          </w:p>
          <w:p w14:paraId="5C88FCBA">
            <w:pPr>
              <w:spacing w:line="244" w:lineRule="auto"/>
              <w:rPr>
                <w:rFonts w:ascii="Arial"/>
                <w:sz w:val="21"/>
              </w:rPr>
            </w:pPr>
          </w:p>
          <w:p w14:paraId="61E50997">
            <w:pPr>
              <w:spacing w:line="244" w:lineRule="auto"/>
              <w:rPr>
                <w:rFonts w:ascii="Arial"/>
                <w:sz w:val="21"/>
              </w:rPr>
            </w:pPr>
          </w:p>
          <w:p w14:paraId="4FE4531B">
            <w:pPr>
              <w:pStyle w:val="6"/>
              <w:spacing w:before="72" w:line="226" w:lineRule="auto"/>
              <w:ind w:left="303" w:right="283"/>
              <w:rPr>
                <w:sz w:val="22"/>
                <w:szCs w:val="22"/>
              </w:rPr>
            </w:pPr>
            <w:r>
              <w:rPr>
                <w:b/>
                <w:bCs/>
                <w:spacing w:val="21"/>
                <w:sz w:val="22"/>
                <w:szCs w:val="22"/>
              </w:rPr>
              <w:t>建设</w:t>
            </w:r>
            <w:r>
              <w:rPr>
                <w:sz w:val="22"/>
                <w:szCs w:val="22"/>
              </w:rPr>
              <w:t xml:space="preserve"> </w:t>
            </w:r>
            <w:r>
              <w:rPr>
                <w:b/>
                <w:bCs/>
                <w:spacing w:val="-34"/>
                <w:sz w:val="22"/>
                <w:szCs w:val="22"/>
              </w:rPr>
              <w:t>项</w:t>
            </w:r>
            <w:r>
              <w:rPr>
                <w:spacing w:val="-2"/>
                <w:sz w:val="22"/>
                <w:szCs w:val="22"/>
              </w:rPr>
              <w:t xml:space="preserve"> </w:t>
            </w:r>
            <w:r>
              <w:rPr>
                <w:b/>
                <w:bCs/>
                <w:spacing w:val="-34"/>
                <w:sz w:val="22"/>
                <w:szCs w:val="22"/>
              </w:rPr>
              <w:t>目</w:t>
            </w:r>
          </w:p>
        </w:tc>
        <w:tc>
          <w:tcPr>
            <w:tcW w:w="3153" w:type="dxa"/>
            <w:gridSpan w:val="2"/>
            <w:shd w:val="clear" w:color="auto" w:fill="BFBFBF"/>
            <w:vAlign w:val="top"/>
          </w:tcPr>
          <w:p w14:paraId="5D086E96">
            <w:pPr>
              <w:pStyle w:val="6"/>
              <w:spacing w:before="139" w:line="221" w:lineRule="auto"/>
              <w:ind w:left="1219"/>
              <w:rPr>
                <w:sz w:val="18"/>
                <w:szCs w:val="18"/>
              </w:rPr>
            </w:pPr>
            <w:r>
              <w:rPr>
                <w:b/>
                <w:bCs/>
                <w:spacing w:val="-3"/>
                <w:sz w:val="18"/>
                <w:szCs w:val="18"/>
              </w:rPr>
              <w:t>项目名称</w:t>
            </w:r>
          </w:p>
        </w:tc>
        <w:tc>
          <w:tcPr>
            <w:tcW w:w="6596" w:type="dxa"/>
            <w:gridSpan w:val="4"/>
            <w:vAlign w:val="top"/>
          </w:tcPr>
          <w:p w14:paraId="32E34BBD">
            <w:pPr>
              <w:pStyle w:val="6"/>
              <w:spacing w:before="139" w:line="220" w:lineRule="auto"/>
              <w:ind w:left="2322"/>
              <w:rPr>
                <w:sz w:val="18"/>
                <w:szCs w:val="18"/>
              </w:rPr>
            </w:pPr>
            <w:r>
              <w:rPr>
                <w:spacing w:val="-2"/>
                <w:sz w:val="18"/>
                <w:szCs w:val="18"/>
              </w:rPr>
              <w:t>乐昌市坪石镇桥头加油站</w:t>
            </w:r>
          </w:p>
        </w:tc>
        <w:tc>
          <w:tcPr>
            <w:tcW w:w="3837" w:type="dxa"/>
            <w:gridSpan w:val="2"/>
            <w:vMerge w:val="restart"/>
            <w:tcBorders>
              <w:bottom w:val="nil"/>
            </w:tcBorders>
            <w:shd w:val="clear" w:color="auto" w:fill="BFBFBF"/>
            <w:vAlign w:val="top"/>
          </w:tcPr>
          <w:p w14:paraId="7DBA7777">
            <w:pPr>
              <w:spacing w:line="270" w:lineRule="auto"/>
              <w:rPr>
                <w:rFonts w:ascii="Arial"/>
                <w:sz w:val="21"/>
              </w:rPr>
            </w:pPr>
          </w:p>
          <w:p w14:paraId="536B9C07">
            <w:pPr>
              <w:spacing w:line="270" w:lineRule="auto"/>
              <w:rPr>
                <w:rFonts w:ascii="Arial"/>
                <w:sz w:val="21"/>
              </w:rPr>
            </w:pPr>
          </w:p>
          <w:p w14:paraId="0983F6D0">
            <w:pPr>
              <w:pStyle w:val="6"/>
              <w:spacing w:before="59" w:line="220" w:lineRule="auto"/>
              <w:ind w:left="1292"/>
              <w:rPr>
                <w:sz w:val="18"/>
                <w:szCs w:val="18"/>
              </w:rPr>
            </w:pPr>
            <w:r>
              <w:rPr>
                <w:b/>
                <w:bCs/>
                <w:spacing w:val="-2"/>
                <w:sz w:val="18"/>
                <w:szCs w:val="18"/>
              </w:rPr>
              <w:t>建设内容、规模</w:t>
            </w:r>
          </w:p>
        </w:tc>
        <w:tc>
          <w:tcPr>
            <w:tcW w:w="7025" w:type="dxa"/>
            <w:gridSpan w:val="4"/>
            <w:vMerge w:val="restart"/>
            <w:tcBorders>
              <w:bottom w:val="nil"/>
            </w:tcBorders>
            <w:vAlign w:val="top"/>
          </w:tcPr>
          <w:p w14:paraId="03DD570E">
            <w:pPr>
              <w:spacing w:line="298" w:lineRule="auto"/>
              <w:rPr>
                <w:rFonts w:ascii="Arial"/>
                <w:sz w:val="21"/>
              </w:rPr>
            </w:pPr>
          </w:p>
          <w:p w14:paraId="0CD10B2A">
            <w:pPr>
              <w:pStyle w:val="6"/>
              <w:spacing w:before="59" w:line="229" w:lineRule="auto"/>
              <w:ind w:left="3137" w:right="73" w:hanging="3036"/>
              <w:rPr>
                <w:sz w:val="18"/>
                <w:szCs w:val="18"/>
              </w:rPr>
            </w:pPr>
            <w:r>
              <w:rPr>
                <w:spacing w:val="-1"/>
                <w:sz w:val="18"/>
                <w:szCs w:val="18"/>
              </w:rPr>
              <w:t>（建设内容：投资3200万元</w:t>
            </w:r>
            <w:r>
              <w:rPr>
                <w:rFonts w:ascii="Times New Roman" w:hAnsi="Times New Roman" w:eastAsia="Times New Roman" w:cs="Times New Roman"/>
                <w:spacing w:val="-1"/>
                <w:sz w:val="18"/>
                <w:szCs w:val="18"/>
              </w:rPr>
              <w:t>,</w:t>
            </w:r>
            <w:r>
              <w:rPr>
                <w:rFonts w:ascii="Times New Roman" w:hAnsi="Times New Roman" w:eastAsia="Times New Roman" w:cs="Times New Roman"/>
                <w:spacing w:val="-8"/>
                <w:sz w:val="18"/>
                <w:szCs w:val="18"/>
              </w:rPr>
              <w:t xml:space="preserve"> </w:t>
            </w:r>
            <w:r>
              <w:rPr>
                <w:spacing w:val="-1"/>
                <w:sz w:val="18"/>
                <w:szCs w:val="18"/>
              </w:rPr>
              <w:t>占地</w:t>
            </w:r>
            <w:r>
              <w:rPr>
                <w:rFonts w:ascii="Times New Roman" w:hAnsi="Times New Roman" w:eastAsia="Times New Roman" w:cs="Times New Roman"/>
                <w:spacing w:val="-1"/>
                <w:sz w:val="18"/>
                <w:szCs w:val="18"/>
              </w:rPr>
              <w:t>473.5</w:t>
            </w:r>
            <w:r>
              <w:rPr>
                <w:spacing w:val="-1"/>
                <w:sz w:val="18"/>
                <w:szCs w:val="18"/>
              </w:rPr>
              <w:t>平方米</w:t>
            </w:r>
            <w:r>
              <w:rPr>
                <w:spacing w:val="-45"/>
                <w:sz w:val="18"/>
                <w:szCs w:val="18"/>
              </w:rPr>
              <w:t xml:space="preserve"> </w:t>
            </w:r>
            <w:r>
              <w:rPr>
                <w:spacing w:val="-1"/>
                <w:sz w:val="18"/>
                <w:szCs w:val="18"/>
              </w:rPr>
              <w:t>；规模：三级油站，年售油量</w:t>
            </w:r>
            <w:r>
              <w:rPr>
                <w:rFonts w:ascii="Times New Roman" w:hAnsi="Times New Roman" w:eastAsia="Times New Roman" w:cs="Times New Roman"/>
                <w:spacing w:val="-1"/>
                <w:sz w:val="18"/>
                <w:szCs w:val="18"/>
              </w:rPr>
              <w:t>2300t</w:t>
            </w:r>
            <w:r>
              <w:rPr>
                <w:spacing w:val="-1"/>
                <w:sz w:val="18"/>
                <w:szCs w:val="18"/>
              </w:rPr>
              <w:t>；</w:t>
            </w:r>
            <w:r>
              <w:rPr>
                <w:spacing w:val="-2"/>
                <w:sz w:val="18"/>
                <w:szCs w:val="18"/>
              </w:rPr>
              <w:t>计量</w:t>
            </w:r>
            <w:r>
              <w:rPr>
                <w:sz w:val="18"/>
                <w:szCs w:val="18"/>
              </w:rPr>
              <w:t xml:space="preserve"> </w:t>
            </w:r>
            <w:r>
              <w:rPr>
                <w:spacing w:val="-2"/>
                <w:sz w:val="18"/>
                <w:szCs w:val="18"/>
              </w:rPr>
              <w:t>单位：</w:t>
            </w:r>
            <w:r>
              <w:rPr>
                <w:rFonts w:ascii="Times New Roman" w:hAnsi="Times New Roman" w:eastAsia="Times New Roman" w:cs="Times New Roman"/>
                <w:spacing w:val="-2"/>
                <w:sz w:val="18"/>
                <w:szCs w:val="18"/>
              </w:rPr>
              <w:t>t</w:t>
            </w:r>
            <w:r>
              <w:rPr>
                <w:spacing w:val="-2"/>
                <w:sz w:val="18"/>
                <w:szCs w:val="18"/>
              </w:rPr>
              <w:t>）</w:t>
            </w:r>
          </w:p>
        </w:tc>
      </w:tr>
      <w:tr w14:paraId="09FC3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089" w:type="dxa"/>
            <w:vMerge w:val="continue"/>
            <w:tcBorders>
              <w:top w:val="nil"/>
              <w:bottom w:val="nil"/>
            </w:tcBorders>
            <w:vAlign w:val="top"/>
          </w:tcPr>
          <w:p w14:paraId="75A8273C">
            <w:pPr>
              <w:rPr>
                <w:rFonts w:ascii="Arial"/>
                <w:sz w:val="21"/>
              </w:rPr>
            </w:pPr>
          </w:p>
        </w:tc>
        <w:tc>
          <w:tcPr>
            <w:tcW w:w="3153" w:type="dxa"/>
            <w:gridSpan w:val="2"/>
            <w:shd w:val="clear" w:color="auto" w:fill="BFBFBF"/>
            <w:vAlign w:val="top"/>
          </w:tcPr>
          <w:p w14:paraId="0CCA26CA">
            <w:pPr>
              <w:pStyle w:val="6"/>
              <w:spacing w:before="127" w:line="237" w:lineRule="auto"/>
              <w:ind w:left="1188"/>
              <w:rPr>
                <w:rFonts w:ascii="Times New Roman" w:hAnsi="Times New Roman" w:eastAsia="Times New Roman" w:cs="Times New Roman"/>
                <w:sz w:val="11"/>
                <w:szCs w:val="11"/>
              </w:rPr>
            </w:pPr>
            <w:r>
              <w:rPr>
                <w:b/>
                <w:bCs/>
                <w:spacing w:val="-2"/>
                <w:sz w:val="18"/>
                <w:szCs w:val="18"/>
              </w:rPr>
              <w:t>项目代码</w:t>
            </w:r>
            <w:r>
              <w:rPr>
                <w:rFonts w:ascii="Times New Roman" w:hAnsi="Times New Roman" w:eastAsia="Times New Roman" w:cs="Times New Roman"/>
                <w:b/>
                <w:bCs/>
                <w:spacing w:val="-2"/>
                <w:position w:val="8"/>
                <w:sz w:val="11"/>
                <w:szCs w:val="11"/>
              </w:rPr>
              <w:t>1</w:t>
            </w:r>
          </w:p>
        </w:tc>
        <w:tc>
          <w:tcPr>
            <w:tcW w:w="6596" w:type="dxa"/>
            <w:gridSpan w:val="4"/>
            <w:vAlign w:val="top"/>
          </w:tcPr>
          <w:p w14:paraId="0DA21FDD">
            <w:pPr>
              <w:rPr>
                <w:rFonts w:ascii="Arial"/>
                <w:sz w:val="21"/>
              </w:rPr>
            </w:pPr>
          </w:p>
        </w:tc>
        <w:tc>
          <w:tcPr>
            <w:tcW w:w="3837" w:type="dxa"/>
            <w:gridSpan w:val="2"/>
            <w:vMerge w:val="continue"/>
            <w:tcBorders>
              <w:top w:val="nil"/>
              <w:bottom w:val="nil"/>
            </w:tcBorders>
            <w:vAlign w:val="top"/>
          </w:tcPr>
          <w:p w14:paraId="4FC9418D">
            <w:pPr>
              <w:rPr>
                <w:rFonts w:ascii="Arial"/>
                <w:sz w:val="21"/>
              </w:rPr>
            </w:pPr>
          </w:p>
        </w:tc>
        <w:tc>
          <w:tcPr>
            <w:tcW w:w="7025" w:type="dxa"/>
            <w:gridSpan w:val="4"/>
            <w:vMerge w:val="continue"/>
            <w:tcBorders>
              <w:top w:val="nil"/>
              <w:bottom w:val="nil"/>
            </w:tcBorders>
            <w:vAlign w:val="top"/>
          </w:tcPr>
          <w:p w14:paraId="0B67A059">
            <w:pPr>
              <w:rPr>
                <w:rFonts w:ascii="Arial"/>
                <w:sz w:val="21"/>
              </w:rPr>
            </w:pPr>
          </w:p>
        </w:tc>
      </w:tr>
      <w:tr w14:paraId="238A4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trPr>
        <w:tc>
          <w:tcPr>
            <w:tcW w:w="1089" w:type="dxa"/>
            <w:vMerge w:val="continue"/>
            <w:tcBorders>
              <w:top w:val="nil"/>
              <w:bottom w:val="nil"/>
            </w:tcBorders>
            <w:vAlign w:val="top"/>
          </w:tcPr>
          <w:p w14:paraId="4B999406">
            <w:pPr>
              <w:rPr>
                <w:rFonts w:ascii="Arial"/>
                <w:sz w:val="21"/>
              </w:rPr>
            </w:pPr>
          </w:p>
        </w:tc>
        <w:tc>
          <w:tcPr>
            <w:tcW w:w="3153" w:type="dxa"/>
            <w:gridSpan w:val="2"/>
            <w:shd w:val="clear" w:color="auto" w:fill="BFBFBF"/>
            <w:vAlign w:val="top"/>
          </w:tcPr>
          <w:p w14:paraId="58F16B96">
            <w:pPr>
              <w:pStyle w:val="6"/>
              <w:spacing w:before="140" w:line="222" w:lineRule="auto"/>
              <w:ind w:left="1218"/>
              <w:rPr>
                <w:sz w:val="18"/>
                <w:szCs w:val="18"/>
              </w:rPr>
            </w:pPr>
            <w:r>
              <w:rPr>
                <w:b/>
                <w:bCs/>
                <w:spacing w:val="-3"/>
                <w:sz w:val="18"/>
                <w:szCs w:val="18"/>
              </w:rPr>
              <w:t>建设地点</w:t>
            </w:r>
          </w:p>
        </w:tc>
        <w:tc>
          <w:tcPr>
            <w:tcW w:w="6596" w:type="dxa"/>
            <w:gridSpan w:val="4"/>
            <w:vAlign w:val="top"/>
          </w:tcPr>
          <w:p w14:paraId="46475335">
            <w:pPr>
              <w:pStyle w:val="6"/>
              <w:spacing w:before="141" w:line="219" w:lineRule="auto"/>
              <w:ind w:left="2322"/>
              <w:rPr>
                <w:sz w:val="18"/>
                <w:szCs w:val="18"/>
              </w:rPr>
            </w:pPr>
            <w:r>
              <w:rPr>
                <w:spacing w:val="-2"/>
                <w:sz w:val="18"/>
                <w:szCs w:val="18"/>
              </w:rPr>
              <w:t>乐昌市坪石镇金鸡村桥头</w:t>
            </w:r>
          </w:p>
        </w:tc>
        <w:tc>
          <w:tcPr>
            <w:tcW w:w="3837" w:type="dxa"/>
            <w:gridSpan w:val="2"/>
            <w:vMerge w:val="continue"/>
            <w:tcBorders>
              <w:top w:val="nil"/>
            </w:tcBorders>
            <w:vAlign w:val="top"/>
          </w:tcPr>
          <w:p w14:paraId="7E325802">
            <w:pPr>
              <w:rPr>
                <w:rFonts w:ascii="Arial"/>
                <w:sz w:val="21"/>
              </w:rPr>
            </w:pPr>
          </w:p>
        </w:tc>
        <w:tc>
          <w:tcPr>
            <w:tcW w:w="7025" w:type="dxa"/>
            <w:gridSpan w:val="4"/>
            <w:vMerge w:val="continue"/>
            <w:tcBorders>
              <w:top w:val="nil"/>
            </w:tcBorders>
            <w:vAlign w:val="top"/>
          </w:tcPr>
          <w:p w14:paraId="68A5B2A7">
            <w:pPr>
              <w:rPr>
                <w:rFonts w:ascii="Arial"/>
                <w:sz w:val="21"/>
              </w:rPr>
            </w:pPr>
          </w:p>
        </w:tc>
      </w:tr>
      <w:tr w14:paraId="32067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trPr>
        <w:tc>
          <w:tcPr>
            <w:tcW w:w="1089" w:type="dxa"/>
            <w:vMerge w:val="continue"/>
            <w:tcBorders>
              <w:top w:val="nil"/>
              <w:bottom w:val="nil"/>
            </w:tcBorders>
            <w:vAlign w:val="top"/>
          </w:tcPr>
          <w:p w14:paraId="0B24F791">
            <w:pPr>
              <w:rPr>
                <w:rFonts w:ascii="Arial"/>
                <w:sz w:val="21"/>
              </w:rPr>
            </w:pPr>
          </w:p>
        </w:tc>
        <w:tc>
          <w:tcPr>
            <w:tcW w:w="3153" w:type="dxa"/>
            <w:gridSpan w:val="2"/>
            <w:shd w:val="clear" w:color="auto" w:fill="BFBFBF"/>
            <w:vAlign w:val="top"/>
          </w:tcPr>
          <w:p w14:paraId="4FBE966D">
            <w:pPr>
              <w:pStyle w:val="6"/>
              <w:spacing w:before="141" w:line="220" w:lineRule="auto"/>
              <w:ind w:left="763"/>
              <w:rPr>
                <w:sz w:val="18"/>
                <w:szCs w:val="18"/>
              </w:rPr>
            </w:pPr>
            <w:r>
              <w:rPr>
                <w:b/>
                <w:bCs/>
                <w:spacing w:val="-2"/>
                <w:sz w:val="18"/>
                <w:szCs w:val="18"/>
              </w:rPr>
              <w:t>项目建设周期（月）</w:t>
            </w:r>
          </w:p>
        </w:tc>
        <w:tc>
          <w:tcPr>
            <w:tcW w:w="6596" w:type="dxa"/>
            <w:gridSpan w:val="4"/>
            <w:vAlign w:val="top"/>
          </w:tcPr>
          <w:p w14:paraId="5329B10F">
            <w:pPr>
              <w:spacing w:before="158" w:line="188" w:lineRule="auto"/>
              <w:ind w:left="316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w:t>
            </w:r>
          </w:p>
        </w:tc>
        <w:tc>
          <w:tcPr>
            <w:tcW w:w="3837" w:type="dxa"/>
            <w:gridSpan w:val="2"/>
            <w:shd w:val="clear" w:color="auto" w:fill="BFBFBF"/>
            <w:vAlign w:val="top"/>
          </w:tcPr>
          <w:p w14:paraId="4B6A3BC5">
            <w:pPr>
              <w:pStyle w:val="6"/>
              <w:spacing w:before="140" w:line="222" w:lineRule="auto"/>
              <w:ind w:left="1381"/>
              <w:rPr>
                <w:sz w:val="18"/>
                <w:szCs w:val="18"/>
              </w:rPr>
            </w:pPr>
            <w:r>
              <w:rPr>
                <w:b/>
                <w:bCs/>
                <w:spacing w:val="-2"/>
                <w:sz w:val="18"/>
                <w:szCs w:val="18"/>
              </w:rPr>
              <w:t>计划开工时间</w:t>
            </w:r>
          </w:p>
        </w:tc>
        <w:tc>
          <w:tcPr>
            <w:tcW w:w="7025" w:type="dxa"/>
            <w:gridSpan w:val="4"/>
            <w:vAlign w:val="top"/>
          </w:tcPr>
          <w:p w14:paraId="61D454FF">
            <w:pPr>
              <w:rPr>
                <w:rFonts w:ascii="Arial"/>
                <w:sz w:val="21"/>
              </w:rPr>
            </w:pPr>
          </w:p>
        </w:tc>
      </w:tr>
      <w:tr w14:paraId="23016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trPr>
        <w:tc>
          <w:tcPr>
            <w:tcW w:w="1089" w:type="dxa"/>
            <w:vMerge w:val="continue"/>
            <w:tcBorders>
              <w:top w:val="nil"/>
              <w:bottom w:val="nil"/>
            </w:tcBorders>
            <w:vAlign w:val="top"/>
          </w:tcPr>
          <w:p w14:paraId="4A8093C4">
            <w:pPr>
              <w:rPr>
                <w:rFonts w:ascii="Arial"/>
                <w:sz w:val="21"/>
              </w:rPr>
            </w:pPr>
          </w:p>
        </w:tc>
        <w:tc>
          <w:tcPr>
            <w:tcW w:w="3153" w:type="dxa"/>
            <w:gridSpan w:val="2"/>
            <w:shd w:val="clear" w:color="auto" w:fill="BFBFBF"/>
            <w:vAlign w:val="top"/>
          </w:tcPr>
          <w:p w14:paraId="240D3588">
            <w:pPr>
              <w:pStyle w:val="6"/>
              <w:spacing w:before="139" w:line="219" w:lineRule="auto"/>
              <w:ind w:left="669"/>
              <w:rPr>
                <w:sz w:val="18"/>
                <w:szCs w:val="18"/>
              </w:rPr>
            </w:pPr>
            <w:r>
              <w:rPr>
                <w:b/>
                <w:bCs/>
                <w:spacing w:val="-1"/>
                <w:sz w:val="18"/>
                <w:szCs w:val="18"/>
              </w:rPr>
              <w:t>环境影响评价行业类别</w:t>
            </w:r>
          </w:p>
        </w:tc>
        <w:tc>
          <w:tcPr>
            <w:tcW w:w="6596" w:type="dxa"/>
            <w:gridSpan w:val="4"/>
            <w:vAlign w:val="top"/>
          </w:tcPr>
          <w:p w14:paraId="09F391D8">
            <w:pPr>
              <w:pStyle w:val="6"/>
              <w:spacing w:before="139" w:line="219" w:lineRule="auto"/>
              <w:ind w:left="1910"/>
              <w:rPr>
                <w:sz w:val="18"/>
                <w:szCs w:val="18"/>
              </w:rPr>
            </w:pPr>
            <w:r>
              <w:rPr>
                <w:spacing w:val="-1"/>
                <w:sz w:val="18"/>
                <w:szCs w:val="18"/>
              </w:rPr>
              <w:t>社会事业与服务业、124加油加气站</w:t>
            </w:r>
          </w:p>
        </w:tc>
        <w:tc>
          <w:tcPr>
            <w:tcW w:w="3837" w:type="dxa"/>
            <w:gridSpan w:val="2"/>
            <w:shd w:val="clear" w:color="auto" w:fill="BFBFBF"/>
            <w:vAlign w:val="top"/>
          </w:tcPr>
          <w:p w14:paraId="48AD4ADA">
            <w:pPr>
              <w:pStyle w:val="6"/>
              <w:spacing w:before="139" w:line="220" w:lineRule="auto"/>
              <w:ind w:left="1383"/>
              <w:rPr>
                <w:sz w:val="18"/>
                <w:szCs w:val="18"/>
              </w:rPr>
            </w:pPr>
            <w:r>
              <w:rPr>
                <w:b/>
                <w:bCs/>
                <w:spacing w:val="-2"/>
                <w:sz w:val="18"/>
                <w:szCs w:val="18"/>
              </w:rPr>
              <w:t>预计投产时间</w:t>
            </w:r>
          </w:p>
        </w:tc>
        <w:tc>
          <w:tcPr>
            <w:tcW w:w="7025" w:type="dxa"/>
            <w:gridSpan w:val="4"/>
            <w:vAlign w:val="top"/>
          </w:tcPr>
          <w:p w14:paraId="1628BC77">
            <w:pPr>
              <w:pStyle w:val="6"/>
              <w:spacing w:before="127" w:line="220" w:lineRule="auto"/>
              <w:ind w:left="3112"/>
              <w:rPr>
                <w:sz w:val="18"/>
                <w:szCs w:val="18"/>
              </w:rPr>
            </w:pPr>
            <w:r>
              <w:rPr>
                <w:rFonts w:ascii="Times New Roman" w:hAnsi="Times New Roman" w:eastAsia="Times New Roman" w:cs="Times New Roman"/>
                <w:spacing w:val="-1"/>
                <w:sz w:val="18"/>
                <w:szCs w:val="18"/>
              </w:rPr>
              <w:t>2018</w:t>
            </w:r>
            <w:r>
              <w:rPr>
                <w:spacing w:val="-1"/>
                <w:sz w:val="18"/>
                <w:szCs w:val="18"/>
              </w:rPr>
              <w:t>年</w:t>
            </w:r>
            <w:r>
              <w:rPr>
                <w:rFonts w:ascii="Times New Roman" w:hAnsi="Times New Roman" w:eastAsia="Times New Roman" w:cs="Times New Roman"/>
                <w:spacing w:val="-1"/>
                <w:sz w:val="18"/>
                <w:szCs w:val="18"/>
              </w:rPr>
              <w:t>6</w:t>
            </w:r>
            <w:r>
              <w:rPr>
                <w:spacing w:val="-1"/>
                <w:sz w:val="18"/>
                <w:szCs w:val="18"/>
              </w:rPr>
              <w:t>月</w:t>
            </w:r>
          </w:p>
        </w:tc>
      </w:tr>
      <w:tr w14:paraId="33849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089" w:type="dxa"/>
            <w:vMerge w:val="continue"/>
            <w:tcBorders>
              <w:top w:val="nil"/>
              <w:bottom w:val="nil"/>
            </w:tcBorders>
            <w:vAlign w:val="top"/>
          </w:tcPr>
          <w:p w14:paraId="6A2E3EC0">
            <w:pPr>
              <w:rPr>
                <w:rFonts w:ascii="Arial"/>
                <w:sz w:val="21"/>
              </w:rPr>
            </w:pPr>
          </w:p>
        </w:tc>
        <w:tc>
          <w:tcPr>
            <w:tcW w:w="3153" w:type="dxa"/>
            <w:gridSpan w:val="2"/>
            <w:shd w:val="clear" w:color="auto" w:fill="BFBFBF"/>
            <w:vAlign w:val="top"/>
          </w:tcPr>
          <w:p w14:paraId="50E1A550">
            <w:pPr>
              <w:pStyle w:val="6"/>
              <w:spacing w:before="142" w:line="221" w:lineRule="auto"/>
              <w:ind w:left="1218"/>
              <w:rPr>
                <w:sz w:val="18"/>
                <w:szCs w:val="18"/>
              </w:rPr>
            </w:pPr>
            <w:r>
              <w:rPr>
                <w:b/>
                <w:bCs/>
                <w:spacing w:val="-3"/>
                <w:sz w:val="18"/>
                <w:szCs w:val="18"/>
              </w:rPr>
              <w:t>建设性质</w:t>
            </w:r>
          </w:p>
        </w:tc>
        <w:tc>
          <w:tcPr>
            <w:tcW w:w="6596" w:type="dxa"/>
            <w:gridSpan w:val="4"/>
            <w:vAlign w:val="top"/>
          </w:tcPr>
          <w:p w14:paraId="3D52F958">
            <w:pPr>
              <w:pStyle w:val="6"/>
              <w:spacing w:before="127" w:line="221" w:lineRule="auto"/>
              <w:ind w:left="2720"/>
              <w:rPr>
                <w:sz w:val="18"/>
                <w:szCs w:val="18"/>
              </w:rPr>
            </w:pPr>
            <w:r>
              <w:rPr>
                <w:spacing w:val="-5"/>
                <w:sz w:val="18"/>
                <w:szCs w:val="18"/>
              </w:rPr>
              <w:t>新</w:t>
            </w:r>
            <w:r>
              <w:rPr>
                <w:spacing w:val="-35"/>
                <w:sz w:val="18"/>
                <w:szCs w:val="18"/>
              </w:rPr>
              <w:t xml:space="preserve"> </w:t>
            </w:r>
            <w:r>
              <w:rPr>
                <w:spacing w:val="-5"/>
                <w:sz w:val="18"/>
                <w:szCs w:val="18"/>
              </w:rPr>
              <w:t>建（迁</w:t>
            </w:r>
            <w:r>
              <w:rPr>
                <w:spacing w:val="-36"/>
                <w:sz w:val="18"/>
                <w:szCs w:val="18"/>
              </w:rPr>
              <w:t xml:space="preserve"> </w:t>
            </w:r>
            <w:r>
              <w:rPr>
                <w:spacing w:val="-5"/>
                <w:sz w:val="18"/>
                <w:szCs w:val="18"/>
              </w:rPr>
              <w:t>建）</w:t>
            </w:r>
          </w:p>
        </w:tc>
        <w:tc>
          <w:tcPr>
            <w:tcW w:w="3837" w:type="dxa"/>
            <w:gridSpan w:val="2"/>
            <w:shd w:val="clear" w:color="auto" w:fill="BFBFBF"/>
            <w:vAlign w:val="top"/>
          </w:tcPr>
          <w:p w14:paraId="07EF10C5">
            <w:pPr>
              <w:pStyle w:val="6"/>
              <w:spacing w:before="129" w:line="236" w:lineRule="auto"/>
              <w:ind w:left="1188"/>
              <w:rPr>
                <w:rFonts w:ascii="Times New Roman" w:hAnsi="Times New Roman" w:eastAsia="Times New Roman" w:cs="Times New Roman"/>
                <w:sz w:val="11"/>
                <w:szCs w:val="11"/>
              </w:rPr>
            </w:pPr>
            <w:r>
              <w:rPr>
                <w:b/>
                <w:bCs/>
                <w:spacing w:val="-3"/>
                <w:sz w:val="18"/>
                <w:szCs w:val="18"/>
              </w:rPr>
              <w:t>国民经济行业类型</w:t>
            </w:r>
            <w:r>
              <w:rPr>
                <w:rFonts w:ascii="Times New Roman" w:hAnsi="Times New Roman" w:eastAsia="Times New Roman" w:cs="Times New Roman"/>
                <w:b/>
                <w:bCs/>
                <w:spacing w:val="-3"/>
                <w:position w:val="8"/>
                <w:sz w:val="11"/>
                <w:szCs w:val="11"/>
              </w:rPr>
              <w:t>2</w:t>
            </w:r>
          </w:p>
        </w:tc>
        <w:tc>
          <w:tcPr>
            <w:tcW w:w="7025" w:type="dxa"/>
            <w:gridSpan w:val="4"/>
            <w:vAlign w:val="top"/>
          </w:tcPr>
          <w:p w14:paraId="303E6C8B">
            <w:pPr>
              <w:rPr>
                <w:rFonts w:ascii="Arial"/>
                <w:sz w:val="21"/>
              </w:rPr>
            </w:pPr>
          </w:p>
        </w:tc>
      </w:tr>
      <w:tr w14:paraId="41B89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trPr>
        <w:tc>
          <w:tcPr>
            <w:tcW w:w="1089" w:type="dxa"/>
            <w:vMerge w:val="continue"/>
            <w:tcBorders>
              <w:top w:val="nil"/>
              <w:bottom w:val="nil"/>
            </w:tcBorders>
            <w:vAlign w:val="top"/>
          </w:tcPr>
          <w:p w14:paraId="4BDEE794">
            <w:pPr>
              <w:rPr>
                <w:rFonts w:ascii="Arial"/>
                <w:sz w:val="21"/>
              </w:rPr>
            </w:pPr>
          </w:p>
        </w:tc>
        <w:tc>
          <w:tcPr>
            <w:tcW w:w="3153" w:type="dxa"/>
            <w:gridSpan w:val="2"/>
            <w:shd w:val="clear" w:color="auto" w:fill="BFBFBF"/>
            <w:vAlign w:val="top"/>
          </w:tcPr>
          <w:p w14:paraId="69F0FDE2">
            <w:pPr>
              <w:pStyle w:val="6"/>
              <w:spacing w:before="30" w:line="220" w:lineRule="auto"/>
              <w:ind w:left="580"/>
              <w:rPr>
                <w:sz w:val="18"/>
                <w:szCs w:val="18"/>
              </w:rPr>
            </w:pPr>
            <w:r>
              <w:rPr>
                <w:b/>
                <w:bCs/>
                <w:spacing w:val="-1"/>
                <w:sz w:val="18"/>
                <w:szCs w:val="18"/>
              </w:rPr>
              <w:t>现有工程排污许可证编号</w:t>
            </w:r>
          </w:p>
          <w:p w14:paraId="79D29D67">
            <w:pPr>
              <w:pStyle w:val="6"/>
              <w:spacing w:before="11" w:line="186" w:lineRule="auto"/>
              <w:ind w:left="861"/>
              <w:rPr>
                <w:sz w:val="18"/>
                <w:szCs w:val="18"/>
              </w:rPr>
            </w:pPr>
            <w:r>
              <w:rPr>
                <w:b/>
                <w:bCs/>
                <w:spacing w:val="-3"/>
                <w:sz w:val="18"/>
                <w:szCs w:val="18"/>
              </w:rPr>
              <w:t>（改、扩建项目）</w:t>
            </w:r>
          </w:p>
        </w:tc>
        <w:tc>
          <w:tcPr>
            <w:tcW w:w="6596" w:type="dxa"/>
            <w:gridSpan w:val="4"/>
            <w:vAlign w:val="top"/>
          </w:tcPr>
          <w:p w14:paraId="7DD1E911">
            <w:pPr>
              <w:rPr>
                <w:rFonts w:ascii="Arial"/>
                <w:sz w:val="21"/>
              </w:rPr>
            </w:pPr>
          </w:p>
        </w:tc>
        <w:tc>
          <w:tcPr>
            <w:tcW w:w="3837" w:type="dxa"/>
            <w:gridSpan w:val="2"/>
            <w:shd w:val="clear" w:color="auto" w:fill="BFBFBF"/>
            <w:vAlign w:val="top"/>
          </w:tcPr>
          <w:p w14:paraId="4D210E76">
            <w:pPr>
              <w:pStyle w:val="6"/>
              <w:spacing w:before="143" w:line="220" w:lineRule="auto"/>
              <w:ind w:left="1387"/>
              <w:rPr>
                <w:sz w:val="18"/>
                <w:szCs w:val="18"/>
              </w:rPr>
            </w:pPr>
            <w:r>
              <w:pict>
                <v:shape id="_x0000_s1051" o:spid="_x0000_s1051" o:spt="136" type="#_x0000_t136" style="position:absolute;left:0pt;margin-left:-282.75pt;margin-top:162.1pt;height:41.5pt;width:493.9pt;rotation:20643840f;z-index:251704320;mso-width-relative:page;mso-height-relative:page;" fillcolor="#000000" filled="t" stroked="f" coordsize="21600,21600">
                  <v:path/>
                  <v:fill on="t" opacity="23644f" focussize="0,0"/>
                  <v:stroke on="f"/>
                  <v:imagedata o:title=""/>
                  <o:lock v:ext="edit"/>
                  <v:textpath on="t" fitpath="t" trim="t" xscale="f" string="广东韶科环保科技有限公司" style="font-family:SimSun;font-size:8pt;v-text-align:center;"/>
                </v:shape>
              </w:pict>
            </w:r>
            <w:r>
              <w:rPr>
                <w:b/>
                <w:bCs/>
                <w:spacing w:val="-2"/>
                <w:sz w:val="18"/>
                <w:szCs w:val="18"/>
              </w:rPr>
              <w:t>项目申请类别</w:t>
            </w:r>
          </w:p>
        </w:tc>
        <w:tc>
          <w:tcPr>
            <w:tcW w:w="7025" w:type="dxa"/>
            <w:gridSpan w:val="4"/>
            <w:vAlign w:val="top"/>
          </w:tcPr>
          <w:p w14:paraId="106447A8">
            <w:pPr>
              <w:pStyle w:val="6"/>
              <w:spacing w:before="143" w:line="220" w:lineRule="auto"/>
              <w:ind w:left="3161"/>
              <w:rPr>
                <w:sz w:val="18"/>
                <w:szCs w:val="18"/>
              </w:rPr>
            </w:pPr>
            <w:r>
              <w:rPr>
                <w:spacing w:val="-2"/>
                <w:sz w:val="18"/>
                <w:szCs w:val="18"/>
              </w:rPr>
              <w:t>新申项目</w:t>
            </w:r>
          </w:p>
        </w:tc>
      </w:tr>
      <w:tr w14:paraId="55387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trPr>
        <w:tc>
          <w:tcPr>
            <w:tcW w:w="1089" w:type="dxa"/>
            <w:vMerge w:val="continue"/>
            <w:tcBorders>
              <w:top w:val="nil"/>
              <w:bottom w:val="nil"/>
            </w:tcBorders>
            <w:vAlign w:val="top"/>
          </w:tcPr>
          <w:p w14:paraId="1607576A">
            <w:pPr>
              <w:rPr>
                <w:rFonts w:ascii="Arial"/>
                <w:sz w:val="21"/>
              </w:rPr>
            </w:pPr>
          </w:p>
        </w:tc>
        <w:tc>
          <w:tcPr>
            <w:tcW w:w="3153" w:type="dxa"/>
            <w:gridSpan w:val="2"/>
            <w:shd w:val="clear" w:color="auto" w:fill="BFBFBF"/>
            <w:vAlign w:val="top"/>
          </w:tcPr>
          <w:p w14:paraId="52D6A3D2">
            <w:pPr>
              <w:pStyle w:val="6"/>
              <w:spacing w:before="143" w:line="221" w:lineRule="auto"/>
              <w:ind w:left="852"/>
              <w:rPr>
                <w:sz w:val="18"/>
                <w:szCs w:val="18"/>
              </w:rPr>
            </w:pPr>
            <w:r>
              <w:rPr>
                <w:b/>
                <w:bCs/>
                <w:spacing w:val="-2"/>
                <w:sz w:val="18"/>
                <w:szCs w:val="18"/>
              </w:rPr>
              <w:t>规划环评开展情况</w:t>
            </w:r>
          </w:p>
        </w:tc>
        <w:tc>
          <w:tcPr>
            <w:tcW w:w="6596" w:type="dxa"/>
            <w:gridSpan w:val="4"/>
            <w:vAlign w:val="top"/>
          </w:tcPr>
          <w:p w14:paraId="47AA85E9">
            <w:pPr>
              <w:pStyle w:val="6"/>
              <w:spacing w:before="143" w:line="221" w:lineRule="auto"/>
              <w:ind w:left="2948"/>
              <w:rPr>
                <w:sz w:val="18"/>
                <w:szCs w:val="18"/>
              </w:rPr>
            </w:pPr>
            <w:r>
              <w:rPr>
                <w:spacing w:val="-2"/>
                <w:sz w:val="18"/>
                <w:szCs w:val="18"/>
              </w:rPr>
              <w:t>不需开展</w:t>
            </w:r>
          </w:p>
        </w:tc>
        <w:tc>
          <w:tcPr>
            <w:tcW w:w="3837" w:type="dxa"/>
            <w:gridSpan w:val="2"/>
            <w:shd w:val="clear" w:color="auto" w:fill="BFBFBF"/>
            <w:vAlign w:val="top"/>
          </w:tcPr>
          <w:p w14:paraId="7897EA8C">
            <w:pPr>
              <w:pStyle w:val="6"/>
              <w:spacing w:before="143" w:line="220" w:lineRule="auto"/>
              <w:ind w:left="1291"/>
              <w:rPr>
                <w:sz w:val="18"/>
                <w:szCs w:val="18"/>
              </w:rPr>
            </w:pPr>
            <w:r>
              <w:rPr>
                <w:b/>
                <w:bCs/>
                <w:spacing w:val="-2"/>
                <w:sz w:val="18"/>
                <w:szCs w:val="18"/>
              </w:rPr>
              <w:t>规划环评文件名</w:t>
            </w:r>
          </w:p>
        </w:tc>
        <w:tc>
          <w:tcPr>
            <w:tcW w:w="7025" w:type="dxa"/>
            <w:gridSpan w:val="4"/>
            <w:vAlign w:val="top"/>
          </w:tcPr>
          <w:p w14:paraId="13AD212F">
            <w:pPr>
              <w:rPr>
                <w:rFonts w:ascii="Arial"/>
                <w:sz w:val="21"/>
              </w:rPr>
            </w:pPr>
          </w:p>
        </w:tc>
      </w:tr>
      <w:tr w14:paraId="4952A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089" w:type="dxa"/>
            <w:vMerge w:val="continue"/>
            <w:tcBorders>
              <w:top w:val="nil"/>
              <w:bottom w:val="nil"/>
            </w:tcBorders>
            <w:vAlign w:val="top"/>
          </w:tcPr>
          <w:p w14:paraId="354B6E9A">
            <w:pPr>
              <w:rPr>
                <w:rFonts w:ascii="Arial"/>
                <w:sz w:val="21"/>
              </w:rPr>
            </w:pPr>
          </w:p>
        </w:tc>
        <w:tc>
          <w:tcPr>
            <w:tcW w:w="3153" w:type="dxa"/>
            <w:gridSpan w:val="2"/>
            <w:shd w:val="clear" w:color="auto" w:fill="BFBFBF"/>
            <w:vAlign w:val="top"/>
          </w:tcPr>
          <w:p w14:paraId="148FC090">
            <w:pPr>
              <w:pStyle w:val="6"/>
              <w:spacing w:before="143" w:line="219" w:lineRule="auto"/>
              <w:ind w:left="852"/>
              <w:rPr>
                <w:sz w:val="18"/>
                <w:szCs w:val="18"/>
              </w:rPr>
            </w:pPr>
            <w:r>
              <w:rPr>
                <w:b/>
                <w:bCs/>
                <w:spacing w:val="-2"/>
                <w:sz w:val="18"/>
                <w:szCs w:val="18"/>
              </w:rPr>
              <w:t>规划环评审查机关</w:t>
            </w:r>
          </w:p>
        </w:tc>
        <w:tc>
          <w:tcPr>
            <w:tcW w:w="6596" w:type="dxa"/>
            <w:gridSpan w:val="4"/>
            <w:vAlign w:val="top"/>
          </w:tcPr>
          <w:p w14:paraId="43629D6C">
            <w:pPr>
              <w:rPr>
                <w:rFonts w:ascii="Arial"/>
                <w:sz w:val="21"/>
              </w:rPr>
            </w:pPr>
          </w:p>
        </w:tc>
        <w:tc>
          <w:tcPr>
            <w:tcW w:w="3837" w:type="dxa"/>
            <w:gridSpan w:val="2"/>
            <w:shd w:val="clear" w:color="auto" w:fill="BFBFBF"/>
            <w:vAlign w:val="top"/>
          </w:tcPr>
          <w:p w14:paraId="79F0F5B9">
            <w:pPr>
              <w:pStyle w:val="6"/>
              <w:spacing w:before="143" w:line="220" w:lineRule="auto"/>
              <w:ind w:left="1020"/>
              <w:rPr>
                <w:sz w:val="18"/>
                <w:szCs w:val="18"/>
              </w:rPr>
            </w:pPr>
            <w:r>
              <w:rPr>
                <w:b/>
                <w:bCs/>
                <w:spacing w:val="-1"/>
                <w:sz w:val="18"/>
                <w:szCs w:val="18"/>
              </w:rPr>
              <w:t>规划环评审查意见文号</w:t>
            </w:r>
          </w:p>
        </w:tc>
        <w:tc>
          <w:tcPr>
            <w:tcW w:w="7025" w:type="dxa"/>
            <w:gridSpan w:val="4"/>
            <w:vAlign w:val="top"/>
          </w:tcPr>
          <w:p w14:paraId="3D4493CE">
            <w:pPr>
              <w:rPr>
                <w:rFonts w:ascii="Arial"/>
                <w:sz w:val="21"/>
              </w:rPr>
            </w:pPr>
          </w:p>
        </w:tc>
      </w:tr>
      <w:tr w14:paraId="60554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trPr>
        <w:tc>
          <w:tcPr>
            <w:tcW w:w="1089" w:type="dxa"/>
            <w:vMerge w:val="continue"/>
            <w:tcBorders>
              <w:top w:val="nil"/>
              <w:bottom w:val="nil"/>
            </w:tcBorders>
            <w:vAlign w:val="top"/>
          </w:tcPr>
          <w:p w14:paraId="4145B003">
            <w:pPr>
              <w:rPr>
                <w:rFonts w:ascii="Arial"/>
                <w:sz w:val="21"/>
              </w:rPr>
            </w:pPr>
          </w:p>
        </w:tc>
        <w:tc>
          <w:tcPr>
            <w:tcW w:w="3153" w:type="dxa"/>
            <w:gridSpan w:val="2"/>
            <w:shd w:val="clear" w:color="auto" w:fill="BFBFBF"/>
            <w:vAlign w:val="top"/>
          </w:tcPr>
          <w:p w14:paraId="770459D9">
            <w:pPr>
              <w:pStyle w:val="6"/>
              <w:spacing w:before="31" w:line="235" w:lineRule="auto"/>
              <w:ind w:left="822"/>
              <w:rPr>
                <w:rFonts w:ascii="Times New Roman" w:hAnsi="Times New Roman" w:eastAsia="Times New Roman" w:cs="Times New Roman"/>
                <w:sz w:val="11"/>
                <w:szCs w:val="11"/>
              </w:rPr>
            </w:pPr>
            <w:r>
              <w:rPr>
                <w:b/>
                <w:bCs/>
                <w:spacing w:val="-1"/>
                <w:sz w:val="18"/>
                <w:szCs w:val="18"/>
              </w:rPr>
              <w:t>建设地点中心坐标</w:t>
            </w:r>
            <w:r>
              <w:rPr>
                <w:rFonts w:ascii="Times New Roman" w:hAnsi="Times New Roman" w:eastAsia="Times New Roman" w:cs="Times New Roman"/>
                <w:b/>
                <w:bCs/>
                <w:spacing w:val="-1"/>
                <w:position w:val="8"/>
                <w:sz w:val="11"/>
                <w:szCs w:val="11"/>
              </w:rPr>
              <w:t>3</w:t>
            </w:r>
          </w:p>
          <w:p w14:paraId="1691C68E">
            <w:pPr>
              <w:pStyle w:val="6"/>
              <w:spacing w:before="22" w:line="158" w:lineRule="auto"/>
              <w:ind w:left="952"/>
              <w:rPr>
                <w:sz w:val="18"/>
                <w:szCs w:val="18"/>
              </w:rPr>
            </w:pPr>
            <w:r>
              <w:rPr>
                <w:b/>
                <w:bCs/>
                <w:spacing w:val="-3"/>
                <w:sz w:val="18"/>
                <w:szCs w:val="18"/>
              </w:rPr>
              <w:t>（非线性工程）</w:t>
            </w:r>
          </w:p>
        </w:tc>
        <w:tc>
          <w:tcPr>
            <w:tcW w:w="1487" w:type="dxa"/>
            <w:shd w:val="clear" w:color="auto" w:fill="BFBFBF"/>
            <w:vAlign w:val="top"/>
          </w:tcPr>
          <w:p w14:paraId="337CC1C7">
            <w:pPr>
              <w:pStyle w:val="6"/>
              <w:spacing w:before="142" w:line="221" w:lineRule="auto"/>
              <w:ind w:left="568"/>
              <w:rPr>
                <w:sz w:val="18"/>
                <w:szCs w:val="18"/>
              </w:rPr>
            </w:pPr>
            <w:r>
              <w:rPr>
                <w:b/>
                <w:bCs/>
                <w:spacing w:val="-6"/>
                <w:sz w:val="18"/>
                <w:szCs w:val="18"/>
              </w:rPr>
              <w:t>经度</w:t>
            </w:r>
          </w:p>
        </w:tc>
        <w:tc>
          <w:tcPr>
            <w:tcW w:w="1523" w:type="dxa"/>
            <w:vAlign w:val="top"/>
          </w:tcPr>
          <w:p w14:paraId="47ED0B1A">
            <w:pPr>
              <w:spacing w:before="166" w:line="188" w:lineRule="auto"/>
              <w:ind w:left="339"/>
              <w:rPr>
                <w:rFonts w:ascii="Times New Roman" w:hAnsi="Times New Roman" w:eastAsia="Times New Roman" w:cs="Times New Roman"/>
                <w:sz w:val="18"/>
                <w:szCs w:val="18"/>
              </w:rPr>
            </w:pPr>
            <w:r>
              <w:rPr>
                <w:rFonts w:ascii="Times New Roman" w:hAnsi="Times New Roman" w:eastAsia="Times New Roman" w:cs="Times New Roman"/>
                <w:b/>
                <w:bCs/>
                <w:spacing w:val="-1"/>
                <w:sz w:val="18"/>
                <w:szCs w:val="18"/>
              </w:rPr>
              <w:t>113.041300</w:t>
            </w:r>
          </w:p>
        </w:tc>
        <w:tc>
          <w:tcPr>
            <w:tcW w:w="1859" w:type="dxa"/>
            <w:shd w:val="clear" w:color="auto" w:fill="BFBFBF"/>
            <w:vAlign w:val="top"/>
          </w:tcPr>
          <w:p w14:paraId="1E73E45D">
            <w:pPr>
              <w:pStyle w:val="6"/>
              <w:spacing w:before="142" w:line="221" w:lineRule="auto"/>
              <w:ind w:left="754"/>
              <w:rPr>
                <w:sz w:val="18"/>
                <w:szCs w:val="18"/>
              </w:rPr>
            </w:pPr>
            <w:r>
              <w:rPr>
                <w:b/>
                <w:bCs/>
                <w:spacing w:val="-5"/>
                <w:sz w:val="18"/>
                <w:szCs w:val="18"/>
              </w:rPr>
              <w:t>纬度</w:t>
            </w:r>
          </w:p>
        </w:tc>
        <w:tc>
          <w:tcPr>
            <w:tcW w:w="1727" w:type="dxa"/>
            <w:vAlign w:val="top"/>
          </w:tcPr>
          <w:p w14:paraId="5A9ED629">
            <w:pPr>
              <w:spacing w:before="166" w:line="188" w:lineRule="auto"/>
              <w:ind w:left="29"/>
              <w:rPr>
                <w:rFonts w:ascii="Times New Roman" w:hAnsi="Times New Roman" w:eastAsia="Times New Roman" w:cs="Times New Roman"/>
                <w:sz w:val="18"/>
                <w:szCs w:val="18"/>
              </w:rPr>
            </w:pPr>
            <w:r>
              <w:rPr>
                <w:rFonts w:ascii="Times New Roman" w:hAnsi="Times New Roman" w:eastAsia="Times New Roman" w:cs="Times New Roman"/>
                <w:b/>
                <w:bCs/>
                <w:sz w:val="18"/>
                <w:szCs w:val="18"/>
              </w:rPr>
              <w:t>25.293600</w:t>
            </w:r>
          </w:p>
        </w:tc>
        <w:tc>
          <w:tcPr>
            <w:tcW w:w="3837" w:type="dxa"/>
            <w:gridSpan w:val="2"/>
            <w:shd w:val="clear" w:color="auto" w:fill="BFBFBF"/>
            <w:vAlign w:val="top"/>
          </w:tcPr>
          <w:p w14:paraId="203E509B">
            <w:pPr>
              <w:pStyle w:val="6"/>
              <w:spacing w:before="142" w:line="219" w:lineRule="auto"/>
              <w:ind w:left="1019"/>
              <w:rPr>
                <w:sz w:val="18"/>
                <w:szCs w:val="18"/>
              </w:rPr>
            </w:pPr>
            <w:r>
              <w:pict>
                <v:shape id="_x0000_s1052" o:spid="_x0000_s1052" o:spt="136" type="#_x0000_t136" style="position:absolute;left:0pt;margin-left:-168pt;margin-top:120.35pt;height:41.5pt;width:349.25pt;rotation:20643840f;z-index:251703296;mso-width-relative:page;mso-height-relative:page;" fillcolor="#000000" filled="t" stroked="f" coordsize="21600,21600">
                  <v:path/>
                  <v:fill on="t" opacity="23644f" focussize="0,0"/>
                  <v:stroke on="f"/>
                  <v:imagedata o:title=""/>
                  <o:lock v:ext="edit"/>
                  <v:textpath on="t" fitpath="t" trim="t" xscale="f" string="版权所有 侵权必究" style="font-family:SimSun;font-size:8pt;v-text-align:center;"/>
                </v:shape>
              </w:pict>
            </w:r>
            <w:r>
              <w:rPr>
                <w:b/>
                <w:bCs/>
                <w:spacing w:val="-1"/>
                <w:sz w:val="18"/>
                <w:szCs w:val="18"/>
              </w:rPr>
              <w:t>环境影响评价文件类别</w:t>
            </w:r>
          </w:p>
        </w:tc>
        <w:tc>
          <w:tcPr>
            <w:tcW w:w="7025" w:type="dxa"/>
            <w:gridSpan w:val="4"/>
            <w:vAlign w:val="top"/>
          </w:tcPr>
          <w:p w14:paraId="1E8F2D41">
            <w:pPr>
              <w:pStyle w:val="6"/>
              <w:spacing w:before="142" w:line="219" w:lineRule="auto"/>
              <w:ind w:left="2884"/>
              <w:rPr>
                <w:sz w:val="18"/>
                <w:szCs w:val="18"/>
              </w:rPr>
            </w:pPr>
            <w:r>
              <w:rPr>
                <w:b/>
                <w:bCs/>
                <w:spacing w:val="-2"/>
                <w:sz w:val="18"/>
                <w:szCs w:val="18"/>
              </w:rPr>
              <w:t>环境影响报告表</w:t>
            </w:r>
          </w:p>
        </w:tc>
      </w:tr>
      <w:tr w14:paraId="4C80A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trPr>
        <w:tc>
          <w:tcPr>
            <w:tcW w:w="1089" w:type="dxa"/>
            <w:vMerge w:val="continue"/>
            <w:tcBorders>
              <w:top w:val="nil"/>
              <w:bottom w:val="nil"/>
            </w:tcBorders>
            <w:vAlign w:val="top"/>
          </w:tcPr>
          <w:p w14:paraId="4F4FFD9D">
            <w:pPr>
              <w:rPr>
                <w:rFonts w:ascii="Arial"/>
                <w:sz w:val="21"/>
              </w:rPr>
            </w:pPr>
          </w:p>
        </w:tc>
        <w:tc>
          <w:tcPr>
            <w:tcW w:w="3153" w:type="dxa"/>
            <w:gridSpan w:val="2"/>
            <w:shd w:val="clear" w:color="auto" w:fill="BFBFBF"/>
            <w:vAlign w:val="top"/>
          </w:tcPr>
          <w:p w14:paraId="3AF224CB">
            <w:pPr>
              <w:pStyle w:val="6"/>
              <w:spacing w:before="145" w:line="221" w:lineRule="auto"/>
              <w:ind w:left="488"/>
              <w:rPr>
                <w:sz w:val="18"/>
                <w:szCs w:val="18"/>
              </w:rPr>
            </w:pPr>
            <w:r>
              <w:rPr>
                <w:b/>
                <w:bCs/>
                <w:spacing w:val="-1"/>
                <w:sz w:val="18"/>
                <w:szCs w:val="18"/>
              </w:rPr>
              <w:t>建设地点坐标（线性工程）</w:t>
            </w:r>
          </w:p>
        </w:tc>
        <w:tc>
          <w:tcPr>
            <w:tcW w:w="1487" w:type="dxa"/>
            <w:shd w:val="clear" w:color="auto" w:fill="BFBFBF"/>
            <w:vAlign w:val="top"/>
          </w:tcPr>
          <w:p w14:paraId="70490468">
            <w:pPr>
              <w:pStyle w:val="6"/>
              <w:spacing w:before="145" w:line="221" w:lineRule="auto"/>
              <w:ind w:left="385"/>
              <w:rPr>
                <w:sz w:val="18"/>
                <w:szCs w:val="18"/>
              </w:rPr>
            </w:pPr>
            <w:r>
              <w:rPr>
                <w:b/>
                <w:bCs/>
                <w:spacing w:val="-3"/>
                <w:sz w:val="18"/>
                <w:szCs w:val="18"/>
              </w:rPr>
              <w:t>起点经度</w:t>
            </w:r>
          </w:p>
        </w:tc>
        <w:tc>
          <w:tcPr>
            <w:tcW w:w="1523" w:type="dxa"/>
            <w:vAlign w:val="top"/>
          </w:tcPr>
          <w:p w14:paraId="5A50DA99">
            <w:pPr>
              <w:rPr>
                <w:rFonts w:ascii="Arial"/>
                <w:sz w:val="21"/>
              </w:rPr>
            </w:pPr>
          </w:p>
        </w:tc>
        <w:tc>
          <w:tcPr>
            <w:tcW w:w="1859" w:type="dxa"/>
            <w:shd w:val="clear" w:color="auto" w:fill="BFBFBF"/>
            <w:vAlign w:val="top"/>
          </w:tcPr>
          <w:p w14:paraId="06E4EB38">
            <w:pPr>
              <w:pStyle w:val="6"/>
              <w:spacing w:before="145" w:line="221" w:lineRule="auto"/>
              <w:ind w:left="574"/>
              <w:rPr>
                <w:sz w:val="18"/>
                <w:szCs w:val="18"/>
              </w:rPr>
            </w:pPr>
            <w:r>
              <w:rPr>
                <w:b/>
                <w:bCs/>
                <w:spacing w:val="-3"/>
                <w:sz w:val="18"/>
                <w:szCs w:val="18"/>
              </w:rPr>
              <w:t>起点纬度</w:t>
            </w:r>
          </w:p>
        </w:tc>
        <w:tc>
          <w:tcPr>
            <w:tcW w:w="1727" w:type="dxa"/>
            <w:vAlign w:val="top"/>
          </w:tcPr>
          <w:p w14:paraId="5D3E13C3">
            <w:pPr>
              <w:rPr>
                <w:rFonts w:ascii="Arial"/>
                <w:sz w:val="21"/>
              </w:rPr>
            </w:pPr>
          </w:p>
        </w:tc>
        <w:tc>
          <w:tcPr>
            <w:tcW w:w="1966" w:type="dxa"/>
            <w:shd w:val="clear" w:color="auto" w:fill="BFBFBF"/>
            <w:vAlign w:val="top"/>
          </w:tcPr>
          <w:p w14:paraId="5952344E">
            <w:pPr>
              <w:pStyle w:val="6"/>
              <w:spacing w:before="145" w:line="221" w:lineRule="auto"/>
              <w:ind w:left="631"/>
              <w:rPr>
                <w:sz w:val="18"/>
                <w:szCs w:val="18"/>
              </w:rPr>
            </w:pPr>
            <w:r>
              <w:rPr>
                <w:b/>
                <w:bCs/>
                <w:spacing w:val="-3"/>
                <w:sz w:val="18"/>
                <w:szCs w:val="18"/>
              </w:rPr>
              <w:t>终点经度</w:t>
            </w:r>
          </w:p>
        </w:tc>
        <w:tc>
          <w:tcPr>
            <w:tcW w:w="1871" w:type="dxa"/>
            <w:vAlign w:val="top"/>
          </w:tcPr>
          <w:p w14:paraId="256EAC10">
            <w:pPr>
              <w:rPr>
                <w:rFonts w:ascii="Arial"/>
                <w:sz w:val="21"/>
              </w:rPr>
            </w:pPr>
          </w:p>
        </w:tc>
        <w:tc>
          <w:tcPr>
            <w:tcW w:w="1643" w:type="dxa"/>
            <w:shd w:val="clear" w:color="auto" w:fill="BFBFBF"/>
            <w:vAlign w:val="top"/>
          </w:tcPr>
          <w:p w14:paraId="1CBAC711">
            <w:pPr>
              <w:pStyle w:val="6"/>
              <w:spacing w:before="145" w:line="221" w:lineRule="auto"/>
              <w:ind w:left="473"/>
              <w:rPr>
                <w:sz w:val="18"/>
                <w:szCs w:val="18"/>
              </w:rPr>
            </w:pPr>
            <w:r>
              <w:rPr>
                <w:b/>
                <w:bCs/>
                <w:spacing w:val="-3"/>
                <w:sz w:val="18"/>
                <w:szCs w:val="18"/>
              </w:rPr>
              <w:t>终点纬度</w:t>
            </w:r>
          </w:p>
        </w:tc>
        <w:tc>
          <w:tcPr>
            <w:tcW w:w="1523" w:type="dxa"/>
            <w:vAlign w:val="top"/>
          </w:tcPr>
          <w:p w14:paraId="690D77EF">
            <w:pPr>
              <w:rPr>
                <w:rFonts w:ascii="Arial"/>
                <w:sz w:val="21"/>
              </w:rPr>
            </w:pPr>
          </w:p>
        </w:tc>
        <w:tc>
          <w:tcPr>
            <w:tcW w:w="1703" w:type="dxa"/>
            <w:shd w:val="clear" w:color="auto" w:fill="BFBFBF"/>
            <w:vAlign w:val="top"/>
          </w:tcPr>
          <w:p w14:paraId="0C749D63">
            <w:pPr>
              <w:pStyle w:val="6"/>
              <w:spacing w:before="145" w:line="220" w:lineRule="auto"/>
              <w:ind w:left="138"/>
              <w:rPr>
                <w:sz w:val="18"/>
                <w:szCs w:val="18"/>
              </w:rPr>
            </w:pPr>
            <w:r>
              <w:rPr>
                <w:b/>
                <w:bCs/>
                <w:spacing w:val="-3"/>
                <w:sz w:val="18"/>
                <w:szCs w:val="18"/>
              </w:rPr>
              <w:t>工程长度（千米）</w:t>
            </w:r>
          </w:p>
        </w:tc>
        <w:tc>
          <w:tcPr>
            <w:tcW w:w="2156" w:type="dxa"/>
            <w:vAlign w:val="top"/>
          </w:tcPr>
          <w:p w14:paraId="099186EF">
            <w:pPr>
              <w:rPr>
                <w:rFonts w:ascii="Arial"/>
                <w:sz w:val="21"/>
              </w:rPr>
            </w:pPr>
          </w:p>
        </w:tc>
      </w:tr>
      <w:tr w14:paraId="6DC54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089" w:type="dxa"/>
            <w:vMerge w:val="continue"/>
            <w:tcBorders>
              <w:top w:val="nil"/>
            </w:tcBorders>
            <w:vAlign w:val="top"/>
          </w:tcPr>
          <w:p w14:paraId="7407AE95">
            <w:pPr>
              <w:rPr>
                <w:rFonts w:ascii="Arial"/>
                <w:sz w:val="21"/>
              </w:rPr>
            </w:pPr>
          </w:p>
        </w:tc>
        <w:tc>
          <w:tcPr>
            <w:tcW w:w="3153" w:type="dxa"/>
            <w:gridSpan w:val="2"/>
            <w:shd w:val="clear" w:color="auto" w:fill="BFBFBF"/>
            <w:vAlign w:val="top"/>
          </w:tcPr>
          <w:p w14:paraId="0F43CF94">
            <w:pPr>
              <w:pStyle w:val="6"/>
              <w:spacing w:before="145" w:line="221" w:lineRule="auto"/>
              <w:ind w:left="944"/>
              <w:rPr>
                <w:sz w:val="18"/>
                <w:szCs w:val="18"/>
              </w:rPr>
            </w:pPr>
            <w:r>
              <w:rPr>
                <w:b/>
                <w:bCs/>
                <w:spacing w:val="-2"/>
                <w:sz w:val="18"/>
                <w:szCs w:val="18"/>
              </w:rPr>
              <w:t>总投资（万元）</w:t>
            </w:r>
          </w:p>
        </w:tc>
        <w:tc>
          <w:tcPr>
            <w:tcW w:w="6596" w:type="dxa"/>
            <w:gridSpan w:val="4"/>
            <w:vAlign w:val="top"/>
          </w:tcPr>
          <w:p w14:paraId="474AD4CA">
            <w:pPr>
              <w:spacing w:before="161" w:line="188" w:lineRule="auto"/>
              <w:ind w:left="298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3200.00</w:t>
            </w:r>
          </w:p>
        </w:tc>
        <w:tc>
          <w:tcPr>
            <w:tcW w:w="3837" w:type="dxa"/>
            <w:gridSpan w:val="2"/>
            <w:shd w:val="clear" w:color="auto" w:fill="BFBFBF"/>
            <w:vAlign w:val="top"/>
          </w:tcPr>
          <w:p w14:paraId="39C2BD12">
            <w:pPr>
              <w:pStyle w:val="6"/>
              <w:spacing w:before="145" w:line="221" w:lineRule="auto"/>
              <w:ind w:left="1199"/>
              <w:rPr>
                <w:sz w:val="18"/>
                <w:szCs w:val="18"/>
              </w:rPr>
            </w:pPr>
            <w:r>
              <w:rPr>
                <w:b/>
                <w:bCs/>
                <w:spacing w:val="-3"/>
                <w:sz w:val="18"/>
                <w:szCs w:val="18"/>
              </w:rPr>
              <w:t>环保投资（万元）</w:t>
            </w:r>
          </w:p>
        </w:tc>
        <w:tc>
          <w:tcPr>
            <w:tcW w:w="3166" w:type="dxa"/>
            <w:gridSpan w:val="2"/>
            <w:vAlign w:val="top"/>
          </w:tcPr>
          <w:p w14:paraId="0BF1E9E1">
            <w:pPr>
              <w:spacing w:before="161" w:line="188" w:lineRule="auto"/>
              <w:ind w:left="137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50.00</w:t>
            </w:r>
          </w:p>
        </w:tc>
        <w:tc>
          <w:tcPr>
            <w:tcW w:w="1703" w:type="dxa"/>
            <w:shd w:val="clear" w:color="auto" w:fill="BFBFBF"/>
            <w:vAlign w:val="top"/>
          </w:tcPr>
          <w:p w14:paraId="09BCAF68">
            <w:pPr>
              <w:pStyle w:val="6"/>
              <w:spacing w:before="135" w:line="221" w:lineRule="auto"/>
              <w:ind w:left="232"/>
              <w:rPr>
                <w:sz w:val="18"/>
                <w:szCs w:val="18"/>
              </w:rPr>
            </w:pPr>
            <w:r>
              <w:rPr>
                <w:b/>
                <w:bCs/>
                <w:spacing w:val="-2"/>
                <w:sz w:val="18"/>
                <w:szCs w:val="18"/>
              </w:rPr>
              <w:t>所占比例（</w:t>
            </w:r>
            <w:r>
              <w:rPr>
                <w:rFonts w:ascii="Times New Roman" w:hAnsi="Times New Roman" w:eastAsia="Times New Roman" w:cs="Times New Roman"/>
                <w:b/>
                <w:bCs/>
                <w:spacing w:val="-2"/>
                <w:sz w:val="18"/>
                <w:szCs w:val="18"/>
              </w:rPr>
              <w:t>%</w:t>
            </w:r>
            <w:r>
              <w:rPr>
                <w:b/>
                <w:bCs/>
                <w:spacing w:val="-2"/>
                <w:sz w:val="18"/>
                <w:szCs w:val="18"/>
              </w:rPr>
              <w:t>）</w:t>
            </w:r>
          </w:p>
        </w:tc>
        <w:tc>
          <w:tcPr>
            <w:tcW w:w="2156" w:type="dxa"/>
            <w:vAlign w:val="top"/>
          </w:tcPr>
          <w:p w14:paraId="2C4E01C6">
            <w:pPr>
              <w:spacing w:before="161" w:line="188" w:lineRule="auto"/>
              <w:ind w:left="86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1.60%</w:t>
            </w:r>
          </w:p>
        </w:tc>
      </w:tr>
      <w:tr w14:paraId="25A45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trPr>
        <w:tc>
          <w:tcPr>
            <w:tcW w:w="1089" w:type="dxa"/>
            <w:vMerge w:val="restart"/>
            <w:tcBorders>
              <w:bottom w:val="nil"/>
            </w:tcBorders>
            <w:shd w:val="clear" w:color="auto" w:fill="BFBFBF"/>
            <w:vAlign w:val="top"/>
          </w:tcPr>
          <w:p w14:paraId="5B4D2BBD">
            <w:pPr>
              <w:spacing w:line="367" w:lineRule="auto"/>
              <w:rPr>
                <w:rFonts w:ascii="Arial"/>
                <w:sz w:val="21"/>
              </w:rPr>
            </w:pPr>
          </w:p>
          <w:p w14:paraId="6FD77CE8">
            <w:pPr>
              <w:pStyle w:val="6"/>
              <w:spacing w:before="71" w:line="227" w:lineRule="auto"/>
              <w:ind w:left="302" w:right="283"/>
              <w:rPr>
                <w:sz w:val="22"/>
                <w:szCs w:val="22"/>
              </w:rPr>
            </w:pPr>
            <w:r>
              <w:rPr>
                <w:b/>
                <w:bCs/>
                <w:spacing w:val="21"/>
                <w:sz w:val="22"/>
                <w:szCs w:val="22"/>
              </w:rPr>
              <w:t>建设</w:t>
            </w:r>
            <w:r>
              <w:rPr>
                <w:sz w:val="22"/>
                <w:szCs w:val="22"/>
              </w:rPr>
              <w:t xml:space="preserve"> </w:t>
            </w:r>
            <w:r>
              <w:rPr>
                <w:b/>
                <w:bCs/>
                <w:spacing w:val="21"/>
                <w:sz w:val="22"/>
                <w:szCs w:val="22"/>
              </w:rPr>
              <w:t>单位</w:t>
            </w:r>
          </w:p>
        </w:tc>
        <w:tc>
          <w:tcPr>
            <w:tcW w:w="3153" w:type="dxa"/>
            <w:gridSpan w:val="2"/>
            <w:shd w:val="clear" w:color="auto" w:fill="BFBFBF"/>
            <w:vAlign w:val="top"/>
          </w:tcPr>
          <w:p w14:paraId="4BB36C9F">
            <w:pPr>
              <w:pStyle w:val="6"/>
              <w:spacing w:before="146" w:line="221" w:lineRule="auto"/>
              <w:ind w:left="1218"/>
              <w:rPr>
                <w:sz w:val="18"/>
                <w:szCs w:val="18"/>
              </w:rPr>
            </w:pPr>
            <w:r>
              <w:rPr>
                <w:b/>
                <w:bCs/>
                <w:spacing w:val="-3"/>
                <w:sz w:val="18"/>
                <w:szCs w:val="18"/>
              </w:rPr>
              <w:t>单位名称</w:t>
            </w:r>
          </w:p>
        </w:tc>
        <w:tc>
          <w:tcPr>
            <w:tcW w:w="3010" w:type="dxa"/>
            <w:gridSpan w:val="2"/>
            <w:vAlign w:val="top"/>
          </w:tcPr>
          <w:p w14:paraId="6406F9AE">
            <w:pPr>
              <w:pStyle w:val="6"/>
              <w:spacing w:before="146" w:line="220" w:lineRule="auto"/>
              <w:ind w:left="527"/>
              <w:rPr>
                <w:sz w:val="18"/>
                <w:szCs w:val="18"/>
              </w:rPr>
            </w:pPr>
            <w:r>
              <w:rPr>
                <w:spacing w:val="-2"/>
                <w:sz w:val="18"/>
                <w:szCs w:val="18"/>
              </w:rPr>
              <w:t>乐昌市坪石镇桥头加油站</w:t>
            </w:r>
          </w:p>
        </w:tc>
        <w:tc>
          <w:tcPr>
            <w:tcW w:w="1859" w:type="dxa"/>
            <w:shd w:val="clear" w:color="auto" w:fill="BFBFBF"/>
            <w:vAlign w:val="top"/>
          </w:tcPr>
          <w:p w14:paraId="61E2A678">
            <w:pPr>
              <w:pStyle w:val="6"/>
              <w:spacing w:before="146" w:line="220" w:lineRule="auto"/>
              <w:ind w:left="574"/>
              <w:rPr>
                <w:sz w:val="18"/>
                <w:szCs w:val="18"/>
              </w:rPr>
            </w:pPr>
            <w:r>
              <w:rPr>
                <w:b/>
                <w:bCs/>
                <w:spacing w:val="-3"/>
                <w:sz w:val="18"/>
                <w:szCs w:val="18"/>
              </w:rPr>
              <w:t>法人代表</w:t>
            </w:r>
          </w:p>
        </w:tc>
        <w:tc>
          <w:tcPr>
            <w:tcW w:w="1727" w:type="dxa"/>
            <w:vAlign w:val="top"/>
          </w:tcPr>
          <w:p w14:paraId="58CD182D">
            <w:pPr>
              <w:pStyle w:val="6"/>
              <w:spacing w:before="146" w:line="221" w:lineRule="auto"/>
              <w:ind w:left="31"/>
              <w:rPr>
                <w:sz w:val="18"/>
                <w:szCs w:val="18"/>
              </w:rPr>
            </w:pPr>
            <w:r>
              <w:rPr>
                <w:spacing w:val="-2"/>
                <w:sz w:val="18"/>
                <w:szCs w:val="18"/>
              </w:rPr>
              <w:t>刘翠岩</w:t>
            </w:r>
          </w:p>
        </w:tc>
        <w:tc>
          <w:tcPr>
            <w:tcW w:w="1966" w:type="dxa"/>
            <w:vMerge w:val="restart"/>
            <w:tcBorders>
              <w:bottom w:val="nil"/>
            </w:tcBorders>
            <w:shd w:val="clear" w:color="auto" w:fill="BFBFBF"/>
            <w:vAlign w:val="top"/>
          </w:tcPr>
          <w:p w14:paraId="2D723F3D">
            <w:pPr>
              <w:spacing w:line="384" w:lineRule="auto"/>
              <w:rPr>
                <w:rFonts w:ascii="Arial"/>
                <w:sz w:val="21"/>
              </w:rPr>
            </w:pPr>
          </w:p>
          <w:p w14:paraId="46791709">
            <w:pPr>
              <w:pStyle w:val="6"/>
              <w:spacing w:before="71" w:line="224" w:lineRule="auto"/>
              <w:ind w:left="772" w:right="745" w:hanging="2"/>
              <w:rPr>
                <w:sz w:val="22"/>
                <w:szCs w:val="22"/>
              </w:rPr>
            </w:pPr>
            <w:r>
              <w:rPr>
                <w:b/>
                <w:bCs/>
                <w:spacing w:val="-5"/>
                <w:sz w:val="22"/>
                <w:szCs w:val="22"/>
              </w:rPr>
              <w:t>评价</w:t>
            </w:r>
            <w:r>
              <w:rPr>
                <w:sz w:val="22"/>
                <w:szCs w:val="22"/>
              </w:rPr>
              <w:t xml:space="preserve"> </w:t>
            </w:r>
            <w:r>
              <w:rPr>
                <w:b/>
                <w:bCs/>
                <w:spacing w:val="-6"/>
                <w:sz w:val="22"/>
                <w:szCs w:val="22"/>
              </w:rPr>
              <w:t>单位</w:t>
            </w:r>
          </w:p>
        </w:tc>
        <w:tc>
          <w:tcPr>
            <w:tcW w:w="1871" w:type="dxa"/>
            <w:shd w:val="clear" w:color="auto" w:fill="BFBFBF"/>
            <w:vAlign w:val="top"/>
          </w:tcPr>
          <w:p w14:paraId="5FB17605">
            <w:pPr>
              <w:pStyle w:val="6"/>
              <w:spacing w:before="146" w:line="221" w:lineRule="auto"/>
              <w:ind w:left="584"/>
              <w:rPr>
                <w:sz w:val="18"/>
                <w:szCs w:val="18"/>
              </w:rPr>
            </w:pPr>
            <w:r>
              <w:rPr>
                <w:b/>
                <w:bCs/>
                <w:spacing w:val="-3"/>
                <w:sz w:val="18"/>
                <w:szCs w:val="18"/>
              </w:rPr>
              <w:t>单位名称</w:t>
            </w:r>
          </w:p>
        </w:tc>
        <w:tc>
          <w:tcPr>
            <w:tcW w:w="3166" w:type="dxa"/>
            <w:gridSpan w:val="2"/>
            <w:vAlign w:val="top"/>
          </w:tcPr>
          <w:p w14:paraId="4A0D9941">
            <w:pPr>
              <w:pStyle w:val="6"/>
              <w:spacing w:before="146" w:line="219" w:lineRule="auto"/>
              <w:ind w:left="516"/>
              <w:rPr>
                <w:sz w:val="18"/>
                <w:szCs w:val="18"/>
              </w:rPr>
            </w:pPr>
            <w:r>
              <w:rPr>
                <w:spacing w:val="-1"/>
                <w:sz w:val="18"/>
                <w:szCs w:val="18"/>
              </w:rPr>
              <w:t>广东韶科环保科技有限公司</w:t>
            </w:r>
          </w:p>
        </w:tc>
        <w:tc>
          <w:tcPr>
            <w:tcW w:w="1703" w:type="dxa"/>
            <w:shd w:val="clear" w:color="auto" w:fill="BFBFBF"/>
            <w:vAlign w:val="top"/>
          </w:tcPr>
          <w:p w14:paraId="47A69798">
            <w:pPr>
              <w:pStyle w:val="6"/>
              <w:spacing w:before="146" w:line="219" w:lineRule="auto"/>
              <w:ind w:left="501"/>
              <w:rPr>
                <w:sz w:val="18"/>
                <w:szCs w:val="18"/>
              </w:rPr>
            </w:pPr>
            <w:r>
              <w:rPr>
                <w:b/>
                <w:bCs/>
                <w:spacing w:val="-3"/>
                <w:sz w:val="18"/>
                <w:szCs w:val="18"/>
              </w:rPr>
              <w:t>证书编号</w:t>
            </w:r>
          </w:p>
        </w:tc>
        <w:tc>
          <w:tcPr>
            <w:tcW w:w="2156" w:type="dxa"/>
            <w:vAlign w:val="top"/>
          </w:tcPr>
          <w:p w14:paraId="62BB07C4">
            <w:pPr>
              <w:pStyle w:val="6"/>
              <w:spacing w:before="132" w:line="220" w:lineRule="auto"/>
              <w:ind w:left="205"/>
              <w:rPr>
                <w:sz w:val="18"/>
                <w:szCs w:val="18"/>
              </w:rPr>
            </w:pPr>
            <w:r>
              <w:rPr>
                <w:spacing w:val="-2"/>
                <w:sz w:val="18"/>
                <w:szCs w:val="18"/>
              </w:rPr>
              <w:t>国环评证乙字第</w:t>
            </w:r>
            <w:r>
              <w:rPr>
                <w:rFonts w:ascii="Times New Roman" w:hAnsi="Times New Roman" w:eastAsia="Times New Roman" w:cs="Times New Roman"/>
                <w:spacing w:val="-2"/>
                <w:sz w:val="18"/>
                <w:szCs w:val="18"/>
              </w:rPr>
              <w:t>2818</w:t>
            </w:r>
            <w:r>
              <w:rPr>
                <w:spacing w:val="-2"/>
                <w:sz w:val="18"/>
                <w:szCs w:val="18"/>
              </w:rPr>
              <w:t>号</w:t>
            </w:r>
          </w:p>
        </w:tc>
      </w:tr>
      <w:tr w14:paraId="65EFC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089" w:type="dxa"/>
            <w:vMerge w:val="continue"/>
            <w:tcBorders>
              <w:top w:val="nil"/>
              <w:bottom w:val="nil"/>
            </w:tcBorders>
            <w:vAlign w:val="top"/>
          </w:tcPr>
          <w:p w14:paraId="391A4E74">
            <w:pPr>
              <w:rPr>
                <w:rFonts w:ascii="Arial"/>
                <w:sz w:val="21"/>
              </w:rPr>
            </w:pPr>
          </w:p>
        </w:tc>
        <w:tc>
          <w:tcPr>
            <w:tcW w:w="3153" w:type="dxa"/>
            <w:gridSpan w:val="2"/>
            <w:shd w:val="clear" w:color="auto" w:fill="BFBFBF"/>
            <w:vAlign w:val="top"/>
          </w:tcPr>
          <w:p w14:paraId="33D87370">
            <w:pPr>
              <w:pStyle w:val="6"/>
              <w:spacing w:before="33" w:line="207" w:lineRule="auto"/>
              <w:ind w:left="860" w:right="839" w:hanging="5"/>
              <w:rPr>
                <w:sz w:val="18"/>
                <w:szCs w:val="18"/>
              </w:rPr>
            </w:pPr>
            <w:r>
              <w:rPr>
                <w:b/>
                <w:bCs/>
                <w:spacing w:val="-2"/>
                <w:sz w:val="18"/>
                <w:szCs w:val="18"/>
              </w:rPr>
              <w:t>统一社会信用代码</w:t>
            </w:r>
            <w:r>
              <w:rPr>
                <w:spacing w:val="2"/>
                <w:sz w:val="18"/>
                <w:szCs w:val="18"/>
              </w:rPr>
              <w:t xml:space="preserve"> </w:t>
            </w:r>
            <w:r>
              <w:rPr>
                <w:b/>
                <w:bCs/>
                <w:spacing w:val="-3"/>
                <w:sz w:val="18"/>
                <w:szCs w:val="18"/>
              </w:rPr>
              <w:t>（组织机构代码）</w:t>
            </w:r>
          </w:p>
        </w:tc>
        <w:tc>
          <w:tcPr>
            <w:tcW w:w="3010" w:type="dxa"/>
            <w:gridSpan w:val="2"/>
            <w:vAlign w:val="top"/>
          </w:tcPr>
          <w:p w14:paraId="535E7598">
            <w:pPr>
              <w:spacing w:before="163" w:line="188" w:lineRule="auto"/>
              <w:ind w:left="557"/>
              <w:rPr>
                <w:rFonts w:ascii="Times New Roman" w:hAnsi="Times New Roman" w:eastAsia="Times New Roman" w:cs="Times New Roman"/>
                <w:sz w:val="18"/>
                <w:szCs w:val="18"/>
              </w:rPr>
            </w:pPr>
            <w:r>
              <w:rPr>
                <w:rFonts w:ascii="Times New Roman" w:hAnsi="Times New Roman" w:eastAsia="Times New Roman" w:cs="Times New Roman"/>
                <w:sz w:val="18"/>
                <w:szCs w:val="18"/>
              </w:rPr>
              <w:t>91440281MA4W5FHK38</w:t>
            </w:r>
          </w:p>
        </w:tc>
        <w:tc>
          <w:tcPr>
            <w:tcW w:w="1859" w:type="dxa"/>
            <w:shd w:val="clear" w:color="auto" w:fill="BFBFBF"/>
            <w:vAlign w:val="top"/>
          </w:tcPr>
          <w:p w14:paraId="5F52675F">
            <w:pPr>
              <w:pStyle w:val="6"/>
              <w:spacing w:before="146" w:line="220" w:lineRule="auto"/>
              <w:ind w:left="483"/>
              <w:rPr>
                <w:sz w:val="18"/>
                <w:szCs w:val="18"/>
              </w:rPr>
            </w:pPr>
            <w:r>
              <w:rPr>
                <w:b/>
                <w:bCs/>
                <w:spacing w:val="-2"/>
                <w:sz w:val="18"/>
                <w:szCs w:val="18"/>
              </w:rPr>
              <w:t>技术负责人</w:t>
            </w:r>
          </w:p>
        </w:tc>
        <w:tc>
          <w:tcPr>
            <w:tcW w:w="1727" w:type="dxa"/>
            <w:vAlign w:val="top"/>
          </w:tcPr>
          <w:p w14:paraId="501DD52B">
            <w:pPr>
              <w:pStyle w:val="6"/>
              <w:spacing w:before="145" w:line="222" w:lineRule="auto"/>
              <w:ind w:left="31"/>
              <w:rPr>
                <w:sz w:val="18"/>
                <w:szCs w:val="18"/>
              </w:rPr>
            </w:pPr>
            <w:r>
              <w:rPr>
                <w:spacing w:val="-2"/>
                <w:sz w:val="18"/>
                <w:szCs w:val="18"/>
              </w:rPr>
              <w:t>刘鑫</w:t>
            </w:r>
          </w:p>
        </w:tc>
        <w:tc>
          <w:tcPr>
            <w:tcW w:w="1966" w:type="dxa"/>
            <w:vMerge w:val="continue"/>
            <w:tcBorders>
              <w:top w:val="nil"/>
              <w:bottom w:val="nil"/>
            </w:tcBorders>
            <w:vAlign w:val="top"/>
          </w:tcPr>
          <w:p w14:paraId="51D66E6E">
            <w:pPr>
              <w:rPr>
                <w:rFonts w:ascii="Arial"/>
                <w:sz w:val="21"/>
              </w:rPr>
            </w:pPr>
          </w:p>
        </w:tc>
        <w:tc>
          <w:tcPr>
            <w:tcW w:w="1871" w:type="dxa"/>
            <w:shd w:val="clear" w:color="auto" w:fill="BFBFBF"/>
            <w:vAlign w:val="top"/>
          </w:tcPr>
          <w:p w14:paraId="386E58CA">
            <w:pPr>
              <w:pStyle w:val="6"/>
              <w:spacing w:before="146" w:line="220" w:lineRule="auto"/>
              <w:ind w:left="128"/>
              <w:rPr>
                <w:sz w:val="18"/>
                <w:szCs w:val="18"/>
              </w:rPr>
            </w:pPr>
            <w:r>
              <w:rPr>
                <w:b/>
                <w:bCs/>
                <w:spacing w:val="-1"/>
                <w:sz w:val="18"/>
                <w:szCs w:val="18"/>
              </w:rPr>
              <w:t>环评文件项目负责人</w:t>
            </w:r>
          </w:p>
        </w:tc>
        <w:tc>
          <w:tcPr>
            <w:tcW w:w="3166" w:type="dxa"/>
            <w:gridSpan w:val="2"/>
            <w:vAlign w:val="top"/>
          </w:tcPr>
          <w:p w14:paraId="06AFD1B8">
            <w:pPr>
              <w:pStyle w:val="6"/>
              <w:spacing w:before="146" w:line="223" w:lineRule="auto"/>
              <w:ind w:left="1328"/>
              <w:rPr>
                <w:sz w:val="18"/>
                <w:szCs w:val="18"/>
              </w:rPr>
            </w:pPr>
            <w:r>
              <w:rPr>
                <w:spacing w:val="-2"/>
                <w:sz w:val="18"/>
                <w:szCs w:val="18"/>
              </w:rPr>
              <w:t>周宏旺</w:t>
            </w:r>
          </w:p>
        </w:tc>
        <w:tc>
          <w:tcPr>
            <w:tcW w:w="1703" w:type="dxa"/>
            <w:shd w:val="clear" w:color="auto" w:fill="BFBFBF"/>
            <w:vAlign w:val="top"/>
          </w:tcPr>
          <w:p w14:paraId="089DBA7B">
            <w:pPr>
              <w:pStyle w:val="6"/>
              <w:spacing w:before="146" w:line="222" w:lineRule="auto"/>
              <w:ind w:left="502"/>
              <w:rPr>
                <w:sz w:val="18"/>
                <w:szCs w:val="18"/>
              </w:rPr>
            </w:pPr>
            <w:r>
              <w:rPr>
                <w:b/>
                <w:bCs/>
                <w:spacing w:val="-3"/>
                <w:sz w:val="18"/>
                <w:szCs w:val="18"/>
              </w:rPr>
              <w:t>联系电话</w:t>
            </w:r>
          </w:p>
        </w:tc>
        <w:tc>
          <w:tcPr>
            <w:tcW w:w="2156" w:type="dxa"/>
            <w:vAlign w:val="top"/>
          </w:tcPr>
          <w:p w14:paraId="07434482">
            <w:pPr>
              <w:spacing w:before="163" w:line="188" w:lineRule="auto"/>
              <w:ind w:left="557"/>
              <w:rPr>
                <w:rFonts w:ascii="Times New Roman" w:hAnsi="Times New Roman" w:eastAsia="Times New Roman" w:cs="Times New Roman"/>
                <w:sz w:val="18"/>
                <w:szCs w:val="18"/>
              </w:rPr>
            </w:pPr>
            <w:r>
              <w:rPr>
                <w:rFonts w:ascii="Times New Roman" w:hAnsi="Times New Roman" w:eastAsia="Times New Roman" w:cs="Times New Roman"/>
                <w:sz w:val="18"/>
                <w:szCs w:val="18"/>
              </w:rPr>
              <w:t>0751-8700090</w:t>
            </w:r>
          </w:p>
        </w:tc>
      </w:tr>
      <w:tr w14:paraId="7DCC8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trPr>
        <w:tc>
          <w:tcPr>
            <w:tcW w:w="1089" w:type="dxa"/>
            <w:vMerge w:val="continue"/>
            <w:tcBorders>
              <w:top w:val="nil"/>
            </w:tcBorders>
            <w:vAlign w:val="top"/>
          </w:tcPr>
          <w:p w14:paraId="60527DE1">
            <w:pPr>
              <w:rPr>
                <w:rFonts w:ascii="Arial"/>
                <w:sz w:val="21"/>
              </w:rPr>
            </w:pPr>
          </w:p>
        </w:tc>
        <w:tc>
          <w:tcPr>
            <w:tcW w:w="3153" w:type="dxa"/>
            <w:gridSpan w:val="2"/>
            <w:shd w:val="clear" w:color="auto" w:fill="BFBFBF"/>
            <w:vAlign w:val="top"/>
          </w:tcPr>
          <w:p w14:paraId="28F3BDA6">
            <w:pPr>
              <w:pStyle w:val="6"/>
              <w:spacing w:before="145" w:line="227" w:lineRule="auto"/>
              <w:ind w:left="1216"/>
              <w:rPr>
                <w:sz w:val="18"/>
                <w:szCs w:val="18"/>
              </w:rPr>
            </w:pPr>
            <w:r>
              <w:rPr>
                <w:b/>
                <w:bCs/>
                <w:spacing w:val="-3"/>
                <w:sz w:val="18"/>
                <w:szCs w:val="18"/>
              </w:rPr>
              <w:t>通讯地址</w:t>
            </w:r>
          </w:p>
        </w:tc>
        <w:tc>
          <w:tcPr>
            <w:tcW w:w="3010" w:type="dxa"/>
            <w:gridSpan w:val="2"/>
            <w:vAlign w:val="top"/>
          </w:tcPr>
          <w:p w14:paraId="21BC7D08">
            <w:pPr>
              <w:pStyle w:val="6"/>
              <w:spacing w:before="145" w:line="220" w:lineRule="auto"/>
              <w:ind w:left="978"/>
              <w:rPr>
                <w:sz w:val="18"/>
                <w:szCs w:val="18"/>
              </w:rPr>
            </w:pPr>
            <w:r>
              <w:rPr>
                <w:spacing w:val="-2"/>
                <w:sz w:val="18"/>
                <w:szCs w:val="18"/>
              </w:rPr>
              <w:t>乐昌市坪石镇</w:t>
            </w:r>
          </w:p>
        </w:tc>
        <w:tc>
          <w:tcPr>
            <w:tcW w:w="1859" w:type="dxa"/>
            <w:shd w:val="clear" w:color="auto" w:fill="BFBFBF"/>
            <w:vAlign w:val="top"/>
          </w:tcPr>
          <w:p w14:paraId="464A2A5C">
            <w:pPr>
              <w:pStyle w:val="6"/>
              <w:spacing w:before="145" w:line="222" w:lineRule="auto"/>
              <w:ind w:left="574"/>
              <w:rPr>
                <w:sz w:val="18"/>
                <w:szCs w:val="18"/>
              </w:rPr>
            </w:pPr>
            <w:r>
              <w:rPr>
                <w:b/>
                <w:bCs/>
                <w:spacing w:val="-3"/>
                <w:sz w:val="18"/>
                <w:szCs w:val="18"/>
              </w:rPr>
              <w:t>联系电话</w:t>
            </w:r>
          </w:p>
        </w:tc>
        <w:tc>
          <w:tcPr>
            <w:tcW w:w="1727" w:type="dxa"/>
            <w:vAlign w:val="top"/>
          </w:tcPr>
          <w:p w14:paraId="529BD5FB">
            <w:pPr>
              <w:spacing w:before="164" w:line="188" w:lineRule="auto"/>
              <w:ind w:left="4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13600212188</w:t>
            </w:r>
          </w:p>
        </w:tc>
        <w:tc>
          <w:tcPr>
            <w:tcW w:w="1966" w:type="dxa"/>
            <w:vMerge w:val="continue"/>
            <w:tcBorders>
              <w:top w:val="nil"/>
            </w:tcBorders>
            <w:vAlign w:val="top"/>
          </w:tcPr>
          <w:p w14:paraId="4F7BC034">
            <w:pPr>
              <w:rPr>
                <w:rFonts w:ascii="Arial"/>
                <w:sz w:val="21"/>
              </w:rPr>
            </w:pPr>
          </w:p>
        </w:tc>
        <w:tc>
          <w:tcPr>
            <w:tcW w:w="1871" w:type="dxa"/>
            <w:shd w:val="clear" w:color="auto" w:fill="BFBFBF"/>
            <w:vAlign w:val="top"/>
          </w:tcPr>
          <w:p w14:paraId="6995B70C">
            <w:pPr>
              <w:pStyle w:val="6"/>
              <w:spacing w:before="145" w:line="227" w:lineRule="auto"/>
              <w:ind w:left="582"/>
              <w:rPr>
                <w:sz w:val="18"/>
                <w:szCs w:val="18"/>
              </w:rPr>
            </w:pPr>
            <w:r>
              <w:rPr>
                <w:b/>
                <w:bCs/>
                <w:spacing w:val="-3"/>
                <w:sz w:val="18"/>
                <w:szCs w:val="18"/>
              </w:rPr>
              <w:t>通讯地址</w:t>
            </w:r>
          </w:p>
        </w:tc>
        <w:tc>
          <w:tcPr>
            <w:tcW w:w="7025" w:type="dxa"/>
            <w:gridSpan w:val="4"/>
            <w:vAlign w:val="top"/>
          </w:tcPr>
          <w:p w14:paraId="5FD531AA">
            <w:pPr>
              <w:pStyle w:val="6"/>
              <w:spacing w:before="145" w:line="220" w:lineRule="auto"/>
              <w:ind w:left="2264"/>
              <w:rPr>
                <w:sz w:val="18"/>
                <w:szCs w:val="18"/>
              </w:rPr>
            </w:pPr>
            <w:r>
              <w:rPr>
                <w:spacing w:val="-1"/>
                <w:sz w:val="18"/>
                <w:szCs w:val="18"/>
              </w:rPr>
              <w:t>韶关市武江区惠民北路城市花园</w:t>
            </w:r>
          </w:p>
        </w:tc>
      </w:tr>
      <w:tr w14:paraId="14AA0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089" w:type="dxa"/>
            <w:vMerge w:val="restart"/>
            <w:tcBorders>
              <w:bottom w:val="nil"/>
            </w:tcBorders>
            <w:shd w:val="clear" w:color="auto" w:fill="BFBFBF"/>
            <w:textDirection w:val="tbRlV"/>
            <w:vAlign w:val="top"/>
          </w:tcPr>
          <w:p w14:paraId="23D55D18">
            <w:pPr>
              <w:spacing w:line="337" w:lineRule="auto"/>
              <w:rPr>
                <w:rFonts w:ascii="Arial"/>
                <w:sz w:val="21"/>
              </w:rPr>
            </w:pPr>
          </w:p>
          <w:p w14:paraId="47716692">
            <w:pPr>
              <w:pStyle w:val="6"/>
              <w:spacing w:before="74" w:line="209" w:lineRule="auto"/>
              <w:ind w:left="1155"/>
              <w:rPr>
                <w:sz w:val="22"/>
                <w:szCs w:val="22"/>
              </w:rPr>
            </w:pPr>
            <w:r>
              <w:rPr>
                <w:b/>
                <w:bCs/>
                <w:spacing w:val="40"/>
                <w:sz w:val="22"/>
                <w:szCs w:val="22"/>
              </w:rPr>
              <w:t>污染物排放量</w:t>
            </w:r>
          </w:p>
        </w:tc>
        <w:tc>
          <w:tcPr>
            <w:tcW w:w="3153" w:type="dxa"/>
            <w:gridSpan w:val="2"/>
            <w:vMerge w:val="restart"/>
            <w:tcBorders>
              <w:bottom w:val="nil"/>
            </w:tcBorders>
            <w:shd w:val="clear" w:color="auto" w:fill="BFBFBF"/>
            <w:vAlign w:val="top"/>
          </w:tcPr>
          <w:p w14:paraId="6E518FCE">
            <w:pPr>
              <w:spacing w:line="282" w:lineRule="auto"/>
              <w:rPr>
                <w:rFonts w:ascii="Arial"/>
                <w:sz w:val="21"/>
              </w:rPr>
            </w:pPr>
          </w:p>
          <w:p w14:paraId="1CE0775E">
            <w:pPr>
              <w:pStyle w:val="6"/>
              <w:spacing w:before="72" w:line="221" w:lineRule="auto"/>
              <w:ind w:left="1248"/>
              <w:rPr>
                <w:sz w:val="22"/>
                <w:szCs w:val="22"/>
              </w:rPr>
            </w:pPr>
            <w:r>
              <w:rPr>
                <w:b/>
                <w:bCs/>
                <w:spacing w:val="-4"/>
                <w:sz w:val="22"/>
                <w:szCs w:val="22"/>
              </w:rPr>
              <w:t>污染物</w:t>
            </w:r>
          </w:p>
        </w:tc>
        <w:tc>
          <w:tcPr>
            <w:tcW w:w="3010" w:type="dxa"/>
            <w:gridSpan w:val="2"/>
            <w:shd w:val="clear" w:color="auto" w:fill="BFBFBF"/>
            <w:vAlign w:val="top"/>
          </w:tcPr>
          <w:p w14:paraId="00A0476D">
            <w:pPr>
              <w:pStyle w:val="6"/>
              <w:spacing w:before="29" w:line="202" w:lineRule="auto"/>
              <w:ind w:left="922" w:right="913" w:firstLine="226"/>
              <w:rPr>
                <w:sz w:val="18"/>
                <w:szCs w:val="18"/>
              </w:rPr>
            </w:pPr>
            <w:r>
              <w:rPr>
                <w:b/>
                <w:bCs/>
                <w:spacing w:val="-3"/>
                <w:sz w:val="18"/>
                <w:szCs w:val="18"/>
              </w:rPr>
              <w:t>现有工程</w:t>
            </w:r>
            <w:r>
              <w:rPr>
                <w:sz w:val="18"/>
                <w:szCs w:val="18"/>
              </w:rPr>
              <w:t xml:space="preserve">   </w:t>
            </w:r>
            <w:r>
              <w:rPr>
                <w:b/>
                <w:bCs/>
                <w:spacing w:val="-5"/>
                <w:sz w:val="18"/>
                <w:szCs w:val="18"/>
              </w:rPr>
              <w:t>（已建</w:t>
            </w:r>
            <w:r>
              <w:rPr>
                <w:rFonts w:ascii="Times New Roman" w:hAnsi="Times New Roman" w:eastAsia="Times New Roman" w:cs="Times New Roman"/>
                <w:b/>
                <w:bCs/>
                <w:spacing w:val="-5"/>
                <w:sz w:val="18"/>
                <w:szCs w:val="18"/>
              </w:rPr>
              <w:t>+</w:t>
            </w:r>
            <w:r>
              <w:rPr>
                <w:b/>
                <w:bCs/>
                <w:spacing w:val="-5"/>
                <w:sz w:val="18"/>
                <w:szCs w:val="18"/>
              </w:rPr>
              <w:t>在建）</w:t>
            </w:r>
          </w:p>
        </w:tc>
        <w:tc>
          <w:tcPr>
            <w:tcW w:w="1859" w:type="dxa"/>
            <w:shd w:val="clear" w:color="auto" w:fill="BFBFBF"/>
            <w:vAlign w:val="top"/>
          </w:tcPr>
          <w:p w14:paraId="428BCFBF">
            <w:pPr>
              <w:pStyle w:val="6"/>
              <w:spacing w:before="28" w:line="219" w:lineRule="auto"/>
              <w:ind w:left="665"/>
              <w:rPr>
                <w:sz w:val="18"/>
                <w:szCs w:val="18"/>
              </w:rPr>
            </w:pPr>
            <w:r>
              <w:rPr>
                <w:b/>
                <w:bCs/>
                <w:spacing w:val="-4"/>
                <w:sz w:val="18"/>
                <w:szCs w:val="18"/>
              </w:rPr>
              <w:t>本工程</w:t>
            </w:r>
          </w:p>
          <w:p w14:paraId="608ABD95">
            <w:pPr>
              <w:pStyle w:val="6"/>
              <w:spacing w:before="11" w:line="174" w:lineRule="auto"/>
              <w:ind w:left="127"/>
              <w:rPr>
                <w:sz w:val="18"/>
                <w:szCs w:val="18"/>
              </w:rPr>
            </w:pPr>
            <w:r>
              <w:rPr>
                <w:b/>
                <w:bCs/>
                <w:spacing w:val="-3"/>
                <w:sz w:val="18"/>
                <w:szCs w:val="18"/>
              </w:rPr>
              <w:t>（拟建或调整变更）</w:t>
            </w:r>
          </w:p>
        </w:tc>
        <w:tc>
          <w:tcPr>
            <w:tcW w:w="7207" w:type="dxa"/>
            <w:gridSpan w:val="4"/>
            <w:shd w:val="clear" w:color="auto" w:fill="BFBFBF"/>
            <w:vAlign w:val="top"/>
          </w:tcPr>
          <w:p w14:paraId="413E2D84">
            <w:pPr>
              <w:pStyle w:val="6"/>
              <w:spacing w:before="28" w:line="221" w:lineRule="auto"/>
              <w:ind w:left="3252"/>
              <w:rPr>
                <w:sz w:val="18"/>
                <w:szCs w:val="18"/>
              </w:rPr>
            </w:pPr>
            <w:r>
              <w:rPr>
                <w:b/>
                <w:bCs/>
                <w:spacing w:val="-3"/>
                <w:sz w:val="18"/>
                <w:szCs w:val="18"/>
              </w:rPr>
              <w:t>总体工程</w:t>
            </w:r>
          </w:p>
          <w:p w14:paraId="281A45BA">
            <w:pPr>
              <w:pStyle w:val="6"/>
              <w:spacing w:before="2" w:line="181" w:lineRule="auto"/>
              <w:ind w:left="2336"/>
              <w:rPr>
                <w:sz w:val="18"/>
                <w:szCs w:val="18"/>
              </w:rPr>
            </w:pPr>
            <w:r>
              <w:rPr>
                <w:b/>
                <w:bCs/>
                <w:spacing w:val="-2"/>
                <w:sz w:val="18"/>
                <w:szCs w:val="18"/>
              </w:rPr>
              <w:t>（已建</w:t>
            </w:r>
            <w:r>
              <w:rPr>
                <w:rFonts w:ascii="Times New Roman" w:hAnsi="Times New Roman" w:eastAsia="Times New Roman" w:cs="Times New Roman"/>
                <w:b/>
                <w:bCs/>
                <w:spacing w:val="-2"/>
                <w:sz w:val="18"/>
                <w:szCs w:val="18"/>
              </w:rPr>
              <w:t>+</w:t>
            </w:r>
            <w:r>
              <w:rPr>
                <w:b/>
                <w:bCs/>
                <w:spacing w:val="-2"/>
                <w:sz w:val="18"/>
                <w:szCs w:val="18"/>
              </w:rPr>
              <w:t>在建</w:t>
            </w:r>
            <w:r>
              <w:rPr>
                <w:rFonts w:ascii="Times New Roman" w:hAnsi="Times New Roman" w:eastAsia="Times New Roman" w:cs="Times New Roman"/>
                <w:b/>
                <w:bCs/>
                <w:spacing w:val="-2"/>
                <w:sz w:val="18"/>
                <w:szCs w:val="18"/>
              </w:rPr>
              <w:t>+</w:t>
            </w:r>
            <w:r>
              <w:rPr>
                <w:b/>
                <w:bCs/>
                <w:spacing w:val="-2"/>
                <w:sz w:val="18"/>
                <w:szCs w:val="18"/>
              </w:rPr>
              <w:t>拟建或调整变更）</w:t>
            </w:r>
          </w:p>
        </w:tc>
        <w:tc>
          <w:tcPr>
            <w:tcW w:w="5382" w:type="dxa"/>
            <w:gridSpan w:val="3"/>
            <w:vMerge w:val="restart"/>
            <w:tcBorders>
              <w:bottom w:val="nil"/>
            </w:tcBorders>
            <w:shd w:val="clear" w:color="auto" w:fill="BFBFBF"/>
            <w:vAlign w:val="top"/>
          </w:tcPr>
          <w:p w14:paraId="1C952729">
            <w:pPr>
              <w:spacing w:line="310" w:lineRule="auto"/>
              <w:rPr>
                <w:rFonts w:ascii="Arial"/>
                <w:sz w:val="21"/>
              </w:rPr>
            </w:pPr>
          </w:p>
          <w:p w14:paraId="0C2A9E8F">
            <w:pPr>
              <w:pStyle w:val="6"/>
              <w:spacing w:before="58" w:line="222" w:lineRule="auto"/>
              <w:ind w:left="2336"/>
              <w:rPr>
                <w:sz w:val="18"/>
                <w:szCs w:val="18"/>
              </w:rPr>
            </w:pPr>
            <w:r>
              <w:rPr>
                <w:b/>
                <w:bCs/>
                <w:spacing w:val="-3"/>
                <w:sz w:val="18"/>
                <w:szCs w:val="18"/>
              </w:rPr>
              <w:t>排放方式</w:t>
            </w:r>
          </w:p>
        </w:tc>
      </w:tr>
      <w:tr w14:paraId="1FA52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trPr>
        <w:tc>
          <w:tcPr>
            <w:tcW w:w="1089" w:type="dxa"/>
            <w:vMerge w:val="continue"/>
            <w:tcBorders>
              <w:top w:val="nil"/>
              <w:bottom w:val="nil"/>
            </w:tcBorders>
            <w:textDirection w:val="tbRlV"/>
            <w:vAlign w:val="top"/>
          </w:tcPr>
          <w:p w14:paraId="6BD7DDF5">
            <w:pPr>
              <w:rPr>
                <w:rFonts w:ascii="Arial"/>
                <w:sz w:val="21"/>
              </w:rPr>
            </w:pPr>
          </w:p>
        </w:tc>
        <w:tc>
          <w:tcPr>
            <w:tcW w:w="3153" w:type="dxa"/>
            <w:gridSpan w:val="2"/>
            <w:vMerge w:val="continue"/>
            <w:tcBorders>
              <w:top w:val="nil"/>
            </w:tcBorders>
            <w:vAlign w:val="top"/>
          </w:tcPr>
          <w:p w14:paraId="53F8EC87">
            <w:pPr>
              <w:rPr>
                <w:rFonts w:ascii="Arial"/>
                <w:sz w:val="21"/>
              </w:rPr>
            </w:pPr>
          </w:p>
        </w:tc>
        <w:tc>
          <w:tcPr>
            <w:tcW w:w="1487" w:type="dxa"/>
            <w:shd w:val="clear" w:color="auto" w:fill="BFBFBF"/>
            <w:vAlign w:val="top"/>
          </w:tcPr>
          <w:p w14:paraId="2B262AFF">
            <w:pPr>
              <w:pStyle w:val="6"/>
              <w:spacing w:before="33" w:line="218" w:lineRule="auto"/>
              <w:ind w:left="200"/>
              <w:rPr>
                <w:sz w:val="18"/>
                <w:szCs w:val="18"/>
              </w:rPr>
            </w:pPr>
            <w:r>
              <w:rPr>
                <w:b/>
                <w:bCs/>
                <w:spacing w:val="-2"/>
                <w:sz w:val="18"/>
                <w:szCs w:val="18"/>
              </w:rPr>
              <w:t>①实际排放量</w:t>
            </w:r>
          </w:p>
          <w:p w14:paraId="3D74B594">
            <w:pPr>
              <w:pStyle w:val="6"/>
              <w:spacing w:before="6" w:line="190" w:lineRule="auto"/>
              <w:ind w:left="370"/>
              <w:rPr>
                <w:sz w:val="18"/>
                <w:szCs w:val="18"/>
              </w:rPr>
            </w:pPr>
            <w:r>
              <w:rPr>
                <w:b/>
                <w:bCs/>
                <w:spacing w:val="-5"/>
                <w:sz w:val="18"/>
                <w:szCs w:val="18"/>
              </w:rPr>
              <w:t>（吨</w:t>
            </w:r>
            <w:r>
              <w:rPr>
                <w:rFonts w:ascii="Times New Roman" w:hAnsi="Times New Roman" w:eastAsia="Times New Roman" w:cs="Times New Roman"/>
                <w:b/>
                <w:bCs/>
                <w:spacing w:val="-5"/>
                <w:sz w:val="18"/>
                <w:szCs w:val="18"/>
              </w:rPr>
              <w:t>/</w:t>
            </w:r>
            <w:r>
              <w:rPr>
                <w:b/>
                <w:bCs/>
                <w:spacing w:val="-5"/>
                <w:sz w:val="18"/>
                <w:szCs w:val="18"/>
              </w:rPr>
              <w:t>年）</w:t>
            </w:r>
          </w:p>
        </w:tc>
        <w:tc>
          <w:tcPr>
            <w:tcW w:w="1523" w:type="dxa"/>
            <w:shd w:val="clear" w:color="auto" w:fill="BFBFBF"/>
            <w:vAlign w:val="top"/>
          </w:tcPr>
          <w:p w14:paraId="2FA6E123">
            <w:pPr>
              <w:pStyle w:val="6"/>
              <w:spacing w:before="33" w:line="218" w:lineRule="auto"/>
              <w:ind w:left="221"/>
              <w:rPr>
                <w:sz w:val="18"/>
                <w:szCs w:val="18"/>
              </w:rPr>
            </w:pPr>
            <w:r>
              <w:rPr>
                <w:b/>
                <w:bCs/>
                <w:spacing w:val="-2"/>
                <w:sz w:val="18"/>
                <w:szCs w:val="18"/>
              </w:rPr>
              <w:t>②许可排放量</w:t>
            </w:r>
          </w:p>
          <w:p w14:paraId="18E8CAD8">
            <w:pPr>
              <w:pStyle w:val="6"/>
              <w:spacing w:before="6" w:line="190" w:lineRule="auto"/>
              <w:ind w:left="388"/>
              <w:rPr>
                <w:sz w:val="18"/>
                <w:szCs w:val="18"/>
              </w:rPr>
            </w:pPr>
            <w:r>
              <w:rPr>
                <w:b/>
                <w:bCs/>
                <w:spacing w:val="-4"/>
                <w:sz w:val="18"/>
                <w:szCs w:val="18"/>
              </w:rPr>
              <w:t>（吨</w:t>
            </w:r>
            <w:r>
              <w:rPr>
                <w:rFonts w:ascii="Times New Roman" w:hAnsi="Times New Roman" w:eastAsia="Times New Roman" w:cs="Times New Roman"/>
                <w:b/>
                <w:bCs/>
                <w:spacing w:val="-4"/>
                <w:sz w:val="18"/>
                <w:szCs w:val="18"/>
              </w:rPr>
              <w:t>/</w:t>
            </w:r>
            <w:r>
              <w:rPr>
                <w:b/>
                <w:bCs/>
                <w:spacing w:val="-4"/>
                <w:sz w:val="18"/>
                <w:szCs w:val="18"/>
              </w:rPr>
              <w:t>年）</w:t>
            </w:r>
          </w:p>
        </w:tc>
        <w:tc>
          <w:tcPr>
            <w:tcW w:w="1859" w:type="dxa"/>
            <w:shd w:val="clear" w:color="auto" w:fill="BFBFBF"/>
            <w:vAlign w:val="top"/>
          </w:tcPr>
          <w:p w14:paraId="116248DD">
            <w:pPr>
              <w:pStyle w:val="6"/>
              <w:spacing w:before="33" w:line="218" w:lineRule="auto"/>
              <w:ind w:left="390"/>
              <w:rPr>
                <w:sz w:val="18"/>
                <w:szCs w:val="18"/>
              </w:rPr>
            </w:pPr>
            <w:r>
              <w:rPr>
                <w:b/>
                <w:bCs/>
                <w:spacing w:val="-2"/>
                <w:sz w:val="18"/>
                <w:szCs w:val="18"/>
              </w:rPr>
              <w:t>③预测排放量</w:t>
            </w:r>
          </w:p>
          <w:p w14:paraId="01A15DB7">
            <w:pPr>
              <w:pStyle w:val="6"/>
              <w:spacing w:before="6" w:line="190" w:lineRule="auto"/>
              <w:ind w:left="557"/>
              <w:rPr>
                <w:sz w:val="18"/>
                <w:szCs w:val="18"/>
              </w:rPr>
            </w:pPr>
            <w:r>
              <w:rPr>
                <w:b/>
                <w:bCs/>
                <w:spacing w:val="-4"/>
                <w:sz w:val="18"/>
                <w:szCs w:val="18"/>
              </w:rPr>
              <w:t>（吨</w:t>
            </w:r>
            <w:r>
              <w:rPr>
                <w:rFonts w:ascii="Times New Roman" w:hAnsi="Times New Roman" w:eastAsia="Times New Roman" w:cs="Times New Roman"/>
                <w:b/>
                <w:bCs/>
                <w:spacing w:val="-4"/>
                <w:sz w:val="18"/>
                <w:szCs w:val="18"/>
              </w:rPr>
              <w:t>/</w:t>
            </w:r>
            <w:r>
              <w:rPr>
                <w:b/>
                <w:bCs/>
                <w:spacing w:val="-4"/>
                <w:sz w:val="18"/>
                <w:szCs w:val="18"/>
              </w:rPr>
              <w:t>年）</w:t>
            </w:r>
          </w:p>
        </w:tc>
        <w:tc>
          <w:tcPr>
            <w:tcW w:w="1727" w:type="dxa"/>
            <w:shd w:val="clear" w:color="auto" w:fill="BFBFBF"/>
            <w:vAlign w:val="top"/>
          </w:tcPr>
          <w:p w14:paraId="46C6F28F">
            <w:pPr>
              <w:pStyle w:val="6"/>
              <w:spacing w:before="24" w:line="218" w:lineRule="auto"/>
              <w:ind w:left="52"/>
              <w:rPr>
                <w:sz w:val="18"/>
                <w:szCs w:val="18"/>
              </w:rPr>
            </w:pPr>
            <w:r>
              <w:rPr>
                <w:b/>
                <w:bCs/>
                <w:spacing w:val="-1"/>
                <w:sz w:val="18"/>
                <w:szCs w:val="18"/>
              </w:rPr>
              <w:t>④</w:t>
            </w:r>
            <w:r>
              <w:rPr>
                <w:rFonts w:ascii="Times New Roman" w:hAnsi="Times New Roman" w:eastAsia="Times New Roman" w:cs="Times New Roman"/>
                <w:b/>
                <w:bCs/>
                <w:spacing w:val="-1"/>
                <w:sz w:val="18"/>
                <w:szCs w:val="18"/>
              </w:rPr>
              <w:t>“</w:t>
            </w:r>
            <w:r>
              <w:rPr>
                <w:b/>
                <w:bCs/>
                <w:spacing w:val="-1"/>
                <w:sz w:val="18"/>
                <w:szCs w:val="18"/>
              </w:rPr>
              <w:t>以新带老</w:t>
            </w:r>
            <w:r>
              <w:rPr>
                <w:rFonts w:ascii="Times New Roman" w:hAnsi="Times New Roman" w:eastAsia="Times New Roman" w:cs="Times New Roman"/>
                <w:b/>
                <w:bCs/>
                <w:spacing w:val="-1"/>
                <w:sz w:val="18"/>
                <w:szCs w:val="18"/>
              </w:rPr>
              <w:t>”</w:t>
            </w:r>
            <w:r>
              <w:rPr>
                <w:b/>
                <w:bCs/>
                <w:spacing w:val="-1"/>
                <w:sz w:val="18"/>
                <w:szCs w:val="18"/>
              </w:rPr>
              <w:t>削减量</w:t>
            </w:r>
          </w:p>
          <w:p w14:paraId="2EDE7BCB">
            <w:pPr>
              <w:pStyle w:val="6"/>
              <w:spacing w:before="17" w:line="188" w:lineRule="auto"/>
              <w:ind w:left="493"/>
              <w:rPr>
                <w:sz w:val="18"/>
                <w:szCs w:val="18"/>
              </w:rPr>
            </w:pPr>
            <w:r>
              <w:rPr>
                <w:b/>
                <w:bCs/>
                <w:spacing w:val="-5"/>
                <w:sz w:val="18"/>
                <w:szCs w:val="18"/>
              </w:rPr>
              <w:t>（吨</w:t>
            </w:r>
            <w:r>
              <w:rPr>
                <w:rFonts w:ascii="Times New Roman" w:hAnsi="Times New Roman" w:eastAsia="Times New Roman" w:cs="Times New Roman"/>
                <w:b/>
                <w:bCs/>
                <w:spacing w:val="-5"/>
                <w:sz w:val="18"/>
                <w:szCs w:val="18"/>
              </w:rPr>
              <w:t>/</w:t>
            </w:r>
            <w:r>
              <w:rPr>
                <w:b/>
                <w:bCs/>
                <w:spacing w:val="-5"/>
                <w:sz w:val="18"/>
                <w:szCs w:val="18"/>
              </w:rPr>
              <w:t>年）</w:t>
            </w:r>
          </w:p>
        </w:tc>
        <w:tc>
          <w:tcPr>
            <w:tcW w:w="1966" w:type="dxa"/>
            <w:shd w:val="clear" w:color="auto" w:fill="BFBFBF"/>
            <w:vAlign w:val="top"/>
          </w:tcPr>
          <w:p w14:paraId="1A543242">
            <w:pPr>
              <w:pStyle w:val="6"/>
              <w:spacing w:before="26" w:line="218" w:lineRule="auto"/>
              <w:ind w:left="82"/>
              <w:rPr>
                <w:sz w:val="18"/>
                <w:szCs w:val="18"/>
              </w:rPr>
            </w:pPr>
            <w:r>
              <w:rPr>
                <w:b/>
                <w:bCs/>
                <w:spacing w:val="-1"/>
                <w:sz w:val="18"/>
                <w:szCs w:val="18"/>
              </w:rPr>
              <w:t>⑤区域平衡替代本工程</w:t>
            </w:r>
          </w:p>
          <w:p w14:paraId="606B6BBD">
            <w:pPr>
              <w:pStyle w:val="6"/>
              <w:spacing w:before="19" w:line="183" w:lineRule="auto"/>
              <w:ind w:left="310"/>
              <w:rPr>
                <w:sz w:val="18"/>
                <w:szCs w:val="18"/>
              </w:rPr>
            </w:pPr>
            <w:r>
              <w:rPr>
                <w:b/>
                <w:bCs/>
                <w:spacing w:val="-2"/>
                <w:sz w:val="18"/>
                <w:szCs w:val="18"/>
              </w:rPr>
              <w:t>削减量</w:t>
            </w:r>
            <w:r>
              <w:rPr>
                <w:rFonts w:ascii="Times New Roman" w:hAnsi="Times New Roman" w:eastAsia="Times New Roman" w:cs="Times New Roman"/>
                <w:b/>
                <w:bCs/>
                <w:spacing w:val="-2"/>
                <w:position w:val="8"/>
                <w:sz w:val="11"/>
                <w:szCs w:val="11"/>
              </w:rPr>
              <w:t>4</w:t>
            </w:r>
            <w:r>
              <w:rPr>
                <w:b/>
                <w:bCs/>
                <w:spacing w:val="-2"/>
                <w:sz w:val="18"/>
                <w:szCs w:val="18"/>
              </w:rPr>
              <w:t>（吨</w:t>
            </w:r>
            <w:r>
              <w:rPr>
                <w:rFonts w:ascii="Times New Roman" w:hAnsi="Times New Roman" w:eastAsia="Times New Roman" w:cs="Times New Roman"/>
                <w:b/>
                <w:bCs/>
                <w:spacing w:val="-2"/>
                <w:sz w:val="18"/>
                <w:szCs w:val="18"/>
              </w:rPr>
              <w:t>/</w:t>
            </w:r>
            <w:r>
              <w:rPr>
                <w:b/>
                <w:bCs/>
                <w:spacing w:val="-2"/>
                <w:sz w:val="18"/>
                <w:szCs w:val="18"/>
              </w:rPr>
              <w:t>年）</w:t>
            </w:r>
          </w:p>
        </w:tc>
        <w:tc>
          <w:tcPr>
            <w:tcW w:w="1871" w:type="dxa"/>
            <w:shd w:val="clear" w:color="auto" w:fill="BFBFBF"/>
            <w:vAlign w:val="top"/>
          </w:tcPr>
          <w:p w14:paraId="091CC5AB">
            <w:pPr>
              <w:pStyle w:val="6"/>
              <w:spacing w:before="33" w:line="218" w:lineRule="auto"/>
              <w:ind w:left="307"/>
              <w:rPr>
                <w:sz w:val="18"/>
                <w:szCs w:val="18"/>
              </w:rPr>
            </w:pPr>
            <w:r>
              <w:rPr>
                <w:b/>
                <w:bCs/>
                <w:spacing w:val="-1"/>
                <w:sz w:val="18"/>
                <w:szCs w:val="18"/>
              </w:rPr>
              <w:t>⑥预测排放总量</w:t>
            </w:r>
          </w:p>
          <w:p w14:paraId="25CD6108">
            <w:pPr>
              <w:pStyle w:val="6"/>
              <w:spacing w:before="6" w:line="190" w:lineRule="auto"/>
              <w:ind w:left="568"/>
              <w:rPr>
                <w:sz w:val="18"/>
                <w:szCs w:val="18"/>
              </w:rPr>
            </w:pPr>
            <w:r>
              <w:rPr>
                <w:b/>
                <w:bCs/>
                <w:spacing w:val="-5"/>
                <w:sz w:val="18"/>
                <w:szCs w:val="18"/>
              </w:rPr>
              <w:t>（吨</w:t>
            </w:r>
            <w:r>
              <w:rPr>
                <w:rFonts w:ascii="Times New Roman" w:hAnsi="Times New Roman" w:eastAsia="Times New Roman" w:cs="Times New Roman"/>
                <w:b/>
                <w:bCs/>
                <w:spacing w:val="-5"/>
                <w:sz w:val="18"/>
                <w:szCs w:val="18"/>
              </w:rPr>
              <w:t>/</w:t>
            </w:r>
            <w:r>
              <w:rPr>
                <w:b/>
                <w:bCs/>
                <w:spacing w:val="-5"/>
                <w:sz w:val="18"/>
                <w:szCs w:val="18"/>
              </w:rPr>
              <w:t>年）</w:t>
            </w:r>
          </w:p>
        </w:tc>
        <w:tc>
          <w:tcPr>
            <w:tcW w:w="1643" w:type="dxa"/>
            <w:shd w:val="clear" w:color="auto" w:fill="BFBFBF"/>
            <w:vAlign w:val="top"/>
          </w:tcPr>
          <w:p w14:paraId="795866F9">
            <w:pPr>
              <w:pStyle w:val="6"/>
              <w:spacing w:before="33" w:line="218" w:lineRule="auto"/>
              <w:ind w:left="287"/>
              <w:rPr>
                <w:sz w:val="18"/>
                <w:szCs w:val="18"/>
              </w:rPr>
            </w:pPr>
            <w:r>
              <w:rPr>
                <w:b/>
                <w:bCs/>
                <w:spacing w:val="-2"/>
                <w:sz w:val="18"/>
                <w:szCs w:val="18"/>
              </w:rPr>
              <w:t>⑦排放增减量</w:t>
            </w:r>
          </w:p>
          <w:p w14:paraId="0BC8D4DD">
            <w:pPr>
              <w:pStyle w:val="6"/>
              <w:spacing w:before="6" w:line="190" w:lineRule="auto"/>
              <w:ind w:left="454"/>
              <w:rPr>
                <w:sz w:val="18"/>
                <w:szCs w:val="18"/>
              </w:rPr>
            </w:pPr>
            <w:r>
              <w:rPr>
                <w:b/>
                <w:bCs/>
                <w:spacing w:val="-4"/>
                <w:sz w:val="18"/>
                <w:szCs w:val="18"/>
              </w:rPr>
              <w:t>（吨</w:t>
            </w:r>
            <w:r>
              <w:rPr>
                <w:rFonts w:ascii="Times New Roman" w:hAnsi="Times New Roman" w:eastAsia="Times New Roman" w:cs="Times New Roman"/>
                <w:b/>
                <w:bCs/>
                <w:spacing w:val="-4"/>
                <w:sz w:val="18"/>
                <w:szCs w:val="18"/>
              </w:rPr>
              <w:t>/</w:t>
            </w:r>
            <w:r>
              <w:rPr>
                <w:b/>
                <w:bCs/>
                <w:spacing w:val="-4"/>
                <w:sz w:val="18"/>
                <w:szCs w:val="18"/>
              </w:rPr>
              <w:t>年）</w:t>
            </w:r>
          </w:p>
        </w:tc>
        <w:tc>
          <w:tcPr>
            <w:tcW w:w="5382" w:type="dxa"/>
            <w:gridSpan w:val="3"/>
            <w:vMerge w:val="continue"/>
            <w:tcBorders>
              <w:top w:val="nil"/>
            </w:tcBorders>
            <w:vAlign w:val="top"/>
          </w:tcPr>
          <w:p w14:paraId="4249911B">
            <w:pPr>
              <w:rPr>
                <w:rFonts w:ascii="Arial"/>
                <w:sz w:val="21"/>
              </w:rPr>
            </w:pPr>
          </w:p>
        </w:tc>
      </w:tr>
      <w:tr w14:paraId="07DE2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0" w:hRule="atLeast"/>
        </w:trPr>
        <w:tc>
          <w:tcPr>
            <w:tcW w:w="1089" w:type="dxa"/>
            <w:vMerge w:val="continue"/>
            <w:tcBorders>
              <w:top w:val="nil"/>
              <w:bottom w:val="nil"/>
            </w:tcBorders>
            <w:textDirection w:val="tbRlV"/>
            <w:vAlign w:val="top"/>
          </w:tcPr>
          <w:p w14:paraId="47173355">
            <w:pPr>
              <w:rPr>
                <w:rFonts w:ascii="Arial"/>
                <w:sz w:val="21"/>
              </w:rPr>
            </w:pPr>
          </w:p>
        </w:tc>
        <w:tc>
          <w:tcPr>
            <w:tcW w:w="731" w:type="dxa"/>
            <w:vMerge w:val="restart"/>
            <w:tcBorders>
              <w:bottom w:val="nil"/>
            </w:tcBorders>
            <w:shd w:val="clear" w:color="auto" w:fill="BFBFBF"/>
            <w:vAlign w:val="top"/>
          </w:tcPr>
          <w:p w14:paraId="1382ABAE">
            <w:pPr>
              <w:spacing w:line="281" w:lineRule="auto"/>
              <w:rPr>
                <w:rFonts w:ascii="Arial"/>
                <w:sz w:val="21"/>
              </w:rPr>
            </w:pPr>
          </w:p>
          <w:p w14:paraId="00422634">
            <w:pPr>
              <w:spacing w:line="282" w:lineRule="auto"/>
              <w:rPr>
                <w:rFonts w:ascii="Arial"/>
                <w:sz w:val="21"/>
              </w:rPr>
            </w:pPr>
          </w:p>
          <w:p w14:paraId="026F34D7">
            <w:pPr>
              <w:pStyle w:val="6"/>
              <w:spacing w:before="71" w:line="220" w:lineRule="auto"/>
              <w:ind w:left="147"/>
              <w:rPr>
                <w:sz w:val="22"/>
                <w:szCs w:val="22"/>
              </w:rPr>
            </w:pPr>
            <w:r>
              <w:rPr>
                <w:b/>
                <w:bCs/>
                <w:spacing w:val="-5"/>
                <w:sz w:val="22"/>
                <w:szCs w:val="22"/>
              </w:rPr>
              <w:t>废水</w:t>
            </w:r>
          </w:p>
        </w:tc>
        <w:tc>
          <w:tcPr>
            <w:tcW w:w="2422" w:type="dxa"/>
            <w:shd w:val="clear" w:color="auto" w:fill="BFBFBF"/>
            <w:vAlign w:val="top"/>
          </w:tcPr>
          <w:p w14:paraId="5DA5F00A">
            <w:pPr>
              <w:pStyle w:val="6"/>
              <w:spacing w:before="55" w:line="212" w:lineRule="auto"/>
              <w:ind w:left="582"/>
              <w:rPr>
                <w:rFonts w:ascii="Times New Roman" w:hAnsi="Times New Roman" w:eastAsia="Times New Roman" w:cs="Times New Roman"/>
                <w:sz w:val="18"/>
                <w:szCs w:val="18"/>
              </w:rPr>
            </w:pPr>
            <w:r>
              <w:rPr>
                <w:b/>
                <w:bCs/>
                <w:spacing w:val="-1"/>
                <w:sz w:val="18"/>
                <w:szCs w:val="18"/>
              </w:rPr>
              <w:t>废水量</w:t>
            </w:r>
            <w:r>
              <w:rPr>
                <w:rFonts w:ascii="Times New Roman" w:hAnsi="Times New Roman" w:eastAsia="Times New Roman" w:cs="Times New Roman"/>
                <w:b/>
                <w:bCs/>
                <w:spacing w:val="-1"/>
                <w:sz w:val="18"/>
                <w:szCs w:val="18"/>
              </w:rPr>
              <w:t>(</w:t>
            </w:r>
            <w:r>
              <w:rPr>
                <w:b/>
                <w:bCs/>
                <w:spacing w:val="-1"/>
                <w:sz w:val="18"/>
                <w:szCs w:val="18"/>
              </w:rPr>
              <w:t>万吨</w:t>
            </w:r>
            <w:r>
              <w:rPr>
                <w:rFonts w:ascii="Times New Roman" w:hAnsi="Times New Roman" w:eastAsia="Times New Roman" w:cs="Times New Roman"/>
                <w:b/>
                <w:bCs/>
                <w:spacing w:val="-1"/>
                <w:sz w:val="18"/>
                <w:szCs w:val="18"/>
              </w:rPr>
              <w:t>/</w:t>
            </w:r>
            <w:r>
              <w:rPr>
                <w:b/>
                <w:bCs/>
                <w:spacing w:val="-1"/>
                <w:sz w:val="18"/>
                <w:szCs w:val="18"/>
              </w:rPr>
              <w:t>年</w:t>
            </w:r>
            <w:r>
              <w:rPr>
                <w:rFonts w:ascii="Times New Roman" w:hAnsi="Times New Roman" w:eastAsia="Times New Roman" w:cs="Times New Roman"/>
                <w:b/>
                <w:bCs/>
                <w:spacing w:val="-1"/>
                <w:sz w:val="18"/>
                <w:szCs w:val="18"/>
              </w:rPr>
              <w:t>)</w:t>
            </w:r>
          </w:p>
        </w:tc>
        <w:tc>
          <w:tcPr>
            <w:tcW w:w="1487" w:type="dxa"/>
            <w:vAlign w:val="top"/>
          </w:tcPr>
          <w:p w14:paraId="086F6F88">
            <w:pPr>
              <w:rPr>
                <w:rFonts w:ascii="Arial"/>
                <w:sz w:val="21"/>
              </w:rPr>
            </w:pPr>
          </w:p>
        </w:tc>
        <w:tc>
          <w:tcPr>
            <w:tcW w:w="1523" w:type="dxa"/>
            <w:vAlign w:val="top"/>
          </w:tcPr>
          <w:p w14:paraId="64B60672">
            <w:pPr>
              <w:rPr>
                <w:rFonts w:ascii="Arial"/>
                <w:sz w:val="21"/>
              </w:rPr>
            </w:pPr>
          </w:p>
        </w:tc>
        <w:tc>
          <w:tcPr>
            <w:tcW w:w="1859" w:type="dxa"/>
            <w:vAlign w:val="top"/>
          </w:tcPr>
          <w:p w14:paraId="4577E53B">
            <w:pPr>
              <w:rPr>
                <w:rFonts w:ascii="Arial"/>
                <w:sz w:val="21"/>
              </w:rPr>
            </w:pPr>
          </w:p>
        </w:tc>
        <w:tc>
          <w:tcPr>
            <w:tcW w:w="1727" w:type="dxa"/>
            <w:vAlign w:val="top"/>
          </w:tcPr>
          <w:p w14:paraId="5B3270EF">
            <w:pPr>
              <w:rPr>
                <w:rFonts w:ascii="Arial"/>
                <w:sz w:val="21"/>
              </w:rPr>
            </w:pPr>
          </w:p>
        </w:tc>
        <w:tc>
          <w:tcPr>
            <w:tcW w:w="1966" w:type="dxa"/>
            <w:vAlign w:val="top"/>
          </w:tcPr>
          <w:p w14:paraId="55497EE5">
            <w:pPr>
              <w:rPr>
                <w:rFonts w:ascii="Arial"/>
                <w:sz w:val="21"/>
              </w:rPr>
            </w:pPr>
          </w:p>
        </w:tc>
        <w:tc>
          <w:tcPr>
            <w:tcW w:w="1871" w:type="dxa"/>
            <w:vAlign w:val="top"/>
          </w:tcPr>
          <w:p w14:paraId="4591BF88">
            <w:pPr>
              <w:spacing w:before="80" w:line="195" w:lineRule="auto"/>
              <w:ind w:right="18"/>
              <w:jc w:val="right"/>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0.000</w:t>
            </w:r>
          </w:p>
        </w:tc>
        <w:tc>
          <w:tcPr>
            <w:tcW w:w="1643" w:type="dxa"/>
            <w:vAlign w:val="top"/>
          </w:tcPr>
          <w:p w14:paraId="0F3EFB1E">
            <w:pPr>
              <w:spacing w:before="80" w:line="195" w:lineRule="auto"/>
              <w:ind w:right="17"/>
              <w:jc w:val="right"/>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0.000</w:t>
            </w:r>
          </w:p>
        </w:tc>
        <w:tc>
          <w:tcPr>
            <w:tcW w:w="5382" w:type="dxa"/>
            <w:gridSpan w:val="3"/>
            <w:vMerge w:val="restart"/>
            <w:tcBorders>
              <w:bottom w:val="nil"/>
            </w:tcBorders>
            <w:vAlign w:val="top"/>
          </w:tcPr>
          <w:p w14:paraId="61A0D8BC">
            <w:pPr>
              <w:pStyle w:val="6"/>
              <w:spacing w:line="180" w:lineRule="auto"/>
              <w:ind w:left="217"/>
              <w:rPr>
                <w:sz w:val="18"/>
                <w:szCs w:val="18"/>
              </w:rPr>
            </w:pPr>
            <w:r>
              <w:rPr>
                <w:rFonts w:ascii="微软雅黑" w:hAnsi="微软雅黑" w:eastAsia="微软雅黑" w:cs="微软雅黑"/>
                <w:color w:val="7D7D7D"/>
                <w:spacing w:val="4"/>
                <w:position w:val="3"/>
                <w:sz w:val="21"/>
                <w:szCs w:val="21"/>
              </w:rPr>
              <w:t>。</w:t>
            </w:r>
            <w:r>
              <w:rPr>
                <w:spacing w:val="4"/>
                <w:position w:val="-1"/>
                <w:sz w:val="18"/>
                <w:szCs w:val="18"/>
              </w:rPr>
              <w:t>不排放</w:t>
            </w:r>
          </w:p>
          <w:p w14:paraId="17880DA9">
            <w:pPr>
              <w:pStyle w:val="6"/>
              <w:spacing w:before="26" w:line="262" w:lineRule="exact"/>
              <w:ind w:left="217"/>
              <w:rPr>
                <w:sz w:val="18"/>
                <w:szCs w:val="18"/>
              </w:rPr>
            </w:pPr>
            <w:r>
              <w:rPr>
                <w:position w:val="-1"/>
                <w:sz w:val="18"/>
                <w:szCs w:val="18"/>
              </w:rPr>
              <w:drawing>
                <wp:inline distT="0" distB="0" distL="0" distR="0">
                  <wp:extent cx="136525" cy="13652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07"/>
                          <a:stretch>
                            <a:fillRect/>
                          </a:stretch>
                        </pic:blipFill>
                        <pic:spPr>
                          <a:xfrm>
                            <a:off x="0" y="0"/>
                            <a:ext cx="137159" cy="137159"/>
                          </a:xfrm>
                          <a:prstGeom prst="rect">
                            <a:avLst/>
                          </a:prstGeom>
                        </pic:spPr>
                      </pic:pic>
                    </a:graphicData>
                  </a:graphic>
                </wp:inline>
              </w:drawing>
            </w:r>
            <w:r>
              <w:rPr>
                <w:spacing w:val="-1"/>
                <w:sz w:val="18"/>
                <w:szCs w:val="18"/>
              </w:rPr>
              <w:t xml:space="preserve">间接排放：  </w:t>
            </w:r>
            <w:r>
              <w:rPr>
                <w:position w:val="-4"/>
                <w:sz w:val="18"/>
                <w:szCs w:val="18"/>
              </w:rPr>
              <w:drawing>
                <wp:inline distT="0" distB="0" distL="0" distR="0">
                  <wp:extent cx="136525" cy="13652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08"/>
                          <a:stretch>
                            <a:fillRect/>
                          </a:stretch>
                        </pic:blipFill>
                        <pic:spPr>
                          <a:xfrm>
                            <a:off x="0" y="0"/>
                            <a:ext cx="137159" cy="137159"/>
                          </a:xfrm>
                          <a:prstGeom prst="rect">
                            <a:avLst/>
                          </a:prstGeom>
                        </pic:spPr>
                      </pic:pic>
                    </a:graphicData>
                  </a:graphic>
                </wp:inline>
              </w:drawing>
            </w:r>
            <w:r>
              <w:rPr>
                <w:spacing w:val="24"/>
                <w:sz w:val="18"/>
                <w:szCs w:val="18"/>
              </w:rPr>
              <w:t xml:space="preserve"> </w:t>
            </w:r>
            <w:r>
              <w:rPr>
                <w:spacing w:val="-1"/>
                <w:sz w:val="18"/>
                <w:szCs w:val="18"/>
              </w:rPr>
              <w:t>市政管网</w:t>
            </w:r>
          </w:p>
          <w:p w14:paraId="7D915A62">
            <w:pPr>
              <w:pStyle w:val="6"/>
              <w:spacing w:before="10" w:line="286" w:lineRule="exact"/>
              <w:ind w:left="1518"/>
              <w:rPr>
                <w:sz w:val="18"/>
                <w:szCs w:val="18"/>
              </w:rPr>
            </w:pPr>
            <w:r>
              <w:rPr>
                <w:position w:val="-1"/>
                <w:sz w:val="18"/>
                <w:szCs w:val="18"/>
              </w:rPr>
              <w:drawing>
                <wp:inline distT="0" distB="0" distL="0" distR="0">
                  <wp:extent cx="136525" cy="13652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09"/>
                          <a:stretch>
                            <a:fillRect/>
                          </a:stretch>
                        </pic:blipFill>
                        <pic:spPr>
                          <a:xfrm>
                            <a:off x="0" y="0"/>
                            <a:ext cx="137159" cy="137159"/>
                          </a:xfrm>
                          <a:prstGeom prst="rect">
                            <a:avLst/>
                          </a:prstGeom>
                        </pic:spPr>
                      </pic:pic>
                    </a:graphicData>
                  </a:graphic>
                </wp:inline>
              </w:drawing>
            </w:r>
            <w:r>
              <w:rPr>
                <w:spacing w:val="16"/>
                <w:position w:val="-1"/>
                <w:sz w:val="18"/>
                <w:szCs w:val="18"/>
              </w:rPr>
              <w:t xml:space="preserve"> </w:t>
            </w:r>
            <w:r>
              <w:rPr>
                <w:spacing w:val="-1"/>
                <w:position w:val="-1"/>
                <w:sz w:val="18"/>
                <w:szCs w:val="18"/>
              </w:rPr>
              <w:t>集中式工业污水处理厂</w:t>
            </w:r>
          </w:p>
          <w:p w14:paraId="75F1843F">
            <w:pPr>
              <w:pStyle w:val="6"/>
              <w:spacing w:before="9" w:line="186" w:lineRule="auto"/>
              <w:ind w:left="217"/>
              <w:rPr>
                <w:sz w:val="18"/>
                <w:szCs w:val="18"/>
              </w:rPr>
            </w:pPr>
            <w:r>
              <w:rPr>
                <w:rFonts w:ascii="微软雅黑" w:hAnsi="微软雅黑" w:eastAsia="微软雅黑" w:cs="微软雅黑"/>
                <w:color w:val="7D7D7D"/>
                <w:spacing w:val="-1"/>
                <w:position w:val="4"/>
                <w:sz w:val="21"/>
                <w:szCs w:val="21"/>
              </w:rPr>
              <w:t>。</w:t>
            </w:r>
            <w:r>
              <w:rPr>
                <w:spacing w:val="-1"/>
                <w:position w:val="-1"/>
                <w:sz w:val="18"/>
                <w:szCs w:val="18"/>
              </w:rPr>
              <w:t>直接排放：</w:t>
            </w:r>
            <w:r>
              <w:rPr>
                <w:spacing w:val="28"/>
                <w:position w:val="-1"/>
                <w:sz w:val="18"/>
                <w:szCs w:val="18"/>
              </w:rPr>
              <w:t xml:space="preserve">  </w:t>
            </w:r>
            <w:r>
              <w:rPr>
                <w:spacing w:val="-1"/>
                <w:position w:val="-1"/>
                <w:sz w:val="18"/>
                <w:szCs w:val="18"/>
              </w:rPr>
              <w:t>受纳水体</w:t>
            </w:r>
            <w:r>
              <w:rPr>
                <w:position w:val="-1"/>
                <w:sz w:val="18"/>
                <w:szCs w:val="18"/>
                <w:u w:val="single" w:color="auto"/>
              </w:rPr>
              <w:t xml:space="preserve">                                </w:t>
            </w:r>
          </w:p>
        </w:tc>
      </w:tr>
      <w:tr w14:paraId="76BCE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0" w:hRule="atLeast"/>
        </w:trPr>
        <w:tc>
          <w:tcPr>
            <w:tcW w:w="1089" w:type="dxa"/>
            <w:vMerge w:val="continue"/>
            <w:tcBorders>
              <w:top w:val="nil"/>
              <w:bottom w:val="nil"/>
            </w:tcBorders>
            <w:textDirection w:val="tbRlV"/>
            <w:vAlign w:val="top"/>
          </w:tcPr>
          <w:p w14:paraId="6CDAF31A">
            <w:pPr>
              <w:rPr>
                <w:rFonts w:ascii="Arial"/>
                <w:sz w:val="21"/>
              </w:rPr>
            </w:pPr>
          </w:p>
        </w:tc>
        <w:tc>
          <w:tcPr>
            <w:tcW w:w="731" w:type="dxa"/>
            <w:vMerge w:val="continue"/>
            <w:tcBorders>
              <w:top w:val="nil"/>
              <w:bottom w:val="nil"/>
            </w:tcBorders>
            <w:vAlign w:val="top"/>
          </w:tcPr>
          <w:p w14:paraId="6CC5403D">
            <w:pPr>
              <w:rPr>
                <w:rFonts w:ascii="Arial"/>
                <w:sz w:val="21"/>
              </w:rPr>
            </w:pPr>
          </w:p>
        </w:tc>
        <w:tc>
          <w:tcPr>
            <w:tcW w:w="2422" w:type="dxa"/>
            <w:shd w:val="clear" w:color="auto" w:fill="BFBFBF"/>
            <w:vAlign w:val="top"/>
          </w:tcPr>
          <w:p w14:paraId="70ED942D">
            <w:pPr>
              <w:spacing w:before="86" w:line="188" w:lineRule="auto"/>
              <w:ind w:left="1013"/>
              <w:rPr>
                <w:rFonts w:ascii="Times New Roman" w:hAnsi="Times New Roman" w:eastAsia="Times New Roman" w:cs="Times New Roman"/>
                <w:sz w:val="18"/>
                <w:szCs w:val="18"/>
              </w:rPr>
            </w:pPr>
            <w:r>
              <w:rPr>
                <w:rFonts w:ascii="Times New Roman" w:hAnsi="Times New Roman" w:eastAsia="Times New Roman" w:cs="Times New Roman"/>
                <w:b/>
                <w:bCs/>
                <w:spacing w:val="-3"/>
                <w:sz w:val="18"/>
                <w:szCs w:val="18"/>
              </w:rPr>
              <w:t>COD</w:t>
            </w:r>
          </w:p>
        </w:tc>
        <w:tc>
          <w:tcPr>
            <w:tcW w:w="1487" w:type="dxa"/>
            <w:vAlign w:val="top"/>
          </w:tcPr>
          <w:p w14:paraId="66F4288C">
            <w:pPr>
              <w:rPr>
                <w:rFonts w:ascii="Arial"/>
                <w:sz w:val="21"/>
              </w:rPr>
            </w:pPr>
          </w:p>
        </w:tc>
        <w:tc>
          <w:tcPr>
            <w:tcW w:w="1523" w:type="dxa"/>
            <w:vAlign w:val="top"/>
          </w:tcPr>
          <w:p w14:paraId="73E2F3D1">
            <w:pPr>
              <w:rPr>
                <w:rFonts w:ascii="Arial"/>
                <w:sz w:val="21"/>
              </w:rPr>
            </w:pPr>
          </w:p>
        </w:tc>
        <w:tc>
          <w:tcPr>
            <w:tcW w:w="1859" w:type="dxa"/>
            <w:vAlign w:val="top"/>
          </w:tcPr>
          <w:p w14:paraId="49F07D4B">
            <w:pPr>
              <w:rPr>
                <w:rFonts w:ascii="Arial"/>
                <w:sz w:val="21"/>
              </w:rPr>
            </w:pPr>
          </w:p>
        </w:tc>
        <w:tc>
          <w:tcPr>
            <w:tcW w:w="1727" w:type="dxa"/>
            <w:vAlign w:val="top"/>
          </w:tcPr>
          <w:p w14:paraId="182E492B">
            <w:pPr>
              <w:rPr>
                <w:rFonts w:ascii="Arial"/>
                <w:sz w:val="21"/>
              </w:rPr>
            </w:pPr>
          </w:p>
        </w:tc>
        <w:tc>
          <w:tcPr>
            <w:tcW w:w="1966" w:type="dxa"/>
            <w:vAlign w:val="top"/>
          </w:tcPr>
          <w:p w14:paraId="1DCA8916">
            <w:pPr>
              <w:rPr>
                <w:rFonts w:ascii="Arial"/>
                <w:sz w:val="21"/>
              </w:rPr>
            </w:pPr>
          </w:p>
        </w:tc>
        <w:tc>
          <w:tcPr>
            <w:tcW w:w="1871" w:type="dxa"/>
            <w:vAlign w:val="top"/>
          </w:tcPr>
          <w:p w14:paraId="5744FF52">
            <w:pPr>
              <w:spacing w:before="80" w:line="195" w:lineRule="auto"/>
              <w:ind w:right="18"/>
              <w:jc w:val="right"/>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0.000</w:t>
            </w:r>
          </w:p>
        </w:tc>
        <w:tc>
          <w:tcPr>
            <w:tcW w:w="1643" w:type="dxa"/>
            <w:vAlign w:val="top"/>
          </w:tcPr>
          <w:p w14:paraId="6445EF4B">
            <w:pPr>
              <w:spacing w:before="80" w:line="195" w:lineRule="auto"/>
              <w:ind w:right="17"/>
              <w:jc w:val="right"/>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0.000</w:t>
            </w:r>
          </w:p>
        </w:tc>
        <w:tc>
          <w:tcPr>
            <w:tcW w:w="5382" w:type="dxa"/>
            <w:gridSpan w:val="3"/>
            <w:vMerge w:val="continue"/>
            <w:tcBorders>
              <w:top w:val="nil"/>
              <w:bottom w:val="nil"/>
            </w:tcBorders>
            <w:vAlign w:val="top"/>
          </w:tcPr>
          <w:p w14:paraId="22393CE5">
            <w:pPr>
              <w:rPr>
                <w:rFonts w:ascii="Arial"/>
                <w:sz w:val="21"/>
              </w:rPr>
            </w:pPr>
          </w:p>
        </w:tc>
      </w:tr>
      <w:tr w14:paraId="13D78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0" w:hRule="atLeast"/>
        </w:trPr>
        <w:tc>
          <w:tcPr>
            <w:tcW w:w="1089" w:type="dxa"/>
            <w:vMerge w:val="continue"/>
            <w:tcBorders>
              <w:top w:val="nil"/>
              <w:bottom w:val="nil"/>
            </w:tcBorders>
            <w:textDirection w:val="tbRlV"/>
            <w:vAlign w:val="top"/>
          </w:tcPr>
          <w:p w14:paraId="6AAC6438">
            <w:pPr>
              <w:rPr>
                <w:rFonts w:ascii="Arial"/>
                <w:sz w:val="21"/>
              </w:rPr>
            </w:pPr>
          </w:p>
        </w:tc>
        <w:tc>
          <w:tcPr>
            <w:tcW w:w="731" w:type="dxa"/>
            <w:vMerge w:val="continue"/>
            <w:tcBorders>
              <w:top w:val="nil"/>
              <w:bottom w:val="nil"/>
            </w:tcBorders>
            <w:vAlign w:val="top"/>
          </w:tcPr>
          <w:p w14:paraId="68A2EE1B">
            <w:pPr>
              <w:rPr>
                <w:rFonts w:ascii="Arial"/>
                <w:sz w:val="21"/>
              </w:rPr>
            </w:pPr>
          </w:p>
        </w:tc>
        <w:tc>
          <w:tcPr>
            <w:tcW w:w="2422" w:type="dxa"/>
            <w:shd w:val="clear" w:color="auto" w:fill="BFBFBF"/>
            <w:vAlign w:val="top"/>
          </w:tcPr>
          <w:p w14:paraId="2A839B1E">
            <w:pPr>
              <w:pStyle w:val="6"/>
              <w:spacing w:before="65" w:line="210" w:lineRule="auto"/>
              <w:ind w:left="1032"/>
              <w:rPr>
                <w:sz w:val="18"/>
                <w:szCs w:val="18"/>
              </w:rPr>
            </w:pPr>
            <w:r>
              <w:rPr>
                <w:b/>
                <w:bCs/>
                <w:spacing w:val="-5"/>
                <w:sz w:val="18"/>
                <w:szCs w:val="18"/>
              </w:rPr>
              <w:t>氨氮</w:t>
            </w:r>
          </w:p>
        </w:tc>
        <w:tc>
          <w:tcPr>
            <w:tcW w:w="1487" w:type="dxa"/>
            <w:vAlign w:val="top"/>
          </w:tcPr>
          <w:p w14:paraId="7348D561">
            <w:pPr>
              <w:rPr>
                <w:rFonts w:ascii="Arial"/>
                <w:sz w:val="21"/>
              </w:rPr>
            </w:pPr>
          </w:p>
        </w:tc>
        <w:tc>
          <w:tcPr>
            <w:tcW w:w="1523" w:type="dxa"/>
            <w:vAlign w:val="top"/>
          </w:tcPr>
          <w:p w14:paraId="6FCD60C6">
            <w:pPr>
              <w:rPr>
                <w:rFonts w:ascii="Arial"/>
                <w:sz w:val="21"/>
              </w:rPr>
            </w:pPr>
          </w:p>
        </w:tc>
        <w:tc>
          <w:tcPr>
            <w:tcW w:w="1859" w:type="dxa"/>
            <w:vAlign w:val="top"/>
          </w:tcPr>
          <w:p w14:paraId="36BD0E21">
            <w:pPr>
              <w:rPr>
                <w:rFonts w:ascii="Arial"/>
                <w:sz w:val="21"/>
              </w:rPr>
            </w:pPr>
          </w:p>
        </w:tc>
        <w:tc>
          <w:tcPr>
            <w:tcW w:w="1727" w:type="dxa"/>
            <w:vAlign w:val="top"/>
          </w:tcPr>
          <w:p w14:paraId="3A46AEF8">
            <w:pPr>
              <w:rPr>
                <w:rFonts w:ascii="Arial"/>
                <w:sz w:val="21"/>
              </w:rPr>
            </w:pPr>
          </w:p>
        </w:tc>
        <w:tc>
          <w:tcPr>
            <w:tcW w:w="1966" w:type="dxa"/>
            <w:vAlign w:val="top"/>
          </w:tcPr>
          <w:p w14:paraId="4E45950D">
            <w:pPr>
              <w:rPr>
                <w:rFonts w:ascii="Arial"/>
                <w:sz w:val="21"/>
              </w:rPr>
            </w:pPr>
          </w:p>
        </w:tc>
        <w:tc>
          <w:tcPr>
            <w:tcW w:w="1871" w:type="dxa"/>
            <w:vAlign w:val="top"/>
          </w:tcPr>
          <w:p w14:paraId="5A272832">
            <w:pPr>
              <w:spacing w:before="81" w:line="195" w:lineRule="auto"/>
              <w:ind w:right="18"/>
              <w:jc w:val="right"/>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0.000</w:t>
            </w:r>
          </w:p>
        </w:tc>
        <w:tc>
          <w:tcPr>
            <w:tcW w:w="1643" w:type="dxa"/>
            <w:vAlign w:val="top"/>
          </w:tcPr>
          <w:p w14:paraId="51E9938D">
            <w:pPr>
              <w:spacing w:before="81" w:line="195" w:lineRule="auto"/>
              <w:ind w:right="17"/>
              <w:jc w:val="right"/>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0.000</w:t>
            </w:r>
          </w:p>
        </w:tc>
        <w:tc>
          <w:tcPr>
            <w:tcW w:w="5382" w:type="dxa"/>
            <w:gridSpan w:val="3"/>
            <w:vMerge w:val="continue"/>
            <w:tcBorders>
              <w:top w:val="nil"/>
              <w:bottom w:val="nil"/>
            </w:tcBorders>
            <w:vAlign w:val="top"/>
          </w:tcPr>
          <w:p w14:paraId="553797A0">
            <w:pPr>
              <w:rPr>
                <w:rFonts w:ascii="Arial"/>
                <w:sz w:val="21"/>
              </w:rPr>
            </w:pPr>
          </w:p>
        </w:tc>
      </w:tr>
      <w:tr w14:paraId="5B74D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0" w:hRule="atLeast"/>
        </w:trPr>
        <w:tc>
          <w:tcPr>
            <w:tcW w:w="1089" w:type="dxa"/>
            <w:vMerge w:val="continue"/>
            <w:tcBorders>
              <w:top w:val="nil"/>
              <w:bottom w:val="nil"/>
            </w:tcBorders>
            <w:textDirection w:val="tbRlV"/>
            <w:vAlign w:val="top"/>
          </w:tcPr>
          <w:p w14:paraId="7B8BCBB3">
            <w:pPr>
              <w:rPr>
                <w:rFonts w:ascii="Arial"/>
                <w:sz w:val="21"/>
              </w:rPr>
            </w:pPr>
          </w:p>
        </w:tc>
        <w:tc>
          <w:tcPr>
            <w:tcW w:w="731" w:type="dxa"/>
            <w:vMerge w:val="continue"/>
            <w:tcBorders>
              <w:top w:val="nil"/>
              <w:bottom w:val="nil"/>
            </w:tcBorders>
            <w:vAlign w:val="top"/>
          </w:tcPr>
          <w:p w14:paraId="13C7C9D2">
            <w:pPr>
              <w:rPr>
                <w:rFonts w:ascii="Arial"/>
                <w:sz w:val="21"/>
              </w:rPr>
            </w:pPr>
          </w:p>
        </w:tc>
        <w:tc>
          <w:tcPr>
            <w:tcW w:w="2422" w:type="dxa"/>
            <w:shd w:val="clear" w:color="auto" w:fill="BFBFBF"/>
            <w:vAlign w:val="top"/>
          </w:tcPr>
          <w:p w14:paraId="00767638">
            <w:pPr>
              <w:pStyle w:val="6"/>
              <w:spacing w:before="65" w:line="210" w:lineRule="auto"/>
              <w:ind w:left="1034"/>
              <w:rPr>
                <w:sz w:val="18"/>
                <w:szCs w:val="18"/>
              </w:rPr>
            </w:pPr>
            <w:r>
              <w:rPr>
                <w:b/>
                <w:bCs/>
                <w:spacing w:val="-6"/>
                <w:sz w:val="18"/>
                <w:szCs w:val="18"/>
              </w:rPr>
              <w:t>总磷</w:t>
            </w:r>
          </w:p>
        </w:tc>
        <w:tc>
          <w:tcPr>
            <w:tcW w:w="1487" w:type="dxa"/>
            <w:vAlign w:val="top"/>
          </w:tcPr>
          <w:p w14:paraId="179B9D4E">
            <w:pPr>
              <w:rPr>
                <w:rFonts w:ascii="Arial"/>
                <w:sz w:val="21"/>
              </w:rPr>
            </w:pPr>
          </w:p>
        </w:tc>
        <w:tc>
          <w:tcPr>
            <w:tcW w:w="1523" w:type="dxa"/>
            <w:vAlign w:val="top"/>
          </w:tcPr>
          <w:p w14:paraId="0E36DB3D">
            <w:pPr>
              <w:rPr>
                <w:rFonts w:ascii="Arial"/>
                <w:sz w:val="21"/>
              </w:rPr>
            </w:pPr>
          </w:p>
        </w:tc>
        <w:tc>
          <w:tcPr>
            <w:tcW w:w="1859" w:type="dxa"/>
            <w:vAlign w:val="top"/>
          </w:tcPr>
          <w:p w14:paraId="32B0B3D3">
            <w:pPr>
              <w:rPr>
                <w:rFonts w:ascii="Arial"/>
                <w:sz w:val="21"/>
              </w:rPr>
            </w:pPr>
          </w:p>
        </w:tc>
        <w:tc>
          <w:tcPr>
            <w:tcW w:w="1727" w:type="dxa"/>
            <w:vAlign w:val="top"/>
          </w:tcPr>
          <w:p w14:paraId="369E2994">
            <w:pPr>
              <w:rPr>
                <w:rFonts w:ascii="Arial"/>
                <w:sz w:val="21"/>
              </w:rPr>
            </w:pPr>
          </w:p>
        </w:tc>
        <w:tc>
          <w:tcPr>
            <w:tcW w:w="1966" w:type="dxa"/>
            <w:vAlign w:val="top"/>
          </w:tcPr>
          <w:p w14:paraId="656EA179">
            <w:pPr>
              <w:rPr>
                <w:rFonts w:ascii="Arial"/>
                <w:sz w:val="21"/>
              </w:rPr>
            </w:pPr>
          </w:p>
        </w:tc>
        <w:tc>
          <w:tcPr>
            <w:tcW w:w="1871" w:type="dxa"/>
            <w:vAlign w:val="top"/>
          </w:tcPr>
          <w:p w14:paraId="153D4588">
            <w:pPr>
              <w:spacing w:before="81" w:line="195" w:lineRule="auto"/>
              <w:ind w:right="18"/>
              <w:jc w:val="right"/>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0.000</w:t>
            </w:r>
          </w:p>
        </w:tc>
        <w:tc>
          <w:tcPr>
            <w:tcW w:w="1643" w:type="dxa"/>
            <w:vAlign w:val="top"/>
          </w:tcPr>
          <w:p w14:paraId="1C3D25F4">
            <w:pPr>
              <w:spacing w:before="81" w:line="195" w:lineRule="auto"/>
              <w:ind w:right="17"/>
              <w:jc w:val="right"/>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0.000</w:t>
            </w:r>
          </w:p>
        </w:tc>
        <w:tc>
          <w:tcPr>
            <w:tcW w:w="5382" w:type="dxa"/>
            <w:gridSpan w:val="3"/>
            <w:vMerge w:val="continue"/>
            <w:tcBorders>
              <w:top w:val="nil"/>
              <w:bottom w:val="nil"/>
            </w:tcBorders>
            <w:vAlign w:val="top"/>
          </w:tcPr>
          <w:p w14:paraId="706B01B8">
            <w:pPr>
              <w:rPr>
                <w:rFonts w:ascii="Arial"/>
                <w:sz w:val="21"/>
              </w:rPr>
            </w:pPr>
          </w:p>
        </w:tc>
      </w:tr>
      <w:tr w14:paraId="7F9AD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0" w:hRule="atLeast"/>
        </w:trPr>
        <w:tc>
          <w:tcPr>
            <w:tcW w:w="1089" w:type="dxa"/>
            <w:vMerge w:val="continue"/>
            <w:tcBorders>
              <w:top w:val="nil"/>
              <w:bottom w:val="nil"/>
            </w:tcBorders>
            <w:textDirection w:val="tbRlV"/>
            <w:vAlign w:val="top"/>
          </w:tcPr>
          <w:p w14:paraId="0564CE61">
            <w:pPr>
              <w:rPr>
                <w:rFonts w:ascii="Arial"/>
                <w:sz w:val="21"/>
              </w:rPr>
            </w:pPr>
          </w:p>
        </w:tc>
        <w:tc>
          <w:tcPr>
            <w:tcW w:w="731" w:type="dxa"/>
            <w:vMerge w:val="continue"/>
            <w:tcBorders>
              <w:top w:val="nil"/>
            </w:tcBorders>
            <w:vAlign w:val="top"/>
          </w:tcPr>
          <w:p w14:paraId="4A749ACE">
            <w:pPr>
              <w:rPr>
                <w:rFonts w:ascii="Arial"/>
                <w:sz w:val="21"/>
              </w:rPr>
            </w:pPr>
          </w:p>
        </w:tc>
        <w:tc>
          <w:tcPr>
            <w:tcW w:w="2422" w:type="dxa"/>
            <w:shd w:val="clear" w:color="auto" w:fill="BFBFBF"/>
            <w:vAlign w:val="top"/>
          </w:tcPr>
          <w:p w14:paraId="57C431A6">
            <w:pPr>
              <w:pStyle w:val="6"/>
              <w:spacing w:before="63" w:line="212" w:lineRule="auto"/>
              <w:ind w:left="1034"/>
              <w:rPr>
                <w:sz w:val="18"/>
                <w:szCs w:val="18"/>
              </w:rPr>
            </w:pPr>
            <w:r>
              <w:rPr>
                <w:b/>
                <w:bCs/>
                <w:spacing w:val="-6"/>
                <w:sz w:val="18"/>
                <w:szCs w:val="18"/>
              </w:rPr>
              <w:t>总氮</w:t>
            </w:r>
          </w:p>
        </w:tc>
        <w:tc>
          <w:tcPr>
            <w:tcW w:w="1487" w:type="dxa"/>
            <w:vAlign w:val="top"/>
          </w:tcPr>
          <w:p w14:paraId="2A459F63">
            <w:pPr>
              <w:rPr>
                <w:rFonts w:ascii="Arial"/>
                <w:sz w:val="21"/>
              </w:rPr>
            </w:pPr>
          </w:p>
        </w:tc>
        <w:tc>
          <w:tcPr>
            <w:tcW w:w="1523" w:type="dxa"/>
            <w:vAlign w:val="top"/>
          </w:tcPr>
          <w:p w14:paraId="4F86D530">
            <w:pPr>
              <w:rPr>
                <w:rFonts w:ascii="Arial"/>
                <w:sz w:val="21"/>
              </w:rPr>
            </w:pPr>
          </w:p>
        </w:tc>
        <w:tc>
          <w:tcPr>
            <w:tcW w:w="1859" w:type="dxa"/>
            <w:vAlign w:val="top"/>
          </w:tcPr>
          <w:p w14:paraId="4F6CA878">
            <w:pPr>
              <w:rPr>
                <w:rFonts w:ascii="Arial"/>
                <w:sz w:val="21"/>
              </w:rPr>
            </w:pPr>
          </w:p>
        </w:tc>
        <w:tc>
          <w:tcPr>
            <w:tcW w:w="1727" w:type="dxa"/>
            <w:vAlign w:val="top"/>
          </w:tcPr>
          <w:p w14:paraId="1B38B85A">
            <w:pPr>
              <w:rPr>
                <w:rFonts w:ascii="Arial"/>
                <w:sz w:val="21"/>
              </w:rPr>
            </w:pPr>
          </w:p>
        </w:tc>
        <w:tc>
          <w:tcPr>
            <w:tcW w:w="1966" w:type="dxa"/>
            <w:vAlign w:val="top"/>
          </w:tcPr>
          <w:p w14:paraId="1C2A22DD">
            <w:pPr>
              <w:rPr>
                <w:rFonts w:ascii="Arial"/>
                <w:sz w:val="21"/>
              </w:rPr>
            </w:pPr>
          </w:p>
        </w:tc>
        <w:tc>
          <w:tcPr>
            <w:tcW w:w="1871" w:type="dxa"/>
            <w:vAlign w:val="top"/>
          </w:tcPr>
          <w:p w14:paraId="423744F0">
            <w:pPr>
              <w:spacing w:before="81" w:line="195" w:lineRule="auto"/>
              <w:ind w:right="18"/>
              <w:jc w:val="right"/>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0.000</w:t>
            </w:r>
          </w:p>
        </w:tc>
        <w:tc>
          <w:tcPr>
            <w:tcW w:w="1643" w:type="dxa"/>
            <w:vAlign w:val="top"/>
          </w:tcPr>
          <w:p w14:paraId="69B7CE3E">
            <w:pPr>
              <w:spacing w:before="81" w:line="195" w:lineRule="auto"/>
              <w:ind w:right="17"/>
              <w:jc w:val="right"/>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0.000</w:t>
            </w:r>
          </w:p>
        </w:tc>
        <w:tc>
          <w:tcPr>
            <w:tcW w:w="5382" w:type="dxa"/>
            <w:gridSpan w:val="3"/>
            <w:vMerge w:val="continue"/>
            <w:tcBorders>
              <w:top w:val="nil"/>
            </w:tcBorders>
            <w:vAlign w:val="top"/>
          </w:tcPr>
          <w:p w14:paraId="3003E5A6">
            <w:pPr>
              <w:rPr>
                <w:rFonts w:ascii="Arial"/>
                <w:sz w:val="21"/>
              </w:rPr>
            </w:pPr>
          </w:p>
        </w:tc>
      </w:tr>
      <w:tr w14:paraId="06F48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0" w:hRule="atLeast"/>
        </w:trPr>
        <w:tc>
          <w:tcPr>
            <w:tcW w:w="1089" w:type="dxa"/>
            <w:vMerge w:val="continue"/>
            <w:tcBorders>
              <w:top w:val="nil"/>
              <w:bottom w:val="nil"/>
            </w:tcBorders>
            <w:textDirection w:val="tbRlV"/>
            <w:vAlign w:val="top"/>
          </w:tcPr>
          <w:p w14:paraId="5FE0C1F9">
            <w:pPr>
              <w:rPr>
                <w:rFonts w:ascii="Arial"/>
                <w:sz w:val="21"/>
              </w:rPr>
            </w:pPr>
          </w:p>
        </w:tc>
        <w:tc>
          <w:tcPr>
            <w:tcW w:w="731" w:type="dxa"/>
            <w:vMerge w:val="restart"/>
            <w:tcBorders>
              <w:bottom w:val="nil"/>
            </w:tcBorders>
            <w:shd w:val="clear" w:color="auto" w:fill="BFBFBF"/>
            <w:vAlign w:val="top"/>
          </w:tcPr>
          <w:p w14:paraId="152C8A05">
            <w:pPr>
              <w:spacing w:line="281" w:lineRule="auto"/>
              <w:rPr>
                <w:rFonts w:ascii="Arial"/>
                <w:sz w:val="21"/>
              </w:rPr>
            </w:pPr>
          </w:p>
          <w:p w14:paraId="07D8BFEB">
            <w:pPr>
              <w:spacing w:line="282" w:lineRule="auto"/>
              <w:rPr>
                <w:rFonts w:ascii="Arial"/>
                <w:sz w:val="21"/>
              </w:rPr>
            </w:pPr>
          </w:p>
          <w:p w14:paraId="21CDC55E">
            <w:pPr>
              <w:pStyle w:val="6"/>
              <w:spacing w:before="72" w:line="221" w:lineRule="auto"/>
              <w:ind w:left="147"/>
              <w:rPr>
                <w:sz w:val="22"/>
                <w:szCs w:val="22"/>
              </w:rPr>
            </w:pPr>
            <w:r>
              <w:rPr>
                <w:b/>
                <w:bCs/>
                <w:spacing w:val="-5"/>
                <w:sz w:val="22"/>
                <w:szCs w:val="22"/>
              </w:rPr>
              <w:t>废气</w:t>
            </w:r>
          </w:p>
        </w:tc>
        <w:tc>
          <w:tcPr>
            <w:tcW w:w="2422" w:type="dxa"/>
            <w:shd w:val="clear" w:color="auto" w:fill="BFBFBF"/>
            <w:vAlign w:val="top"/>
          </w:tcPr>
          <w:p w14:paraId="2D921354">
            <w:pPr>
              <w:pStyle w:val="6"/>
              <w:spacing w:before="56" w:line="219" w:lineRule="auto"/>
              <w:ind w:left="186"/>
              <w:rPr>
                <w:sz w:val="18"/>
                <w:szCs w:val="18"/>
              </w:rPr>
            </w:pPr>
            <w:r>
              <w:rPr>
                <w:b/>
                <w:bCs/>
                <w:spacing w:val="-2"/>
                <w:sz w:val="18"/>
                <w:szCs w:val="18"/>
              </w:rPr>
              <w:t>废气量（万标立方米</w:t>
            </w:r>
            <w:r>
              <w:rPr>
                <w:rFonts w:ascii="Times New Roman" w:hAnsi="Times New Roman" w:eastAsia="Times New Roman" w:cs="Times New Roman"/>
                <w:b/>
                <w:bCs/>
                <w:spacing w:val="-2"/>
                <w:sz w:val="18"/>
                <w:szCs w:val="18"/>
              </w:rPr>
              <w:t>/</w:t>
            </w:r>
            <w:r>
              <w:rPr>
                <w:b/>
                <w:bCs/>
                <w:spacing w:val="-2"/>
                <w:sz w:val="18"/>
                <w:szCs w:val="18"/>
              </w:rPr>
              <w:t>年）</w:t>
            </w:r>
          </w:p>
        </w:tc>
        <w:tc>
          <w:tcPr>
            <w:tcW w:w="1487" w:type="dxa"/>
            <w:vAlign w:val="top"/>
          </w:tcPr>
          <w:p w14:paraId="607BE7E5">
            <w:pPr>
              <w:rPr>
                <w:rFonts w:ascii="Arial"/>
                <w:sz w:val="21"/>
              </w:rPr>
            </w:pPr>
          </w:p>
        </w:tc>
        <w:tc>
          <w:tcPr>
            <w:tcW w:w="1523" w:type="dxa"/>
            <w:vAlign w:val="top"/>
          </w:tcPr>
          <w:p w14:paraId="33959445">
            <w:pPr>
              <w:rPr>
                <w:rFonts w:ascii="Arial"/>
                <w:sz w:val="21"/>
              </w:rPr>
            </w:pPr>
          </w:p>
        </w:tc>
        <w:tc>
          <w:tcPr>
            <w:tcW w:w="1859" w:type="dxa"/>
            <w:vAlign w:val="top"/>
          </w:tcPr>
          <w:p w14:paraId="2F8AA371">
            <w:pPr>
              <w:rPr>
                <w:rFonts w:ascii="Arial"/>
                <w:sz w:val="21"/>
              </w:rPr>
            </w:pPr>
          </w:p>
        </w:tc>
        <w:tc>
          <w:tcPr>
            <w:tcW w:w="1727" w:type="dxa"/>
            <w:vAlign w:val="top"/>
          </w:tcPr>
          <w:p w14:paraId="66E70B28">
            <w:pPr>
              <w:rPr>
                <w:rFonts w:ascii="Arial"/>
                <w:sz w:val="21"/>
              </w:rPr>
            </w:pPr>
          </w:p>
        </w:tc>
        <w:tc>
          <w:tcPr>
            <w:tcW w:w="1966" w:type="dxa"/>
            <w:vAlign w:val="top"/>
          </w:tcPr>
          <w:p w14:paraId="3A16FF52">
            <w:pPr>
              <w:rPr>
                <w:rFonts w:ascii="Arial"/>
                <w:sz w:val="21"/>
              </w:rPr>
            </w:pPr>
          </w:p>
        </w:tc>
        <w:tc>
          <w:tcPr>
            <w:tcW w:w="1871" w:type="dxa"/>
            <w:vAlign w:val="top"/>
          </w:tcPr>
          <w:p w14:paraId="7C85692F">
            <w:pPr>
              <w:spacing w:before="81" w:line="195" w:lineRule="auto"/>
              <w:ind w:right="18"/>
              <w:jc w:val="right"/>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0.000</w:t>
            </w:r>
          </w:p>
        </w:tc>
        <w:tc>
          <w:tcPr>
            <w:tcW w:w="1643" w:type="dxa"/>
            <w:vAlign w:val="top"/>
          </w:tcPr>
          <w:p w14:paraId="756132E9">
            <w:pPr>
              <w:spacing w:before="81" w:line="195" w:lineRule="auto"/>
              <w:ind w:right="17"/>
              <w:jc w:val="right"/>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0.000</w:t>
            </w:r>
          </w:p>
        </w:tc>
        <w:tc>
          <w:tcPr>
            <w:tcW w:w="5382" w:type="dxa"/>
            <w:gridSpan w:val="3"/>
            <w:vAlign w:val="top"/>
          </w:tcPr>
          <w:p w14:paraId="1F04FB0A">
            <w:pPr>
              <w:spacing w:line="234" w:lineRule="auto"/>
              <w:ind w:left="266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14:paraId="696C7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0" w:hRule="atLeast"/>
        </w:trPr>
        <w:tc>
          <w:tcPr>
            <w:tcW w:w="1089" w:type="dxa"/>
            <w:vMerge w:val="continue"/>
            <w:tcBorders>
              <w:top w:val="nil"/>
              <w:bottom w:val="nil"/>
            </w:tcBorders>
            <w:textDirection w:val="tbRlV"/>
            <w:vAlign w:val="top"/>
          </w:tcPr>
          <w:p w14:paraId="0BFD7B43">
            <w:pPr>
              <w:rPr>
                <w:rFonts w:ascii="Arial"/>
                <w:sz w:val="21"/>
              </w:rPr>
            </w:pPr>
          </w:p>
        </w:tc>
        <w:tc>
          <w:tcPr>
            <w:tcW w:w="731" w:type="dxa"/>
            <w:vMerge w:val="continue"/>
            <w:tcBorders>
              <w:top w:val="nil"/>
              <w:bottom w:val="nil"/>
            </w:tcBorders>
            <w:vAlign w:val="top"/>
          </w:tcPr>
          <w:p w14:paraId="41F516DB">
            <w:pPr>
              <w:rPr>
                <w:rFonts w:ascii="Arial"/>
                <w:sz w:val="21"/>
              </w:rPr>
            </w:pPr>
          </w:p>
        </w:tc>
        <w:tc>
          <w:tcPr>
            <w:tcW w:w="2422" w:type="dxa"/>
            <w:shd w:val="clear" w:color="auto" w:fill="BFBFBF"/>
            <w:vAlign w:val="top"/>
          </w:tcPr>
          <w:p w14:paraId="4BA2C1D9">
            <w:pPr>
              <w:pStyle w:val="6"/>
              <w:spacing w:before="66" w:line="209" w:lineRule="auto"/>
              <w:ind w:left="853"/>
              <w:rPr>
                <w:sz w:val="18"/>
                <w:szCs w:val="18"/>
              </w:rPr>
            </w:pPr>
            <w:r>
              <w:rPr>
                <w:b/>
                <w:bCs/>
                <w:spacing w:val="-3"/>
                <w:sz w:val="18"/>
                <w:szCs w:val="18"/>
              </w:rPr>
              <w:t>二氧化硫</w:t>
            </w:r>
          </w:p>
        </w:tc>
        <w:tc>
          <w:tcPr>
            <w:tcW w:w="1487" w:type="dxa"/>
            <w:vAlign w:val="top"/>
          </w:tcPr>
          <w:p w14:paraId="3EAEFC94">
            <w:pPr>
              <w:rPr>
                <w:rFonts w:ascii="Arial"/>
                <w:sz w:val="21"/>
              </w:rPr>
            </w:pPr>
          </w:p>
        </w:tc>
        <w:tc>
          <w:tcPr>
            <w:tcW w:w="1523" w:type="dxa"/>
            <w:vAlign w:val="top"/>
          </w:tcPr>
          <w:p w14:paraId="1EFC7603">
            <w:pPr>
              <w:rPr>
                <w:rFonts w:ascii="Arial"/>
                <w:sz w:val="21"/>
              </w:rPr>
            </w:pPr>
          </w:p>
        </w:tc>
        <w:tc>
          <w:tcPr>
            <w:tcW w:w="1859" w:type="dxa"/>
            <w:vAlign w:val="top"/>
          </w:tcPr>
          <w:p w14:paraId="6F9006AA">
            <w:pPr>
              <w:rPr>
                <w:rFonts w:ascii="Arial"/>
                <w:sz w:val="21"/>
              </w:rPr>
            </w:pPr>
          </w:p>
        </w:tc>
        <w:tc>
          <w:tcPr>
            <w:tcW w:w="1727" w:type="dxa"/>
            <w:vAlign w:val="top"/>
          </w:tcPr>
          <w:p w14:paraId="73F54EBE">
            <w:pPr>
              <w:rPr>
                <w:rFonts w:ascii="Arial"/>
                <w:sz w:val="21"/>
              </w:rPr>
            </w:pPr>
          </w:p>
        </w:tc>
        <w:tc>
          <w:tcPr>
            <w:tcW w:w="1966" w:type="dxa"/>
            <w:vAlign w:val="top"/>
          </w:tcPr>
          <w:p w14:paraId="2CA4D7D2">
            <w:pPr>
              <w:rPr>
                <w:rFonts w:ascii="Arial"/>
                <w:sz w:val="21"/>
              </w:rPr>
            </w:pPr>
          </w:p>
        </w:tc>
        <w:tc>
          <w:tcPr>
            <w:tcW w:w="1871" w:type="dxa"/>
            <w:vAlign w:val="top"/>
          </w:tcPr>
          <w:p w14:paraId="1F28BE29">
            <w:pPr>
              <w:spacing w:before="81" w:line="195" w:lineRule="auto"/>
              <w:ind w:right="18"/>
              <w:jc w:val="right"/>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0.000</w:t>
            </w:r>
          </w:p>
        </w:tc>
        <w:tc>
          <w:tcPr>
            <w:tcW w:w="1643" w:type="dxa"/>
            <w:vAlign w:val="top"/>
          </w:tcPr>
          <w:p w14:paraId="553703E0">
            <w:pPr>
              <w:spacing w:before="81" w:line="195" w:lineRule="auto"/>
              <w:ind w:right="17"/>
              <w:jc w:val="right"/>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0.000</w:t>
            </w:r>
          </w:p>
        </w:tc>
        <w:tc>
          <w:tcPr>
            <w:tcW w:w="5382" w:type="dxa"/>
            <w:gridSpan w:val="3"/>
            <w:vAlign w:val="top"/>
          </w:tcPr>
          <w:p w14:paraId="644BB323">
            <w:pPr>
              <w:spacing w:line="234" w:lineRule="auto"/>
              <w:ind w:left="266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14:paraId="40EA9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0" w:hRule="atLeast"/>
        </w:trPr>
        <w:tc>
          <w:tcPr>
            <w:tcW w:w="1089" w:type="dxa"/>
            <w:vMerge w:val="continue"/>
            <w:tcBorders>
              <w:top w:val="nil"/>
              <w:bottom w:val="nil"/>
            </w:tcBorders>
            <w:textDirection w:val="tbRlV"/>
            <w:vAlign w:val="top"/>
          </w:tcPr>
          <w:p w14:paraId="348B6FB5">
            <w:pPr>
              <w:rPr>
                <w:rFonts w:ascii="Arial"/>
                <w:sz w:val="21"/>
              </w:rPr>
            </w:pPr>
          </w:p>
        </w:tc>
        <w:tc>
          <w:tcPr>
            <w:tcW w:w="731" w:type="dxa"/>
            <w:vMerge w:val="continue"/>
            <w:tcBorders>
              <w:top w:val="nil"/>
              <w:bottom w:val="nil"/>
            </w:tcBorders>
            <w:vAlign w:val="top"/>
          </w:tcPr>
          <w:p w14:paraId="5AC90464">
            <w:pPr>
              <w:rPr>
                <w:rFonts w:ascii="Arial"/>
                <w:sz w:val="21"/>
              </w:rPr>
            </w:pPr>
          </w:p>
        </w:tc>
        <w:tc>
          <w:tcPr>
            <w:tcW w:w="2422" w:type="dxa"/>
            <w:shd w:val="clear" w:color="auto" w:fill="BFBFBF"/>
            <w:vAlign w:val="top"/>
          </w:tcPr>
          <w:p w14:paraId="7A53F147">
            <w:pPr>
              <w:pStyle w:val="6"/>
              <w:spacing w:before="66" w:line="209" w:lineRule="auto"/>
              <w:ind w:left="849"/>
              <w:rPr>
                <w:sz w:val="18"/>
                <w:szCs w:val="18"/>
              </w:rPr>
            </w:pPr>
            <w:r>
              <w:rPr>
                <w:b/>
                <w:bCs/>
                <w:spacing w:val="-2"/>
                <w:sz w:val="18"/>
                <w:szCs w:val="18"/>
              </w:rPr>
              <w:t>氮氧化物</w:t>
            </w:r>
          </w:p>
        </w:tc>
        <w:tc>
          <w:tcPr>
            <w:tcW w:w="1487" w:type="dxa"/>
            <w:vAlign w:val="top"/>
          </w:tcPr>
          <w:p w14:paraId="0951EB75">
            <w:pPr>
              <w:rPr>
                <w:rFonts w:ascii="Arial"/>
                <w:sz w:val="21"/>
              </w:rPr>
            </w:pPr>
          </w:p>
        </w:tc>
        <w:tc>
          <w:tcPr>
            <w:tcW w:w="1523" w:type="dxa"/>
            <w:vAlign w:val="top"/>
          </w:tcPr>
          <w:p w14:paraId="68D27898">
            <w:pPr>
              <w:rPr>
                <w:rFonts w:ascii="Arial"/>
                <w:sz w:val="21"/>
              </w:rPr>
            </w:pPr>
          </w:p>
        </w:tc>
        <w:tc>
          <w:tcPr>
            <w:tcW w:w="1859" w:type="dxa"/>
            <w:vAlign w:val="top"/>
          </w:tcPr>
          <w:p w14:paraId="2E3AD195">
            <w:pPr>
              <w:rPr>
                <w:rFonts w:ascii="Arial"/>
                <w:sz w:val="21"/>
              </w:rPr>
            </w:pPr>
          </w:p>
        </w:tc>
        <w:tc>
          <w:tcPr>
            <w:tcW w:w="1727" w:type="dxa"/>
            <w:vAlign w:val="top"/>
          </w:tcPr>
          <w:p w14:paraId="32DC2CEA">
            <w:pPr>
              <w:rPr>
                <w:rFonts w:ascii="Arial"/>
                <w:sz w:val="21"/>
              </w:rPr>
            </w:pPr>
          </w:p>
        </w:tc>
        <w:tc>
          <w:tcPr>
            <w:tcW w:w="1966" w:type="dxa"/>
            <w:vAlign w:val="top"/>
          </w:tcPr>
          <w:p w14:paraId="0DC66B34">
            <w:pPr>
              <w:rPr>
                <w:rFonts w:ascii="Arial"/>
                <w:sz w:val="21"/>
              </w:rPr>
            </w:pPr>
          </w:p>
        </w:tc>
        <w:tc>
          <w:tcPr>
            <w:tcW w:w="1871" w:type="dxa"/>
            <w:vAlign w:val="top"/>
          </w:tcPr>
          <w:p w14:paraId="56FBC90E">
            <w:pPr>
              <w:spacing w:before="82" w:line="195" w:lineRule="auto"/>
              <w:ind w:right="18"/>
              <w:jc w:val="right"/>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0.000</w:t>
            </w:r>
          </w:p>
        </w:tc>
        <w:tc>
          <w:tcPr>
            <w:tcW w:w="1643" w:type="dxa"/>
            <w:vAlign w:val="top"/>
          </w:tcPr>
          <w:p w14:paraId="4E3E22F4">
            <w:pPr>
              <w:spacing w:before="82" w:line="195" w:lineRule="auto"/>
              <w:ind w:right="17"/>
              <w:jc w:val="right"/>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0.000</w:t>
            </w:r>
          </w:p>
        </w:tc>
        <w:tc>
          <w:tcPr>
            <w:tcW w:w="5382" w:type="dxa"/>
            <w:gridSpan w:val="3"/>
            <w:vAlign w:val="top"/>
          </w:tcPr>
          <w:p w14:paraId="28689429">
            <w:pPr>
              <w:spacing w:line="234" w:lineRule="auto"/>
              <w:ind w:left="266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14:paraId="09FB7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0" w:hRule="atLeast"/>
        </w:trPr>
        <w:tc>
          <w:tcPr>
            <w:tcW w:w="1089" w:type="dxa"/>
            <w:vMerge w:val="continue"/>
            <w:tcBorders>
              <w:top w:val="nil"/>
              <w:bottom w:val="nil"/>
            </w:tcBorders>
            <w:textDirection w:val="tbRlV"/>
            <w:vAlign w:val="top"/>
          </w:tcPr>
          <w:p w14:paraId="450FDACF">
            <w:pPr>
              <w:rPr>
                <w:rFonts w:ascii="Arial"/>
                <w:sz w:val="21"/>
              </w:rPr>
            </w:pPr>
          </w:p>
        </w:tc>
        <w:tc>
          <w:tcPr>
            <w:tcW w:w="731" w:type="dxa"/>
            <w:vMerge w:val="continue"/>
            <w:tcBorders>
              <w:top w:val="nil"/>
              <w:bottom w:val="nil"/>
            </w:tcBorders>
            <w:vAlign w:val="top"/>
          </w:tcPr>
          <w:p w14:paraId="3D7FC8C3">
            <w:pPr>
              <w:rPr>
                <w:rFonts w:ascii="Arial"/>
                <w:sz w:val="21"/>
              </w:rPr>
            </w:pPr>
          </w:p>
        </w:tc>
        <w:tc>
          <w:tcPr>
            <w:tcW w:w="2422" w:type="dxa"/>
            <w:shd w:val="clear" w:color="auto" w:fill="BFBFBF"/>
            <w:vAlign w:val="top"/>
          </w:tcPr>
          <w:p w14:paraId="76D937C6">
            <w:pPr>
              <w:pStyle w:val="6"/>
              <w:spacing w:before="66" w:line="209" w:lineRule="auto"/>
              <w:ind w:left="940"/>
              <w:rPr>
                <w:sz w:val="18"/>
                <w:szCs w:val="18"/>
              </w:rPr>
            </w:pPr>
            <w:r>
              <w:rPr>
                <w:b/>
                <w:bCs/>
                <w:spacing w:val="-3"/>
                <w:sz w:val="18"/>
                <w:szCs w:val="18"/>
              </w:rPr>
              <w:t>颗粒物</w:t>
            </w:r>
          </w:p>
        </w:tc>
        <w:tc>
          <w:tcPr>
            <w:tcW w:w="1487" w:type="dxa"/>
            <w:vAlign w:val="top"/>
          </w:tcPr>
          <w:p w14:paraId="7CC89EA4">
            <w:pPr>
              <w:rPr>
                <w:rFonts w:ascii="Arial"/>
                <w:sz w:val="21"/>
              </w:rPr>
            </w:pPr>
          </w:p>
        </w:tc>
        <w:tc>
          <w:tcPr>
            <w:tcW w:w="1523" w:type="dxa"/>
            <w:vAlign w:val="top"/>
          </w:tcPr>
          <w:p w14:paraId="4D4189C5">
            <w:pPr>
              <w:rPr>
                <w:rFonts w:ascii="Arial"/>
                <w:sz w:val="21"/>
              </w:rPr>
            </w:pPr>
          </w:p>
        </w:tc>
        <w:tc>
          <w:tcPr>
            <w:tcW w:w="1859" w:type="dxa"/>
            <w:vAlign w:val="top"/>
          </w:tcPr>
          <w:p w14:paraId="3EAD3D98">
            <w:pPr>
              <w:rPr>
                <w:rFonts w:ascii="Arial"/>
                <w:sz w:val="21"/>
              </w:rPr>
            </w:pPr>
          </w:p>
        </w:tc>
        <w:tc>
          <w:tcPr>
            <w:tcW w:w="1727" w:type="dxa"/>
            <w:vAlign w:val="top"/>
          </w:tcPr>
          <w:p w14:paraId="752B268C">
            <w:pPr>
              <w:rPr>
                <w:rFonts w:ascii="Arial"/>
                <w:sz w:val="21"/>
              </w:rPr>
            </w:pPr>
          </w:p>
        </w:tc>
        <w:tc>
          <w:tcPr>
            <w:tcW w:w="1966" w:type="dxa"/>
            <w:vAlign w:val="top"/>
          </w:tcPr>
          <w:p w14:paraId="4F97F564">
            <w:pPr>
              <w:rPr>
                <w:rFonts w:ascii="Arial"/>
                <w:sz w:val="21"/>
              </w:rPr>
            </w:pPr>
          </w:p>
        </w:tc>
        <w:tc>
          <w:tcPr>
            <w:tcW w:w="1871" w:type="dxa"/>
            <w:vAlign w:val="top"/>
          </w:tcPr>
          <w:p w14:paraId="50CF0FC1">
            <w:pPr>
              <w:spacing w:before="82" w:line="195" w:lineRule="auto"/>
              <w:ind w:right="18"/>
              <w:jc w:val="right"/>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0.000</w:t>
            </w:r>
          </w:p>
        </w:tc>
        <w:tc>
          <w:tcPr>
            <w:tcW w:w="1643" w:type="dxa"/>
            <w:vAlign w:val="top"/>
          </w:tcPr>
          <w:p w14:paraId="580D3B9F">
            <w:pPr>
              <w:spacing w:before="82" w:line="195" w:lineRule="auto"/>
              <w:ind w:right="17"/>
              <w:jc w:val="right"/>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0.000</w:t>
            </w:r>
          </w:p>
        </w:tc>
        <w:tc>
          <w:tcPr>
            <w:tcW w:w="5382" w:type="dxa"/>
            <w:gridSpan w:val="3"/>
            <w:vAlign w:val="top"/>
          </w:tcPr>
          <w:p w14:paraId="61233B6A">
            <w:pPr>
              <w:spacing w:line="234" w:lineRule="auto"/>
              <w:ind w:left="266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14:paraId="584D0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0" w:hRule="atLeast"/>
        </w:trPr>
        <w:tc>
          <w:tcPr>
            <w:tcW w:w="1089" w:type="dxa"/>
            <w:vMerge w:val="continue"/>
            <w:tcBorders>
              <w:top w:val="nil"/>
            </w:tcBorders>
            <w:textDirection w:val="tbRlV"/>
            <w:vAlign w:val="top"/>
          </w:tcPr>
          <w:p w14:paraId="29CD582D">
            <w:pPr>
              <w:rPr>
                <w:rFonts w:ascii="Arial"/>
                <w:sz w:val="21"/>
              </w:rPr>
            </w:pPr>
          </w:p>
        </w:tc>
        <w:tc>
          <w:tcPr>
            <w:tcW w:w="731" w:type="dxa"/>
            <w:vMerge w:val="continue"/>
            <w:tcBorders>
              <w:top w:val="nil"/>
            </w:tcBorders>
            <w:vAlign w:val="top"/>
          </w:tcPr>
          <w:p w14:paraId="62AE2986">
            <w:pPr>
              <w:rPr>
                <w:rFonts w:ascii="Arial"/>
                <w:sz w:val="21"/>
              </w:rPr>
            </w:pPr>
          </w:p>
        </w:tc>
        <w:tc>
          <w:tcPr>
            <w:tcW w:w="2422" w:type="dxa"/>
            <w:shd w:val="clear" w:color="auto" w:fill="BFBFBF"/>
            <w:vAlign w:val="top"/>
          </w:tcPr>
          <w:p w14:paraId="65DBCC0A">
            <w:pPr>
              <w:pStyle w:val="6"/>
              <w:spacing w:before="64" w:line="211" w:lineRule="auto"/>
              <w:ind w:left="666"/>
              <w:rPr>
                <w:sz w:val="18"/>
                <w:szCs w:val="18"/>
              </w:rPr>
            </w:pPr>
            <w:r>
              <w:rPr>
                <w:b/>
                <w:bCs/>
                <w:spacing w:val="-2"/>
                <w:sz w:val="18"/>
                <w:szCs w:val="18"/>
              </w:rPr>
              <w:t>挥发性有机物</w:t>
            </w:r>
          </w:p>
        </w:tc>
        <w:tc>
          <w:tcPr>
            <w:tcW w:w="1487" w:type="dxa"/>
            <w:vAlign w:val="top"/>
          </w:tcPr>
          <w:p w14:paraId="492C0059">
            <w:pPr>
              <w:rPr>
                <w:rFonts w:ascii="Arial"/>
                <w:sz w:val="21"/>
              </w:rPr>
            </w:pPr>
          </w:p>
        </w:tc>
        <w:tc>
          <w:tcPr>
            <w:tcW w:w="1523" w:type="dxa"/>
            <w:vAlign w:val="top"/>
          </w:tcPr>
          <w:p w14:paraId="149E4F8D">
            <w:pPr>
              <w:rPr>
                <w:rFonts w:ascii="Arial"/>
                <w:sz w:val="21"/>
              </w:rPr>
            </w:pPr>
          </w:p>
        </w:tc>
        <w:tc>
          <w:tcPr>
            <w:tcW w:w="1859" w:type="dxa"/>
            <w:vAlign w:val="top"/>
          </w:tcPr>
          <w:p w14:paraId="5FF2A559">
            <w:pPr>
              <w:spacing w:before="77" w:line="195" w:lineRule="auto"/>
              <w:ind w:left="132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0.538</w:t>
            </w:r>
          </w:p>
        </w:tc>
        <w:tc>
          <w:tcPr>
            <w:tcW w:w="1727" w:type="dxa"/>
            <w:vAlign w:val="top"/>
          </w:tcPr>
          <w:p w14:paraId="497F343D">
            <w:pPr>
              <w:rPr>
                <w:rFonts w:ascii="Arial"/>
                <w:sz w:val="21"/>
              </w:rPr>
            </w:pPr>
          </w:p>
        </w:tc>
        <w:tc>
          <w:tcPr>
            <w:tcW w:w="1966" w:type="dxa"/>
            <w:vAlign w:val="top"/>
          </w:tcPr>
          <w:p w14:paraId="2A9B2DAA">
            <w:pPr>
              <w:rPr>
                <w:rFonts w:ascii="Arial"/>
                <w:sz w:val="21"/>
              </w:rPr>
            </w:pPr>
          </w:p>
        </w:tc>
        <w:tc>
          <w:tcPr>
            <w:tcW w:w="1871" w:type="dxa"/>
            <w:vAlign w:val="top"/>
          </w:tcPr>
          <w:p w14:paraId="270568FD">
            <w:pPr>
              <w:spacing w:before="82" w:line="195" w:lineRule="auto"/>
              <w:ind w:right="18"/>
              <w:jc w:val="right"/>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0.538</w:t>
            </w:r>
          </w:p>
        </w:tc>
        <w:tc>
          <w:tcPr>
            <w:tcW w:w="1643" w:type="dxa"/>
            <w:vAlign w:val="top"/>
          </w:tcPr>
          <w:p w14:paraId="4F58580E">
            <w:pPr>
              <w:spacing w:before="82" w:line="195" w:lineRule="auto"/>
              <w:ind w:right="17"/>
              <w:jc w:val="right"/>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0.538</w:t>
            </w:r>
          </w:p>
        </w:tc>
        <w:tc>
          <w:tcPr>
            <w:tcW w:w="5382" w:type="dxa"/>
            <w:gridSpan w:val="3"/>
            <w:vAlign w:val="top"/>
          </w:tcPr>
          <w:p w14:paraId="1DA108FC">
            <w:pPr>
              <w:spacing w:line="234" w:lineRule="auto"/>
              <w:ind w:left="266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14:paraId="0FF69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820" w:type="dxa"/>
            <w:gridSpan w:val="2"/>
            <w:vMerge w:val="restart"/>
            <w:tcBorders>
              <w:bottom w:val="nil"/>
            </w:tcBorders>
            <w:shd w:val="clear" w:color="auto" w:fill="BFBFBF"/>
            <w:vAlign w:val="top"/>
          </w:tcPr>
          <w:p w14:paraId="13B6AFE7">
            <w:pPr>
              <w:spacing w:line="345" w:lineRule="auto"/>
              <w:rPr>
                <w:rFonts w:ascii="Arial"/>
                <w:sz w:val="21"/>
              </w:rPr>
            </w:pPr>
          </w:p>
          <w:p w14:paraId="1CAA25DC">
            <w:pPr>
              <w:pStyle w:val="6"/>
              <w:spacing w:before="71" w:line="221" w:lineRule="auto"/>
              <w:ind w:left="140"/>
              <w:rPr>
                <w:sz w:val="22"/>
                <w:szCs w:val="22"/>
              </w:rPr>
            </w:pPr>
            <w:r>
              <w:rPr>
                <w:b/>
                <w:bCs/>
                <w:spacing w:val="-2"/>
                <w:sz w:val="22"/>
                <w:szCs w:val="22"/>
              </w:rPr>
              <w:t>项目涉及保护区</w:t>
            </w:r>
          </w:p>
          <w:p w14:paraId="3EFA40AC">
            <w:pPr>
              <w:pStyle w:val="6"/>
              <w:spacing w:before="7" w:line="220" w:lineRule="auto"/>
              <w:ind w:left="141"/>
              <w:rPr>
                <w:sz w:val="22"/>
                <w:szCs w:val="22"/>
              </w:rPr>
            </w:pPr>
            <w:r>
              <w:rPr>
                <w:b/>
                <w:bCs/>
                <w:spacing w:val="-2"/>
                <w:sz w:val="22"/>
                <w:szCs w:val="22"/>
              </w:rPr>
              <w:t>与风景名胜区的</w:t>
            </w:r>
          </w:p>
          <w:p w14:paraId="0D1875CB">
            <w:pPr>
              <w:pStyle w:val="6"/>
              <w:spacing w:before="8" w:line="221" w:lineRule="auto"/>
              <w:ind w:left="692"/>
              <w:rPr>
                <w:sz w:val="22"/>
                <w:szCs w:val="22"/>
              </w:rPr>
            </w:pPr>
            <w:r>
              <w:rPr>
                <w:b/>
                <w:bCs/>
                <w:spacing w:val="-5"/>
                <w:sz w:val="22"/>
                <w:szCs w:val="22"/>
              </w:rPr>
              <w:t>情况</w:t>
            </w:r>
          </w:p>
        </w:tc>
        <w:tc>
          <w:tcPr>
            <w:tcW w:w="3909" w:type="dxa"/>
            <w:gridSpan w:val="2"/>
            <w:tcBorders>
              <w:tl2br w:val="single" w:color="000000" w:sz="14" w:space="0"/>
            </w:tcBorders>
            <w:shd w:val="clear" w:color="auto" w:fill="BFBFBF"/>
            <w:vAlign w:val="top"/>
          </w:tcPr>
          <w:p w14:paraId="052A050D">
            <w:pPr>
              <w:pStyle w:val="6"/>
              <w:spacing w:before="43" w:line="221" w:lineRule="auto"/>
              <w:ind w:left="2189"/>
              <w:rPr>
                <w:sz w:val="18"/>
                <w:szCs w:val="18"/>
              </w:rPr>
            </w:pPr>
            <w:r>
              <w:pict>
                <v:shape id="_x0000_s1053" o:spid="_x0000_s1053" o:spt="202" type="#_x0000_t202" style="position:absolute;left:0pt;margin-left:0.9pt;margin-top:13.75pt;height:12.8pt;width:56.1pt;mso-position-horizontal-relative:page;mso-position-vertical-relative:page;z-index:251707392;mso-width-relative:page;mso-height-relative:page;" filled="f" stroked="f" coordsize="21600,21600">
                  <v:path/>
                  <v:fill on="f" focussize="0,0"/>
                  <v:stroke on="f"/>
                  <v:imagedata o:title=""/>
                  <o:lock v:ext="edit" aspectratio="f"/>
                  <v:textbox inset="0mm,0mm,0mm,0mm">
                    <w:txbxContent>
                      <w:p w14:paraId="7C798FEA">
                        <w:pPr>
                          <w:pStyle w:val="6"/>
                          <w:spacing w:before="19" w:line="221" w:lineRule="auto"/>
                          <w:ind w:left="20"/>
                          <w:rPr>
                            <w:sz w:val="18"/>
                            <w:szCs w:val="18"/>
                          </w:rPr>
                        </w:pPr>
                        <w:r>
                          <w:rPr>
                            <w:b/>
                            <w:bCs/>
                            <w:spacing w:val="-2"/>
                            <w:sz w:val="18"/>
                            <w:szCs w:val="18"/>
                          </w:rPr>
                          <w:t>生态保护目标</w:t>
                        </w:r>
                      </w:p>
                    </w:txbxContent>
                  </v:textbox>
                </v:shape>
              </w:pict>
            </w:r>
            <w:r>
              <w:rPr>
                <w:b/>
                <w:bCs/>
                <w:spacing w:val="-2"/>
                <w:sz w:val="18"/>
                <w:szCs w:val="18"/>
              </w:rPr>
              <w:t>影响及主要措施</w:t>
            </w:r>
          </w:p>
        </w:tc>
        <w:tc>
          <w:tcPr>
            <w:tcW w:w="3382" w:type="dxa"/>
            <w:gridSpan w:val="2"/>
            <w:shd w:val="clear" w:color="auto" w:fill="BFBFBF"/>
            <w:vAlign w:val="top"/>
          </w:tcPr>
          <w:p w14:paraId="25F5D39D">
            <w:pPr>
              <w:pStyle w:val="6"/>
              <w:spacing w:before="122" w:line="222" w:lineRule="auto"/>
              <w:ind w:left="1517"/>
              <w:rPr>
                <w:sz w:val="18"/>
                <w:szCs w:val="18"/>
              </w:rPr>
            </w:pPr>
            <w:r>
              <w:rPr>
                <w:b/>
                <w:bCs/>
                <w:spacing w:val="-6"/>
                <w:sz w:val="18"/>
                <w:szCs w:val="18"/>
              </w:rPr>
              <w:t>名称</w:t>
            </w:r>
          </w:p>
        </w:tc>
        <w:tc>
          <w:tcPr>
            <w:tcW w:w="1727" w:type="dxa"/>
            <w:shd w:val="clear" w:color="auto" w:fill="BFBFBF"/>
            <w:vAlign w:val="top"/>
          </w:tcPr>
          <w:p w14:paraId="69FFE59D">
            <w:pPr>
              <w:pStyle w:val="6"/>
              <w:spacing w:before="122" w:line="221" w:lineRule="auto"/>
              <w:ind w:left="692"/>
              <w:rPr>
                <w:sz w:val="18"/>
                <w:szCs w:val="18"/>
              </w:rPr>
            </w:pPr>
            <w:r>
              <w:rPr>
                <w:b/>
                <w:bCs/>
                <w:spacing w:val="-6"/>
                <w:sz w:val="18"/>
                <w:szCs w:val="18"/>
              </w:rPr>
              <w:t>级别</w:t>
            </w:r>
          </w:p>
        </w:tc>
        <w:tc>
          <w:tcPr>
            <w:tcW w:w="1966" w:type="dxa"/>
            <w:shd w:val="clear" w:color="auto" w:fill="BFBFBF"/>
            <w:vAlign w:val="top"/>
          </w:tcPr>
          <w:p w14:paraId="4CAA8C7D">
            <w:pPr>
              <w:pStyle w:val="6"/>
              <w:spacing w:before="31" w:line="220" w:lineRule="auto"/>
              <w:ind w:left="447"/>
              <w:rPr>
                <w:sz w:val="18"/>
                <w:szCs w:val="18"/>
              </w:rPr>
            </w:pPr>
            <w:r>
              <w:rPr>
                <w:b/>
                <w:bCs/>
                <w:spacing w:val="-2"/>
                <w:sz w:val="18"/>
                <w:szCs w:val="18"/>
              </w:rPr>
              <w:t>主要保护对象</w:t>
            </w:r>
          </w:p>
          <w:p w14:paraId="1DDCDDE2">
            <w:pPr>
              <w:pStyle w:val="6"/>
              <w:spacing w:before="10" w:line="190" w:lineRule="auto"/>
              <w:ind w:left="638"/>
              <w:rPr>
                <w:sz w:val="12"/>
                <w:szCs w:val="12"/>
              </w:rPr>
            </w:pPr>
            <w:r>
              <w:rPr>
                <w:b/>
                <w:bCs/>
                <w:spacing w:val="31"/>
                <w:w w:val="112"/>
                <w:sz w:val="12"/>
                <w:szCs w:val="12"/>
              </w:rPr>
              <w:t>（目标）</w:t>
            </w:r>
          </w:p>
        </w:tc>
        <w:tc>
          <w:tcPr>
            <w:tcW w:w="1871" w:type="dxa"/>
            <w:shd w:val="clear" w:color="auto" w:fill="BFBFBF"/>
            <w:vAlign w:val="top"/>
          </w:tcPr>
          <w:p w14:paraId="02C7E494">
            <w:pPr>
              <w:pStyle w:val="6"/>
              <w:spacing w:before="122" w:line="221" w:lineRule="auto"/>
              <w:ind w:left="401"/>
              <w:rPr>
                <w:sz w:val="18"/>
                <w:szCs w:val="18"/>
              </w:rPr>
            </w:pPr>
            <w:r>
              <w:rPr>
                <w:b/>
                <w:bCs/>
                <w:spacing w:val="-2"/>
                <w:sz w:val="18"/>
                <w:szCs w:val="18"/>
              </w:rPr>
              <w:t>工程影响情况</w:t>
            </w:r>
          </w:p>
        </w:tc>
        <w:tc>
          <w:tcPr>
            <w:tcW w:w="1643" w:type="dxa"/>
            <w:shd w:val="clear" w:color="auto" w:fill="BFBFBF"/>
            <w:vAlign w:val="top"/>
          </w:tcPr>
          <w:p w14:paraId="0E92CCC3">
            <w:pPr>
              <w:pStyle w:val="6"/>
              <w:spacing w:before="122" w:line="221" w:lineRule="auto"/>
              <w:ind w:left="473"/>
              <w:rPr>
                <w:sz w:val="18"/>
                <w:szCs w:val="18"/>
              </w:rPr>
            </w:pPr>
            <w:r>
              <w:rPr>
                <w:b/>
                <w:bCs/>
                <w:spacing w:val="-3"/>
                <w:sz w:val="18"/>
                <w:szCs w:val="18"/>
              </w:rPr>
              <w:t>是否占用</w:t>
            </w:r>
          </w:p>
        </w:tc>
        <w:tc>
          <w:tcPr>
            <w:tcW w:w="1523" w:type="dxa"/>
            <w:shd w:val="clear" w:color="auto" w:fill="BFBFBF"/>
            <w:vAlign w:val="top"/>
          </w:tcPr>
          <w:p w14:paraId="505FE38B">
            <w:pPr>
              <w:pStyle w:val="6"/>
              <w:spacing w:before="30" w:line="179" w:lineRule="auto"/>
              <w:ind w:left="421" w:right="377" w:firstLine="19"/>
              <w:rPr>
                <w:sz w:val="18"/>
                <w:szCs w:val="18"/>
              </w:rPr>
            </w:pPr>
            <w:r>
              <w:rPr>
                <w:b/>
                <w:bCs/>
                <w:spacing w:val="-10"/>
                <w:sz w:val="18"/>
                <w:szCs w:val="18"/>
              </w:rPr>
              <w:t>占用面积</w:t>
            </w:r>
            <w:r>
              <w:rPr>
                <w:sz w:val="18"/>
                <w:szCs w:val="18"/>
              </w:rPr>
              <w:t xml:space="preserve"> </w:t>
            </w:r>
            <w:r>
              <w:rPr>
                <w:b/>
                <w:bCs/>
                <w:spacing w:val="-6"/>
                <w:sz w:val="18"/>
                <w:szCs w:val="18"/>
              </w:rPr>
              <w:t>（公顷）</w:t>
            </w:r>
          </w:p>
        </w:tc>
        <w:tc>
          <w:tcPr>
            <w:tcW w:w="3859" w:type="dxa"/>
            <w:gridSpan w:val="2"/>
            <w:shd w:val="clear" w:color="auto" w:fill="BFBFBF"/>
            <w:vAlign w:val="top"/>
          </w:tcPr>
          <w:p w14:paraId="390974E9">
            <w:pPr>
              <w:pStyle w:val="6"/>
              <w:spacing w:before="122" w:line="221" w:lineRule="auto"/>
              <w:ind w:left="1396"/>
              <w:rPr>
                <w:sz w:val="18"/>
                <w:szCs w:val="18"/>
              </w:rPr>
            </w:pPr>
            <w:r>
              <w:rPr>
                <w:b/>
                <w:bCs/>
                <w:spacing w:val="-2"/>
                <w:sz w:val="18"/>
                <w:szCs w:val="18"/>
              </w:rPr>
              <w:t>生态防护措施</w:t>
            </w:r>
          </w:p>
        </w:tc>
      </w:tr>
      <w:tr w14:paraId="48FF2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820" w:type="dxa"/>
            <w:gridSpan w:val="2"/>
            <w:vMerge w:val="continue"/>
            <w:tcBorders>
              <w:top w:val="nil"/>
              <w:bottom w:val="nil"/>
            </w:tcBorders>
            <w:vAlign w:val="top"/>
          </w:tcPr>
          <w:p w14:paraId="11C67518">
            <w:pPr>
              <w:rPr>
                <w:rFonts w:ascii="Arial"/>
                <w:sz w:val="21"/>
              </w:rPr>
            </w:pPr>
          </w:p>
        </w:tc>
        <w:tc>
          <w:tcPr>
            <w:tcW w:w="3909" w:type="dxa"/>
            <w:gridSpan w:val="2"/>
            <w:shd w:val="clear" w:color="auto" w:fill="BFBFBF"/>
            <w:vAlign w:val="top"/>
          </w:tcPr>
          <w:p w14:paraId="2201B602">
            <w:pPr>
              <w:pStyle w:val="6"/>
              <w:spacing w:before="65" w:line="207" w:lineRule="auto"/>
              <w:ind w:left="1535"/>
              <w:rPr>
                <w:sz w:val="18"/>
                <w:szCs w:val="18"/>
              </w:rPr>
            </w:pPr>
            <w:r>
              <w:rPr>
                <w:b/>
                <w:bCs/>
                <w:spacing w:val="-8"/>
                <w:sz w:val="18"/>
                <w:szCs w:val="18"/>
              </w:rPr>
              <w:t>自然保护区</w:t>
            </w:r>
          </w:p>
        </w:tc>
        <w:tc>
          <w:tcPr>
            <w:tcW w:w="3382" w:type="dxa"/>
            <w:gridSpan w:val="2"/>
            <w:vAlign w:val="top"/>
          </w:tcPr>
          <w:p w14:paraId="36A518DE">
            <w:pPr>
              <w:rPr>
                <w:rFonts w:ascii="Arial"/>
                <w:sz w:val="21"/>
              </w:rPr>
            </w:pPr>
          </w:p>
        </w:tc>
        <w:tc>
          <w:tcPr>
            <w:tcW w:w="1727" w:type="dxa"/>
            <w:vAlign w:val="top"/>
          </w:tcPr>
          <w:p w14:paraId="21738C5A">
            <w:pPr>
              <w:rPr>
                <w:rFonts w:ascii="Arial"/>
                <w:sz w:val="21"/>
              </w:rPr>
            </w:pPr>
          </w:p>
        </w:tc>
        <w:tc>
          <w:tcPr>
            <w:tcW w:w="1966" w:type="dxa"/>
            <w:vAlign w:val="top"/>
          </w:tcPr>
          <w:p w14:paraId="6FC70BA3">
            <w:pPr>
              <w:rPr>
                <w:rFonts w:ascii="Arial"/>
                <w:sz w:val="21"/>
              </w:rPr>
            </w:pPr>
          </w:p>
        </w:tc>
        <w:tc>
          <w:tcPr>
            <w:tcW w:w="1871" w:type="dxa"/>
            <w:vAlign w:val="top"/>
          </w:tcPr>
          <w:p w14:paraId="1492EAB2">
            <w:pPr>
              <w:rPr>
                <w:rFonts w:ascii="Arial"/>
                <w:sz w:val="21"/>
              </w:rPr>
            </w:pPr>
          </w:p>
        </w:tc>
        <w:tc>
          <w:tcPr>
            <w:tcW w:w="1643" w:type="dxa"/>
            <w:vAlign w:val="top"/>
          </w:tcPr>
          <w:p w14:paraId="3A13F1D0">
            <w:pPr>
              <w:rPr>
                <w:rFonts w:ascii="Arial"/>
                <w:sz w:val="21"/>
              </w:rPr>
            </w:pPr>
          </w:p>
        </w:tc>
        <w:tc>
          <w:tcPr>
            <w:tcW w:w="1523" w:type="dxa"/>
            <w:vAlign w:val="top"/>
          </w:tcPr>
          <w:p w14:paraId="15BC2B7A">
            <w:pPr>
              <w:rPr>
                <w:rFonts w:ascii="Arial"/>
                <w:sz w:val="21"/>
              </w:rPr>
            </w:pPr>
          </w:p>
        </w:tc>
        <w:tc>
          <w:tcPr>
            <w:tcW w:w="3859" w:type="dxa"/>
            <w:gridSpan w:val="2"/>
            <w:vAlign w:val="top"/>
          </w:tcPr>
          <w:p w14:paraId="0EBC2327">
            <w:pPr>
              <w:pStyle w:val="6"/>
              <w:spacing w:line="206" w:lineRule="auto"/>
              <w:ind w:left="7"/>
              <w:rPr>
                <w:sz w:val="18"/>
                <w:szCs w:val="18"/>
              </w:rPr>
            </w:pPr>
            <w:r>
              <w:drawing>
                <wp:anchor distT="0" distB="0" distL="0" distR="0" simplePos="0" relativeHeight="251706368" behindDoc="0" locked="0" layoutInCell="1" allowOverlap="1">
                  <wp:simplePos x="0" y="0"/>
                  <wp:positionH relativeFrom="column">
                    <wp:posOffset>735965</wp:posOffset>
                  </wp:positionH>
                  <wp:positionV relativeFrom="paragraph">
                    <wp:posOffset>0</wp:posOffset>
                  </wp:positionV>
                  <wp:extent cx="137160" cy="13716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10"/>
                          <a:stretch>
                            <a:fillRect/>
                          </a:stretch>
                        </pic:blipFill>
                        <pic:spPr>
                          <a:xfrm>
                            <a:off x="0" y="0"/>
                            <a:ext cx="137160" cy="137160"/>
                          </a:xfrm>
                          <a:prstGeom prst="rect">
                            <a:avLst/>
                          </a:prstGeom>
                        </pic:spPr>
                      </pic:pic>
                    </a:graphicData>
                  </a:graphic>
                </wp:anchor>
              </w:drawing>
            </w:r>
            <w:r>
              <w:rPr>
                <w:rFonts w:ascii="微软雅黑" w:hAnsi="微软雅黑" w:eastAsia="微软雅黑" w:cs="微软雅黑"/>
                <w:color w:val="B1B1B1"/>
                <w:spacing w:val="-4"/>
                <w:position w:val="2"/>
                <w:sz w:val="18"/>
                <w:szCs w:val="18"/>
              </w:rPr>
              <w:t>口</w:t>
            </w:r>
            <w:r>
              <w:rPr>
                <w:rFonts w:ascii="微软雅黑" w:hAnsi="微软雅黑" w:eastAsia="微软雅黑" w:cs="微软雅黑"/>
                <w:color w:val="B1B1B1"/>
                <w:spacing w:val="38"/>
                <w:position w:val="2"/>
                <w:sz w:val="18"/>
                <w:szCs w:val="18"/>
              </w:rPr>
              <w:t xml:space="preserve"> </w:t>
            </w:r>
            <w:r>
              <w:rPr>
                <w:spacing w:val="-4"/>
                <w:position w:val="-1"/>
                <w:sz w:val="18"/>
                <w:szCs w:val="18"/>
              </w:rPr>
              <w:t>避让</w:t>
            </w:r>
            <w:r>
              <w:rPr>
                <w:rFonts w:ascii="微软雅黑" w:hAnsi="微软雅黑" w:eastAsia="微软雅黑" w:cs="微软雅黑"/>
                <w:color w:val="B1B1B1"/>
                <w:spacing w:val="-4"/>
                <w:position w:val="2"/>
                <w:sz w:val="18"/>
                <w:szCs w:val="18"/>
              </w:rPr>
              <w:t xml:space="preserve">口    </w:t>
            </w:r>
            <w:r>
              <w:rPr>
                <w:spacing w:val="-4"/>
                <w:position w:val="-1"/>
                <w:sz w:val="18"/>
                <w:szCs w:val="18"/>
              </w:rPr>
              <w:t>减缓</w:t>
            </w:r>
            <w:r>
              <w:rPr>
                <w:spacing w:val="15"/>
                <w:position w:val="-1"/>
                <w:sz w:val="18"/>
                <w:szCs w:val="18"/>
              </w:rPr>
              <w:t xml:space="preserve">    </w:t>
            </w:r>
            <w:r>
              <w:rPr>
                <w:spacing w:val="-4"/>
                <w:position w:val="-1"/>
                <w:sz w:val="18"/>
                <w:szCs w:val="18"/>
              </w:rPr>
              <w:t>补偿</w:t>
            </w:r>
            <w:r>
              <w:rPr>
                <w:rFonts w:ascii="微软雅黑" w:hAnsi="微软雅黑" w:eastAsia="微软雅黑" w:cs="微软雅黑"/>
                <w:color w:val="B2B2B2"/>
                <w:spacing w:val="-4"/>
                <w:position w:val="2"/>
                <w:sz w:val="18"/>
                <w:szCs w:val="18"/>
              </w:rPr>
              <w:t>口</w:t>
            </w:r>
            <w:r>
              <w:rPr>
                <w:rFonts w:ascii="微软雅黑" w:hAnsi="微软雅黑" w:eastAsia="微软雅黑" w:cs="微软雅黑"/>
                <w:color w:val="B2B2B2"/>
                <w:spacing w:val="14"/>
                <w:position w:val="2"/>
                <w:sz w:val="18"/>
                <w:szCs w:val="18"/>
              </w:rPr>
              <w:t xml:space="preserve">   </w:t>
            </w:r>
            <w:r>
              <w:rPr>
                <w:spacing w:val="-4"/>
                <w:position w:val="-1"/>
                <w:sz w:val="18"/>
                <w:szCs w:val="18"/>
              </w:rPr>
              <w:t>重建（多选）</w:t>
            </w:r>
          </w:p>
        </w:tc>
      </w:tr>
      <w:tr w14:paraId="3952D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820" w:type="dxa"/>
            <w:gridSpan w:val="2"/>
            <w:vMerge w:val="continue"/>
            <w:tcBorders>
              <w:top w:val="nil"/>
              <w:bottom w:val="nil"/>
            </w:tcBorders>
            <w:vAlign w:val="top"/>
          </w:tcPr>
          <w:p w14:paraId="3BB9270A">
            <w:pPr>
              <w:rPr>
                <w:rFonts w:ascii="Arial"/>
                <w:sz w:val="21"/>
              </w:rPr>
            </w:pPr>
          </w:p>
        </w:tc>
        <w:tc>
          <w:tcPr>
            <w:tcW w:w="3909" w:type="dxa"/>
            <w:gridSpan w:val="2"/>
            <w:shd w:val="clear" w:color="auto" w:fill="BFBFBF"/>
            <w:vAlign w:val="top"/>
          </w:tcPr>
          <w:p w14:paraId="2427287A">
            <w:pPr>
              <w:pStyle w:val="6"/>
              <w:spacing w:before="66" w:line="206" w:lineRule="auto"/>
              <w:ind w:left="867"/>
              <w:rPr>
                <w:sz w:val="18"/>
                <w:szCs w:val="18"/>
              </w:rPr>
            </w:pPr>
            <w:r>
              <w:rPr>
                <w:b/>
                <w:bCs/>
                <w:spacing w:val="-2"/>
                <w:sz w:val="18"/>
                <w:szCs w:val="18"/>
              </w:rPr>
              <w:t>饮用水水源保护区（地表）</w:t>
            </w:r>
          </w:p>
        </w:tc>
        <w:tc>
          <w:tcPr>
            <w:tcW w:w="3382" w:type="dxa"/>
            <w:gridSpan w:val="2"/>
            <w:vAlign w:val="top"/>
          </w:tcPr>
          <w:p w14:paraId="491FA1E4">
            <w:pPr>
              <w:rPr>
                <w:rFonts w:ascii="Arial"/>
                <w:sz w:val="21"/>
              </w:rPr>
            </w:pPr>
          </w:p>
        </w:tc>
        <w:tc>
          <w:tcPr>
            <w:tcW w:w="1727" w:type="dxa"/>
            <w:vAlign w:val="top"/>
          </w:tcPr>
          <w:p w14:paraId="53BB032D">
            <w:pPr>
              <w:rPr>
                <w:rFonts w:ascii="Arial"/>
                <w:sz w:val="21"/>
              </w:rPr>
            </w:pPr>
          </w:p>
        </w:tc>
        <w:tc>
          <w:tcPr>
            <w:tcW w:w="1966" w:type="dxa"/>
            <w:vAlign w:val="top"/>
          </w:tcPr>
          <w:p w14:paraId="799088BA">
            <w:pPr>
              <w:spacing w:before="24" w:line="237" w:lineRule="exact"/>
              <w:ind w:left="96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1871" w:type="dxa"/>
            <w:vAlign w:val="top"/>
          </w:tcPr>
          <w:p w14:paraId="303039B3">
            <w:pPr>
              <w:rPr>
                <w:rFonts w:ascii="Arial"/>
                <w:sz w:val="21"/>
              </w:rPr>
            </w:pPr>
          </w:p>
        </w:tc>
        <w:tc>
          <w:tcPr>
            <w:tcW w:w="1643" w:type="dxa"/>
            <w:vAlign w:val="top"/>
          </w:tcPr>
          <w:p w14:paraId="2A00EB0D">
            <w:pPr>
              <w:rPr>
                <w:rFonts w:ascii="Arial"/>
                <w:sz w:val="21"/>
              </w:rPr>
            </w:pPr>
          </w:p>
        </w:tc>
        <w:tc>
          <w:tcPr>
            <w:tcW w:w="1523" w:type="dxa"/>
            <w:vAlign w:val="top"/>
          </w:tcPr>
          <w:p w14:paraId="18DB3871">
            <w:pPr>
              <w:rPr>
                <w:rFonts w:ascii="Arial"/>
                <w:sz w:val="21"/>
              </w:rPr>
            </w:pPr>
          </w:p>
        </w:tc>
        <w:tc>
          <w:tcPr>
            <w:tcW w:w="3859" w:type="dxa"/>
            <w:gridSpan w:val="2"/>
            <w:vAlign w:val="top"/>
          </w:tcPr>
          <w:p w14:paraId="7742845F">
            <w:pPr>
              <w:pStyle w:val="6"/>
              <w:spacing w:line="199" w:lineRule="auto"/>
              <w:ind w:left="7"/>
              <w:rPr>
                <w:sz w:val="18"/>
                <w:szCs w:val="18"/>
              </w:rPr>
            </w:pPr>
            <w:r>
              <w:drawing>
                <wp:anchor distT="0" distB="0" distL="0" distR="0" simplePos="0" relativeHeight="251705344" behindDoc="0" locked="0" layoutInCell="1" allowOverlap="1">
                  <wp:simplePos x="0" y="0"/>
                  <wp:positionH relativeFrom="column">
                    <wp:posOffset>735965</wp:posOffset>
                  </wp:positionH>
                  <wp:positionV relativeFrom="paragraph">
                    <wp:posOffset>-3175</wp:posOffset>
                  </wp:positionV>
                  <wp:extent cx="137160" cy="13716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10"/>
                          <a:stretch>
                            <a:fillRect/>
                          </a:stretch>
                        </pic:blipFill>
                        <pic:spPr>
                          <a:xfrm>
                            <a:off x="0" y="0"/>
                            <a:ext cx="137160" cy="137160"/>
                          </a:xfrm>
                          <a:prstGeom prst="rect">
                            <a:avLst/>
                          </a:prstGeom>
                        </pic:spPr>
                      </pic:pic>
                    </a:graphicData>
                  </a:graphic>
                </wp:anchor>
              </w:drawing>
            </w:r>
            <w:r>
              <w:rPr>
                <w:rFonts w:ascii="微软雅黑" w:hAnsi="微软雅黑" w:eastAsia="微软雅黑" w:cs="微软雅黑"/>
                <w:color w:val="B3B3B3"/>
                <w:spacing w:val="-4"/>
                <w:position w:val="3"/>
                <w:sz w:val="18"/>
                <w:szCs w:val="18"/>
              </w:rPr>
              <w:t>口</w:t>
            </w:r>
            <w:r>
              <w:rPr>
                <w:rFonts w:ascii="微软雅黑" w:hAnsi="微软雅黑" w:eastAsia="微软雅黑" w:cs="微软雅黑"/>
                <w:color w:val="B3B3B3"/>
                <w:spacing w:val="38"/>
                <w:position w:val="3"/>
                <w:sz w:val="18"/>
                <w:szCs w:val="18"/>
              </w:rPr>
              <w:t xml:space="preserve"> </w:t>
            </w:r>
            <w:r>
              <w:rPr>
                <w:spacing w:val="-4"/>
                <w:position w:val="-1"/>
                <w:sz w:val="18"/>
                <w:szCs w:val="18"/>
              </w:rPr>
              <w:t>避让</w:t>
            </w:r>
            <w:r>
              <w:rPr>
                <w:rFonts w:ascii="微软雅黑" w:hAnsi="微软雅黑" w:eastAsia="微软雅黑" w:cs="微软雅黑"/>
                <w:color w:val="B3B3B3"/>
                <w:spacing w:val="-4"/>
                <w:position w:val="3"/>
                <w:sz w:val="18"/>
                <w:szCs w:val="18"/>
              </w:rPr>
              <w:t xml:space="preserve">口    </w:t>
            </w:r>
            <w:r>
              <w:rPr>
                <w:spacing w:val="-4"/>
                <w:position w:val="-1"/>
                <w:sz w:val="18"/>
                <w:szCs w:val="18"/>
              </w:rPr>
              <w:t>减缓</w:t>
            </w:r>
            <w:r>
              <w:rPr>
                <w:spacing w:val="15"/>
                <w:position w:val="-1"/>
                <w:sz w:val="18"/>
                <w:szCs w:val="18"/>
              </w:rPr>
              <w:t xml:space="preserve">    </w:t>
            </w:r>
            <w:r>
              <w:rPr>
                <w:spacing w:val="-4"/>
                <w:position w:val="-1"/>
                <w:sz w:val="18"/>
                <w:szCs w:val="18"/>
              </w:rPr>
              <w:t>补偿</w:t>
            </w:r>
            <w:r>
              <w:rPr>
                <w:rFonts w:ascii="微软雅黑" w:hAnsi="微软雅黑" w:eastAsia="微软雅黑" w:cs="微软雅黑"/>
                <w:color w:val="B3B3B3"/>
                <w:spacing w:val="-4"/>
                <w:position w:val="3"/>
                <w:sz w:val="18"/>
                <w:szCs w:val="18"/>
              </w:rPr>
              <w:t>口</w:t>
            </w:r>
            <w:r>
              <w:rPr>
                <w:rFonts w:ascii="微软雅黑" w:hAnsi="微软雅黑" w:eastAsia="微软雅黑" w:cs="微软雅黑"/>
                <w:color w:val="B3B3B3"/>
                <w:spacing w:val="14"/>
                <w:position w:val="3"/>
                <w:sz w:val="18"/>
                <w:szCs w:val="18"/>
              </w:rPr>
              <w:t xml:space="preserve">   </w:t>
            </w:r>
            <w:r>
              <w:rPr>
                <w:spacing w:val="-4"/>
                <w:position w:val="-1"/>
                <w:sz w:val="18"/>
                <w:szCs w:val="18"/>
              </w:rPr>
              <w:t>重建（多选）</w:t>
            </w:r>
          </w:p>
        </w:tc>
      </w:tr>
      <w:tr w14:paraId="092A8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820" w:type="dxa"/>
            <w:gridSpan w:val="2"/>
            <w:vMerge w:val="continue"/>
            <w:tcBorders>
              <w:top w:val="nil"/>
              <w:bottom w:val="nil"/>
            </w:tcBorders>
            <w:vAlign w:val="top"/>
          </w:tcPr>
          <w:p w14:paraId="6DA575FC">
            <w:pPr>
              <w:rPr>
                <w:rFonts w:ascii="Arial"/>
                <w:sz w:val="21"/>
              </w:rPr>
            </w:pPr>
          </w:p>
        </w:tc>
        <w:tc>
          <w:tcPr>
            <w:tcW w:w="3909" w:type="dxa"/>
            <w:gridSpan w:val="2"/>
            <w:shd w:val="clear" w:color="auto" w:fill="BFBFBF"/>
            <w:vAlign w:val="top"/>
          </w:tcPr>
          <w:p w14:paraId="4DAB3469">
            <w:pPr>
              <w:pStyle w:val="6"/>
              <w:spacing w:before="66" w:line="206" w:lineRule="auto"/>
              <w:ind w:left="867"/>
              <w:rPr>
                <w:sz w:val="18"/>
                <w:szCs w:val="18"/>
              </w:rPr>
            </w:pPr>
            <w:r>
              <w:rPr>
                <w:b/>
                <w:bCs/>
                <w:spacing w:val="-2"/>
                <w:sz w:val="18"/>
                <w:szCs w:val="18"/>
              </w:rPr>
              <w:t>饮用水水源保护区（地下）</w:t>
            </w:r>
          </w:p>
        </w:tc>
        <w:tc>
          <w:tcPr>
            <w:tcW w:w="3382" w:type="dxa"/>
            <w:gridSpan w:val="2"/>
            <w:vAlign w:val="top"/>
          </w:tcPr>
          <w:p w14:paraId="4D592666">
            <w:pPr>
              <w:rPr>
                <w:rFonts w:ascii="Arial"/>
                <w:sz w:val="21"/>
              </w:rPr>
            </w:pPr>
          </w:p>
        </w:tc>
        <w:tc>
          <w:tcPr>
            <w:tcW w:w="1727" w:type="dxa"/>
            <w:vAlign w:val="top"/>
          </w:tcPr>
          <w:p w14:paraId="79F2ED7A">
            <w:pPr>
              <w:rPr>
                <w:rFonts w:ascii="Arial"/>
                <w:sz w:val="21"/>
              </w:rPr>
            </w:pPr>
          </w:p>
        </w:tc>
        <w:tc>
          <w:tcPr>
            <w:tcW w:w="1966" w:type="dxa"/>
            <w:vAlign w:val="top"/>
          </w:tcPr>
          <w:p w14:paraId="6C0F6C08">
            <w:pPr>
              <w:spacing w:before="25" w:line="237" w:lineRule="exact"/>
              <w:ind w:left="96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1871" w:type="dxa"/>
            <w:vAlign w:val="top"/>
          </w:tcPr>
          <w:p w14:paraId="48C50F4E">
            <w:pPr>
              <w:rPr>
                <w:rFonts w:ascii="Arial"/>
                <w:sz w:val="21"/>
              </w:rPr>
            </w:pPr>
          </w:p>
        </w:tc>
        <w:tc>
          <w:tcPr>
            <w:tcW w:w="1643" w:type="dxa"/>
            <w:vAlign w:val="top"/>
          </w:tcPr>
          <w:p w14:paraId="0E3C13C0">
            <w:pPr>
              <w:rPr>
                <w:rFonts w:ascii="Arial"/>
                <w:sz w:val="21"/>
              </w:rPr>
            </w:pPr>
          </w:p>
        </w:tc>
        <w:tc>
          <w:tcPr>
            <w:tcW w:w="1523" w:type="dxa"/>
            <w:vAlign w:val="top"/>
          </w:tcPr>
          <w:p w14:paraId="5651ECF3">
            <w:pPr>
              <w:rPr>
                <w:rFonts w:ascii="Arial"/>
                <w:sz w:val="21"/>
              </w:rPr>
            </w:pPr>
          </w:p>
        </w:tc>
        <w:tc>
          <w:tcPr>
            <w:tcW w:w="3859" w:type="dxa"/>
            <w:gridSpan w:val="2"/>
            <w:vAlign w:val="top"/>
          </w:tcPr>
          <w:p w14:paraId="3A402F60">
            <w:pPr>
              <w:pStyle w:val="6"/>
              <w:spacing w:line="200" w:lineRule="auto"/>
              <w:ind w:left="7"/>
              <w:rPr>
                <w:sz w:val="18"/>
                <w:szCs w:val="18"/>
              </w:rPr>
            </w:pPr>
            <w:r>
              <w:drawing>
                <wp:anchor distT="0" distB="0" distL="0" distR="0" simplePos="0" relativeHeight="251708416" behindDoc="0" locked="0" layoutInCell="1" allowOverlap="1">
                  <wp:simplePos x="0" y="0"/>
                  <wp:positionH relativeFrom="column">
                    <wp:posOffset>735965</wp:posOffset>
                  </wp:positionH>
                  <wp:positionV relativeFrom="paragraph">
                    <wp:posOffset>-3175</wp:posOffset>
                  </wp:positionV>
                  <wp:extent cx="137160" cy="13716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10"/>
                          <a:stretch>
                            <a:fillRect/>
                          </a:stretch>
                        </pic:blipFill>
                        <pic:spPr>
                          <a:xfrm>
                            <a:off x="0" y="0"/>
                            <a:ext cx="137160" cy="137160"/>
                          </a:xfrm>
                          <a:prstGeom prst="rect">
                            <a:avLst/>
                          </a:prstGeom>
                        </pic:spPr>
                      </pic:pic>
                    </a:graphicData>
                  </a:graphic>
                </wp:anchor>
              </w:drawing>
            </w:r>
            <w:r>
              <w:rPr>
                <w:rFonts w:ascii="微软雅黑" w:hAnsi="微软雅黑" w:eastAsia="微软雅黑" w:cs="微软雅黑"/>
                <w:color w:val="B3B3B3"/>
                <w:spacing w:val="-4"/>
                <w:position w:val="3"/>
                <w:sz w:val="18"/>
                <w:szCs w:val="18"/>
              </w:rPr>
              <w:t>口</w:t>
            </w:r>
            <w:r>
              <w:rPr>
                <w:rFonts w:ascii="微软雅黑" w:hAnsi="微软雅黑" w:eastAsia="微软雅黑" w:cs="微软雅黑"/>
                <w:color w:val="B3B3B3"/>
                <w:spacing w:val="38"/>
                <w:position w:val="3"/>
                <w:sz w:val="18"/>
                <w:szCs w:val="18"/>
              </w:rPr>
              <w:t xml:space="preserve"> </w:t>
            </w:r>
            <w:r>
              <w:rPr>
                <w:spacing w:val="-4"/>
                <w:position w:val="-1"/>
                <w:sz w:val="18"/>
                <w:szCs w:val="18"/>
              </w:rPr>
              <w:t>避让</w:t>
            </w:r>
            <w:r>
              <w:rPr>
                <w:rFonts w:ascii="微软雅黑" w:hAnsi="微软雅黑" w:eastAsia="微软雅黑" w:cs="微软雅黑"/>
                <w:color w:val="B3B3B3"/>
                <w:spacing w:val="-4"/>
                <w:position w:val="3"/>
                <w:sz w:val="18"/>
                <w:szCs w:val="18"/>
              </w:rPr>
              <w:t xml:space="preserve">口    </w:t>
            </w:r>
            <w:r>
              <w:rPr>
                <w:spacing w:val="-4"/>
                <w:position w:val="-1"/>
                <w:sz w:val="18"/>
                <w:szCs w:val="18"/>
              </w:rPr>
              <w:t>减缓</w:t>
            </w:r>
            <w:r>
              <w:rPr>
                <w:spacing w:val="15"/>
                <w:position w:val="-1"/>
                <w:sz w:val="18"/>
                <w:szCs w:val="18"/>
              </w:rPr>
              <w:t xml:space="preserve">    </w:t>
            </w:r>
            <w:r>
              <w:rPr>
                <w:spacing w:val="-4"/>
                <w:position w:val="-1"/>
                <w:sz w:val="18"/>
                <w:szCs w:val="18"/>
              </w:rPr>
              <w:t>补偿</w:t>
            </w:r>
            <w:r>
              <w:rPr>
                <w:rFonts w:ascii="微软雅黑" w:hAnsi="微软雅黑" w:eastAsia="微软雅黑" w:cs="微软雅黑"/>
                <w:color w:val="B3B3B3"/>
                <w:spacing w:val="-4"/>
                <w:position w:val="3"/>
                <w:sz w:val="18"/>
                <w:szCs w:val="18"/>
              </w:rPr>
              <w:t>口</w:t>
            </w:r>
            <w:r>
              <w:rPr>
                <w:rFonts w:ascii="微软雅黑" w:hAnsi="微软雅黑" w:eastAsia="微软雅黑" w:cs="微软雅黑"/>
                <w:color w:val="B3B3B3"/>
                <w:spacing w:val="14"/>
                <w:position w:val="3"/>
                <w:sz w:val="18"/>
                <w:szCs w:val="18"/>
              </w:rPr>
              <w:t xml:space="preserve">   </w:t>
            </w:r>
            <w:r>
              <w:rPr>
                <w:spacing w:val="-4"/>
                <w:position w:val="-1"/>
                <w:sz w:val="18"/>
                <w:szCs w:val="18"/>
              </w:rPr>
              <w:t>重建（多选）</w:t>
            </w:r>
          </w:p>
        </w:tc>
      </w:tr>
      <w:tr w14:paraId="65AF4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820" w:type="dxa"/>
            <w:gridSpan w:val="2"/>
            <w:vMerge w:val="continue"/>
            <w:tcBorders>
              <w:top w:val="nil"/>
            </w:tcBorders>
            <w:vAlign w:val="top"/>
          </w:tcPr>
          <w:p w14:paraId="2ABA0843">
            <w:pPr>
              <w:rPr>
                <w:rFonts w:ascii="Arial"/>
                <w:sz w:val="21"/>
              </w:rPr>
            </w:pPr>
          </w:p>
        </w:tc>
        <w:tc>
          <w:tcPr>
            <w:tcW w:w="3909" w:type="dxa"/>
            <w:gridSpan w:val="2"/>
            <w:shd w:val="clear" w:color="auto" w:fill="BFBFBF"/>
            <w:vAlign w:val="top"/>
          </w:tcPr>
          <w:p w14:paraId="4B37C75D">
            <w:pPr>
              <w:pStyle w:val="6"/>
              <w:spacing w:before="67" w:line="215" w:lineRule="auto"/>
              <w:ind w:left="1506"/>
              <w:rPr>
                <w:sz w:val="18"/>
                <w:szCs w:val="18"/>
              </w:rPr>
            </w:pPr>
            <w:r>
              <w:rPr>
                <w:b/>
                <w:bCs/>
                <w:spacing w:val="-2"/>
                <w:sz w:val="18"/>
                <w:szCs w:val="18"/>
              </w:rPr>
              <w:t>风景名胜区</w:t>
            </w:r>
          </w:p>
        </w:tc>
        <w:tc>
          <w:tcPr>
            <w:tcW w:w="3382" w:type="dxa"/>
            <w:gridSpan w:val="2"/>
            <w:vAlign w:val="top"/>
          </w:tcPr>
          <w:p w14:paraId="6CCB8ECB">
            <w:pPr>
              <w:rPr>
                <w:rFonts w:ascii="Arial"/>
                <w:sz w:val="21"/>
              </w:rPr>
            </w:pPr>
          </w:p>
        </w:tc>
        <w:tc>
          <w:tcPr>
            <w:tcW w:w="1727" w:type="dxa"/>
            <w:vAlign w:val="top"/>
          </w:tcPr>
          <w:p w14:paraId="690016E4">
            <w:pPr>
              <w:rPr>
                <w:rFonts w:ascii="Arial"/>
                <w:sz w:val="21"/>
              </w:rPr>
            </w:pPr>
          </w:p>
        </w:tc>
        <w:tc>
          <w:tcPr>
            <w:tcW w:w="1966" w:type="dxa"/>
            <w:vAlign w:val="top"/>
          </w:tcPr>
          <w:p w14:paraId="52B054AA">
            <w:pPr>
              <w:spacing w:before="26" w:line="237" w:lineRule="exact"/>
              <w:ind w:left="96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1871" w:type="dxa"/>
            <w:vAlign w:val="top"/>
          </w:tcPr>
          <w:p w14:paraId="26DF3AF1">
            <w:pPr>
              <w:rPr>
                <w:rFonts w:ascii="Arial"/>
                <w:sz w:val="21"/>
              </w:rPr>
            </w:pPr>
          </w:p>
        </w:tc>
        <w:tc>
          <w:tcPr>
            <w:tcW w:w="1643" w:type="dxa"/>
            <w:vAlign w:val="top"/>
          </w:tcPr>
          <w:p w14:paraId="03754E7E">
            <w:pPr>
              <w:rPr>
                <w:rFonts w:ascii="Arial"/>
                <w:sz w:val="21"/>
              </w:rPr>
            </w:pPr>
          </w:p>
        </w:tc>
        <w:tc>
          <w:tcPr>
            <w:tcW w:w="1523" w:type="dxa"/>
            <w:vAlign w:val="top"/>
          </w:tcPr>
          <w:p w14:paraId="2987E4A3">
            <w:pPr>
              <w:rPr>
                <w:rFonts w:ascii="Arial"/>
                <w:sz w:val="21"/>
              </w:rPr>
            </w:pPr>
          </w:p>
        </w:tc>
        <w:tc>
          <w:tcPr>
            <w:tcW w:w="3859" w:type="dxa"/>
            <w:gridSpan w:val="2"/>
            <w:vAlign w:val="top"/>
          </w:tcPr>
          <w:p w14:paraId="7D6E590C">
            <w:pPr>
              <w:pStyle w:val="6"/>
              <w:spacing w:before="1" w:line="200" w:lineRule="auto"/>
              <w:ind w:left="7"/>
              <w:rPr>
                <w:sz w:val="18"/>
                <w:szCs w:val="18"/>
              </w:rPr>
            </w:pPr>
            <w:r>
              <w:drawing>
                <wp:anchor distT="0" distB="0" distL="0" distR="0" simplePos="0" relativeHeight="251709440" behindDoc="0" locked="0" layoutInCell="1" allowOverlap="1">
                  <wp:simplePos x="0" y="0"/>
                  <wp:positionH relativeFrom="column">
                    <wp:posOffset>735965</wp:posOffset>
                  </wp:positionH>
                  <wp:positionV relativeFrom="paragraph">
                    <wp:posOffset>-1905</wp:posOffset>
                  </wp:positionV>
                  <wp:extent cx="137160" cy="13716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10"/>
                          <a:stretch>
                            <a:fillRect/>
                          </a:stretch>
                        </pic:blipFill>
                        <pic:spPr>
                          <a:xfrm>
                            <a:off x="0" y="0"/>
                            <a:ext cx="137160" cy="137160"/>
                          </a:xfrm>
                          <a:prstGeom prst="rect">
                            <a:avLst/>
                          </a:prstGeom>
                        </pic:spPr>
                      </pic:pic>
                    </a:graphicData>
                  </a:graphic>
                </wp:anchor>
              </w:drawing>
            </w:r>
            <w:r>
              <w:rPr>
                <w:rFonts w:ascii="微软雅黑" w:hAnsi="微软雅黑" w:eastAsia="微软雅黑" w:cs="微软雅黑"/>
                <w:color w:val="B3B3B3"/>
                <w:spacing w:val="-4"/>
                <w:position w:val="3"/>
                <w:sz w:val="18"/>
                <w:szCs w:val="18"/>
              </w:rPr>
              <w:t>口</w:t>
            </w:r>
            <w:r>
              <w:rPr>
                <w:rFonts w:ascii="微软雅黑" w:hAnsi="微软雅黑" w:eastAsia="微软雅黑" w:cs="微软雅黑"/>
                <w:color w:val="B3B3B3"/>
                <w:spacing w:val="38"/>
                <w:position w:val="3"/>
                <w:sz w:val="18"/>
                <w:szCs w:val="18"/>
              </w:rPr>
              <w:t xml:space="preserve"> </w:t>
            </w:r>
            <w:r>
              <w:rPr>
                <w:spacing w:val="-4"/>
                <w:position w:val="-1"/>
                <w:sz w:val="18"/>
                <w:szCs w:val="18"/>
              </w:rPr>
              <w:t>避让</w:t>
            </w:r>
            <w:r>
              <w:rPr>
                <w:rFonts w:ascii="微软雅黑" w:hAnsi="微软雅黑" w:eastAsia="微软雅黑" w:cs="微软雅黑"/>
                <w:color w:val="B3B3B3"/>
                <w:spacing w:val="-4"/>
                <w:position w:val="3"/>
                <w:sz w:val="18"/>
                <w:szCs w:val="18"/>
              </w:rPr>
              <w:t xml:space="preserve">口    </w:t>
            </w:r>
            <w:r>
              <w:rPr>
                <w:spacing w:val="-4"/>
                <w:position w:val="-1"/>
                <w:sz w:val="18"/>
                <w:szCs w:val="18"/>
              </w:rPr>
              <w:t>减缓</w:t>
            </w:r>
            <w:r>
              <w:rPr>
                <w:spacing w:val="15"/>
                <w:position w:val="-1"/>
                <w:sz w:val="18"/>
                <w:szCs w:val="18"/>
              </w:rPr>
              <w:t xml:space="preserve">    </w:t>
            </w:r>
            <w:r>
              <w:rPr>
                <w:spacing w:val="-4"/>
                <w:position w:val="-1"/>
                <w:sz w:val="18"/>
                <w:szCs w:val="18"/>
              </w:rPr>
              <w:t>补偿</w:t>
            </w:r>
            <w:r>
              <w:rPr>
                <w:rFonts w:ascii="微软雅黑" w:hAnsi="微软雅黑" w:eastAsia="微软雅黑" w:cs="微软雅黑"/>
                <w:color w:val="B3B3B3"/>
                <w:spacing w:val="-4"/>
                <w:position w:val="3"/>
                <w:sz w:val="18"/>
                <w:szCs w:val="18"/>
              </w:rPr>
              <w:t>口</w:t>
            </w:r>
            <w:r>
              <w:rPr>
                <w:rFonts w:ascii="微软雅黑" w:hAnsi="微软雅黑" w:eastAsia="微软雅黑" w:cs="微软雅黑"/>
                <w:color w:val="B3B3B3"/>
                <w:spacing w:val="14"/>
                <w:position w:val="3"/>
                <w:sz w:val="18"/>
                <w:szCs w:val="18"/>
              </w:rPr>
              <w:t xml:space="preserve">   </w:t>
            </w:r>
            <w:r>
              <w:rPr>
                <w:spacing w:val="-4"/>
                <w:position w:val="-1"/>
                <w:sz w:val="18"/>
                <w:szCs w:val="18"/>
              </w:rPr>
              <w:t>重建（多选）</w:t>
            </w:r>
          </w:p>
        </w:tc>
      </w:tr>
    </w:tbl>
    <w:p w14:paraId="3802FAD6">
      <w:pPr>
        <w:spacing w:before="21" w:line="220" w:lineRule="auto"/>
        <w:ind w:left="49"/>
        <w:rPr>
          <w:rFonts w:ascii="宋体" w:hAnsi="宋体" w:eastAsia="宋体" w:cs="宋体"/>
          <w:sz w:val="16"/>
          <w:szCs w:val="16"/>
        </w:rPr>
      </w:pPr>
      <w:r>
        <w:rPr>
          <w:rFonts w:ascii="宋体" w:hAnsi="宋体" w:eastAsia="宋体" w:cs="宋体"/>
          <w:sz w:val="16"/>
          <w:szCs w:val="16"/>
        </w:rPr>
        <w:t>注：</w:t>
      </w:r>
      <w:r>
        <w:rPr>
          <w:rFonts w:ascii="Times New Roman" w:hAnsi="Times New Roman" w:eastAsia="Times New Roman" w:cs="Times New Roman"/>
          <w:sz w:val="16"/>
          <w:szCs w:val="16"/>
        </w:rPr>
        <w:t>1</w:t>
      </w:r>
      <w:r>
        <w:rPr>
          <w:rFonts w:ascii="宋体" w:hAnsi="宋体" w:eastAsia="宋体" w:cs="宋体"/>
          <w:sz w:val="16"/>
          <w:szCs w:val="16"/>
        </w:rPr>
        <w:t>、同级经济部门审批核发的唯一项目代码</w:t>
      </w:r>
    </w:p>
    <w:p w14:paraId="1DA51411">
      <w:pPr>
        <w:spacing w:before="32" w:line="212" w:lineRule="auto"/>
        <w:ind w:left="46"/>
        <w:rPr>
          <w:rFonts w:ascii="Times New Roman" w:hAnsi="Times New Roman" w:eastAsia="Times New Roman" w:cs="Times New Roman"/>
          <w:sz w:val="16"/>
          <w:szCs w:val="16"/>
        </w:rPr>
      </w:pPr>
      <w:r>
        <w:rPr>
          <w:rFonts w:ascii="Times New Roman" w:hAnsi="Times New Roman" w:eastAsia="Times New Roman" w:cs="Times New Roman"/>
          <w:spacing w:val="1"/>
          <w:sz w:val="16"/>
          <w:szCs w:val="16"/>
        </w:rPr>
        <w:t>2</w:t>
      </w:r>
      <w:r>
        <w:rPr>
          <w:rFonts w:ascii="宋体" w:hAnsi="宋体" w:eastAsia="宋体" w:cs="宋体"/>
          <w:spacing w:val="1"/>
          <w:sz w:val="16"/>
          <w:szCs w:val="16"/>
        </w:rPr>
        <w:t>、分类依据：国民经济行业分类</w:t>
      </w:r>
      <w:r>
        <w:rPr>
          <w:rFonts w:ascii="Times New Roman" w:hAnsi="Times New Roman" w:eastAsia="Times New Roman" w:cs="Times New Roman"/>
          <w:spacing w:val="1"/>
          <w:sz w:val="16"/>
          <w:szCs w:val="16"/>
        </w:rPr>
        <w:t>(</w:t>
      </w:r>
      <w:r>
        <w:rPr>
          <w:rFonts w:ascii="Times New Roman" w:hAnsi="Times New Roman" w:eastAsia="Times New Roman" w:cs="Times New Roman"/>
          <w:sz w:val="16"/>
          <w:szCs w:val="16"/>
        </w:rPr>
        <w:t>GB</w:t>
      </w:r>
      <w:r>
        <w:rPr>
          <w:rFonts w:ascii="Times New Roman" w:hAnsi="Times New Roman" w:eastAsia="Times New Roman" w:cs="Times New Roman"/>
          <w:spacing w:val="1"/>
          <w:sz w:val="16"/>
          <w:szCs w:val="16"/>
        </w:rPr>
        <w:t>/T 4754-201</w:t>
      </w:r>
      <w:r>
        <w:rPr>
          <w:rFonts w:ascii="Times New Roman" w:hAnsi="Times New Roman" w:eastAsia="Times New Roman" w:cs="Times New Roman"/>
          <w:sz w:val="16"/>
          <w:szCs w:val="16"/>
        </w:rPr>
        <w:t>1)</w:t>
      </w:r>
    </w:p>
    <w:p w14:paraId="30092163">
      <w:pPr>
        <w:spacing w:before="41" w:line="219" w:lineRule="auto"/>
        <w:ind w:left="50"/>
        <w:rPr>
          <w:rFonts w:ascii="宋体" w:hAnsi="宋体" w:eastAsia="宋体" w:cs="宋体"/>
          <w:sz w:val="16"/>
          <w:szCs w:val="16"/>
        </w:rPr>
      </w:pPr>
      <w:r>
        <w:rPr>
          <w:rFonts w:ascii="Times New Roman" w:hAnsi="Times New Roman" w:eastAsia="Times New Roman" w:cs="Times New Roman"/>
          <w:sz w:val="16"/>
          <w:szCs w:val="16"/>
        </w:rPr>
        <w:t>3</w:t>
      </w:r>
      <w:r>
        <w:rPr>
          <w:rFonts w:ascii="宋体" w:hAnsi="宋体" w:eastAsia="宋体" w:cs="宋体"/>
          <w:sz w:val="16"/>
          <w:szCs w:val="16"/>
        </w:rPr>
        <w:t>、对多点项目仅提供主体工程的中心坐标</w:t>
      </w:r>
    </w:p>
    <w:p w14:paraId="7987356D">
      <w:pPr>
        <w:spacing w:before="33" w:line="219" w:lineRule="auto"/>
        <w:ind w:left="46"/>
        <w:rPr>
          <w:rFonts w:ascii="宋体" w:hAnsi="宋体" w:eastAsia="宋体" w:cs="宋体"/>
          <w:sz w:val="16"/>
          <w:szCs w:val="16"/>
        </w:rPr>
      </w:pPr>
      <w:r>
        <w:rPr>
          <w:rFonts w:ascii="Times New Roman" w:hAnsi="Times New Roman" w:eastAsia="Times New Roman" w:cs="Times New Roman"/>
          <w:spacing w:val="1"/>
          <w:sz w:val="16"/>
          <w:szCs w:val="16"/>
        </w:rPr>
        <w:t>4</w:t>
      </w:r>
      <w:r>
        <w:rPr>
          <w:rFonts w:ascii="宋体" w:hAnsi="宋体" w:eastAsia="宋体" w:cs="宋体"/>
          <w:spacing w:val="1"/>
          <w:sz w:val="16"/>
          <w:szCs w:val="16"/>
        </w:rPr>
        <w:t>、指该项目所在区域通过</w:t>
      </w:r>
      <w:r>
        <w:rPr>
          <w:rFonts w:ascii="Times New Roman" w:hAnsi="Times New Roman" w:eastAsia="Times New Roman" w:cs="Times New Roman"/>
          <w:spacing w:val="1"/>
          <w:sz w:val="16"/>
          <w:szCs w:val="16"/>
        </w:rPr>
        <w:t>“</w:t>
      </w:r>
      <w:r>
        <w:rPr>
          <w:rFonts w:ascii="宋体" w:hAnsi="宋体" w:eastAsia="宋体" w:cs="宋体"/>
          <w:spacing w:val="1"/>
          <w:sz w:val="16"/>
          <w:szCs w:val="16"/>
        </w:rPr>
        <w:t>区域平衡</w:t>
      </w:r>
      <w:r>
        <w:rPr>
          <w:rFonts w:ascii="Times New Roman" w:hAnsi="Times New Roman" w:eastAsia="Times New Roman" w:cs="Times New Roman"/>
          <w:spacing w:val="1"/>
          <w:sz w:val="16"/>
          <w:szCs w:val="16"/>
        </w:rPr>
        <w:t>”</w:t>
      </w:r>
      <w:r>
        <w:rPr>
          <w:rFonts w:ascii="宋体" w:hAnsi="宋体" w:eastAsia="宋体" w:cs="宋体"/>
          <w:spacing w:val="1"/>
          <w:sz w:val="16"/>
          <w:szCs w:val="16"/>
        </w:rPr>
        <w:t>专为本工程替</w:t>
      </w:r>
      <w:r>
        <w:rPr>
          <w:rFonts w:ascii="宋体" w:hAnsi="宋体" w:eastAsia="宋体" w:cs="宋体"/>
          <w:sz w:val="16"/>
          <w:szCs w:val="16"/>
        </w:rPr>
        <w:t>代削减的量</w:t>
      </w:r>
    </w:p>
    <w:p w14:paraId="50DB418A">
      <w:pPr>
        <w:spacing w:before="33" w:line="217" w:lineRule="auto"/>
        <w:ind w:left="51"/>
        <w:rPr>
          <w:rFonts w:ascii="宋体" w:hAnsi="宋体" w:eastAsia="宋体" w:cs="宋体"/>
          <w:sz w:val="16"/>
          <w:szCs w:val="16"/>
        </w:rPr>
      </w:pPr>
      <w:r>
        <w:rPr>
          <w:rFonts w:ascii="Times New Roman" w:hAnsi="Times New Roman" w:eastAsia="Times New Roman" w:cs="Times New Roman"/>
          <w:spacing w:val="26"/>
          <w:sz w:val="16"/>
          <w:szCs w:val="16"/>
        </w:rPr>
        <w:t>5</w:t>
      </w:r>
      <w:r>
        <w:rPr>
          <w:rFonts w:ascii="宋体" w:hAnsi="宋体" w:eastAsia="宋体" w:cs="宋体"/>
          <w:spacing w:val="26"/>
          <w:sz w:val="16"/>
          <w:szCs w:val="16"/>
        </w:rPr>
        <w:t>、⑦=③-④-⑤,</w:t>
      </w:r>
      <w:r>
        <w:rPr>
          <w:rFonts w:ascii="宋体" w:hAnsi="宋体" w:eastAsia="宋体" w:cs="宋体"/>
          <w:spacing w:val="41"/>
          <w:sz w:val="16"/>
          <w:szCs w:val="16"/>
        </w:rPr>
        <w:t xml:space="preserve"> </w:t>
      </w:r>
      <w:r>
        <w:rPr>
          <w:rFonts w:ascii="宋体" w:hAnsi="宋体" w:eastAsia="宋体" w:cs="宋体"/>
          <w:spacing w:val="26"/>
          <w:sz w:val="16"/>
          <w:szCs w:val="16"/>
        </w:rPr>
        <w:t>⑥=②-④+③</w:t>
      </w:r>
    </w:p>
    <w:sectPr>
      <w:headerReference r:id="rId83" w:type="default"/>
      <w:footerReference r:id="rId84" w:type="default"/>
      <w:pgSz w:w="23812" w:h="16837"/>
      <w:pgMar w:top="400" w:right="593" w:bottom="400" w:left="1502"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DF209">
    <w:pPr>
      <w:spacing w:line="176" w:lineRule="auto"/>
      <w:ind w:left="4667"/>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70C88">
    <w:pPr>
      <w:spacing w:line="176" w:lineRule="auto"/>
      <w:ind w:left="4625"/>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CAB7F">
    <w:pPr>
      <w:spacing w:line="176" w:lineRule="auto"/>
      <w:ind w:left="4627"/>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08CBC">
    <w:pPr>
      <w:spacing w:line="176" w:lineRule="auto"/>
      <w:ind w:left="4625"/>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64512">
    <w:pPr>
      <w:spacing w:line="176" w:lineRule="auto"/>
      <w:ind w:left="4625"/>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8D5A6">
    <w:pPr>
      <w:spacing w:line="176" w:lineRule="auto"/>
      <w:ind w:left="450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06C13">
    <w:pPr>
      <w:spacing w:line="176" w:lineRule="auto"/>
      <w:ind w:left="450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B12BE">
    <w:pPr>
      <w:spacing w:line="176" w:lineRule="auto"/>
      <w:ind w:left="476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1F267">
    <w:pPr>
      <w:spacing w:line="176" w:lineRule="auto"/>
      <w:ind w:left="476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97370">
    <w:pPr>
      <w:spacing w:line="176" w:lineRule="auto"/>
      <w:ind w:left="476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1B6C5">
    <w:pPr>
      <w:spacing w:line="176" w:lineRule="auto"/>
      <w:ind w:left="476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778EE">
    <w:pPr>
      <w:spacing w:line="176" w:lineRule="auto"/>
      <w:ind w:left="4650"/>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ACE6C">
    <w:pPr>
      <w:spacing w:line="176" w:lineRule="auto"/>
      <w:ind w:left="47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48A58">
    <w:pPr>
      <w:spacing w:line="176" w:lineRule="auto"/>
      <w:ind w:left="460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74B77">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CC2C0">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33980">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E009A">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2C475">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EE5AB">
    <w:pPr>
      <w:spacing w:line="176" w:lineRule="auto"/>
      <w:ind w:left="460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C7BDE">
    <w:pPr>
      <w:spacing w:line="176" w:lineRule="auto"/>
      <w:ind w:left="458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71253">
    <w:pPr>
      <w:spacing w:line="176" w:lineRule="auto"/>
      <w:ind w:left="458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13672">
    <w:pPr>
      <w:spacing w:line="176" w:lineRule="auto"/>
      <w:ind w:left="4653"/>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1FE0B">
    <w:pPr>
      <w:spacing w:line="176" w:lineRule="auto"/>
      <w:ind w:left="459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BE8A1">
    <w:pPr>
      <w:spacing w:line="176" w:lineRule="auto"/>
      <w:ind w:left="459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11946">
    <w:pPr>
      <w:spacing w:line="176" w:lineRule="auto"/>
      <w:ind w:left="459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0ACF7">
    <w:pPr>
      <w:spacing w:line="176" w:lineRule="auto"/>
      <w:ind w:left="459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8EE6D">
    <w:pPr>
      <w:spacing w:line="176" w:lineRule="auto"/>
      <w:ind w:left="459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245B2">
    <w:pPr>
      <w:spacing w:line="176" w:lineRule="auto"/>
      <w:ind w:left="459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A277C">
    <w:pPr>
      <w:spacing w:line="176" w:lineRule="auto"/>
      <w:ind w:left="459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38D6B">
    <w:pPr>
      <w:spacing w:line="176" w:lineRule="auto"/>
      <w:ind w:left="459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2B8E8">
    <w:pPr>
      <w:spacing w:line="176" w:lineRule="auto"/>
      <w:ind w:left="459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DD83E">
    <w:pPr>
      <w:spacing w:line="176" w:lineRule="auto"/>
      <w:ind w:left="459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E2B50">
    <w:pPr>
      <w:spacing w:line="176" w:lineRule="auto"/>
      <w:ind w:left="4649"/>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4CB31">
    <w:pPr>
      <w:spacing w:line="176" w:lineRule="auto"/>
      <w:ind w:left="458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E484A">
    <w:pPr>
      <w:spacing w:line="176" w:lineRule="auto"/>
      <w:ind w:left="458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5D793">
    <w:pPr>
      <w:spacing w:line="176" w:lineRule="auto"/>
      <w:ind w:left="458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D5115">
    <w:pPr>
      <w:spacing w:line="176" w:lineRule="auto"/>
      <w:ind w:left="458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C72A1">
    <w:pPr>
      <w:spacing w:line="176" w:lineRule="auto"/>
      <w:ind w:left="458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064E3">
    <w:pPr>
      <w:spacing w:line="176" w:lineRule="auto"/>
      <w:ind w:left="458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6ABF1">
    <w:pPr>
      <w:pStyle w:val="2"/>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8397B">
    <w:pPr>
      <w:spacing w:line="176" w:lineRule="auto"/>
      <w:ind w:left="458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DE1D6">
    <w:pPr>
      <w:spacing w:line="176" w:lineRule="auto"/>
      <w:ind w:left="458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627A9">
    <w:pPr>
      <w:spacing w:line="176" w:lineRule="auto"/>
      <w:ind w:left="458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B39C3">
    <w:pPr>
      <w:spacing w:line="173" w:lineRule="auto"/>
      <w:ind w:left="4655"/>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A88E2">
    <w:pPr>
      <w:spacing w:line="176" w:lineRule="auto"/>
      <w:ind w:left="459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8C03D">
    <w:pPr>
      <w:spacing w:line="176" w:lineRule="auto"/>
      <w:ind w:left="459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C3F7E">
    <w:pPr>
      <w:spacing w:line="176" w:lineRule="auto"/>
      <w:ind w:left="459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7EF95">
    <w:pPr>
      <w:spacing w:line="176" w:lineRule="auto"/>
      <w:ind w:left="459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36FD8">
    <w:pPr>
      <w:spacing w:line="176" w:lineRule="auto"/>
      <w:ind w:left="459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F48C8">
    <w:pPr>
      <w:spacing w:line="173" w:lineRule="auto"/>
      <w:ind w:left="450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DC7BA">
    <w:pPr>
      <w:spacing w:line="176" w:lineRule="auto"/>
      <w:ind w:left="450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6ABF1">
    <w:pPr>
      <w:pStyle w:val="2"/>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F6F85">
    <w:pPr>
      <w:spacing w:line="176" w:lineRule="auto"/>
      <w:ind w:left="4654"/>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D6BF9">
    <w:pPr>
      <w:spacing w:line="173" w:lineRule="auto"/>
      <w:ind w:left="4656"/>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8D0BB">
    <w:pPr>
      <w:spacing w:line="176" w:lineRule="auto"/>
      <w:ind w:left="4660"/>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963AE">
    <w:pPr>
      <w:spacing w:line="176" w:lineRule="auto"/>
      <w:ind w:left="4656"/>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FCC12">
    <w:pPr>
      <w:pStyle w:val="2"/>
      <w:spacing w:line="14" w:lineRule="auto"/>
      <w:rPr>
        <w:sz w:val="2"/>
      </w:rPr>
    </w:pPr>
    <w:r>
      <w:pict>
        <v:shape id="PowerPlusWaterMarkObject2" o:spid="_x0000_s2049" o:spt="136" type="#_x0000_t136" style="position:absolute;left:0pt;margin-left:113.65pt;margin-top:396.05pt;height:29.35pt;width:349.1pt;mso-position-horizontal-relative:page;mso-position-vertical-relative:page;rotation:20643840f;z-index:-251657216;mso-width-relative:page;mso-height-relative:page;" fillcolor="#000000" filled="t" stroked="f" coordsize="21600,21600" o:allowincell="f">
          <v:path/>
          <v:fill on="t" opacity="23644f" focussize="0,0"/>
          <v:stroke on="f"/>
          <v:imagedata o:title=""/>
          <o:lock v:ext="edit"/>
          <v:textpath on="t" fitpath="t" trim="t" xscale="f" string="广东韶科环保科技有限公司" style="font-family:SimSun;font-size:8pt;v-text-align:center;"/>
        </v:shape>
      </w:pict>
    </w:r>
    <w:r>
      <w:pict>
        <v:shape id="PowerPlusWaterMarkObject4" o:spid="_x0000_s2050" o:spt="136" type="#_x0000_t136" style="position:absolute;left:0pt;margin-left:194.75pt;margin-top:415.6pt;height:29.35pt;width:246.85pt;mso-position-horizontal-relative:page;mso-position-vertical-relative:page;rotation:20643840f;z-index:-251656192;mso-width-relative:page;mso-height-relative:page;" fillcolor="#000000" filled="t" stroked="f" coordsize="21600,21600" o:allowincell="f">
          <v:path/>
          <v:fill on="t" opacity="23644f" focussize="0,0"/>
          <v:stroke on="f"/>
          <v:imagedata o:title=""/>
          <o:lock v:ext="edit"/>
          <v:textpath on="t" fitpath="t" trim="t" xscale="f" string="版权所有 侵权必究"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15FC1">
    <w:pPr>
      <w:pStyle w:val="2"/>
      <w:spacing w:line="14" w:lineRule="auto"/>
      <w:rPr>
        <w:sz w:val="2"/>
      </w:rPr>
    </w:pPr>
    <w:r>
      <w:pict>
        <v:shape id="PowerPlusWaterMarkObject56" o:spid="_x0000_s2062" o:spt="136" type="#_x0000_t136" style="position:absolute;left:0pt;margin-left:113.65pt;margin-top:396.05pt;height:29.35pt;width:349.1pt;mso-position-horizontal-relative:page;mso-position-vertical-relative:page;rotation:20643840f;z-index:-251643904;mso-width-relative:page;mso-height-relative:page;" fillcolor="#000000" filled="t" stroked="f" coordsize="21600,21600" o:allowincell="f">
          <v:path/>
          <v:fill on="t" opacity="23644f" focussize="0,0"/>
          <v:stroke on="f"/>
          <v:imagedata o:title=""/>
          <o:lock v:ext="edit"/>
          <v:textpath on="t" fitpath="t" trim="t" xscale="f" string="广东韶科环保科技有限公司" style="font-family:SimSun;font-size:8pt;v-text-align:center;"/>
        </v:shape>
      </w:pict>
    </w:r>
    <w:r>
      <w:pict>
        <v:shape id="PowerPlusWaterMarkObject58" o:spid="_x0000_s2063" o:spt="136" type="#_x0000_t136" style="position:absolute;left:0pt;margin-left:194.75pt;margin-top:415.6pt;height:29.35pt;width:246.85pt;mso-position-horizontal-relative:page;mso-position-vertical-relative:page;rotation:20643840f;z-index:-251642880;mso-width-relative:page;mso-height-relative:page;" fillcolor="#000000" filled="t" stroked="f" coordsize="21600,21600" o:allowincell="f">
          <v:path/>
          <v:fill on="t" opacity="23644f" focussize="0,0"/>
          <v:stroke on="f"/>
          <v:imagedata o:title=""/>
          <o:lock v:ext="edit"/>
          <v:textpath on="t" fitpath="t" trim="t" xscale="f" string="版权所有 侵权必究" style="font-family:SimSun;font-size:8pt;v-text-align:cente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69D47">
    <w:pPr>
      <w:pStyle w:val="2"/>
      <w:spacing w:line="14" w:lineRule="auto"/>
      <w:rPr>
        <w:sz w:val="2"/>
      </w:rPr>
    </w:pPr>
    <w:r>
      <w:pict>
        <v:shape id="PowerPlusWaterMarkObject60" o:spid="_x0000_s2064" o:spt="136" type="#_x0000_t136" style="position:absolute;left:0pt;margin-left:113.65pt;margin-top:396.05pt;height:29.35pt;width:349.1pt;mso-position-horizontal-relative:page;mso-position-vertical-relative:page;rotation:20643840f;z-index:-251641856;mso-width-relative:page;mso-height-relative:page;" fillcolor="#000000" filled="t" stroked="f" coordsize="21600,21600" o:allowincell="f">
          <v:path/>
          <v:fill on="t" opacity="23644f" focussize="0,0"/>
          <v:stroke on="f"/>
          <v:imagedata o:title=""/>
          <o:lock v:ext="edit"/>
          <v:textpath on="t" fitpath="t" trim="t" xscale="f" string="广东韶科环保科技有限公司" style="font-family:SimSun;font-size:8pt;v-text-align:center;"/>
        </v:shape>
      </w:pict>
    </w:r>
    <w:r>
      <w:pict>
        <v:shape id="PowerPlusWaterMarkObject62" o:spid="_x0000_s2065" o:spt="136" type="#_x0000_t136" style="position:absolute;left:0pt;margin-left:194.75pt;margin-top:415.6pt;height:29.35pt;width:246.85pt;mso-position-horizontal-relative:page;mso-position-vertical-relative:page;rotation:20643840f;z-index:-251640832;mso-width-relative:page;mso-height-relative:page;" fillcolor="#000000" filled="t" stroked="f" coordsize="21600,21600" o:allowincell="f">
          <v:path/>
          <v:fill on="t" opacity="23644f" focussize="0,0"/>
          <v:stroke on="f"/>
          <v:imagedata o:title=""/>
          <o:lock v:ext="edit"/>
          <v:textpath on="t" fitpath="t" trim="t" xscale="f" string="版权所有 侵权必究" style="font-family:SimSun;font-size:8pt;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7B7AC">
    <w:pPr>
      <w:pStyle w:val="2"/>
      <w:spacing w:line="14" w:lineRule="auto"/>
      <w:rPr>
        <w:sz w:val="2"/>
      </w:rPr>
    </w:pPr>
    <w:r>
      <w:pict>
        <v:shape id="PowerPlusWaterMarkObject64" o:spid="_x0000_s2066" o:spt="136" type="#_x0000_t136" style="position:absolute;left:0pt;margin-left:113.65pt;margin-top:396.05pt;height:29.35pt;width:349.1pt;mso-position-horizontal-relative:page;mso-position-vertical-relative:page;rotation:20643840f;z-index:-251639808;mso-width-relative:page;mso-height-relative:page;" fillcolor="#000000" filled="t" stroked="f" coordsize="21600,21600" o:allowincell="f">
          <v:path/>
          <v:fill on="t" opacity="23644f" focussize="0,0"/>
          <v:stroke on="f"/>
          <v:imagedata o:title=""/>
          <o:lock v:ext="edit"/>
          <v:textpath on="t" fitpath="t" trim="t" xscale="f" string="广东韶科环保科技有限公司" style="font-family:SimSun;font-size:8pt;v-text-align:center;"/>
        </v:shape>
      </w:pict>
    </w:r>
    <w:r>
      <w:pict>
        <v:shape id="PowerPlusWaterMarkObject66" o:spid="_x0000_s2067" o:spt="136" type="#_x0000_t136" style="position:absolute;left:0pt;margin-left:194.75pt;margin-top:415.6pt;height:29.35pt;width:246.85pt;mso-position-horizontal-relative:page;mso-position-vertical-relative:page;rotation:20643840f;z-index:-251638784;mso-width-relative:page;mso-height-relative:page;" fillcolor="#000000" filled="t" stroked="f" coordsize="21600,21600" o:allowincell="f">
          <v:path/>
          <v:fill on="t" opacity="23644f" focussize="0,0"/>
          <v:stroke on="f"/>
          <v:imagedata o:title=""/>
          <o:lock v:ext="edit"/>
          <v:textpath on="t" fitpath="t" trim="t" xscale="f" string="版权所有 侵权必究" style="font-family:SimSun;font-size:8pt;v-text-align:center;"/>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C61E3">
    <w:pPr>
      <w:pStyle w:val="2"/>
      <w:spacing w:line="14" w:lineRule="auto"/>
      <w:rPr>
        <w:sz w:val="2"/>
      </w:rPr>
    </w:pPr>
    <w:r>
      <w:pict>
        <v:shape id="PowerPlusWaterMarkObject68" o:spid="_x0000_s2068" o:spt="136" type="#_x0000_t136" style="position:absolute;left:0pt;margin-left:113.65pt;margin-top:396.05pt;height:29.35pt;width:349.1pt;mso-position-horizontal-relative:page;mso-position-vertical-relative:page;rotation:20643840f;z-index:-251637760;mso-width-relative:page;mso-height-relative:page;" fillcolor="#000000" filled="t" stroked="f" coordsize="21600,21600" o:allowincell="f">
          <v:path/>
          <v:fill on="t" opacity="23644f" focussize="0,0"/>
          <v:stroke on="f"/>
          <v:imagedata o:title=""/>
          <o:lock v:ext="edit"/>
          <v:textpath on="t" fitpath="t" trim="t" xscale="f" string="广东韶科环保科技有限公司" style="font-family:SimSun;font-size:8pt;v-text-align:center;"/>
        </v:shape>
      </w:pict>
    </w:r>
    <w:r>
      <w:pict>
        <v:shape id="PowerPlusWaterMarkObject70" o:spid="_x0000_s2069" o:spt="136" type="#_x0000_t136" style="position:absolute;left:0pt;margin-left:194.75pt;margin-top:415.6pt;height:29.35pt;width:246.85pt;mso-position-horizontal-relative:page;mso-position-vertical-relative:page;rotation:20643840f;z-index:-251636736;mso-width-relative:page;mso-height-relative:page;" fillcolor="#000000" filled="t" stroked="f" coordsize="21600,21600" o:allowincell="f">
          <v:path/>
          <v:fill on="t" opacity="23644f" focussize="0,0"/>
          <v:stroke on="f"/>
          <v:imagedata o:title=""/>
          <o:lock v:ext="edit"/>
          <v:textpath on="t" fitpath="t" trim="t" xscale="f" string="版权所有 侵权必究" style="font-family:SimSun;font-size:8pt;v-text-align:center;"/>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9C446">
    <w:pPr>
      <w:pStyle w:val="2"/>
      <w:spacing w:line="14" w:lineRule="auto"/>
      <w:rPr>
        <w:sz w:val="2"/>
      </w:rPr>
    </w:pPr>
    <w:r>
      <w:pict>
        <v:shape id="PowerPlusWaterMarkObject72" o:spid="_x0000_s2070" o:spt="136" type="#_x0000_t136" style="position:absolute;left:0pt;margin-left:113.65pt;margin-top:396.05pt;height:29.35pt;width:349.1pt;mso-position-horizontal-relative:page;mso-position-vertical-relative:page;rotation:20643840f;z-index:-251635712;mso-width-relative:page;mso-height-relative:page;" fillcolor="#000000" filled="t" stroked="f" coordsize="21600,21600" o:allowincell="f">
          <v:path/>
          <v:fill on="t" opacity="23644f" focussize="0,0"/>
          <v:stroke on="f"/>
          <v:imagedata o:title=""/>
          <o:lock v:ext="edit"/>
          <v:textpath on="t" fitpath="t" trim="t" xscale="f" string="广东韶科环保科技有限公司" style="font-family:SimSun;font-size:8pt;v-text-align:center;"/>
        </v:shape>
      </w:pict>
    </w:r>
    <w:r>
      <w:pict>
        <v:shape id="PowerPlusWaterMarkObject74" o:spid="_x0000_s2071" o:spt="136" type="#_x0000_t136" style="position:absolute;left:0pt;margin-left:194.75pt;margin-top:415.6pt;height:29.35pt;width:246.85pt;mso-position-horizontal-relative:page;mso-position-vertical-relative:page;rotation:20643840f;z-index:-251634688;mso-width-relative:page;mso-height-relative:page;" fillcolor="#000000" filled="t" stroked="f" coordsize="21600,21600" o:allowincell="f">
          <v:path/>
          <v:fill on="t" opacity="23644f" focussize="0,0"/>
          <v:stroke on="f"/>
          <v:imagedata o:title=""/>
          <o:lock v:ext="edit"/>
          <v:textpath on="t" fitpath="t" trim="t" xscale="f" string="版权所有 侵权必究" style="font-family:SimSun;font-size:8pt;v-text-align:center;"/>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7B7AC">
    <w:pPr>
      <w:pStyle w:val="2"/>
      <w:spacing w:line="14" w:lineRule="auto"/>
      <w:rPr>
        <w:sz w:val="2"/>
      </w:rPr>
    </w:pPr>
    <w:r>
      <w:pict>
        <v:shape id="PowerPlusWaterMarkObject64" o:spid="_x0000_s2066" o:spt="136" type="#_x0000_t136" style="position:absolute;left:0pt;margin-left:113.65pt;margin-top:396.05pt;height:29.35pt;width:349.1pt;mso-position-horizontal-relative:page;mso-position-vertical-relative:page;rotation:20643840f;z-index:-251639808;mso-width-relative:page;mso-height-relative:page;" fillcolor="#000000" filled="t" stroked="f" coordsize="21600,21600" o:allowincell="f">
          <v:path/>
          <v:fill on="t" opacity="23644f" focussize="0,0"/>
          <v:stroke on="f"/>
          <v:imagedata o:title=""/>
          <o:lock v:ext="edit"/>
          <v:textpath on="t" fitpath="t" trim="t" xscale="f" string="广东韶科环保科技有限公司" style="font-family:SimSun;font-size:8pt;v-text-align:center;"/>
        </v:shape>
      </w:pict>
    </w:r>
    <w:r>
      <w:pict>
        <v:shape id="PowerPlusWaterMarkObject66" o:spid="_x0000_s2067" o:spt="136" type="#_x0000_t136" style="position:absolute;left:0pt;margin-left:194.75pt;margin-top:415.6pt;height:29.35pt;width:246.85pt;mso-position-horizontal-relative:page;mso-position-vertical-relative:page;rotation:20643840f;z-index:-251638784;mso-width-relative:page;mso-height-relative:page;" fillcolor="#000000" filled="t" stroked="f" coordsize="21600,21600" o:allowincell="f">
          <v:path/>
          <v:fill on="t" opacity="23644f" focussize="0,0"/>
          <v:stroke on="f"/>
          <v:imagedata o:title=""/>
          <o:lock v:ext="edit"/>
          <v:textpath on="t" fitpath="t" trim="t" xscale="f" string="版权所有 侵权必究" style="font-family:SimSun;font-size:8pt;v-text-align:center;"/>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EA379">
    <w:pPr>
      <w:pStyle w:val="2"/>
      <w:spacing w:line="14" w:lineRule="auto"/>
      <w:rPr>
        <w:sz w:val="2"/>
      </w:rPr>
    </w:pPr>
    <w:r>
      <w:pict>
        <v:shape id="PowerPlusWaterMarkObject40" o:spid="_x0000_s2057" o:spt="136" type="#_x0000_t136" style="position:absolute;left:0pt;margin-left:113.65pt;margin-top:396.05pt;height:29.35pt;width:349.1pt;mso-position-horizontal-relative:page;mso-position-vertical-relative:page;rotation:20643840f;z-index:-251649024;mso-width-relative:page;mso-height-relative:page;" fillcolor="#000000" filled="t" stroked="f" coordsize="21600,21600" o:allowincell="f">
          <v:path/>
          <v:fill on="t" opacity="23644f" focussize="0,0"/>
          <v:stroke on="f"/>
          <v:imagedata o:title=""/>
          <o:lock v:ext="edit"/>
          <v:textpath on="t" fitpath="t" trim="t" xscale="f" string="广东韶科环保科技有限公司" style="font-family:SimSun;font-size:8pt;v-text-align:center;"/>
        </v:shape>
      </w:pict>
    </w:r>
    <w:r>
      <w:pict>
        <v:shape id="PowerPlusWaterMarkObject42" o:spid="_x0000_s2058" o:spt="136" type="#_x0000_t136" style="position:absolute;left:0pt;margin-left:194.75pt;margin-top:415.6pt;height:29.35pt;width:246.85pt;mso-position-horizontal-relative:page;mso-position-vertical-relative:page;rotation:20643840f;z-index:-251648000;mso-width-relative:page;mso-height-relative:page;" fillcolor="#000000" filled="t" stroked="f" coordsize="21600,21600" o:allowincell="f">
          <v:path/>
          <v:fill on="t" opacity="23644f" focussize="0,0"/>
          <v:stroke on="f"/>
          <v:imagedata o:title=""/>
          <o:lock v:ext="edit"/>
          <v:textpath on="t" fitpath="t" trim="t" xscale="f" string="版权所有 侵权必究" style="font-family:SimSun;font-size:8pt;v-text-align:center;"/>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D9F80">
    <w:pPr>
      <w:pStyle w:val="2"/>
      <w:spacing w:line="14" w:lineRule="auto"/>
      <w:rPr>
        <w:sz w:val="2"/>
      </w:rPr>
    </w:pPr>
    <w:r>
      <w:pict>
        <v:shape id="PowerPlusWaterMarkObject76" o:spid="_x0000_s2072" o:spt="136" type="#_x0000_t136" style="position:absolute;left:0pt;margin-left:113.65pt;margin-top:396.05pt;height:29.35pt;width:349.1pt;mso-position-horizontal-relative:page;mso-position-vertical-relative:page;rotation:20643840f;z-index:-251633664;mso-width-relative:page;mso-height-relative:page;" fillcolor="#000000" filled="t" stroked="f" coordsize="21600,21600" o:allowincell="f">
          <v:path/>
          <v:fill on="t" opacity="23644f" focussize="0,0"/>
          <v:stroke on="f"/>
          <v:imagedata o:title=""/>
          <o:lock v:ext="edit"/>
          <v:textpath on="t" fitpath="t" trim="t" xscale="f" string="广东韶科环保科技有限公司" style="font-family:SimSun;font-size:8pt;v-text-align:center;"/>
        </v:shape>
      </w:pict>
    </w:r>
    <w:r>
      <w:pict>
        <v:shape id="PowerPlusWaterMarkObject78" o:spid="_x0000_s2073" o:spt="136" type="#_x0000_t136" style="position:absolute;left:0pt;margin-left:194.75pt;margin-top:415.6pt;height:29.35pt;width:246.85pt;mso-position-horizontal-relative:page;mso-position-vertical-relative:page;rotation:20643840f;z-index:-251632640;mso-width-relative:page;mso-height-relative:page;" fillcolor="#000000" filled="t" stroked="f" coordsize="21600,21600" o:allowincell="f">
          <v:path/>
          <v:fill on="t" opacity="23644f" focussize="0,0"/>
          <v:stroke on="f"/>
          <v:imagedata o:title=""/>
          <o:lock v:ext="edit"/>
          <v:textpath on="t" fitpath="t" trim="t" xscale="f" string="版权所有 侵权必究" style="font-family:SimSun;font-size:8pt;v-text-align:center;"/>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704E6">
    <w:pPr>
      <w:pStyle w:val="2"/>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D9F80">
    <w:pPr>
      <w:pStyle w:val="2"/>
      <w:spacing w:line="14" w:lineRule="auto"/>
      <w:rPr>
        <w:sz w:val="2"/>
      </w:rPr>
    </w:pPr>
    <w:r>
      <w:pict>
        <v:shape id="PowerPlusWaterMarkObject76" o:spid="_x0000_s2072" o:spt="136" type="#_x0000_t136" style="position:absolute;left:0pt;margin-left:113.65pt;margin-top:396.05pt;height:29.35pt;width:349.1pt;mso-position-horizontal-relative:page;mso-position-vertical-relative:page;rotation:20643840f;z-index:-251633664;mso-width-relative:page;mso-height-relative:page;" fillcolor="#000000" filled="t" stroked="f" coordsize="21600,21600" o:allowincell="f">
          <v:path/>
          <v:fill on="t" opacity="23644f" focussize="0,0"/>
          <v:stroke on="f"/>
          <v:imagedata o:title=""/>
          <o:lock v:ext="edit"/>
          <v:textpath on="t" fitpath="t" trim="t" xscale="f" string="广东韶科环保科技有限公司" style="font-family:SimSun;font-size:8pt;v-text-align:center;"/>
        </v:shape>
      </w:pict>
    </w:r>
    <w:r>
      <w:pict>
        <v:shape id="PowerPlusWaterMarkObject78" o:spid="_x0000_s2073" o:spt="136" type="#_x0000_t136" style="position:absolute;left:0pt;margin-left:194.75pt;margin-top:415.6pt;height:29.35pt;width:246.85pt;mso-position-horizontal-relative:page;mso-position-vertical-relative:page;rotation:20643840f;z-index:-251632640;mso-width-relative:page;mso-height-relative:page;" fillcolor="#000000" filled="t" stroked="f" coordsize="21600,21600" o:allowincell="f">
          <v:path/>
          <v:fill on="t" opacity="23644f" focussize="0,0"/>
          <v:stroke on="f"/>
          <v:imagedata o:title=""/>
          <o:lock v:ext="edit"/>
          <v:textpath on="t" fitpath="t" trim="t" xscale="f" string="版权所有 侵权必究" style="font-family:SimSun;font-size:8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FCD0B">
    <w:pPr>
      <w:pStyle w:val="2"/>
      <w:spacing w:line="14" w:lineRule="auto"/>
      <w:rPr>
        <w:sz w:val="2"/>
      </w:rPr>
    </w:pPr>
    <w:r>
      <w:pict>
        <v:shape id="PowerPlusWaterMarkObject6" o:spid="_x0000_s2051" o:spt="136" type="#_x0000_t136" style="position:absolute;left:0pt;margin-left:113.65pt;margin-top:396.05pt;height:29.35pt;width:349.1pt;mso-position-horizontal-relative:page;mso-position-vertical-relative:page;rotation:20643840f;z-index:-251655168;mso-width-relative:page;mso-height-relative:page;" fillcolor="#000000" filled="t" stroked="f" coordsize="21600,21600" o:allowincell="f">
          <v:path/>
          <v:fill on="t" opacity="23644f" focussize="0,0"/>
          <v:stroke on="f"/>
          <v:imagedata o:title=""/>
          <o:lock v:ext="edit"/>
          <v:textpath on="t" fitpath="t" trim="t" xscale="f" string="广东韶科环保科技有限公司" style="font-family:SimSun;font-size:8pt;v-text-align:center;"/>
        </v:shape>
      </w:pict>
    </w:r>
    <w:r>
      <w:pict>
        <v:shape id="PowerPlusWaterMarkObject8" o:spid="_x0000_s2052" o:spt="136" type="#_x0000_t136" style="position:absolute;left:0pt;margin-left:194.75pt;margin-top:415.6pt;height:29.35pt;width:246.85pt;mso-position-horizontal-relative:page;mso-position-vertical-relative:page;rotation:20643840f;z-index:-251654144;mso-width-relative:page;mso-height-relative:page;" fillcolor="#000000" filled="t" stroked="f" coordsize="21600,21600" o:allowincell="f">
          <v:path/>
          <v:fill on="t" opacity="23644f" focussize="0,0"/>
          <v:stroke on="f"/>
          <v:imagedata o:title=""/>
          <o:lock v:ext="edit"/>
          <v:textpath on="t" fitpath="t" trim="t" xscale="f" string="版权所有 侵权必究"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704E6">
    <w:pPr>
      <w:pStyle w:val="2"/>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D9F80">
    <w:pPr>
      <w:pStyle w:val="2"/>
      <w:spacing w:line="14" w:lineRule="auto"/>
      <w:rPr>
        <w:sz w:val="2"/>
      </w:rPr>
    </w:pPr>
    <w:r>
      <w:pict>
        <v:shape id="PowerPlusWaterMarkObject76" o:spid="_x0000_s2072" o:spt="136" type="#_x0000_t136" style="position:absolute;left:0pt;margin-left:113.65pt;margin-top:396.05pt;height:29.35pt;width:349.1pt;mso-position-horizontal-relative:page;mso-position-vertical-relative:page;rotation:20643840f;z-index:-251633664;mso-width-relative:page;mso-height-relative:page;" fillcolor="#000000" filled="t" stroked="f" coordsize="21600,21600" o:allowincell="f">
          <v:path/>
          <v:fill on="t" opacity="23644f" focussize="0,0"/>
          <v:stroke on="f"/>
          <v:imagedata o:title=""/>
          <o:lock v:ext="edit"/>
          <v:textpath on="t" fitpath="t" trim="t" xscale="f" string="广东韶科环保科技有限公司" style="font-family:SimSun;font-size:8pt;v-text-align:center;"/>
        </v:shape>
      </w:pict>
    </w:r>
    <w:r>
      <w:pict>
        <v:shape id="PowerPlusWaterMarkObject78" o:spid="_x0000_s2073" o:spt="136" type="#_x0000_t136" style="position:absolute;left:0pt;margin-left:194.75pt;margin-top:415.6pt;height:29.35pt;width:246.85pt;mso-position-horizontal-relative:page;mso-position-vertical-relative:page;rotation:20643840f;z-index:-251632640;mso-width-relative:page;mso-height-relative:page;" fillcolor="#000000" filled="t" stroked="f" coordsize="21600,21600" o:allowincell="f">
          <v:path/>
          <v:fill on="t" opacity="23644f" focussize="0,0"/>
          <v:stroke on="f"/>
          <v:imagedata o:title=""/>
          <o:lock v:ext="edit"/>
          <v:textpath on="t" fitpath="t" trim="t" xscale="f" string="版权所有 侵权必究" style="font-family:SimSun;font-size:8pt;v-text-align:center;"/>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F9DAF">
    <w:pPr>
      <w:pStyle w:val="2"/>
      <w:spacing w:line="14" w:lineRule="auto"/>
      <w:rPr>
        <w:sz w:val="2"/>
      </w:rPr>
    </w:pPr>
    <w:r>
      <w:pict>
        <v:shape id="PowerPlusWaterMarkObject102" o:spid="_x0000_s2074" o:spt="136" type="#_x0000_t136" style="position:absolute;left:0pt;margin-left:113.65pt;margin-top:396.05pt;height:29.35pt;width:349.1pt;mso-position-horizontal-relative:page;mso-position-vertical-relative:page;rotation:20643840f;z-index:-251631616;mso-width-relative:page;mso-height-relative:page;" fillcolor="#000000" filled="t" stroked="f" coordsize="21600,21600" o:allowincell="f">
          <v:path/>
          <v:fill on="t" opacity="23644f" focussize="0,0"/>
          <v:stroke on="f"/>
          <v:imagedata o:title=""/>
          <o:lock v:ext="edit"/>
          <v:textpath on="t" fitpath="t" trim="t" xscale="f" string="广东韶科环保科技有限公司" style="font-family:SimSun;font-size:8pt;v-text-align:center;"/>
        </v:shape>
      </w:pict>
    </w:r>
    <w:r>
      <w:pict>
        <v:shape id="PowerPlusWaterMarkObject104" o:spid="_x0000_s2075" o:spt="136" type="#_x0000_t136" style="position:absolute;left:0pt;margin-left:194.75pt;margin-top:415.6pt;height:29.35pt;width:246.85pt;mso-position-horizontal-relative:page;mso-position-vertical-relative:page;rotation:20643840f;z-index:-251630592;mso-width-relative:page;mso-height-relative:page;" fillcolor="#000000" filled="t" stroked="f" coordsize="21600,21600" o:allowincell="f">
          <v:path/>
          <v:fill on="t" opacity="23644f" focussize="0,0"/>
          <v:stroke on="f"/>
          <v:imagedata o:title=""/>
          <o:lock v:ext="edit"/>
          <v:textpath on="t" fitpath="t" trim="t" xscale="f" string="版权所有 侵权必究" style="font-family:SimSun;font-size:8pt;v-text-align:center;"/>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704E6">
    <w:pPr>
      <w:pStyle w:val="2"/>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96528">
    <w:pPr>
      <w:pStyle w:val="2"/>
      <w:spacing w:line="14" w:lineRule="auto"/>
      <w:rPr>
        <w:sz w:val="2"/>
      </w:rPr>
    </w:pPr>
    <w:r>
      <w:pict>
        <v:shape id="PowerPlusWaterMarkObject10" o:spid="_x0000_s2053" o:spt="136" type="#_x0000_t136" style="position:absolute;left:0pt;margin-left:113.65pt;margin-top:396.05pt;height:29.35pt;width:349.1pt;mso-position-horizontal-relative:page;mso-position-vertical-relative:page;rotation:20643840f;z-index:-251653120;mso-width-relative:page;mso-height-relative:page;" fillcolor="#000000" filled="t" stroked="f" coordsize="21600,21600" o:allowincell="f">
          <v:path/>
          <v:fill on="t" opacity="23644f" focussize="0,0"/>
          <v:stroke on="f"/>
          <v:imagedata o:title=""/>
          <o:lock v:ext="edit"/>
          <v:textpath on="t" fitpath="t" trim="t" xscale="f" string="广东韶科环保科技有限公司" style="font-family:SimSun;font-size:8pt;v-text-align:center;"/>
        </v:shape>
      </w:pict>
    </w:r>
    <w:r>
      <w:pict>
        <v:shape id="PowerPlusWaterMarkObject12" o:spid="_x0000_s2054" o:spt="136" type="#_x0000_t136" style="position:absolute;left:0pt;margin-left:194.75pt;margin-top:415.6pt;height:29.35pt;width:246.85pt;mso-position-horizontal-relative:page;mso-position-vertical-relative:page;rotation:20643840f;z-index:-251652096;mso-width-relative:page;mso-height-relative:page;" fillcolor="#000000" filled="t" stroked="f" coordsize="21600,21600" o:allowincell="f">
          <v:path/>
          <v:fill on="t" opacity="23644f" focussize="0,0"/>
          <v:stroke on="f"/>
          <v:imagedata o:title=""/>
          <o:lock v:ext="edit"/>
          <v:textpath on="t" fitpath="t" trim="t" xscale="f" string="版权所有 侵权必究" style="font-family:SimSun;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704E6">
    <w:pPr>
      <w:pStyle w:val="2"/>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81FD1">
    <w:pPr>
      <w:pStyle w:val="2"/>
      <w:spacing w:line="14" w:lineRule="auto"/>
      <w:rPr>
        <w:sz w:val="2"/>
      </w:rPr>
    </w:pPr>
    <w:r>
      <w:pict>
        <v:shape id="PowerPlusWaterMarkObject36" o:spid="_x0000_s2055" o:spt="136" type="#_x0000_t136" style="position:absolute;left:0pt;margin-left:113.65pt;margin-top:396.05pt;height:29.35pt;width:349.1pt;mso-position-horizontal-relative:page;mso-position-vertical-relative:page;rotation:20643840f;z-index:-251651072;mso-width-relative:page;mso-height-relative:page;" fillcolor="#000000" filled="t" stroked="f" coordsize="21600,21600" o:allowincell="f">
          <v:path/>
          <v:fill on="t" opacity="23644f" focussize="0,0"/>
          <v:stroke on="f"/>
          <v:imagedata o:title=""/>
          <o:lock v:ext="edit"/>
          <v:textpath on="t" fitpath="t" trim="t" xscale="f" string="广东韶科环保科技有限公司" style="font-family:SimSun;font-size:8pt;v-text-align:center;"/>
        </v:shape>
      </w:pict>
    </w:r>
    <w:r>
      <w:pict>
        <v:shape id="PowerPlusWaterMarkObject38" o:spid="_x0000_s2056" o:spt="136" type="#_x0000_t136" style="position:absolute;left:0pt;margin-left:194.75pt;margin-top:415.6pt;height:29.35pt;width:246.85pt;mso-position-horizontal-relative:page;mso-position-vertical-relative:page;rotation:20643840f;z-index:-251650048;mso-width-relative:page;mso-height-relative:page;" fillcolor="#000000" filled="t" stroked="f" coordsize="21600,21600" o:allowincell="f">
          <v:path/>
          <v:fill on="t" opacity="23644f" focussize="0,0"/>
          <v:stroke on="f"/>
          <v:imagedata o:title=""/>
          <o:lock v:ext="edit"/>
          <v:textpath on="t" fitpath="t" trim="t" xscale="f" string="版权所有 侵权必究" style="font-family:SimSun;font-size:8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EA379">
    <w:pPr>
      <w:pStyle w:val="2"/>
      <w:spacing w:line="14" w:lineRule="auto"/>
      <w:rPr>
        <w:sz w:val="2"/>
      </w:rPr>
    </w:pPr>
    <w:r>
      <w:pict>
        <v:shape id="PowerPlusWaterMarkObject40" o:spid="_x0000_s2057" o:spt="136" type="#_x0000_t136" style="position:absolute;left:0pt;margin-left:113.65pt;margin-top:396.05pt;height:29.35pt;width:349.1pt;mso-position-horizontal-relative:page;mso-position-vertical-relative:page;rotation:20643840f;z-index:-251649024;mso-width-relative:page;mso-height-relative:page;" fillcolor="#000000" filled="t" stroked="f" coordsize="21600,21600" o:allowincell="f">
          <v:path/>
          <v:fill on="t" opacity="23644f" focussize="0,0"/>
          <v:stroke on="f"/>
          <v:imagedata o:title=""/>
          <o:lock v:ext="edit"/>
          <v:textpath on="t" fitpath="t" trim="t" xscale="f" string="广东韶科环保科技有限公司" style="font-family:SimSun;font-size:8pt;v-text-align:center;"/>
        </v:shape>
      </w:pict>
    </w:r>
    <w:r>
      <w:pict>
        <v:shape id="PowerPlusWaterMarkObject42" o:spid="_x0000_s2058" o:spt="136" type="#_x0000_t136" style="position:absolute;left:0pt;margin-left:194.75pt;margin-top:415.6pt;height:29.35pt;width:246.85pt;mso-position-horizontal-relative:page;mso-position-vertical-relative:page;rotation:20643840f;z-index:-251648000;mso-width-relative:page;mso-height-relative:page;" fillcolor="#000000" filled="t" stroked="f" coordsize="21600,21600" o:allowincell="f">
          <v:path/>
          <v:fill on="t" opacity="23644f" focussize="0,0"/>
          <v:stroke on="f"/>
          <v:imagedata o:title=""/>
          <o:lock v:ext="edit"/>
          <v:textpath on="t" fitpath="t" trim="t" xscale="f" string="版权所有 侵权必究" style="font-family:SimSun;font-size:8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704E6">
    <w:pPr>
      <w:pStyle w:val="2"/>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D4CA5">
    <w:pPr>
      <w:pStyle w:val="2"/>
      <w:spacing w:line="14" w:lineRule="auto"/>
      <w:rPr>
        <w:sz w:val="2"/>
      </w:rPr>
    </w:pPr>
    <w:r>
      <w:pict>
        <v:shape id="PowerPlusWaterMarkObject48" o:spid="_x0000_s2059" o:spt="136" type="#_x0000_t136" style="position:absolute;left:0pt;margin-left:113.65pt;margin-top:396.05pt;height:29.35pt;width:349.1pt;mso-position-horizontal-relative:page;mso-position-vertical-relative:page;rotation:20643840f;z-index:-251646976;mso-width-relative:page;mso-height-relative:page;" fillcolor="#000000" filled="t" stroked="f" coordsize="21600,21600" o:allowincell="f">
          <v:path/>
          <v:fill on="t" opacity="23644f" focussize="0,0"/>
          <v:stroke on="f"/>
          <v:imagedata o:title=""/>
          <o:lock v:ext="edit"/>
          <v:textpath on="t" fitpath="t" trim="t" xscale="f" string="广东韶科环保科技有限公司" style="font-family:SimSun;font-size:8pt;v-text-align:center;"/>
        </v:shape>
      </w:pict>
    </w:r>
    <w:r>
      <w:pict>
        <v:shape id="PowerPlusWaterMarkObject50" o:spid="_x0000_s2060" o:spt="136" type="#_x0000_t136" style="position:absolute;left:0pt;margin-left:194.75pt;margin-top:415.6pt;height:29.35pt;width:246.85pt;mso-position-horizontal-relative:page;mso-position-vertical-relative:page;rotation:20643840f;z-index:-251645952;mso-width-relative:page;mso-height-relative:page;" fillcolor="#000000" filled="t" stroked="f" coordsize="21600,21600" o:allowincell="f">
          <v:path/>
          <v:fill on="t" opacity="23644f" focussize="0,0"/>
          <v:stroke on="f"/>
          <v:imagedata o:title=""/>
          <o:lock v:ext="edit"/>
          <v:textpath on="t" fitpath="t" trim="t" xscale="f" string="版权所有 侵权必究" style="font-family:SimSun;font-size:8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E48EF">
    <w:pPr>
      <w:pStyle w:val="2"/>
      <w:spacing w:line="14" w:lineRule="auto"/>
      <w:rPr>
        <w:sz w:val="2"/>
      </w:rPr>
    </w:pPr>
    <w:r>
      <w:pict>
        <v:shape id="PowerPlusWaterMarkObject52" o:spid="_x0000_s2061" o:spt="136" type="#_x0000_t136" style="position:absolute;left:0pt;margin-left:194.75pt;margin-top:415.6pt;height:29.35pt;width:246.85pt;mso-position-horizontal-relative:page;mso-position-vertical-relative:page;rotation:20643840f;z-index:-251644928;mso-width-relative:page;mso-height-relative:page;" fillcolor="#000000" filled="t" stroked="f" coordsize="21600,21600" o:allowincell="f">
          <v:path/>
          <v:fill on="t" opacity="23644f" focussize="0,0"/>
          <v:stroke on="f"/>
          <v:imagedata o:title=""/>
          <o:lock v:ext="edit"/>
          <v:textpath on="t" fitpath="t" trim="t" xscale="f" string="版权所有 侵权必究" style="font-family:SimSun;font-size:8pt;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9D90E0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14.jpeg"/><Relationship Id="rId98" Type="http://schemas.openxmlformats.org/officeDocument/2006/relationships/image" Target="media/image13.png"/><Relationship Id="rId97" Type="http://schemas.openxmlformats.org/officeDocument/2006/relationships/image" Target="media/image12.jpeg"/><Relationship Id="rId96" Type="http://schemas.openxmlformats.org/officeDocument/2006/relationships/image" Target="media/image11.png"/><Relationship Id="rId95" Type="http://schemas.openxmlformats.org/officeDocument/2006/relationships/image" Target="media/image10.png"/><Relationship Id="rId94" Type="http://schemas.openxmlformats.org/officeDocument/2006/relationships/image" Target="media/image9.png"/><Relationship Id="rId93" Type="http://schemas.openxmlformats.org/officeDocument/2006/relationships/image" Target="media/image8.png"/><Relationship Id="rId92" Type="http://schemas.openxmlformats.org/officeDocument/2006/relationships/image" Target="media/image7.png"/><Relationship Id="rId91" Type="http://schemas.openxmlformats.org/officeDocument/2006/relationships/image" Target="media/image6.png"/><Relationship Id="rId90" Type="http://schemas.openxmlformats.org/officeDocument/2006/relationships/image" Target="media/image5.jpeg"/><Relationship Id="rId9" Type="http://schemas.openxmlformats.org/officeDocument/2006/relationships/footer" Target="footer2.xml"/><Relationship Id="rId89" Type="http://schemas.openxmlformats.org/officeDocument/2006/relationships/image" Target="media/image4.png"/><Relationship Id="rId88" Type="http://schemas.openxmlformats.org/officeDocument/2006/relationships/image" Target="media/image3.png"/><Relationship Id="rId87" Type="http://schemas.openxmlformats.org/officeDocument/2006/relationships/image" Target="media/image2.png"/><Relationship Id="rId86" Type="http://schemas.openxmlformats.org/officeDocument/2006/relationships/image" Target="media/image1.png"/><Relationship Id="rId85" Type="http://schemas.openxmlformats.org/officeDocument/2006/relationships/theme" Target="theme/theme1.xml"/><Relationship Id="rId84" Type="http://schemas.openxmlformats.org/officeDocument/2006/relationships/footer" Target="footer57.xml"/><Relationship Id="rId83" Type="http://schemas.openxmlformats.org/officeDocument/2006/relationships/header" Target="header23.xml"/><Relationship Id="rId82" Type="http://schemas.openxmlformats.org/officeDocument/2006/relationships/footer" Target="footer56.xml"/><Relationship Id="rId81" Type="http://schemas.openxmlformats.org/officeDocument/2006/relationships/footer" Target="footer55.xml"/><Relationship Id="rId80" Type="http://schemas.openxmlformats.org/officeDocument/2006/relationships/header" Target="header22.xml"/><Relationship Id="rId8" Type="http://schemas.openxmlformats.org/officeDocument/2006/relationships/footer" Target="footer1.xml"/><Relationship Id="rId79" Type="http://schemas.openxmlformats.org/officeDocument/2006/relationships/footer" Target="footer54.xml"/><Relationship Id="rId78" Type="http://schemas.openxmlformats.org/officeDocument/2006/relationships/footer" Target="footer53.xml"/><Relationship Id="rId77" Type="http://schemas.openxmlformats.org/officeDocument/2006/relationships/footer" Target="footer52.xml"/><Relationship Id="rId76" Type="http://schemas.openxmlformats.org/officeDocument/2006/relationships/footer" Target="footer51.xml"/><Relationship Id="rId75" Type="http://schemas.openxmlformats.org/officeDocument/2006/relationships/header" Target="header21.xml"/><Relationship Id="rId74" Type="http://schemas.openxmlformats.org/officeDocument/2006/relationships/footer" Target="footer50.xml"/><Relationship Id="rId73" Type="http://schemas.openxmlformats.org/officeDocument/2006/relationships/header" Target="header20.xml"/><Relationship Id="rId72" Type="http://schemas.openxmlformats.org/officeDocument/2006/relationships/footer" Target="footer49.xml"/><Relationship Id="rId71" Type="http://schemas.openxmlformats.org/officeDocument/2006/relationships/footer" Target="footer48.xml"/><Relationship Id="rId70" Type="http://schemas.openxmlformats.org/officeDocument/2006/relationships/footer" Target="footer47.xml"/><Relationship Id="rId7" Type="http://schemas.openxmlformats.org/officeDocument/2006/relationships/header" Target="header3.xml"/><Relationship Id="rId69" Type="http://schemas.openxmlformats.org/officeDocument/2006/relationships/footer" Target="footer46.xml"/><Relationship Id="rId68" Type="http://schemas.openxmlformats.org/officeDocument/2006/relationships/footer" Target="footer45.xml"/><Relationship Id="rId67" Type="http://schemas.openxmlformats.org/officeDocument/2006/relationships/footer" Target="footer44.xml"/><Relationship Id="rId66" Type="http://schemas.openxmlformats.org/officeDocument/2006/relationships/footer" Target="footer43.xml"/><Relationship Id="rId65" Type="http://schemas.openxmlformats.org/officeDocument/2006/relationships/footer" Target="footer42.xml"/><Relationship Id="rId64" Type="http://schemas.openxmlformats.org/officeDocument/2006/relationships/footer" Target="footer41.xml"/><Relationship Id="rId63" Type="http://schemas.openxmlformats.org/officeDocument/2006/relationships/footer" Target="footer40.xml"/><Relationship Id="rId62" Type="http://schemas.openxmlformats.org/officeDocument/2006/relationships/footer" Target="footer39.xml"/><Relationship Id="rId61" Type="http://schemas.openxmlformats.org/officeDocument/2006/relationships/footer" Target="footer38.xml"/><Relationship Id="rId60" Type="http://schemas.openxmlformats.org/officeDocument/2006/relationships/footer" Target="footer37.xml"/><Relationship Id="rId6" Type="http://schemas.openxmlformats.org/officeDocument/2006/relationships/header" Target="header2.xml"/><Relationship Id="rId59" Type="http://schemas.openxmlformats.org/officeDocument/2006/relationships/header" Target="header19.xml"/><Relationship Id="rId58" Type="http://schemas.openxmlformats.org/officeDocument/2006/relationships/footer" Target="footer36.xml"/><Relationship Id="rId57" Type="http://schemas.openxmlformats.org/officeDocument/2006/relationships/header" Target="header18.xml"/><Relationship Id="rId56" Type="http://schemas.openxmlformats.org/officeDocument/2006/relationships/footer" Target="footer35.xml"/><Relationship Id="rId55" Type="http://schemas.openxmlformats.org/officeDocument/2006/relationships/footer" Target="footer34.xml"/><Relationship Id="rId54" Type="http://schemas.openxmlformats.org/officeDocument/2006/relationships/footer" Target="footer33.xml"/><Relationship Id="rId53" Type="http://schemas.openxmlformats.org/officeDocument/2006/relationships/footer" Target="footer32.xml"/><Relationship Id="rId52" Type="http://schemas.openxmlformats.org/officeDocument/2006/relationships/footer" Target="footer31.xml"/><Relationship Id="rId51" Type="http://schemas.openxmlformats.org/officeDocument/2006/relationships/footer" Target="footer30.xml"/><Relationship Id="rId50" Type="http://schemas.openxmlformats.org/officeDocument/2006/relationships/footer" Target="footer29.xml"/><Relationship Id="rId5" Type="http://schemas.openxmlformats.org/officeDocument/2006/relationships/header" Target="header1.xml"/><Relationship Id="rId49" Type="http://schemas.openxmlformats.org/officeDocument/2006/relationships/footer" Target="footer28.xml"/><Relationship Id="rId48" Type="http://schemas.openxmlformats.org/officeDocument/2006/relationships/header" Target="header17.xml"/><Relationship Id="rId47" Type="http://schemas.openxmlformats.org/officeDocument/2006/relationships/footer" Target="footer27.xml"/><Relationship Id="rId46" Type="http://schemas.openxmlformats.org/officeDocument/2006/relationships/header" Target="header16.xml"/><Relationship Id="rId45" Type="http://schemas.openxmlformats.org/officeDocument/2006/relationships/footer" Target="footer26.xml"/><Relationship Id="rId44" Type="http://schemas.openxmlformats.org/officeDocument/2006/relationships/header" Target="header15.xml"/><Relationship Id="rId43" Type="http://schemas.openxmlformats.org/officeDocument/2006/relationships/footer" Target="footer25.xml"/><Relationship Id="rId42" Type="http://schemas.openxmlformats.org/officeDocument/2006/relationships/header" Target="header14.xml"/><Relationship Id="rId41" Type="http://schemas.openxmlformats.org/officeDocument/2006/relationships/footer" Target="footer24.xml"/><Relationship Id="rId40" Type="http://schemas.openxmlformats.org/officeDocument/2006/relationships/header" Target="header13.xml"/><Relationship Id="rId4" Type="http://schemas.openxmlformats.org/officeDocument/2006/relationships/endnotes" Target="endnotes.xml"/><Relationship Id="rId39" Type="http://schemas.openxmlformats.org/officeDocument/2006/relationships/footer" Target="footer23.xml"/><Relationship Id="rId38" Type="http://schemas.openxmlformats.org/officeDocument/2006/relationships/footer" Target="footer22.xml"/><Relationship Id="rId37" Type="http://schemas.openxmlformats.org/officeDocument/2006/relationships/header" Target="header12.xml"/><Relationship Id="rId36" Type="http://schemas.openxmlformats.org/officeDocument/2006/relationships/footer" Target="footer21.xml"/><Relationship Id="rId35" Type="http://schemas.openxmlformats.org/officeDocument/2006/relationships/header" Target="header11.xml"/><Relationship Id="rId34" Type="http://schemas.openxmlformats.org/officeDocument/2006/relationships/footer" Target="footer20.xml"/><Relationship Id="rId33" Type="http://schemas.openxmlformats.org/officeDocument/2006/relationships/footer" Target="footer19.xml"/><Relationship Id="rId32" Type="http://schemas.openxmlformats.org/officeDocument/2006/relationships/footer" Target="footer18.xml"/><Relationship Id="rId31" Type="http://schemas.openxmlformats.org/officeDocument/2006/relationships/footer" Target="footer17.xml"/><Relationship Id="rId30" Type="http://schemas.openxmlformats.org/officeDocument/2006/relationships/header" Target="header10.xml"/><Relationship Id="rId3" Type="http://schemas.openxmlformats.org/officeDocument/2006/relationships/footnotes" Target="footnotes.xml"/><Relationship Id="rId29" Type="http://schemas.openxmlformats.org/officeDocument/2006/relationships/footer" Target="footer16.xml"/><Relationship Id="rId28" Type="http://schemas.openxmlformats.org/officeDocument/2006/relationships/header" Target="header9.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header" Target="header8.xml"/><Relationship Id="rId24" Type="http://schemas.openxmlformats.org/officeDocument/2006/relationships/footer" Target="footer13.xml"/><Relationship Id="rId23" Type="http://schemas.openxmlformats.org/officeDocument/2006/relationships/header" Target="header7.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6.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2" Type="http://schemas.openxmlformats.org/officeDocument/2006/relationships/fontTable" Target="fontTable.xml"/><Relationship Id="rId111" Type="http://schemas.openxmlformats.org/officeDocument/2006/relationships/customXml" Target="../customXml/item1.xml"/><Relationship Id="rId110" Type="http://schemas.openxmlformats.org/officeDocument/2006/relationships/image" Target="media/image25.jpeg"/><Relationship Id="rId11" Type="http://schemas.openxmlformats.org/officeDocument/2006/relationships/header" Target="header4.xml"/><Relationship Id="rId109" Type="http://schemas.openxmlformats.org/officeDocument/2006/relationships/image" Target="media/image24.jpeg"/><Relationship Id="rId108" Type="http://schemas.openxmlformats.org/officeDocument/2006/relationships/image" Target="media/image23.jpeg"/><Relationship Id="rId107" Type="http://schemas.openxmlformats.org/officeDocument/2006/relationships/image" Target="media/image22.png"/><Relationship Id="rId106" Type="http://schemas.openxmlformats.org/officeDocument/2006/relationships/image" Target="media/image21.png"/><Relationship Id="rId105" Type="http://schemas.openxmlformats.org/officeDocument/2006/relationships/image" Target="media/image20.png"/><Relationship Id="rId104" Type="http://schemas.openxmlformats.org/officeDocument/2006/relationships/image" Target="media/image19.png"/><Relationship Id="rId103" Type="http://schemas.openxmlformats.org/officeDocument/2006/relationships/image" Target="media/image18.png"/><Relationship Id="rId102" Type="http://schemas.openxmlformats.org/officeDocument/2006/relationships/image" Target="media/image17.png"/><Relationship Id="rId101" Type="http://schemas.openxmlformats.org/officeDocument/2006/relationships/image" Target="media/image16.png"/><Relationship Id="rId100" Type="http://schemas.openxmlformats.org/officeDocument/2006/relationships/image" Target="media/image15.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1026"/>
    <customShpInfo spid="_x0000_s1027"/>
    <customShpInfo spid="_x0000_s1028"/>
    <customShpInfo spid="_x0000_s1029"/>
    <customShpInfo spid="_x0000_s1031"/>
    <customShpInfo spid="_x0000_s1032"/>
    <customShpInfo spid="_x0000_s1030"/>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9"/>
    <customShpInfo spid="_x0000_s1050"/>
    <customShpInfo spid="_x0000_s1048"/>
    <customShpInfo spid="_x0000_s1051"/>
    <customShpInfo spid="_x0000_s1052"/>
    <customShpInfo spid="_x0000_s1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59</Pages>
  <Words>5948</Words>
  <Characters>6510</Characters>
  <TotalTime>0</TotalTime>
  <ScaleCrop>false</ScaleCrop>
  <LinksUpToDate>false</LinksUpToDate>
  <CharactersWithSpaces>7061</CharactersWithSpaces>
  <Application>WPS Office_12.1.0.19770_F1E327BC-269C-435d-A152-05C5408002CA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2025-01-20T15:16:00Z</dcterms:created>
  <dc:creator>admin</dc:creator>
  <cp:lastModifiedBy>广东韶测</cp:lastModifiedBy>
  <dcterms:modified xsi:type="dcterms:W3CDTF">2025-01-20T07:17:54Z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2025-01-20T15:16:58Z</vt:filetime>
  </property>
  <property fmtid="{D5CDD505-2E9C-101B-9397-08002B2CF9AE}" pid="4" name="KSOTemplateDocerSaveRecord">
    <vt:lpwstr>eyJoZGlkIjoiYTQyNjdkOTk3ZjVlZWY2NDJlYjlhZThhNWVhNjk2YWUiLCJ1c2VySWQiOiIzNTE2MzA1MjUifQ==</vt:lpwstr>
  </property>
  <property fmtid="{D5CDD505-2E9C-101B-9397-08002B2CF9AE}" pid="5" name="KSOProductBuildVer">
    <vt:lpwstr>2052-12.1.0.19770</vt:lpwstr>
  </property>
  <property fmtid="{D5CDD505-2E9C-101B-9397-08002B2CF9AE}" pid="6" name="ICV">
    <vt:lpwstr>FEBE678CC7474EA79CFE3A37FDEAEC53_12</vt:lpwstr>
  </property>
</Properties>
</file>