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BB8" w:rsidRDefault="00D74BB8">
      <w:pPr>
        <w:rPr>
          <w:rFonts w:ascii="仿宋_GB2312" w:hAnsi="黑体"/>
          <w:bCs/>
          <w:sz w:val="28"/>
          <w:szCs w:val="28"/>
        </w:rPr>
      </w:pPr>
      <w:r>
        <w:rPr>
          <w:noProof/>
        </w:rPr>
        <w:pict>
          <v:group id="_x0000_s1026" style="position:absolute;left:0;text-align:left;margin-left:-21pt;margin-top:-8.45pt;width:119.9pt;height:119.9pt;z-index:251658240" coordorigin="1380,1271" coordsize="2398,2398">
            <v:shapetype id="_x0000_t202" coordsize="21600,21600" o:spt="202" path="m,l,21600r21600,l21600,xe">
              <v:stroke joinstyle="miter"/>
              <v:path gradientshapeok="t" o:connecttype="rect"/>
            </v:shapetype>
            <v:shape id="_x0000_s1027" type="#_x0000_t202" style="position:absolute;left:2565;top:2456;width:1;height:1;mso-position-horizontal-relative:page;mso-position-vertical-relative:page" filled="f" stroked="f">
              <v:textbox>
                <w:txbxContent>
                  <w:p w:rsidR="00D74BB8" w:rsidRPr="00537E70" w:rsidRDefault="00D74BB8">
                    <w:pPr>
                      <w:rPr>
                        <w:vanish/>
                        <w:sz w:val="10"/>
                      </w:rPr>
                    </w:pPr>
                    <w:r w:rsidRPr="00537E70">
                      <w:rPr>
                        <w:vanish/>
                        <w:sz w:val="10"/>
                      </w:rPr>
                      <w:t>ZUMoY14gcGUxYRAla2Hfc18xYBAgalPfc2AyOC83aVvfclUxb1kuaizhLR3vHhAkalMuYFktYyzhUUQFKSfhOy3MBiwoT1kmalEzcWIkOfzJOEcOTjQoT1kmalEzcWIkOfzJODYrXVb9LCvuQlwgYy3MBiwAbGANXV0kOkcublPfLSDtLBfwLR33MCDwKi=sUiftLR3vKiHwMB=sHDDoOB8AbGANXV0kOfzJODQuXzkDOmryLzMEQTT1Pxz2MiLxKSP1LiXsNDTxMRz2NCEBPyUFLyf0NCE8OB8Da1MIQC3MBiwDa1MNXV0kOqh8uO3xn6qVzMGqssR01Kd805qRwsZmtKXxLCHvwNp1xKxnzJeW0La=rZh34pNnuKJxncNluKF9xMa5y96Du5NoKR1638ebrZh34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D2NiPz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LEkTUlwYU0IrVl0MLD4DRSMMUD02VkQEdj45TlwYZj4pVSIUcz4DPWkYMj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AZFU0VTfyM2YxaTv2VDUWLWoWUj0mNVgoRTfxb0YySFY3JyERVWLxYmPuUz04chsVXzHvUEkqXTcZPiMSYSXqa1oITR8LVFsYXSYqMlUjS2L3cGk2aDkGSkYsPVz0X2kMdmgFTTcXLiABK1QRVUoMSzUqaTrqc1EtYlklMlLvXkgtR2EjSVIUYDUBUmkkcDD2cVMZdjLuUyMsTkMuYkAsQDQLLCLydjMGXko2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MFD0YVEjYVYiMCPxMyDyLFTwLybzYVHyX1MkLCPvLlL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80;top:1271;width:2398;height:2398;visibility:hidden;mso-position-horizontal-relative:page;mso-position-vertical-relative:page">
              <v:imagedata r:id="rId7" o:title="" chromakey="white"/>
            </v:shape>
            <v:shape id="_x0000_s1029" type="#_x0000_t75" style="position:absolute;left:1380;top:1271;width:2398;height:2398;mso-position-horizontal-relative:page;mso-position-vertical-relative:page">
              <v:imagedata r:id="rId8" o:title="" chromakey="white"/>
            </v:shape>
            <v:shape id="_x0000_s1030" type="#_x0000_t75" style="position:absolute;left:1380;top:1271;width:2398;height:2398;visibility:hidden;mso-position-horizontal-relative:page;mso-position-vertical-relative:page">
              <v:imagedata r:id="rId9" o:title="" chromakey="white"/>
            </v:shape>
            <v:shape id="_x0000_s1031" type="#_x0000_t75" style="position:absolute;left:1380;top:1271;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D74BB8" w:rsidRDefault="00D74BB8">
      <w:pPr>
        <w:jc w:val="center"/>
        <w:rPr>
          <w:rFonts w:ascii="仿宋_GB2312" w:hAnsi="华文中宋"/>
          <w:bCs/>
          <w:sz w:val="36"/>
          <w:szCs w:val="44"/>
        </w:rPr>
      </w:pPr>
    </w:p>
    <w:p w:rsidR="00D74BB8" w:rsidRDefault="00D74BB8">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D74BB8" w:rsidRDefault="00D74BB8">
      <w:pPr>
        <w:jc w:val="center"/>
        <w:rPr>
          <w:rFonts w:ascii="仿宋_GB2312" w:hAnsi="华文中宋"/>
          <w:bCs/>
          <w:szCs w:val="32"/>
        </w:rPr>
      </w:pPr>
      <w:r>
        <w:rPr>
          <w:rFonts w:ascii="仿宋_GB2312" w:hint="eastAsia"/>
          <w:bCs/>
          <w:szCs w:val="32"/>
        </w:rPr>
        <w:t>（疾病应急救助）</w:t>
      </w:r>
    </w:p>
    <w:p w:rsidR="00D74BB8" w:rsidRDefault="00D74BB8">
      <w:pPr>
        <w:jc w:val="center"/>
        <w:rPr>
          <w:rFonts w:ascii="仿宋_GB2312"/>
          <w:szCs w:val="32"/>
        </w:rPr>
      </w:pPr>
    </w:p>
    <w:p w:rsidR="00D74BB8" w:rsidRDefault="00D74BB8">
      <w:pPr>
        <w:ind w:firstLineChars="200" w:firstLine="600"/>
        <w:rPr>
          <w:rFonts w:ascii="黑体" w:eastAsia="黑体" w:hAnsi="黑体" w:cs="黑体"/>
          <w:bCs/>
          <w:szCs w:val="32"/>
        </w:rPr>
      </w:pPr>
      <w:r>
        <w:rPr>
          <w:rFonts w:ascii="黑体" w:eastAsia="黑体" w:hAnsi="黑体" w:cs="黑体" w:hint="eastAsia"/>
          <w:bCs/>
          <w:szCs w:val="32"/>
        </w:rPr>
        <w:t>一、基本情况</w:t>
      </w:r>
    </w:p>
    <w:p w:rsidR="00D74BB8" w:rsidRDefault="00D74BB8">
      <w:pPr>
        <w:ind w:firstLineChars="200" w:firstLine="600"/>
        <w:outlineLvl w:val="0"/>
        <w:rPr>
          <w:rFonts w:ascii="仿宋_GB2312"/>
          <w:szCs w:val="32"/>
        </w:rPr>
      </w:pPr>
      <w:r>
        <w:rPr>
          <w:rFonts w:ascii="仿宋_GB2312" w:hint="eastAsia"/>
          <w:szCs w:val="32"/>
        </w:rPr>
        <w:t>（一）转移支付概况。</w:t>
      </w:r>
    </w:p>
    <w:p w:rsidR="00D74BB8" w:rsidRDefault="00D74BB8">
      <w:pPr>
        <w:ind w:firstLineChars="200" w:firstLine="600"/>
        <w:outlineLvl w:val="0"/>
        <w:rPr>
          <w:rFonts w:ascii="仿宋_GB2312"/>
          <w:szCs w:val="32"/>
        </w:rPr>
      </w:pPr>
      <w:r>
        <w:rPr>
          <w:rFonts w:ascii="仿宋_GB2312" w:hint="eastAsia"/>
          <w:szCs w:val="32"/>
        </w:rPr>
        <w:t>根据《关于下达</w:t>
      </w:r>
      <w:r>
        <w:rPr>
          <w:rFonts w:ascii="仿宋_GB2312"/>
          <w:szCs w:val="32"/>
        </w:rPr>
        <w:t>2020</w:t>
      </w:r>
      <w:r>
        <w:rPr>
          <w:rFonts w:ascii="仿宋_GB2312" w:hint="eastAsia"/>
          <w:szCs w:val="32"/>
        </w:rPr>
        <w:t>年省财政卫生健康事业发展性支出资金（第一批）的补充通知》（韶财社〔</w:t>
      </w:r>
      <w:r>
        <w:rPr>
          <w:rFonts w:ascii="仿宋_GB2312"/>
          <w:szCs w:val="32"/>
        </w:rPr>
        <w:t>2020</w:t>
      </w:r>
      <w:r>
        <w:rPr>
          <w:rFonts w:ascii="仿宋_GB2312" w:hint="eastAsia"/>
          <w:szCs w:val="32"/>
        </w:rPr>
        <w:t>〕</w:t>
      </w:r>
      <w:r>
        <w:rPr>
          <w:rFonts w:ascii="仿宋_GB2312"/>
          <w:szCs w:val="32"/>
        </w:rPr>
        <w:t>9</w:t>
      </w:r>
      <w:r>
        <w:rPr>
          <w:rFonts w:ascii="仿宋_GB2312" w:hint="eastAsia"/>
          <w:szCs w:val="32"/>
        </w:rPr>
        <w:t>号）《关于下达</w:t>
      </w:r>
      <w:r>
        <w:rPr>
          <w:rFonts w:ascii="仿宋_GB2312"/>
          <w:szCs w:val="32"/>
        </w:rPr>
        <w:t>2020</w:t>
      </w:r>
      <w:r>
        <w:rPr>
          <w:rFonts w:ascii="仿宋_GB2312" w:hint="eastAsia"/>
          <w:szCs w:val="32"/>
        </w:rPr>
        <w:t>年中央财政补助疾病应急救助项目等</w:t>
      </w:r>
      <w:r>
        <w:rPr>
          <w:rFonts w:ascii="仿宋_GB2312"/>
          <w:szCs w:val="32"/>
        </w:rPr>
        <w:t>3</w:t>
      </w:r>
      <w:r>
        <w:rPr>
          <w:rFonts w:ascii="仿宋_GB2312" w:hint="eastAsia"/>
          <w:szCs w:val="32"/>
        </w:rPr>
        <w:t>项资金的通知》（韶财社〔</w:t>
      </w:r>
      <w:r>
        <w:rPr>
          <w:rFonts w:ascii="仿宋_GB2312"/>
          <w:szCs w:val="32"/>
        </w:rPr>
        <w:t>2020</w:t>
      </w:r>
      <w:r>
        <w:rPr>
          <w:rFonts w:ascii="仿宋_GB2312" w:hint="eastAsia"/>
          <w:szCs w:val="32"/>
        </w:rPr>
        <w:t>〕</w:t>
      </w:r>
      <w:r>
        <w:rPr>
          <w:rFonts w:ascii="仿宋_GB2312"/>
          <w:szCs w:val="32"/>
        </w:rPr>
        <w:t>36</w:t>
      </w:r>
      <w:r>
        <w:rPr>
          <w:rFonts w:ascii="仿宋_GB2312" w:hint="eastAsia"/>
          <w:szCs w:val="32"/>
        </w:rPr>
        <w:t>号）及《关于下达</w:t>
      </w:r>
      <w:r>
        <w:rPr>
          <w:rFonts w:ascii="仿宋_GB2312"/>
          <w:szCs w:val="32"/>
        </w:rPr>
        <w:t>2020</w:t>
      </w:r>
      <w:r>
        <w:rPr>
          <w:rFonts w:ascii="仿宋_GB2312" w:hint="eastAsia"/>
          <w:szCs w:val="32"/>
        </w:rPr>
        <w:t>年第二批中央财政补助疾病应急救助资金的通知》（韶财社〔</w:t>
      </w:r>
      <w:r>
        <w:rPr>
          <w:rFonts w:ascii="仿宋_GB2312"/>
          <w:szCs w:val="32"/>
        </w:rPr>
        <w:t>2020</w:t>
      </w:r>
      <w:r>
        <w:rPr>
          <w:rFonts w:ascii="仿宋_GB2312" w:hint="eastAsia"/>
          <w:szCs w:val="32"/>
        </w:rPr>
        <w:t>〕</w:t>
      </w:r>
      <w:r>
        <w:rPr>
          <w:rFonts w:ascii="仿宋_GB2312"/>
          <w:szCs w:val="32"/>
        </w:rPr>
        <w:t>117</w:t>
      </w:r>
      <w:r>
        <w:rPr>
          <w:rFonts w:ascii="仿宋_GB2312" w:hint="eastAsia"/>
          <w:szCs w:val="32"/>
        </w:rPr>
        <w:t>号）文件精神，</w:t>
      </w:r>
      <w:r>
        <w:rPr>
          <w:rFonts w:ascii="仿宋_GB2312"/>
          <w:szCs w:val="32"/>
        </w:rPr>
        <w:t>2020</w:t>
      </w:r>
      <w:r>
        <w:rPr>
          <w:rFonts w:ascii="仿宋_GB2312" w:hint="eastAsia"/>
          <w:szCs w:val="32"/>
        </w:rPr>
        <w:t>年</w:t>
      </w:r>
      <w:r>
        <w:rPr>
          <w:rFonts w:ascii="仿宋_GB2312"/>
          <w:szCs w:val="32"/>
        </w:rPr>
        <w:t>1</w:t>
      </w:r>
      <w:r>
        <w:rPr>
          <w:rFonts w:ascii="仿宋_GB2312" w:hint="eastAsia"/>
          <w:szCs w:val="32"/>
        </w:rPr>
        <w:t>月，下达中央财政补助疾病应急救助项目资金</w:t>
      </w:r>
      <w:r>
        <w:rPr>
          <w:rFonts w:ascii="仿宋_GB2312"/>
          <w:szCs w:val="32"/>
        </w:rPr>
        <w:t>1.77</w:t>
      </w:r>
      <w:r>
        <w:rPr>
          <w:rFonts w:ascii="仿宋_GB2312" w:hint="eastAsia"/>
          <w:szCs w:val="32"/>
        </w:rPr>
        <w:t>万元，</w:t>
      </w:r>
      <w:r>
        <w:rPr>
          <w:rFonts w:ascii="仿宋_GB2312"/>
          <w:szCs w:val="32"/>
        </w:rPr>
        <w:t>4</w:t>
      </w:r>
      <w:r>
        <w:rPr>
          <w:rFonts w:ascii="仿宋_GB2312" w:hint="eastAsia"/>
          <w:szCs w:val="32"/>
        </w:rPr>
        <w:t>月下达中央财政补助疾病应急救助项目资金</w:t>
      </w:r>
      <w:r>
        <w:rPr>
          <w:rFonts w:ascii="仿宋_GB2312"/>
          <w:szCs w:val="32"/>
        </w:rPr>
        <w:t>0.65</w:t>
      </w:r>
      <w:r>
        <w:rPr>
          <w:rFonts w:ascii="仿宋_GB2312" w:hint="eastAsia"/>
          <w:szCs w:val="32"/>
        </w:rPr>
        <w:t>万元，</w:t>
      </w:r>
      <w:r>
        <w:rPr>
          <w:rFonts w:ascii="仿宋_GB2312"/>
          <w:szCs w:val="32"/>
        </w:rPr>
        <w:t>8</w:t>
      </w:r>
      <w:r>
        <w:rPr>
          <w:rFonts w:ascii="仿宋_GB2312" w:hint="eastAsia"/>
          <w:szCs w:val="32"/>
        </w:rPr>
        <w:t>月下达省级财政补助疾病应急救助项目资金</w:t>
      </w:r>
      <w:r>
        <w:rPr>
          <w:rFonts w:ascii="仿宋_GB2312"/>
          <w:szCs w:val="32"/>
        </w:rPr>
        <w:t>0.15</w:t>
      </w:r>
      <w:r>
        <w:rPr>
          <w:rFonts w:ascii="仿宋_GB2312" w:hint="eastAsia"/>
          <w:szCs w:val="32"/>
        </w:rPr>
        <w:t>万元，合计到位</w:t>
      </w:r>
      <w:r>
        <w:rPr>
          <w:rFonts w:ascii="仿宋_GB2312"/>
          <w:szCs w:val="32"/>
        </w:rPr>
        <w:t>2020</w:t>
      </w:r>
      <w:r>
        <w:rPr>
          <w:rFonts w:ascii="仿宋_GB2312" w:hint="eastAsia"/>
          <w:szCs w:val="32"/>
        </w:rPr>
        <w:t>年疾病应急救助项目资金</w:t>
      </w:r>
      <w:r>
        <w:rPr>
          <w:rFonts w:ascii="仿宋_GB2312"/>
          <w:szCs w:val="32"/>
        </w:rPr>
        <w:t>2.57</w:t>
      </w:r>
      <w:r>
        <w:rPr>
          <w:rFonts w:ascii="仿宋_GB2312" w:hint="eastAsia"/>
          <w:szCs w:val="32"/>
        </w:rPr>
        <w:t>万元，其中中央资金</w:t>
      </w:r>
      <w:r>
        <w:rPr>
          <w:rFonts w:ascii="仿宋_GB2312"/>
          <w:szCs w:val="32"/>
        </w:rPr>
        <w:t>0.8</w:t>
      </w:r>
      <w:r>
        <w:rPr>
          <w:rFonts w:ascii="仿宋_GB2312" w:hint="eastAsia"/>
          <w:szCs w:val="32"/>
        </w:rPr>
        <w:t>万元，省级财政补助</w:t>
      </w:r>
      <w:r>
        <w:rPr>
          <w:rFonts w:ascii="仿宋_GB2312"/>
          <w:szCs w:val="32"/>
        </w:rPr>
        <w:t>1.77</w:t>
      </w:r>
      <w:r>
        <w:rPr>
          <w:rFonts w:ascii="仿宋_GB2312" w:hint="eastAsia"/>
          <w:szCs w:val="32"/>
        </w:rPr>
        <w:t>万元，资金到位及时。</w:t>
      </w:r>
    </w:p>
    <w:p w:rsidR="00D74BB8" w:rsidRDefault="00D74BB8">
      <w:pPr>
        <w:numPr>
          <w:ilvl w:val="0"/>
          <w:numId w:val="1"/>
        </w:numPr>
        <w:ind w:firstLineChars="200" w:firstLine="600"/>
        <w:outlineLvl w:val="0"/>
        <w:rPr>
          <w:rFonts w:ascii="仿宋_GB2312"/>
          <w:szCs w:val="32"/>
        </w:rPr>
      </w:pPr>
      <w:r>
        <w:rPr>
          <w:rFonts w:ascii="仿宋_GB2312" w:hint="eastAsia"/>
          <w:szCs w:val="32"/>
        </w:rPr>
        <w:t>整体绩效目标情况。</w:t>
      </w:r>
    </w:p>
    <w:p w:rsidR="00D74BB8" w:rsidRDefault="00D74BB8">
      <w:pPr>
        <w:ind w:firstLineChars="200" w:firstLine="600"/>
        <w:outlineLvl w:val="0"/>
        <w:rPr>
          <w:rFonts w:ascii="仿宋_GB2312"/>
          <w:szCs w:val="32"/>
        </w:rPr>
      </w:pPr>
      <w:r>
        <w:rPr>
          <w:rFonts w:ascii="仿宋_GB2312" w:hint="eastAsia"/>
          <w:szCs w:val="32"/>
        </w:rPr>
        <w:t>维护公立医院公益性，调动医务人员积极性，提高医院运行效率，提升医疗服务能力和质量；为身份不明或无力支付费用的急危重伤病患者能够得到及时、有效的救助。</w:t>
      </w:r>
    </w:p>
    <w:p w:rsidR="00D74BB8" w:rsidRDefault="00D74BB8">
      <w:pPr>
        <w:outlineLvl w:val="0"/>
        <w:rPr>
          <w:rFonts w:ascii="仿宋_GB2312"/>
          <w:szCs w:val="32"/>
        </w:rPr>
      </w:pPr>
    </w:p>
    <w:p w:rsidR="00D74BB8" w:rsidRDefault="00D74BB8">
      <w:pPr>
        <w:numPr>
          <w:ilvl w:val="0"/>
          <w:numId w:val="1"/>
        </w:numPr>
        <w:ind w:firstLineChars="200" w:firstLine="600"/>
        <w:outlineLvl w:val="0"/>
        <w:rPr>
          <w:rFonts w:ascii="仿宋_GB2312"/>
          <w:szCs w:val="32"/>
        </w:rPr>
      </w:pPr>
      <w:r>
        <w:rPr>
          <w:rFonts w:ascii="仿宋_GB2312" w:hint="eastAsia"/>
          <w:szCs w:val="32"/>
        </w:rPr>
        <w:t>区域绩效目标情况。</w:t>
      </w:r>
    </w:p>
    <w:p w:rsidR="00D74BB8" w:rsidRDefault="00D74BB8">
      <w:pPr>
        <w:ind w:firstLine="640"/>
        <w:rPr>
          <w:rFonts w:ascii="仿宋_GB2312"/>
          <w:szCs w:val="32"/>
        </w:rPr>
      </w:pPr>
      <w:r>
        <w:rPr>
          <w:rFonts w:ascii="仿宋_GB2312" w:hAnsi="仿宋_GB2312" w:hint="eastAsia"/>
          <w:sz w:val="32"/>
        </w:rPr>
        <w:t>实施急救范围覆盖全市，主要是救助身份不明确或者无力支付医疗费用的急危险重伤患者能够得到及时、有效的救助。</w:t>
      </w:r>
    </w:p>
    <w:p w:rsidR="00D74BB8" w:rsidRDefault="00D74BB8" w:rsidP="00676F8B">
      <w:pPr>
        <w:ind w:leftChars="200" w:left="600"/>
        <w:outlineLvl w:val="0"/>
        <w:rPr>
          <w:rFonts w:ascii="黑体" w:eastAsia="黑体" w:hAnsi="黑体" w:cs="黑体"/>
          <w:szCs w:val="32"/>
        </w:rPr>
      </w:pPr>
      <w:r>
        <w:rPr>
          <w:rFonts w:ascii="黑体" w:eastAsia="黑体" w:hAnsi="黑体" w:cs="黑体" w:hint="eastAsia"/>
          <w:szCs w:val="32"/>
        </w:rPr>
        <w:t>二、综合评价结论</w:t>
      </w:r>
    </w:p>
    <w:p w:rsidR="00D74BB8" w:rsidRDefault="00D74BB8">
      <w:pPr>
        <w:ind w:firstLineChars="200" w:firstLine="600"/>
        <w:outlineLvl w:val="0"/>
        <w:rPr>
          <w:rFonts w:ascii="仿宋_GB2312"/>
          <w:szCs w:val="32"/>
        </w:rPr>
      </w:pPr>
      <w:r>
        <w:rPr>
          <w:rFonts w:ascii="仿宋_GB2312"/>
          <w:szCs w:val="32"/>
        </w:rPr>
        <w:t>2020</w:t>
      </w:r>
      <w:r>
        <w:rPr>
          <w:rFonts w:ascii="仿宋_GB2312" w:hint="eastAsia"/>
          <w:szCs w:val="32"/>
        </w:rPr>
        <w:t>年，维护公立医院公益性，调动医务人员积极性，提高医院运行效率，提升医疗服务能力和质量；为身份不明或无力支付费用的急危重伤病患者能够得到及时、有效的救助。</w:t>
      </w:r>
    </w:p>
    <w:p w:rsidR="00D74BB8" w:rsidRDefault="00D74BB8">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D74BB8" w:rsidRDefault="00D74BB8">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D74BB8" w:rsidRDefault="00D74BB8">
      <w:pPr>
        <w:ind w:firstLineChars="200" w:firstLine="600"/>
        <w:outlineLvl w:val="0"/>
        <w:rPr>
          <w:rFonts w:ascii="仿宋_GB2312"/>
          <w:szCs w:val="32"/>
        </w:rPr>
      </w:pPr>
      <w:r>
        <w:rPr>
          <w:rFonts w:ascii="楷体_GB2312" w:eastAsia="楷体_GB2312" w:hAnsi="楷体_GB2312" w:cs="楷体_GB2312"/>
          <w:szCs w:val="32"/>
        </w:rPr>
        <w:t>1.</w:t>
      </w:r>
      <w:r>
        <w:rPr>
          <w:rFonts w:ascii="楷体_GB2312" w:eastAsia="楷体_GB2312" w:hAnsi="楷体_GB2312" w:cs="楷体_GB2312" w:hint="eastAsia"/>
          <w:szCs w:val="32"/>
        </w:rPr>
        <w:t>资金到位情况分析。</w:t>
      </w:r>
      <w:r>
        <w:rPr>
          <w:rFonts w:ascii="仿宋_GB2312" w:hint="eastAsia"/>
          <w:szCs w:val="32"/>
        </w:rPr>
        <w:t>根据《关于下达</w:t>
      </w:r>
      <w:r>
        <w:rPr>
          <w:rFonts w:ascii="仿宋_GB2312"/>
          <w:szCs w:val="32"/>
        </w:rPr>
        <w:t>2020</w:t>
      </w:r>
      <w:r>
        <w:rPr>
          <w:rFonts w:ascii="仿宋_GB2312" w:hint="eastAsia"/>
          <w:szCs w:val="32"/>
        </w:rPr>
        <w:t>年省财政卫生健康事业发展性支出资金（第一批）的补充通知》（韶财社〔</w:t>
      </w:r>
      <w:r>
        <w:rPr>
          <w:rFonts w:ascii="仿宋_GB2312"/>
          <w:szCs w:val="32"/>
        </w:rPr>
        <w:t>2020</w:t>
      </w:r>
      <w:r>
        <w:rPr>
          <w:rFonts w:ascii="仿宋_GB2312" w:hint="eastAsia"/>
          <w:szCs w:val="32"/>
        </w:rPr>
        <w:t>〕</w:t>
      </w:r>
      <w:r>
        <w:rPr>
          <w:rFonts w:ascii="仿宋_GB2312"/>
          <w:szCs w:val="32"/>
        </w:rPr>
        <w:t>9</w:t>
      </w:r>
      <w:r>
        <w:rPr>
          <w:rFonts w:ascii="仿宋_GB2312" w:hint="eastAsia"/>
          <w:szCs w:val="32"/>
        </w:rPr>
        <w:t>号）、《关于下达</w:t>
      </w:r>
      <w:r>
        <w:rPr>
          <w:rFonts w:ascii="仿宋_GB2312"/>
          <w:szCs w:val="32"/>
        </w:rPr>
        <w:t>2020</w:t>
      </w:r>
      <w:r>
        <w:rPr>
          <w:rFonts w:ascii="仿宋_GB2312" w:hint="eastAsia"/>
          <w:szCs w:val="32"/>
        </w:rPr>
        <w:t>年中央财政补助疾病应急救助项目等</w:t>
      </w:r>
      <w:r>
        <w:rPr>
          <w:rFonts w:ascii="仿宋_GB2312"/>
          <w:szCs w:val="32"/>
        </w:rPr>
        <w:t>3</w:t>
      </w:r>
      <w:r>
        <w:rPr>
          <w:rFonts w:ascii="仿宋_GB2312" w:hint="eastAsia"/>
          <w:szCs w:val="32"/>
        </w:rPr>
        <w:t>项资金的通知》（韶财社〔</w:t>
      </w:r>
      <w:r>
        <w:rPr>
          <w:rFonts w:ascii="仿宋_GB2312"/>
          <w:szCs w:val="32"/>
        </w:rPr>
        <w:t>2020</w:t>
      </w:r>
      <w:r>
        <w:rPr>
          <w:rFonts w:ascii="仿宋_GB2312" w:hint="eastAsia"/>
          <w:szCs w:val="32"/>
        </w:rPr>
        <w:t>〕</w:t>
      </w:r>
      <w:r>
        <w:rPr>
          <w:rFonts w:ascii="仿宋_GB2312"/>
          <w:szCs w:val="32"/>
        </w:rPr>
        <w:t>36</w:t>
      </w:r>
      <w:r>
        <w:rPr>
          <w:rFonts w:ascii="仿宋_GB2312" w:hint="eastAsia"/>
          <w:szCs w:val="32"/>
        </w:rPr>
        <w:t>号）、《关于下达</w:t>
      </w:r>
      <w:r>
        <w:rPr>
          <w:rFonts w:ascii="仿宋_GB2312"/>
          <w:szCs w:val="32"/>
        </w:rPr>
        <w:t>2020</w:t>
      </w:r>
      <w:r>
        <w:rPr>
          <w:rFonts w:ascii="仿宋_GB2312" w:hint="eastAsia"/>
          <w:szCs w:val="32"/>
        </w:rPr>
        <w:t>年第二批中央财政补助疾病应急救助资金的通知》（韶财社〔</w:t>
      </w:r>
      <w:r>
        <w:rPr>
          <w:rFonts w:ascii="仿宋_GB2312"/>
          <w:szCs w:val="32"/>
        </w:rPr>
        <w:t>2020</w:t>
      </w:r>
      <w:r>
        <w:rPr>
          <w:rFonts w:ascii="仿宋_GB2312" w:hint="eastAsia"/>
          <w:szCs w:val="32"/>
        </w:rPr>
        <w:t>〕</w:t>
      </w:r>
      <w:r>
        <w:rPr>
          <w:rFonts w:ascii="仿宋_GB2312"/>
          <w:szCs w:val="32"/>
        </w:rPr>
        <w:t>117</w:t>
      </w:r>
      <w:r>
        <w:rPr>
          <w:rFonts w:ascii="仿宋_GB2312" w:hint="eastAsia"/>
          <w:szCs w:val="32"/>
        </w:rPr>
        <w:t>号）文件精神，</w:t>
      </w:r>
      <w:r>
        <w:rPr>
          <w:rFonts w:ascii="仿宋_GB2312"/>
          <w:szCs w:val="32"/>
        </w:rPr>
        <w:t>2020</w:t>
      </w:r>
      <w:r>
        <w:rPr>
          <w:rFonts w:ascii="仿宋_GB2312" w:hint="eastAsia"/>
          <w:szCs w:val="32"/>
        </w:rPr>
        <w:t>年</w:t>
      </w:r>
      <w:r>
        <w:rPr>
          <w:rFonts w:ascii="仿宋_GB2312"/>
          <w:szCs w:val="32"/>
        </w:rPr>
        <w:t>1</w:t>
      </w:r>
      <w:r>
        <w:rPr>
          <w:rFonts w:ascii="仿宋_GB2312" w:hint="eastAsia"/>
          <w:szCs w:val="32"/>
        </w:rPr>
        <w:t>月，下达中央财政补助疾病应急救助项目资金</w:t>
      </w:r>
      <w:r>
        <w:rPr>
          <w:rFonts w:ascii="仿宋_GB2312"/>
          <w:szCs w:val="32"/>
        </w:rPr>
        <w:t>1.77</w:t>
      </w:r>
      <w:r>
        <w:rPr>
          <w:rFonts w:ascii="仿宋_GB2312" w:hint="eastAsia"/>
          <w:szCs w:val="32"/>
        </w:rPr>
        <w:t>万元，</w:t>
      </w:r>
      <w:r>
        <w:rPr>
          <w:rFonts w:ascii="仿宋_GB2312"/>
          <w:szCs w:val="32"/>
        </w:rPr>
        <w:t>4</w:t>
      </w:r>
      <w:r>
        <w:rPr>
          <w:rFonts w:ascii="仿宋_GB2312" w:hint="eastAsia"/>
          <w:szCs w:val="32"/>
        </w:rPr>
        <w:t>月下达中央财政补助疾病应急救助项目资金</w:t>
      </w:r>
      <w:r>
        <w:rPr>
          <w:rFonts w:ascii="仿宋_GB2312"/>
          <w:szCs w:val="32"/>
        </w:rPr>
        <w:t>0.65</w:t>
      </w:r>
      <w:r>
        <w:rPr>
          <w:rFonts w:ascii="仿宋_GB2312" w:hint="eastAsia"/>
          <w:szCs w:val="32"/>
        </w:rPr>
        <w:t>万元，</w:t>
      </w:r>
      <w:r>
        <w:rPr>
          <w:rFonts w:ascii="仿宋_GB2312"/>
          <w:szCs w:val="32"/>
        </w:rPr>
        <w:t>8</w:t>
      </w:r>
      <w:r>
        <w:rPr>
          <w:rFonts w:ascii="仿宋_GB2312" w:hint="eastAsia"/>
          <w:szCs w:val="32"/>
        </w:rPr>
        <w:t>月下达省级财政补助疾病应急救助项目资金</w:t>
      </w:r>
      <w:r>
        <w:rPr>
          <w:rFonts w:ascii="仿宋_GB2312"/>
          <w:szCs w:val="32"/>
        </w:rPr>
        <w:t>0.15</w:t>
      </w:r>
      <w:r>
        <w:rPr>
          <w:rFonts w:ascii="仿宋_GB2312" w:hint="eastAsia"/>
          <w:szCs w:val="32"/>
        </w:rPr>
        <w:t>万元，合计到位</w:t>
      </w:r>
      <w:r>
        <w:rPr>
          <w:rFonts w:ascii="仿宋_GB2312"/>
          <w:szCs w:val="32"/>
        </w:rPr>
        <w:t>2020</w:t>
      </w:r>
      <w:r>
        <w:rPr>
          <w:rFonts w:ascii="仿宋_GB2312" w:hint="eastAsia"/>
          <w:szCs w:val="32"/>
        </w:rPr>
        <w:t>年疾病应急救助项目资金</w:t>
      </w:r>
      <w:r>
        <w:rPr>
          <w:rFonts w:ascii="仿宋_GB2312"/>
          <w:szCs w:val="32"/>
        </w:rPr>
        <w:t>2.57</w:t>
      </w:r>
      <w:r>
        <w:rPr>
          <w:rFonts w:ascii="仿宋_GB2312" w:hint="eastAsia"/>
          <w:szCs w:val="32"/>
        </w:rPr>
        <w:t>万元，其中中央资金</w:t>
      </w:r>
      <w:r>
        <w:rPr>
          <w:rFonts w:ascii="仿宋_GB2312"/>
          <w:szCs w:val="32"/>
        </w:rPr>
        <w:t>0.8</w:t>
      </w:r>
      <w:r>
        <w:rPr>
          <w:rFonts w:ascii="仿宋_GB2312" w:hint="eastAsia"/>
          <w:szCs w:val="32"/>
        </w:rPr>
        <w:t>万元，省级财政补助</w:t>
      </w:r>
      <w:r>
        <w:rPr>
          <w:rFonts w:ascii="仿宋_GB2312"/>
          <w:szCs w:val="32"/>
        </w:rPr>
        <w:t>1.77</w:t>
      </w:r>
      <w:r>
        <w:rPr>
          <w:rFonts w:ascii="仿宋_GB2312" w:hint="eastAsia"/>
          <w:szCs w:val="32"/>
        </w:rPr>
        <w:t>万元，资金到位及时。</w:t>
      </w:r>
    </w:p>
    <w:p w:rsidR="00D74BB8" w:rsidRDefault="00D74BB8">
      <w:pPr>
        <w:ind w:firstLineChars="200" w:firstLine="600"/>
        <w:outlineLvl w:val="0"/>
        <w:rPr>
          <w:rFonts w:ascii="仿宋_GB2312" w:cs="仿宋_GB2312"/>
          <w:szCs w:val="32"/>
        </w:rPr>
      </w:pPr>
      <w:r>
        <w:rPr>
          <w:rFonts w:ascii="仿宋_GB2312" w:hAnsi="仿宋_GB2312" w:cs="仿宋_GB2312"/>
          <w:szCs w:val="32"/>
        </w:rPr>
        <w:t>2.</w:t>
      </w:r>
      <w:r>
        <w:rPr>
          <w:rFonts w:ascii="仿宋_GB2312" w:hAnsi="仿宋_GB2312" w:cs="仿宋_GB2312" w:hint="eastAsia"/>
          <w:szCs w:val="32"/>
        </w:rPr>
        <w:t>资金执行情况分析。</w:t>
      </w:r>
      <w:r>
        <w:rPr>
          <w:rFonts w:ascii="仿宋_GB2312" w:hAnsi="仿宋_GB2312" w:cs="仿宋_GB2312"/>
          <w:szCs w:val="32"/>
        </w:rPr>
        <w:t>2020</w:t>
      </w:r>
      <w:r>
        <w:rPr>
          <w:rFonts w:ascii="仿宋_GB2312" w:hAnsi="仿宋_GB2312" w:cs="仿宋_GB2312" w:hint="eastAsia"/>
          <w:szCs w:val="32"/>
        </w:rPr>
        <w:t>年</w:t>
      </w:r>
      <w:r>
        <w:rPr>
          <w:rFonts w:ascii="仿宋_GB2312" w:hAnsi="仿宋_GB2312" w:cs="仿宋_GB2312"/>
          <w:szCs w:val="32"/>
        </w:rPr>
        <w:t>6</w:t>
      </w:r>
      <w:r>
        <w:rPr>
          <w:rFonts w:ascii="仿宋_GB2312" w:hAnsi="仿宋_GB2312" w:cs="仿宋_GB2312" w:hint="eastAsia"/>
          <w:szCs w:val="32"/>
        </w:rPr>
        <w:t>月，《关于下达</w:t>
      </w:r>
      <w:r>
        <w:rPr>
          <w:rFonts w:ascii="仿宋_GB2312" w:hAnsi="仿宋_GB2312" w:cs="仿宋_GB2312"/>
          <w:szCs w:val="32"/>
        </w:rPr>
        <w:t>2020</w:t>
      </w:r>
      <w:r>
        <w:rPr>
          <w:rFonts w:ascii="仿宋_GB2312" w:hAnsi="仿宋_GB2312" w:cs="仿宋_GB2312" w:hint="eastAsia"/>
          <w:szCs w:val="32"/>
        </w:rPr>
        <w:t>年中央、省财政补助疾病应急救助资金的通知》（乐财社〔</w:t>
      </w:r>
      <w:r>
        <w:rPr>
          <w:rFonts w:ascii="仿宋_GB2312" w:hAnsi="仿宋_GB2312" w:cs="仿宋_GB2312"/>
          <w:szCs w:val="32"/>
        </w:rPr>
        <w:t>2020</w:t>
      </w:r>
      <w:r>
        <w:rPr>
          <w:rFonts w:ascii="仿宋_GB2312" w:hAnsi="仿宋_GB2312" w:cs="仿宋_GB2312" w:hint="eastAsia"/>
          <w:szCs w:val="32"/>
        </w:rPr>
        <w:t>〕</w:t>
      </w:r>
      <w:r>
        <w:rPr>
          <w:rFonts w:ascii="仿宋_GB2312" w:hAnsi="仿宋_GB2312" w:cs="仿宋_GB2312"/>
          <w:szCs w:val="32"/>
        </w:rPr>
        <w:t>51</w:t>
      </w:r>
      <w:r>
        <w:rPr>
          <w:rFonts w:ascii="仿宋_GB2312" w:hAnsi="仿宋_GB2312" w:cs="仿宋_GB2312" w:hint="eastAsia"/>
          <w:szCs w:val="32"/>
        </w:rPr>
        <w:t>号），分配</w:t>
      </w:r>
      <w:r>
        <w:rPr>
          <w:rFonts w:ascii="仿宋_GB2312" w:hAnsi="仿宋_GB2312" w:cs="仿宋_GB2312"/>
          <w:szCs w:val="32"/>
        </w:rPr>
        <w:t>2020</w:t>
      </w:r>
      <w:r>
        <w:rPr>
          <w:rFonts w:ascii="仿宋_GB2312" w:hAnsi="仿宋_GB2312" w:cs="仿宋_GB2312" w:hint="eastAsia"/>
          <w:szCs w:val="32"/>
        </w:rPr>
        <w:t>年中央、省财政补助疾病应急救助资金</w:t>
      </w:r>
      <w:r>
        <w:rPr>
          <w:rFonts w:ascii="仿宋_GB2312" w:hAnsi="仿宋_GB2312" w:cs="仿宋_GB2312"/>
          <w:szCs w:val="32"/>
        </w:rPr>
        <w:t>2.42</w:t>
      </w:r>
      <w:r>
        <w:rPr>
          <w:rFonts w:ascii="仿宋_GB2312" w:hAnsi="仿宋_GB2312" w:cs="仿宋_GB2312" w:hint="eastAsia"/>
          <w:szCs w:val="32"/>
        </w:rPr>
        <w:t>万元，其中乐昌市中医院</w:t>
      </w:r>
      <w:r>
        <w:rPr>
          <w:rFonts w:ascii="仿宋_GB2312" w:hAnsi="仿宋_GB2312" w:cs="仿宋_GB2312"/>
          <w:szCs w:val="32"/>
        </w:rPr>
        <w:t>1.90</w:t>
      </w:r>
      <w:r>
        <w:rPr>
          <w:rFonts w:ascii="仿宋_GB2312" w:hAnsi="仿宋_GB2312" w:cs="仿宋_GB2312" w:hint="eastAsia"/>
          <w:szCs w:val="32"/>
        </w:rPr>
        <w:t>万元，乐昌市人民医院</w:t>
      </w:r>
      <w:r>
        <w:rPr>
          <w:rFonts w:ascii="仿宋_GB2312" w:hAnsi="仿宋_GB2312" w:cs="仿宋_GB2312"/>
          <w:szCs w:val="32"/>
        </w:rPr>
        <w:t>0.52</w:t>
      </w:r>
      <w:r>
        <w:rPr>
          <w:rFonts w:ascii="仿宋_GB2312" w:hAnsi="仿宋_GB2312" w:cs="仿宋_GB2312" w:hint="eastAsia"/>
          <w:szCs w:val="32"/>
        </w:rPr>
        <w:t>万元，合计支出疾病应急救助资金</w:t>
      </w:r>
      <w:r>
        <w:rPr>
          <w:rFonts w:ascii="仿宋_GB2312" w:hAnsi="仿宋_GB2312" w:cs="仿宋_GB2312"/>
          <w:szCs w:val="32"/>
        </w:rPr>
        <w:t>2.42</w:t>
      </w:r>
      <w:r>
        <w:rPr>
          <w:rFonts w:ascii="仿宋_GB2312" w:hAnsi="仿宋_GB2312" w:cs="仿宋_GB2312" w:hint="eastAsia"/>
          <w:szCs w:val="32"/>
        </w:rPr>
        <w:t>万元，结余</w:t>
      </w:r>
      <w:r>
        <w:rPr>
          <w:rFonts w:ascii="仿宋_GB2312" w:hAnsi="仿宋_GB2312" w:cs="仿宋_GB2312"/>
          <w:szCs w:val="32"/>
        </w:rPr>
        <w:t>0.15</w:t>
      </w:r>
      <w:r>
        <w:rPr>
          <w:rFonts w:ascii="仿宋_GB2312" w:hAnsi="仿宋_GB2312" w:cs="仿宋_GB2312" w:hint="eastAsia"/>
          <w:szCs w:val="32"/>
        </w:rPr>
        <w:t>万元，支出率</w:t>
      </w:r>
      <w:r>
        <w:rPr>
          <w:rFonts w:ascii="仿宋_GB2312" w:hAnsi="仿宋_GB2312" w:cs="仿宋_GB2312"/>
          <w:szCs w:val="32"/>
        </w:rPr>
        <w:t>94.16%</w:t>
      </w:r>
      <w:r>
        <w:rPr>
          <w:rFonts w:ascii="仿宋_GB2312" w:hAnsi="仿宋_GB2312" w:cs="仿宋_GB2312" w:hint="eastAsia"/>
          <w:szCs w:val="32"/>
        </w:rPr>
        <w:t>。</w:t>
      </w:r>
    </w:p>
    <w:p w:rsidR="00D74BB8" w:rsidRDefault="00D74BB8">
      <w:pPr>
        <w:ind w:firstLineChars="200" w:firstLine="60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项目资金管理情况分析。此项资金列入中央资金、省级资金管理，贯穿分配、拨付、使用等整个环节。预算支出及财务核算规范，没有超范围、超标准支出。严格执行专款专用，专账管理，提高预算执行率和资金使用效益，确保财政资金使用安全。</w:t>
      </w:r>
    </w:p>
    <w:p w:rsidR="00D74BB8" w:rsidRDefault="00D74BB8">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（二）总体目标完成情况分析。</w:t>
      </w:r>
    </w:p>
    <w:p w:rsidR="00D74BB8" w:rsidRDefault="00D74BB8">
      <w:pPr>
        <w:ind w:firstLineChars="200" w:firstLine="600"/>
        <w:outlineLvl w:val="0"/>
        <w:rPr>
          <w:rFonts w:ascii="楷体_GB2312" w:eastAsia="楷体_GB2312" w:hAnsi="楷体_GB2312" w:cs="楷体_GB2312"/>
          <w:b/>
          <w:bCs/>
          <w:szCs w:val="32"/>
        </w:rPr>
      </w:pPr>
      <w:r>
        <w:rPr>
          <w:rFonts w:ascii="仿宋_GB2312" w:hint="eastAsia"/>
          <w:szCs w:val="32"/>
        </w:rPr>
        <w:t>乐昌市人民医院</w:t>
      </w:r>
      <w:r>
        <w:rPr>
          <w:rFonts w:ascii="仿宋_GB2312"/>
          <w:szCs w:val="32"/>
        </w:rPr>
        <w:t>2018</w:t>
      </w:r>
      <w:r>
        <w:rPr>
          <w:rFonts w:ascii="仿宋_GB2312" w:hint="eastAsia"/>
          <w:szCs w:val="32"/>
        </w:rPr>
        <w:t>年</w:t>
      </w:r>
      <w:r>
        <w:rPr>
          <w:rFonts w:ascii="仿宋_GB2312"/>
          <w:szCs w:val="32"/>
        </w:rPr>
        <w:t>6</w:t>
      </w:r>
      <w:r>
        <w:rPr>
          <w:rFonts w:ascii="仿宋_GB2312" w:hint="eastAsia"/>
          <w:szCs w:val="32"/>
        </w:rPr>
        <w:t>月</w:t>
      </w:r>
      <w:r>
        <w:rPr>
          <w:rFonts w:ascii="仿宋_GB2312"/>
          <w:szCs w:val="32"/>
        </w:rPr>
        <w:t>-2019</w:t>
      </w:r>
      <w:r>
        <w:rPr>
          <w:rFonts w:ascii="仿宋_GB2312" w:hint="eastAsia"/>
          <w:szCs w:val="32"/>
        </w:rPr>
        <w:t>年</w:t>
      </w:r>
      <w:r>
        <w:rPr>
          <w:rFonts w:ascii="仿宋_GB2312"/>
          <w:szCs w:val="32"/>
        </w:rPr>
        <w:t>5</w:t>
      </w:r>
      <w:r>
        <w:rPr>
          <w:rFonts w:ascii="仿宋_GB2312" w:hint="eastAsia"/>
          <w:szCs w:val="32"/>
        </w:rPr>
        <w:t>月期间已为张修凤、黄秀勤进行了医疗救助，减免了两人住院期间住院费用共计</w:t>
      </w:r>
      <w:r>
        <w:rPr>
          <w:rFonts w:ascii="仿宋_GB2312"/>
          <w:szCs w:val="32"/>
        </w:rPr>
        <w:t>10364.84</w:t>
      </w:r>
      <w:r>
        <w:rPr>
          <w:rFonts w:ascii="仿宋_GB2312" w:hint="eastAsia"/>
          <w:szCs w:val="32"/>
        </w:rPr>
        <w:t>元。</w:t>
      </w:r>
      <w:r>
        <w:rPr>
          <w:rFonts w:ascii="仿宋_GB2312" w:hint="eastAsia"/>
          <w:szCs w:val="30"/>
        </w:rPr>
        <w:t>乐昌市中医院</w:t>
      </w:r>
      <w:r>
        <w:rPr>
          <w:rFonts w:ascii="仿宋_GB2312" w:hAnsi="仿宋_GB2312" w:hint="eastAsia"/>
          <w:szCs w:val="30"/>
        </w:rPr>
        <w:t>的医疗诊查日常工作任务中包括救助身份不明确或者无力支付医疗费用的患者。该项目补助即为规定时间内医院诊疗所有身份不明确或者无力支付医疗费用患者的医疗救助费用，该项费用前期全部由医院垫付，过后无其他渠道补充。中央、省财政补助疾病应急救助资金到达后已经全额用于结算项目中所列患者的医疗费用，弥补医院前期垫付的急救及医疗费用，无挪用及用作他用。</w:t>
      </w:r>
    </w:p>
    <w:p w:rsidR="00D74BB8" w:rsidRDefault="00D74BB8">
      <w:pPr>
        <w:numPr>
          <w:ilvl w:val="0"/>
          <w:numId w:val="1"/>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绩效指标完成情况分析。</w:t>
      </w:r>
    </w:p>
    <w:p w:rsidR="00D74BB8" w:rsidRDefault="00D74BB8">
      <w:pPr>
        <w:ind w:firstLineChars="200" w:firstLine="600"/>
        <w:outlineLvl w:val="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、产出指标完成情况分析。</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）数量指标。医院救助应急困难群众住院人数：</w:t>
      </w:r>
      <w:r>
        <w:rPr>
          <w:rFonts w:ascii="仿宋_GB2312" w:hAnsi="仿宋_GB2312" w:cs="仿宋_GB2312"/>
          <w:szCs w:val="30"/>
        </w:rPr>
        <w:t>13</w:t>
      </w:r>
      <w:r>
        <w:rPr>
          <w:rFonts w:ascii="仿宋_GB2312" w:hAnsi="仿宋_GB2312" w:cs="仿宋_GB2312" w:hint="eastAsia"/>
          <w:szCs w:val="30"/>
        </w:rPr>
        <w:t>；救助人次：</w:t>
      </w:r>
      <w:r>
        <w:rPr>
          <w:rFonts w:ascii="仿宋_GB2312" w:hAnsi="仿宋_GB2312" w:cs="仿宋_GB2312"/>
          <w:szCs w:val="30"/>
        </w:rPr>
        <w:t>2</w:t>
      </w:r>
      <w:r>
        <w:rPr>
          <w:rFonts w:ascii="仿宋_GB2312" w:hAnsi="仿宋_GB2312" w:cs="仿宋_GB2312" w:hint="eastAsia"/>
          <w:szCs w:val="30"/>
        </w:rPr>
        <w:t>。</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）质量指标。资金使用合规性：</w:t>
      </w:r>
      <w:r>
        <w:rPr>
          <w:rFonts w:ascii="仿宋_GB2312" w:hAnsi="仿宋_GB2312" w:cs="仿宋_GB2312"/>
          <w:szCs w:val="30"/>
        </w:rPr>
        <w:t>100%</w:t>
      </w:r>
      <w:r>
        <w:rPr>
          <w:rFonts w:ascii="仿宋_GB2312" w:hAnsi="仿宋_GB2312" w:cs="仿宋_GB2312" w:hint="eastAsia"/>
          <w:szCs w:val="30"/>
        </w:rPr>
        <w:t>；资金实际支出率：</w:t>
      </w:r>
      <w:r>
        <w:rPr>
          <w:rFonts w:ascii="仿宋_GB2312" w:hAnsi="仿宋_GB2312" w:cs="仿宋_GB2312"/>
          <w:szCs w:val="30"/>
        </w:rPr>
        <w:t>100%</w:t>
      </w:r>
      <w:r>
        <w:rPr>
          <w:rFonts w:ascii="仿宋_GB2312" w:hAnsi="仿宋_GB2312" w:cs="仿宋_GB2312" w:hint="eastAsia"/>
          <w:szCs w:val="30"/>
        </w:rPr>
        <w:t>；救治对象为符合制度要求的患者比例：</w:t>
      </w:r>
      <w:r>
        <w:rPr>
          <w:rFonts w:ascii="仿宋_GB2312" w:hAnsi="仿宋_GB2312" w:cs="仿宋_GB2312"/>
          <w:szCs w:val="30"/>
        </w:rPr>
        <w:t>100%</w:t>
      </w:r>
      <w:r>
        <w:rPr>
          <w:rFonts w:ascii="仿宋_GB2312" w:hAnsi="仿宋_GB2312" w:cs="仿宋_GB2312" w:hint="eastAsia"/>
          <w:szCs w:val="30"/>
        </w:rPr>
        <w:t>；全年项目任务完成率：</w:t>
      </w:r>
      <w:r>
        <w:rPr>
          <w:rFonts w:ascii="仿宋_GB2312" w:hAnsi="仿宋_GB2312" w:cs="仿宋_GB2312"/>
          <w:szCs w:val="30"/>
        </w:rPr>
        <w:t>100%</w:t>
      </w:r>
      <w:r>
        <w:rPr>
          <w:rFonts w:ascii="仿宋_GB2312" w:hAnsi="仿宋_GB2312" w:cs="仿宋_GB2312" w:hint="eastAsia"/>
          <w:szCs w:val="30"/>
        </w:rPr>
        <w:t>；资金到位率：</w:t>
      </w:r>
      <w:r>
        <w:rPr>
          <w:rFonts w:ascii="仿宋_GB2312" w:hAnsi="仿宋_GB2312" w:cs="仿宋_GB2312"/>
          <w:szCs w:val="30"/>
        </w:rPr>
        <w:t>100%</w:t>
      </w:r>
      <w:r>
        <w:rPr>
          <w:rFonts w:ascii="仿宋_GB2312" w:hAnsi="仿宋_GB2312" w:cs="仿宋_GB2312" w:hint="eastAsia"/>
          <w:szCs w:val="30"/>
        </w:rPr>
        <w:t>。</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w:t>
      </w:r>
      <w:r>
        <w:rPr>
          <w:rFonts w:ascii="仿宋_GB2312" w:hint="eastAsia"/>
          <w:szCs w:val="32"/>
        </w:rPr>
        <w:t>资金到位率</w:t>
      </w:r>
      <w:r>
        <w:rPr>
          <w:rFonts w:ascii="仿宋_GB2312"/>
          <w:szCs w:val="32"/>
        </w:rPr>
        <w:t>100%</w:t>
      </w:r>
      <w:r>
        <w:rPr>
          <w:rFonts w:ascii="仿宋_GB2312" w:hint="eastAsia"/>
          <w:szCs w:val="32"/>
        </w:rPr>
        <w:t>；资金拨付及时率</w:t>
      </w:r>
      <w:r>
        <w:rPr>
          <w:rFonts w:ascii="仿宋_GB2312"/>
          <w:szCs w:val="32"/>
        </w:rPr>
        <w:t>100%</w:t>
      </w:r>
      <w:r>
        <w:rPr>
          <w:rFonts w:ascii="仿宋_GB2312" w:hint="eastAsia"/>
          <w:szCs w:val="32"/>
        </w:rPr>
        <w:t>。</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）成本指标。不超过预算。</w:t>
      </w:r>
    </w:p>
    <w:p w:rsidR="00D74BB8" w:rsidRDefault="00D74BB8">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、效益指标完成情况分析。</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）经济效益。公立医院每门急诊人次平均收费水平增长</w:t>
      </w:r>
    </w:p>
    <w:p w:rsidR="00D74BB8" w:rsidRDefault="00D74BB8">
      <w:pPr>
        <w:ind w:firstLineChars="200" w:firstLine="600"/>
        <w:rPr>
          <w:rFonts w:ascii="仿宋_GB2312" w:cs="仿宋_GB2312"/>
          <w:szCs w:val="30"/>
        </w:rPr>
      </w:pPr>
      <w:r>
        <w:rPr>
          <w:rFonts w:ascii="仿宋_GB2312" w:hAnsi="仿宋_GB2312" w:cs="仿宋_GB2312" w:hint="eastAsia"/>
          <w:szCs w:val="30"/>
        </w:rPr>
        <w:t>比例≤上年每门急诊人次平均收费水平，同比下降</w:t>
      </w:r>
      <w:r>
        <w:rPr>
          <w:rFonts w:ascii="仿宋_GB2312" w:hAnsi="仿宋_GB2312" w:cs="仿宋_GB2312"/>
          <w:szCs w:val="30"/>
        </w:rPr>
        <w:t>3.28%</w:t>
      </w:r>
      <w:r>
        <w:rPr>
          <w:rFonts w:ascii="仿宋_GB2312" w:hAnsi="仿宋_GB2312" w:cs="仿宋_GB2312" w:hint="eastAsia"/>
          <w:szCs w:val="30"/>
        </w:rPr>
        <w:t>；公立医院出院患者平均医药费用增长比例≤上年出院者平均医药费用，同比上升</w:t>
      </w:r>
      <w:r>
        <w:rPr>
          <w:rFonts w:ascii="仿宋_GB2312" w:hAnsi="仿宋_GB2312" w:cs="仿宋_GB2312"/>
          <w:szCs w:val="30"/>
        </w:rPr>
        <w:t>3.29%</w:t>
      </w:r>
      <w:r>
        <w:rPr>
          <w:rFonts w:ascii="仿宋_GB2312" w:hAnsi="仿宋_GB2312" w:cs="仿宋_GB2312" w:hint="eastAsia"/>
          <w:szCs w:val="30"/>
        </w:rPr>
        <w:t>。</w:t>
      </w:r>
    </w:p>
    <w:p w:rsidR="00D74BB8" w:rsidRDefault="00D74BB8">
      <w:pPr>
        <w:numPr>
          <w:ilvl w:val="0"/>
          <w:numId w:val="2"/>
        </w:numPr>
        <w:ind w:firstLineChars="200" w:firstLine="600"/>
        <w:rPr>
          <w:rFonts w:ascii="仿宋_GB2312" w:cs="仿宋_GB2312"/>
          <w:szCs w:val="30"/>
        </w:rPr>
      </w:pPr>
      <w:r>
        <w:rPr>
          <w:rFonts w:ascii="仿宋_GB2312" w:hAnsi="仿宋_GB2312" w:cs="仿宋_GB2312" w:hint="eastAsia"/>
          <w:szCs w:val="30"/>
        </w:rPr>
        <w:t>社会效益。符合制度要求的患者救治及时情况：持续提高；降低重大公共卫生事件发生的风险：中长期。</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）生态效益。不会对环境造成负面影响，保证环境可持续性。</w:t>
      </w:r>
    </w:p>
    <w:p w:rsidR="00D74BB8" w:rsidRDefault="00D74BB8">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）可持续影响。促进社会平安和谐稳定：持续提高；居民健康水平提高：中长期。</w:t>
      </w:r>
    </w:p>
    <w:p w:rsidR="00D74BB8" w:rsidRDefault="00D74BB8">
      <w:pPr>
        <w:ind w:firstLineChars="200" w:firstLine="600"/>
        <w:outlineLvl w:val="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、满意度指标完成情况分析。人民群众满意度持续性提高。</w:t>
      </w:r>
    </w:p>
    <w:p w:rsidR="00D74BB8" w:rsidRDefault="00D74BB8">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D74BB8" w:rsidRDefault="00D74BB8">
      <w:pPr>
        <w:ind w:firstLineChars="200" w:firstLine="640"/>
        <w:outlineLvl w:val="0"/>
        <w:rPr>
          <w:rFonts w:ascii="仿宋_GB2312"/>
          <w:sz w:val="32"/>
          <w:szCs w:val="32"/>
        </w:rPr>
      </w:pPr>
      <w:r>
        <w:rPr>
          <w:rFonts w:ascii="仿宋_GB2312" w:hint="eastAsia"/>
          <w:sz w:val="32"/>
          <w:szCs w:val="32"/>
        </w:rPr>
        <w:t>目前因为患者无法核实身份（三无人员）等原因，难以收集到患者的完整信息，导致部分患者信息不完整，拟下一步进一步完善。</w:t>
      </w:r>
    </w:p>
    <w:p w:rsidR="00D74BB8" w:rsidRDefault="00D74BB8">
      <w:pPr>
        <w:numPr>
          <w:ilvl w:val="0"/>
          <w:numId w:val="3"/>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D74BB8" w:rsidRDefault="00D74BB8">
      <w:pPr>
        <w:ind w:firstLineChars="200" w:firstLine="60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D74BB8" w:rsidRDefault="00D74BB8">
      <w:pPr>
        <w:outlineLvl w:val="0"/>
        <w:rPr>
          <w:rFonts w:ascii="黑体" w:eastAsia="黑体" w:hAnsi="黑体" w:cs="黑体"/>
          <w:szCs w:val="32"/>
        </w:rPr>
      </w:pPr>
      <w:r>
        <w:rPr>
          <w:rFonts w:ascii="仿宋_GB2312"/>
          <w:szCs w:val="32"/>
        </w:rPr>
        <w:t xml:space="preserve">    </w:t>
      </w:r>
      <w:r>
        <w:rPr>
          <w:rFonts w:ascii="黑体" w:eastAsia="黑体" w:hAnsi="黑体" w:cs="黑体" w:hint="eastAsia"/>
          <w:szCs w:val="32"/>
        </w:rPr>
        <w:t>六、绩效自评工作开展情况</w:t>
      </w:r>
    </w:p>
    <w:p w:rsidR="00D74BB8" w:rsidRDefault="00D74BB8">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D74BB8" w:rsidRDefault="00D74BB8">
      <w:pPr>
        <w:ind w:firstLineChars="200" w:firstLine="600"/>
        <w:outlineLvl w:val="0"/>
        <w:rPr>
          <w:rFonts w:ascii="仿宋_GB2312"/>
          <w:szCs w:val="32"/>
        </w:rPr>
      </w:pPr>
      <w:r>
        <w:rPr>
          <w:rFonts w:ascii="仿宋_GB2312" w:hAnsi="仿宋_GB2312" w:cs="仿宋_GB2312" w:hint="eastAsia"/>
          <w:szCs w:val="30"/>
        </w:rPr>
        <w:t>一是明确资金使用、安排情况，确保</w:t>
      </w:r>
      <w:r>
        <w:rPr>
          <w:rFonts w:ascii="仿宋_GB2312" w:hAnsi="仿宋_GB2312"/>
          <w:sz w:val="32"/>
          <w:szCs w:val="32"/>
        </w:rPr>
        <w:t>2020</w:t>
      </w:r>
      <w:r>
        <w:rPr>
          <w:rFonts w:ascii="仿宋_GB2312" w:hAnsi="仿宋_GB2312" w:hint="eastAsia"/>
          <w:sz w:val="32"/>
          <w:szCs w:val="32"/>
        </w:rPr>
        <w:t>年</w:t>
      </w:r>
      <w:r>
        <w:rPr>
          <w:rFonts w:ascii="仿宋_GB2312" w:hint="eastAsia"/>
          <w:szCs w:val="32"/>
        </w:rPr>
        <w:t>疾病应急救助项目</w:t>
      </w:r>
      <w:r>
        <w:rPr>
          <w:rFonts w:ascii="仿宋_GB2312" w:hAnsi="仿宋_GB2312" w:cs="仿宋_GB2312" w:hint="eastAsia"/>
          <w:szCs w:val="30"/>
        </w:rPr>
        <w:t>有力、有序推进。二是明确阶段性目标和预期总体目标，按步骤有序推进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细分产出指标、效益指标，确保项目资金落到实处、取得实效益</w:t>
      </w:r>
      <w:r>
        <w:rPr>
          <w:rFonts w:ascii="仿宋_GB2312" w:hint="eastAsia"/>
          <w:szCs w:val="32"/>
        </w:rPr>
        <w:t>。</w:t>
      </w:r>
    </w:p>
    <w:p w:rsidR="00D74BB8" w:rsidRDefault="00D74BB8">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D74BB8" w:rsidRDefault="00D74BB8">
      <w:pPr>
        <w:ind w:firstLineChars="200" w:firstLine="600"/>
      </w:pPr>
      <w:r>
        <w:rPr>
          <w:rFonts w:hint="eastAsia"/>
        </w:rPr>
        <w:t>无。</w:t>
      </w:r>
      <w:bookmarkStart w:id="0" w:name="_GoBack"/>
      <w:bookmarkEnd w:id="0"/>
    </w:p>
    <w:p w:rsidR="00D74BB8" w:rsidRDefault="00D74BB8">
      <w:pPr>
        <w:ind w:firstLineChars="200" w:firstLine="600"/>
      </w:pPr>
      <w:r>
        <w:rPr>
          <w:rFonts w:hint="eastAsia"/>
        </w:rPr>
        <w:t>附：转移支付整体绩效目标自评表</w:t>
      </w:r>
    </w:p>
    <w:sectPr w:rsidR="00D74BB8" w:rsidSect="00EC39DF">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BB8" w:rsidRDefault="00D74BB8" w:rsidP="00EC39DF">
      <w:r>
        <w:separator/>
      </w:r>
    </w:p>
  </w:endnote>
  <w:endnote w:type="continuationSeparator" w:id="0">
    <w:p w:rsidR="00D74BB8" w:rsidRDefault="00D74BB8" w:rsidP="00EC3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BB8" w:rsidRDefault="00D74BB8">
    <w:pPr>
      <w:pStyle w:val="Footer"/>
      <w:jc w:val="center"/>
    </w:pPr>
    <w:fldSimple w:instr=" PAGE   \* MERGEFORMAT ">
      <w:r w:rsidRPr="00537E70">
        <w:rPr>
          <w:noProof/>
          <w:lang w:val="zh-CN"/>
        </w:rPr>
        <w:t>1</w:t>
      </w:r>
    </w:fldSimple>
  </w:p>
  <w:p w:rsidR="00D74BB8" w:rsidRDefault="00D74B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BB8" w:rsidRDefault="00D74BB8" w:rsidP="00EC39DF">
      <w:r>
        <w:separator/>
      </w:r>
    </w:p>
  </w:footnote>
  <w:footnote w:type="continuationSeparator" w:id="0">
    <w:p w:rsidR="00D74BB8" w:rsidRDefault="00D74BB8" w:rsidP="00EC3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40BE88"/>
    <w:multiLevelType w:val="singleLevel"/>
    <w:tmpl w:val="8B40BE88"/>
    <w:lvl w:ilvl="0">
      <w:start w:val="5"/>
      <w:numFmt w:val="chineseCounting"/>
      <w:suff w:val="nothing"/>
      <w:lvlText w:val="%1、"/>
      <w:lvlJc w:val="left"/>
      <w:rPr>
        <w:rFonts w:cs="Times New Roman" w:hint="eastAsia"/>
      </w:rPr>
    </w:lvl>
  </w:abstractNum>
  <w:abstractNum w:abstractNumId="1">
    <w:nsid w:val="C57ED155"/>
    <w:multiLevelType w:val="singleLevel"/>
    <w:tmpl w:val="C57ED155"/>
    <w:lvl w:ilvl="0">
      <w:start w:val="2"/>
      <w:numFmt w:val="chineseCounting"/>
      <w:suff w:val="nothing"/>
      <w:lvlText w:val="（%1）"/>
      <w:lvlJc w:val="left"/>
      <w:rPr>
        <w:rFonts w:cs="Times New Roman" w:hint="eastAsia"/>
      </w:rPr>
    </w:lvl>
  </w:abstractNum>
  <w:abstractNum w:abstractNumId="2">
    <w:nsid w:val="33AC52ED"/>
    <w:multiLevelType w:val="singleLevel"/>
    <w:tmpl w:val="33AC52ED"/>
    <w:lvl w:ilvl="0">
      <w:start w:val="2"/>
      <w:numFmt w:val="decimal"/>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forms" w:enforcement="1" w:cryptProviderType="rsaFull" w:cryptAlgorithmClass="hash" w:cryptAlgorithmType="typeAny" w:cryptAlgorithmSid="4" w:cryptSpinCount="100000" w:hash="L84KkWcp1khxxPFVAnnsC3kgDio=" w:salt="BvKZYtZ45LfWjrez0CWXSQ=="/>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1E8F"/>
    <w:rsid w:val="00103D16"/>
    <w:rsid w:val="00164D84"/>
    <w:rsid w:val="001D628A"/>
    <w:rsid w:val="00250053"/>
    <w:rsid w:val="00287C3C"/>
    <w:rsid w:val="0039432D"/>
    <w:rsid w:val="003C6374"/>
    <w:rsid w:val="00415F7C"/>
    <w:rsid w:val="004531B5"/>
    <w:rsid w:val="00537E70"/>
    <w:rsid w:val="00676F8B"/>
    <w:rsid w:val="00785AF7"/>
    <w:rsid w:val="007A1DC2"/>
    <w:rsid w:val="007F134C"/>
    <w:rsid w:val="008167E3"/>
    <w:rsid w:val="008A20F2"/>
    <w:rsid w:val="00AA2B82"/>
    <w:rsid w:val="00CC152C"/>
    <w:rsid w:val="00D63908"/>
    <w:rsid w:val="00D74BB8"/>
    <w:rsid w:val="00DD09A2"/>
    <w:rsid w:val="00DD16E3"/>
    <w:rsid w:val="00EC39DF"/>
    <w:rsid w:val="00ED6D53"/>
    <w:rsid w:val="00F437B4"/>
    <w:rsid w:val="00F57F82"/>
    <w:rsid w:val="00F75963"/>
    <w:rsid w:val="00FA357A"/>
    <w:rsid w:val="02C86339"/>
    <w:rsid w:val="037D0BC8"/>
    <w:rsid w:val="0845082D"/>
    <w:rsid w:val="096A663E"/>
    <w:rsid w:val="09E965F2"/>
    <w:rsid w:val="0A87714B"/>
    <w:rsid w:val="0FFFAAC1"/>
    <w:rsid w:val="11D7196B"/>
    <w:rsid w:val="139840D3"/>
    <w:rsid w:val="143E091F"/>
    <w:rsid w:val="14865FC8"/>
    <w:rsid w:val="150C2DB0"/>
    <w:rsid w:val="1CE94882"/>
    <w:rsid w:val="1E761F05"/>
    <w:rsid w:val="1FC7205C"/>
    <w:rsid w:val="228B3D05"/>
    <w:rsid w:val="25FE8923"/>
    <w:rsid w:val="286D5E37"/>
    <w:rsid w:val="2BC43B19"/>
    <w:rsid w:val="38EF7AD8"/>
    <w:rsid w:val="3C5E2926"/>
    <w:rsid w:val="3DBBD6B4"/>
    <w:rsid w:val="3E1672E6"/>
    <w:rsid w:val="415F08D8"/>
    <w:rsid w:val="433B52D2"/>
    <w:rsid w:val="44E2230F"/>
    <w:rsid w:val="46F9107C"/>
    <w:rsid w:val="48B51347"/>
    <w:rsid w:val="4A55216A"/>
    <w:rsid w:val="4FE0696A"/>
    <w:rsid w:val="51FD19E1"/>
    <w:rsid w:val="55673508"/>
    <w:rsid w:val="57FCC004"/>
    <w:rsid w:val="59595A6F"/>
    <w:rsid w:val="599330CA"/>
    <w:rsid w:val="5B0D23FC"/>
    <w:rsid w:val="5DB076C2"/>
    <w:rsid w:val="5F76F0C1"/>
    <w:rsid w:val="60D5009F"/>
    <w:rsid w:val="617F07FA"/>
    <w:rsid w:val="660721C9"/>
    <w:rsid w:val="661E6C75"/>
    <w:rsid w:val="67F75FF5"/>
    <w:rsid w:val="681D4831"/>
    <w:rsid w:val="692E4B19"/>
    <w:rsid w:val="69513EF7"/>
    <w:rsid w:val="6BF3256F"/>
    <w:rsid w:val="6CE7018A"/>
    <w:rsid w:val="6E3E3F2D"/>
    <w:rsid w:val="6F62518B"/>
    <w:rsid w:val="715B2F02"/>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DF"/>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C39DF"/>
    <w:rPr>
      <w:sz w:val="18"/>
      <w:szCs w:val="18"/>
    </w:rPr>
  </w:style>
  <w:style w:type="character" w:customStyle="1" w:styleId="BalloonTextChar">
    <w:name w:val="Balloon Text Char"/>
    <w:basedOn w:val="DefaultParagraphFont"/>
    <w:link w:val="BalloonText"/>
    <w:uiPriority w:val="99"/>
    <w:locked/>
    <w:rsid w:val="00EC39DF"/>
    <w:rPr>
      <w:rFonts w:eastAsia="仿宋_GB2312" w:cs="Times New Roman"/>
      <w:kern w:val="2"/>
      <w:sz w:val="18"/>
      <w:szCs w:val="18"/>
    </w:rPr>
  </w:style>
  <w:style w:type="paragraph" w:styleId="Footer">
    <w:name w:val="footer"/>
    <w:basedOn w:val="Normal"/>
    <w:link w:val="FooterChar"/>
    <w:uiPriority w:val="99"/>
    <w:rsid w:val="00EC39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39DF"/>
    <w:rPr>
      <w:rFonts w:eastAsia="仿宋_GB2312" w:cs="Times New Roman"/>
      <w:kern w:val="2"/>
      <w:sz w:val="18"/>
      <w:szCs w:val="18"/>
    </w:rPr>
  </w:style>
  <w:style w:type="paragraph" w:styleId="Header">
    <w:name w:val="header"/>
    <w:basedOn w:val="Normal"/>
    <w:link w:val="HeaderChar"/>
    <w:uiPriority w:val="99"/>
    <w:rsid w:val="00EC39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39DF"/>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337</Words>
  <Characters>1924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10</cp:revision>
  <cp:lastPrinted>2020-02-29T13:55:00Z</cp:lastPrinted>
  <dcterms:created xsi:type="dcterms:W3CDTF">2011-03-03T08:16:00Z</dcterms:created>
  <dcterms:modified xsi:type="dcterms:W3CDTF">2021-10-25T09:17:00Z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