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tabs>
          <w:tab w:val="center" w:pos="4479"/>
          <w:tab w:val="right" w:pos="8958"/>
        </w:tabs>
        <w:kinsoku/>
        <w:wordWrap/>
        <w:overflowPunct/>
        <w:topLinePunct w:val="0"/>
        <w:autoSpaceDE/>
        <w:autoSpaceDN/>
        <w:bidi w:val="0"/>
        <w:adjustRightInd/>
        <w:snapToGrid/>
        <w:spacing w:before="0" w:after="0" w:afterAutospacing="0" w:line="660" w:lineRule="exact"/>
        <w:jc w:val="center"/>
        <w:textAlignment w:val="auto"/>
        <w:rPr>
          <w:rStyle w:val="8"/>
          <w:rFonts w:hint="eastAsia" w:ascii="方正小标宋简体" w:hAnsi="方正小标宋简体" w:eastAsia="方正小标宋简体" w:cs="方正小标宋简体"/>
          <w:b w:val="0"/>
          <w:bCs w:val="0"/>
          <w:color w:val="auto"/>
          <w:spacing w:val="17"/>
          <w:w w:val="97"/>
          <w:sz w:val="44"/>
          <w:szCs w:val="44"/>
        </w:rPr>
      </w:pPr>
      <w:r>
        <w:rPr>
          <w:rStyle w:val="8"/>
          <w:rFonts w:hint="eastAsia" w:ascii="方正小标宋简体" w:hAnsi="方正小标宋简体" w:eastAsia="方正小标宋简体" w:cs="方正小标宋简体"/>
          <w:b w:val="0"/>
          <w:bCs w:val="0"/>
          <w:color w:val="auto"/>
          <w:spacing w:val="0"/>
          <w:sz w:val="44"/>
          <w:szCs w:val="44"/>
        </w:rPr>
        <w:t>乐昌市</w:t>
      </w:r>
      <w:r>
        <w:rPr>
          <w:rStyle w:val="8"/>
          <w:rFonts w:hint="eastAsia" w:ascii="方正小标宋简体" w:hAnsi="方正小标宋简体" w:eastAsia="方正小标宋简体" w:cs="方正小标宋简体"/>
          <w:b w:val="0"/>
          <w:bCs w:val="0"/>
          <w:color w:val="auto"/>
          <w:spacing w:val="17"/>
          <w:w w:val="97"/>
          <w:sz w:val="44"/>
          <w:szCs w:val="44"/>
        </w:rPr>
        <w:t>乐城街道辖区</w:t>
      </w:r>
      <w:r>
        <w:rPr>
          <w:rStyle w:val="8"/>
          <w:rFonts w:hint="eastAsia" w:ascii="方正小标宋简体" w:hAnsi="方正小标宋简体" w:eastAsia="方正小标宋简体" w:cs="方正小标宋简体"/>
          <w:b w:val="0"/>
          <w:bCs w:val="0"/>
          <w:color w:val="auto"/>
          <w:spacing w:val="0"/>
          <w:sz w:val="44"/>
          <w:szCs w:val="44"/>
        </w:rPr>
        <w:t>202</w:t>
      </w:r>
      <w:r>
        <w:rPr>
          <w:rStyle w:val="8"/>
          <w:rFonts w:hint="eastAsia" w:ascii="方正小标宋简体" w:hAnsi="方正小标宋简体" w:eastAsia="方正小标宋简体" w:cs="方正小标宋简体"/>
          <w:b w:val="0"/>
          <w:bCs w:val="0"/>
          <w:color w:val="auto"/>
          <w:spacing w:val="0"/>
          <w:sz w:val="44"/>
          <w:szCs w:val="44"/>
          <w:lang w:val="en-US" w:eastAsia="zh-CN"/>
        </w:rPr>
        <w:t>5</w:t>
      </w:r>
      <w:r>
        <w:rPr>
          <w:rStyle w:val="8"/>
          <w:rFonts w:hint="eastAsia" w:ascii="方正小标宋简体" w:hAnsi="方正小标宋简体" w:eastAsia="方正小标宋简体" w:cs="方正小标宋简体"/>
          <w:b w:val="0"/>
          <w:bCs w:val="0"/>
          <w:color w:val="auto"/>
          <w:spacing w:val="0"/>
          <w:sz w:val="44"/>
          <w:szCs w:val="44"/>
        </w:rPr>
        <w:t>年</w:t>
      </w:r>
      <w:r>
        <w:rPr>
          <w:rStyle w:val="8"/>
          <w:rFonts w:hint="eastAsia" w:ascii="方正小标宋简体" w:hAnsi="方正小标宋简体" w:eastAsia="方正小标宋简体" w:cs="方正小标宋简体"/>
          <w:b w:val="0"/>
          <w:bCs w:val="0"/>
          <w:color w:val="auto"/>
          <w:spacing w:val="17"/>
          <w:w w:val="97"/>
          <w:sz w:val="44"/>
          <w:szCs w:val="44"/>
        </w:rPr>
        <w:t>义务教育</w:t>
      </w:r>
    </w:p>
    <w:p>
      <w:pPr>
        <w:pStyle w:val="4"/>
        <w:keepNext w:val="0"/>
        <w:keepLines w:val="0"/>
        <w:pageBreakBefore w:val="0"/>
        <w:widowControl/>
        <w:tabs>
          <w:tab w:val="center" w:pos="4479"/>
          <w:tab w:val="right" w:pos="8958"/>
        </w:tabs>
        <w:kinsoku/>
        <w:wordWrap/>
        <w:overflowPunct/>
        <w:topLinePunct w:val="0"/>
        <w:autoSpaceDE/>
        <w:autoSpaceDN/>
        <w:bidi w:val="0"/>
        <w:adjustRightInd/>
        <w:snapToGrid/>
        <w:spacing w:before="0" w:after="0" w:afterAutospacing="0" w:line="660" w:lineRule="exact"/>
        <w:jc w:val="center"/>
        <w:textAlignment w:val="auto"/>
        <w:rPr>
          <w:rFonts w:hint="eastAsia" w:ascii="方正小标宋简体" w:hAnsi="方正小标宋简体" w:eastAsia="方正小标宋简体" w:cs="方正小标宋简体"/>
          <w:b w:val="0"/>
          <w:bCs w:val="0"/>
          <w:sz w:val="44"/>
          <w:szCs w:val="44"/>
        </w:rPr>
      </w:pPr>
      <w:r>
        <w:rPr>
          <w:rStyle w:val="8"/>
          <w:rFonts w:hint="eastAsia" w:ascii="方正小标宋简体" w:hAnsi="方正小标宋简体" w:eastAsia="方正小标宋简体" w:cs="方正小标宋简体"/>
          <w:b w:val="0"/>
          <w:bCs w:val="0"/>
          <w:color w:val="auto"/>
          <w:spacing w:val="17"/>
          <w:w w:val="97"/>
          <w:sz w:val="44"/>
          <w:szCs w:val="44"/>
        </w:rPr>
        <w:t>阶段</w:t>
      </w:r>
      <w:r>
        <w:rPr>
          <w:rStyle w:val="8"/>
          <w:rFonts w:hint="eastAsia" w:ascii="方正小标宋简体" w:hAnsi="方正小标宋简体" w:eastAsia="方正小标宋简体" w:cs="方正小标宋简体"/>
          <w:b w:val="0"/>
          <w:bCs w:val="0"/>
          <w:color w:val="auto"/>
          <w:spacing w:val="17"/>
          <w:w w:val="97"/>
          <w:sz w:val="44"/>
          <w:szCs w:val="44"/>
          <w:lang w:eastAsia="zh-CN"/>
        </w:rPr>
        <w:t>学校</w:t>
      </w:r>
      <w:r>
        <w:rPr>
          <w:rFonts w:hint="eastAsia" w:ascii="方正小标宋简体" w:hAnsi="方正小标宋简体" w:eastAsia="方正小标宋简体" w:cs="方正小标宋简体"/>
          <w:b w:val="0"/>
          <w:bCs w:val="0"/>
          <w:sz w:val="44"/>
          <w:szCs w:val="44"/>
        </w:rPr>
        <w:t>招生工作方案</w:t>
      </w:r>
    </w:p>
    <w:p>
      <w:pPr>
        <w:pStyle w:val="4"/>
        <w:keepNext w:val="0"/>
        <w:keepLines w:val="0"/>
        <w:pageBreakBefore w:val="0"/>
        <w:widowControl/>
        <w:tabs>
          <w:tab w:val="center" w:pos="4479"/>
          <w:tab w:val="right" w:pos="8958"/>
        </w:tabs>
        <w:kinsoku/>
        <w:wordWrap/>
        <w:overflowPunct/>
        <w:topLinePunct w:val="0"/>
        <w:autoSpaceDE/>
        <w:autoSpaceDN/>
        <w:bidi w:val="0"/>
        <w:adjustRightInd/>
        <w:snapToGrid/>
        <w:spacing w:before="0" w:after="0" w:afterAutospacing="0" w:line="660" w:lineRule="exact"/>
        <w:jc w:val="both"/>
        <w:textAlignment w:val="auto"/>
        <w:rPr>
          <w:rFonts w:hint="eastAsia" w:ascii="方正小标宋简体" w:hAnsi="方正小标宋简体" w:eastAsia="方正小标宋简体" w:cs="方正小标宋简体"/>
          <w:b w:val="0"/>
          <w:bCs w:val="0"/>
          <w:sz w:val="44"/>
          <w:szCs w:val="44"/>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为进一步规范2025年乐昌市乐城街道辖区义务教育阶段学校招生入学工作，维护教育公平，让每一位孩子都能享受到公平且优质的教育，</w:t>
      </w:r>
      <w:r>
        <w:rPr>
          <w:rFonts w:hint="eastAsia" w:ascii="仿宋_GB2312" w:hAnsi="仿宋_GB2312" w:eastAsia="仿宋_GB2312" w:cs="仿宋_GB2312"/>
          <w:sz w:val="32"/>
          <w:szCs w:val="32"/>
          <w:lang w:eastAsia="zh-CN"/>
        </w:rPr>
        <w:t>根据乐昌市</w:t>
      </w:r>
      <w:r>
        <w:rPr>
          <w:rFonts w:hint="eastAsia" w:ascii="仿宋_GB2312" w:hAnsi="仿宋_GB2312" w:eastAsia="仿宋_GB2312" w:cs="仿宋_GB2312"/>
          <w:sz w:val="32"/>
          <w:szCs w:val="32"/>
        </w:rPr>
        <w:t>乐城街道辖区实际情况，制定</w:t>
      </w:r>
      <w:r>
        <w:rPr>
          <w:rFonts w:hint="eastAsia" w:ascii="仿宋_GB2312" w:hAnsi="仿宋_GB2312" w:eastAsia="仿宋_GB2312" w:cs="仿宋_GB2312"/>
          <w:sz w:val="32"/>
          <w:szCs w:val="32"/>
          <w:lang w:eastAsia="zh-CN"/>
        </w:rPr>
        <w:t>本</w:t>
      </w:r>
      <w:r>
        <w:rPr>
          <w:rFonts w:hint="eastAsia" w:ascii="仿宋_GB2312" w:hAnsi="仿宋_GB2312" w:eastAsia="仿宋_GB2312" w:cs="仿宋_GB2312"/>
          <w:sz w:val="32"/>
          <w:szCs w:val="32"/>
        </w:rPr>
        <w:t>方案</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一、指导思想</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sz w:val="32"/>
          <w:szCs w:val="32"/>
        </w:rPr>
      </w:pPr>
      <w:r>
        <w:rPr>
          <w:rFonts w:hint="eastAsia" w:ascii="仿宋_GB2312" w:hAnsi="仿宋_GB2312" w:eastAsia="仿宋_GB2312" w:cs="仿宋_GB2312"/>
          <w:sz w:val="32"/>
          <w:szCs w:val="32"/>
        </w:rPr>
        <w:t>以</w:t>
      </w:r>
      <w:r>
        <w:rPr>
          <w:rFonts w:hint="eastAsia" w:ascii="仿宋_GB2312" w:hAnsi="仿宋_GB2312" w:eastAsia="仿宋_GB2312" w:cs="仿宋_GB2312"/>
          <w:sz w:val="32"/>
          <w:szCs w:val="32"/>
          <w:lang w:eastAsia="zh-CN"/>
        </w:rPr>
        <w:t>习近平总书记关于教育的重要论述为指导，根据</w:t>
      </w:r>
      <w:r>
        <w:rPr>
          <w:rFonts w:hint="eastAsia" w:ascii="仿宋_GB2312" w:hAnsi="仿宋_GB2312" w:eastAsia="仿宋_GB2312" w:cs="仿宋_GB2312"/>
          <w:sz w:val="32"/>
          <w:szCs w:val="32"/>
        </w:rPr>
        <w:t>《中华人民共和国义务教育法》《教育部关于进一步做好普通中小学招生入学工作的通知》</w:t>
      </w:r>
      <w:r>
        <w:rPr>
          <w:rFonts w:hint="eastAsia" w:ascii="仿宋_GB2312" w:hAnsi="仿宋_GB2312" w:eastAsia="仿宋_GB2312" w:cs="仿宋_GB2312"/>
          <w:sz w:val="32"/>
          <w:szCs w:val="32"/>
          <w:lang w:eastAsia="zh-CN"/>
        </w:rPr>
        <w:t>等文件要求</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进一步</w:t>
      </w:r>
      <w:r>
        <w:rPr>
          <w:rFonts w:hint="eastAsia" w:ascii="仿宋_GB2312" w:hAnsi="仿宋_GB2312" w:eastAsia="仿宋_GB2312" w:cs="仿宋_GB2312"/>
          <w:sz w:val="32"/>
          <w:szCs w:val="32"/>
        </w:rPr>
        <w:t>完善义务教育划片招生、免试就近入学制度，切实推进义务教育优质均衡发展，保障所有适龄儿童依法接受九年义务教育，确保阳光招生工作平稳、有序开展。</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二、基本原则</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国标楷体" w:hAnsi="国标楷体" w:eastAsia="国标楷体" w:cs="国标楷体"/>
          <w:b w:val="0"/>
          <w:bCs w:val="0"/>
          <w:sz w:val="32"/>
          <w:szCs w:val="32"/>
          <w:lang w:eastAsia="zh-CN"/>
        </w:rPr>
        <w:t>（一）法律政策依据</w:t>
      </w:r>
      <w:r>
        <w:rPr>
          <w:rFonts w:hint="eastAsia" w:ascii="国标楷体" w:hAnsi="国标楷体" w:eastAsia="国标楷体" w:cs="国标楷体"/>
          <w:b w:val="0"/>
          <w:bCs w:val="0"/>
          <w:sz w:val="32"/>
          <w:szCs w:val="32"/>
        </w:rPr>
        <w:t>：</w:t>
      </w:r>
      <w:r>
        <w:rPr>
          <w:rFonts w:hint="eastAsia" w:ascii="仿宋_GB2312" w:hAnsi="仿宋_GB2312" w:eastAsia="仿宋_GB2312" w:cs="仿宋_GB2312"/>
          <w:sz w:val="32"/>
          <w:szCs w:val="32"/>
        </w:rPr>
        <w:t>《中华人民共和国义务教育法》《教育部关于进一步做好普通中小学招生入学工作的通知》</w:t>
      </w:r>
      <w:r>
        <w:rPr>
          <w:rFonts w:hint="eastAsia" w:ascii="仿宋_GB2312" w:hAnsi="仿宋_GB2312" w:eastAsia="仿宋_GB2312" w:cs="仿宋_GB2312"/>
          <w:sz w:val="32"/>
          <w:szCs w:val="32"/>
          <w:lang w:eastAsia="zh-CN"/>
        </w:rPr>
        <w:t>及</w:t>
      </w:r>
      <w:r>
        <w:rPr>
          <w:rFonts w:hint="eastAsia" w:ascii="仿宋_GB2312" w:hAnsi="仿宋_GB2312" w:eastAsia="仿宋_GB2312" w:cs="仿宋_GB2312"/>
          <w:sz w:val="32"/>
          <w:szCs w:val="32"/>
        </w:rPr>
        <w:t>国家、省、韶有关义务教育阶段学校招生政策</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国标楷体" w:hAnsi="国标楷体" w:eastAsia="国标楷体" w:cs="国标楷体"/>
          <w:b w:val="0"/>
          <w:bCs w:val="0"/>
          <w:sz w:val="32"/>
          <w:szCs w:val="32"/>
          <w:lang w:eastAsia="zh-CN"/>
        </w:rPr>
        <w:t>（二）</w:t>
      </w:r>
      <w:r>
        <w:rPr>
          <w:rFonts w:hint="eastAsia" w:ascii="国标楷体" w:hAnsi="国标楷体" w:eastAsia="国标楷体" w:cs="国标楷体"/>
          <w:b w:val="0"/>
          <w:bCs w:val="0"/>
          <w:sz w:val="32"/>
          <w:szCs w:val="32"/>
        </w:rPr>
        <w:t>免试就近入学：</w:t>
      </w:r>
      <w:r>
        <w:rPr>
          <w:rFonts w:hint="eastAsia" w:ascii="仿宋_GB2312" w:hAnsi="仿宋_GB2312" w:eastAsia="仿宋_GB2312" w:cs="仿宋_GB2312"/>
          <w:sz w:val="32"/>
          <w:szCs w:val="32"/>
        </w:rPr>
        <w:t>按照“户籍为主、房产为辅、统筹协调”原则，科学划定学区，保障适龄儿童少年就近入学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妥善安排随迁子女、残疾儿童、优抚对象等特殊群体入学。</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国标楷体" w:hAnsi="国标楷体" w:eastAsia="国标楷体" w:cs="国标楷体"/>
          <w:b w:val="0"/>
          <w:bCs w:val="0"/>
          <w:sz w:val="32"/>
          <w:szCs w:val="32"/>
          <w:lang w:eastAsia="zh-CN"/>
        </w:rPr>
        <w:t>（三）保障</w:t>
      </w:r>
      <w:r>
        <w:rPr>
          <w:rFonts w:hint="eastAsia" w:ascii="国标楷体" w:hAnsi="国标楷体" w:eastAsia="国标楷体" w:cs="国标楷体"/>
          <w:b w:val="0"/>
          <w:bCs w:val="0"/>
          <w:sz w:val="32"/>
          <w:szCs w:val="32"/>
        </w:rPr>
        <w:t>公平公正：</w:t>
      </w:r>
      <w:r>
        <w:rPr>
          <w:rFonts w:hint="eastAsia" w:ascii="仿宋_GB2312" w:hAnsi="仿宋_GB2312" w:eastAsia="仿宋_GB2312" w:cs="仿宋_GB2312"/>
          <w:sz w:val="32"/>
          <w:szCs w:val="32"/>
        </w:rPr>
        <w:t>公开招生政策、流程、结果，接受社会监督。</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b w:val="0"/>
          <w:bCs w:val="0"/>
          <w:sz w:val="32"/>
          <w:szCs w:val="32"/>
          <w:highlight w:val="none"/>
        </w:rPr>
      </w:pPr>
      <w:r>
        <w:rPr>
          <w:rFonts w:hint="eastAsia" w:ascii="黑体" w:hAnsi="黑体" w:eastAsia="黑体" w:cs="黑体"/>
          <w:b w:val="0"/>
          <w:bCs w:val="0"/>
          <w:sz w:val="32"/>
          <w:szCs w:val="32"/>
          <w:highlight w:val="none"/>
        </w:rPr>
        <w:t>三、招生对象</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
          <w:bCs/>
          <w:sz w:val="32"/>
          <w:szCs w:val="32"/>
          <w:highlight w:val="none"/>
        </w:rPr>
        <w:t>小学一年级：</w:t>
      </w:r>
      <w:r>
        <w:rPr>
          <w:rFonts w:hint="eastAsia" w:ascii="仿宋_GB2312" w:hAnsi="仿宋_GB2312" w:eastAsia="仿宋_GB2312" w:cs="仿宋_GB2312"/>
          <w:sz w:val="32"/>
          <w:szCs w:val="32"/>
          <w:highlight w:val="none"/>
        </w:rPr>
        <w:t>年满6周岁（</w:t>
      </w:r>
      <w:r>
        <w:rPr>
          <w:rFonts w:hint="eastAsia" w:ascii="仿宋_GB2312" w:hAnsi="仿宋_GB2312" w:eastAsia="仿宋_GB2312" w:cs="仿宋_GB2312"/>
          <w:sz w:val="32"/>
          <w:szCs w:val="32"/>
          <w:highlight w:val="none"/>
          <w:lang w:val="en-US" w:eastAsia="zh-CN"/>
        </w:rPr>
        <w:t>2019年8月31日（含8月31日）前出生</w:t>
      </w:r>
      <w:r>
        <w:rPr>
          <w:rFonts w:hint="eastAsia" w:ascii="仿宋_GB2312" w:hAnsi="仿宋_GB2312" w:eastAsia="仿宋_GB2312" w:cs="仿宋_GB2312"/>
          <w:sz w:val="32"/>
          <w:szCs w:val="32"/>
          <w:highlight w:val="none"/>
        </w:rPr>
        <w:t>）的适龄儿童。</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
          <w:bCs/>
          <w:sz w:val="32"/>
          <w:szCs w:val="32"/>
          <w:highlight w:val="none"/>
        </w:rPr>
        <w:t>初中一年级：</w:t>
      </w:r>
      <w:r>
        <w:rPr>
          <w:rFonts w:hint="eastAsia" w:ascii="仿宋_GB2312" w:hAnsi="仿宋_GB2312" w:eastAsia="仿宋_GB2312" w:cs="仿宋_GB2312"/>
          <w:sz w:val="32"/>
          <w:szCs w:val="32"/>
          <w:highlight w:val="none"/>
        </w:rPr>
        <w:t>完成小学学业的毕业生。</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b w:val="0"/>
          <w:bCs w:val="0"/>
          <w:sz w:val="32"/>
          <w:szCs w:val="32"/>
          <w:highlight w:val="none"/>
        </w:rPr>
      </w:pPr>
      <w:r>
        <w:rPr>
          <w:rFonts w:hint="eastAsia" w:ascii="黑体" w:hAnsi="黑体" w:eastAsia="黑体" w:cs="黑体"/>
          <w:b w:val="0"/>
          <w:bCs w:val="0"/>
          <w:sz w:val="32"/>
          <w:szCs w:val="32"/>
          <w:highlight w:val="none"/>
        </w:rPr>
        <w:t>四、招生范围及方式</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楷体" w:hAnsi="国标楷体" w:eastAsia="国标楷体" w:cs="国标楷体"/>
          <w:b w:val="0"/>
          <w:bCs w:val="0"/>
          <w:sz w:val="32"/>
          <w:szCs w:val="32"/>
          <w:lang w:eastAsia="zh-CN"/>
        </w:rPr>
      </w:pPr>
      <w:r>
        <w:rPr>
          <w:rFonts w:hint="eastAsia" w:ascii="国标楷体" w:hAnsi="国标楷体" w:eastAsia="国标楷体" w:cs="国标楷体"/>
          <w:b w:val="0"/>
          <w:bCs w:val="0"/>
          <w:sz w:val="32"/>
          <w:szCs w:val="32"/>
          <w:lang w:val="en-US" w:eastAsia="zh-CN"/>
        </w:rPr>
        <w:t>（一）</w:t>
      </w:r>
      <w:r>
        <w:rPr>
          <w:rFonts w:hint="eastAsia" w:ascii="国标楷体" w:hAnsi="国标楷体" w:eastAsia="国标楷体" w:cs="国标楷体"/>
          <w:b w:val="0"/>
          <w:bCs w:val="0"/>
          <w:sz w:val="32"/>
          <w:szCs w:val="32"/>
          <w:lang w:eastAsia="zh-CN"/>
        </w:rPr>
        <w:t>学区划分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根据户籍、房产地址，由教育部门统筹划定公办学校学区范围，划片方案</w:t>
      </w:r>
      <w:r>
        <w:rPr>
          <w:rFonts w:hint="eastAsia" w:ascii="仿宋_GB2312" w:hAnsi="仿宋_GB2312" w:eastAsia="仿宋_GB2312" w:cs="仿宋_GB2312"/>
          <w:sz w:val="32"/>
          <w:szCs w:val="32"/>
          <w:highlight w:val="none"/>
          <w:lang w:val="en-US" w:eastAsia="zh-CN"/>
        </w:rPr>
        <w:t>详见附件</w:t>
      </w:r>
      <w:r>
        <w:rPr>
          <w:rFonts w:hint="eastAsia" w:ascii="仿宋_GB2312" w:hAnsi="仿宋_GB2312" w:eastAsia="仿宋_GB2312" w:cs="仿宋_GB2312"/>
          <w:sz w:val="32"/>
          <w:szCs w:val="32"/>
          <w:highlight w:val="none"/>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楷体" w:hAnsi="国标楷体" w:eastAsia="国标楷体" w:cs="国标楷体"/>
          <w:b w:val="0"/>
          <w:bCs w:val="0"/>
          <w:sz w:val="32"/>
          <w:szCs w:val="32"/>
          <w:lang w:val="en-US" w:eastAsia="zh-CN"/>
        </w:rPr>
      </w:pPr>
      <w:r>
        <w:rPr>
          <w:rFonts w:hint="eastAsia" w:ascii="国标楷体" w:hAnsi="国标楷体" w:eastAsia="国标楷体" w:cs="国标楷体"/>
          <w:b w:val="0"/>
          <w:bCs w:val="0"/>
          <w:sz w:val="32"/>
          <w:szCs w:val="32"/>
          <w:lang w:val="en-US" w:eastAsia="zh-CN"/>
        </w:rPr>
        <w:t>（二）入学资格</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1.乐城街道</w:t>
      </w:r>
      <w:r>
        <w:rPr>
          <w:rFonts w:hint="eastAsia" w:ascii="仿宋_GB2312" w:hAnsi="仿宋_GB2312" w:eastAsia="仿宋_GB2312" w:cs="仿宋_GB2312"/>
          <w:sz w:val="32"/>
          <w:szCs w:val="32"/>
          <w:highlight w:val="none"/>
        </w:rPr>
        <w:t>户籍</w:t>
      </w:r>
      <w:r>
        <w:rPr>
          <w:rFonts w:hint="eastAsia" w:ascii="仿宋_GB2312" w:hAnsi="仿宋_GB2312" w:eastAsia="仿宋_GB2312" w:cs="仿宋_GB2312"/>
          <w:sz w:val="32"/>
          <w:szCs w:val="32"/>
          <w:highlight w:val="none"/>
          <w:lang w:eastAsia="zh-CN"/>
        </w:rPr>
        <w:t>生源</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eastAsia="zh-CN"/>
        </w:rPr>
        <w:t>以</w:t>
      </w:r>
      <w:r>
        <w:rPr>
          <w:rFonts w:hint="eastAsia" w:ascii="仿宋_GB2312" w:hAnsi="仿宋_GB2312" w:eastAsia="仿宋_GB2312" w:cs="仿宋_GB2312"/>
          <w:sz w:val="32"/>
          <w:szCs w:val="32"/>
          <w:highlight w:val="none"/>
        </w:rPr>
        <w:t>法定监护人户籍</w:t>
      </w:r>
      <w:r>
        <w:rPr>
          <w:rFonts w:hint="eastAsia" w:ascii="仿宋_GB2312" w:hAnsi="仿宋_GB2312" w:eastAsia="仿宋_GB2312" w:cs="仿宋_GB2312"/>
          <w:sz w:val="32"/>
          <w:szCs w:val="32"/>
          <w:highlight w:val="none"/>
          <w:lang w:eastAsia="zh-CN"/>
        </w:rPr>
        <w:t>地址为派位依据</w:t>
      </w:r>
      <w:r>
        <w:rPr>
          <w:rFonts w:hint="eastAsia" w:ascii="仿宋_GB2312" w:hAnsi="仿宋_GB2312" w:eastAsia="仿宋_GB2312" w:cs="仿宋_GB2312"/>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sz w:val="32"/>
          <w:szCs w:val="32"/>
          <w:highlight w:val="none"/>
          <w:lang w:eastAsia="zh-CN"/>
        </w:rPr>
      </w:pP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b w:val="0"/>
          <w:bCs/>
          <w:sz w:val="32"/>
          <w:szCs w:val="32"/>
          <w:highlight w:val="none"/>
          <w:lang w:eastAsia="zh-CN"/>
        </w:rPr>
        <w:t>政策优待类</w:t>
      </w:r>
      <w:r>
        <w:rPr>
          <w:rFonts w:hint="eastAsia" w:ascii="仿宋_GB2312" w:hAnsi="仿宋_GB2312" w:eastAsia="仿宋_GB2312" w:cs="仿宋_GB2312"/>
          <w:sz w:val="32"/>
          <w:szCs w:val="32"/>
          <w:highlight w:val="none"/>
          <w:lang w:eastAsia="zh-CN"/>
        </w:rPr>
        <w:t>生源</w:t>
      </w:r>
      <w:r>
        <w:rPr>
          <w:rFonts w:hint="eastAsia" w:ascii="仿宋_GB2312" w:hAnsi="仿宋_GB2312" w:eastAsia="仿宋_GB2312" w:cs="仿宋_GB2312"/>
          <w:b w:val="0"/>
          <w:bCs/>
          <w:sz w:val="32"/>
          <w:szCs w:val="32"/>
          <w:highlight w:val="none"/>
          <w:lang w:eastAsia="zh-CN"/>
        </w:rPr>
        <w:t>：</w:t>
      </w:r>
      <w:r>
        <w:rPr>
          <w:rFonts w:hint="eastAsia" w:ascii="仿宋_GB2312" w:hAnsi="仿宋_GB2312" w:eastAsia="仿宋_GB2312" w:cs="仿宋_GB2312"/>
          <w:color w:val="000000"/>
          <w:sz w:val="32"/>
          <w:szCs w:val="32"/>
          <w:highlight w:val="none"/>
          <w:lang w:val="en-US" w:eastAsia="zh-CN"/>
        </w:rPr>
        <w:t>属下列政策优待人员的家庭，提供有效证明材料，经审核属实的，根据有关政策结合本地学位实际情况统筹安排入学。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1）烈士子女；（2）现役军人子女及经退役军人事务局认定的符合条件的复退军人子女；（3）国家综合性消防救援队伍人员和人民警察子女；（4）经乐昌市委组织部认定的引进高层次人才子女及经乐昌市招商部门认定招商引资企业高管子女（正副董事长和总经理、财务总监、技术总监、总工程师等）;（5）台胞子女、华人华侨子女、优秀归国留学人员子女；（6）孤儿;（7）援藏、援疆、援川及援亚非拉的乐昌籍工作人员子女;（8）公派中国边疆、海岛的乐昌籍工作人员子女;（9）其他符合省、市优待政策的有关人员子女。</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房产</w:t>
      </w:r>
      <w:r>
        <w:rPr>
          <w:rFonts w:hint="eastAsia" w:ascii="仿宋_GB2312" w:hAnsi="仿宋_GB2312" w:eastAsia="仿宋_GB2312" w:cs="仿宋_GB2312"/>
          <w:sz w:val="32"/>
          <w:szCs w:val="32"/>
          <w:highlight w:val="none"/>
          <w:lang w:eastAsia="zh-CN"/>
        </w:rPr>
        <w:t>生源</w:t>
      </w:r>
      <w:r>
        <w:rPr>
          <w:rFonts w:hint="eastAsia" w:ascii="仿宋_GB2312" w:hAnsi="仿宋_GB2312" w:eastAsia="仿宋_GB2312" w:cs="仿宋_GB2312"/>
          <w:sz w:val="32"/>
          <w:szCs w:val="32"/>
          <w:highlight w:val="none"/>
        </w:rPr>
        <w:t>：法定监护人在</w:t>
      </w:r>
      <w:r>
        <w:rPr>
          <w:rFonts w:hint="eastAsia" w:ascii="仿宋_GB2312" w:hAnsi="仿宋_GB2312" w:eastAsia="仿宋_GB2312" w:cs="仿宋_GB2312"/>
          <w:sz w:val="32"/>
          <w:szCs w:val="32"/>
          <w:highlight w:val="none"/>
          <w:lang w:eastAsia="zh-CN"/>
        </w:rPr>
        <w:t>乐城街道</w:t>
      </w:r>
      <w:r>
        <w:rPr>
          <w:rFonts w:hint="eastAsia" w:ascii="仿宋_GB2312" w:hAnsi="仿宋_GB2312" w:eastAsia="仿宋_GB2312" w:cs="仿宋_GB2312"/>
          <w:sz w:val="32"/>
          <w:szCs w:val="32"/>
          <w:highlight w:val="none"/>
        </w:rPr>
        <w:t>内持有房产并实际居住。</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b w:val="0"/>
          <w:bCs/>
          <w:sz w:val="32"/>
          <w:szCs w:val="32"/>
          <w:highlight w:val="none"/>
        </w:rPr>
        <w:t>租房</w:t>
      </w:r>
      <w:r>
        <w:rPr>
          <w:rFonts w:hint="eastAsia" w:ascii="仿宋_GB2312" w:hAnsi="仿宋_GB2312" w:eastAsia="仿宋_GB2312" w:cs="仿宋_GB2312"/>
          <w:sz w:val="32"/>
          <w:szCs w:val="32"/>
          <w:highlight w:val="none"/>
          <w:lang w:eastAsia="zh-CN"/>
        </w:rPr>
        <w:t>生源</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eastAsia="zh-CN"/>
        </w:rPr>
        <w:t>持有有效</w:t>
      </w:r>
      <w:r>
        <w:rPr>
          <w:rFonts w:hint="eastAsia" w:ascii="仿宋_GB2312" w:hAnsi="仿宋_GB2312" w:eastAsia="仿宋_GB2312" w:cs="仿宋_GB2312"/>
          <w:sz w:val="32"/>
          <w:szCs w:val="32"/>
          <w:highlight w:val="none"/>
        </w:rPr>
        <w:t>居住证、</w:t>
      </w:r>
      <w:r>
        <w:rPr>
          <w:rFonts w:hint="eastAsia" w:ascii="仿宋_GB2312" w:hAnsi="仿宋_GB2312" w:eastAsia="仿宋_GB2312" w:cs="仿宋_GB2312"/>
          <w:color w:val="000000"/>
          <w:sz w:val="32"/>
          <w:szCs w:val="32"/>
          <w:highlight w:val="none"/>
          <w:lang w:eastAsia="zh-CN"/>
        </w:rPr>
        <w:t>租房证明</w:t>
      </w:r>
      <w:r>
        <w:rPr>
          <w:rFonts w:hint="eastAsia" w:ascii="仿宋_GB2312" w:hAnsi="仿宋_GB2312" w:eastAsia="仿宋_GB2312" w:cs="仿宋_GB2312"/>
          <w:sz w:val="32"/>
          <w:szCs w:val="32"/>
          <w:highlight w:val="none"/>
        </w:rPr>
        <w:t>等材料。</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楷体" w:hAnsi="国标楷体" w:eastAsia="国标楷体" w:cs="国标楷体"/>
          <w:b w:val="0"/>
          <w:bCs w:val="0"/>
          <w:sz w:val="32"/>
          <w:szCs w:val="32"/>
          <w:lang w:val="en-US" w:eastAsia="zh-CN"/>
        </w:rPr>
      </w:pPr>
      <w:r>
        <w:rPr>
          <w:rFonts w:hint="eastAsia" w:ascii="国标楷体" w:hAnsi="国标楷体" w:eastAsia="国标楷体" w:cs="国标楷体"/>
          <w:b w:val="0"/>
          <w:bCs w:val="0"/>
          <w:sz w:val="32"/>
          <w:szCs w:val="32"/>
          <w:lang w:val="en-US" w:eastAsia="zh-CN"/>
        </w:rPr>
        <w:t>（三）招生方式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000000"/>
          <w:sz w:val="32"/>
          <w:szCs w:val="32"/>
          <w:highlight w:val="none"/>
          <w:lang w:val="en-US" w:eastAsia="zh-CN"/>
        </w:rPr>
      </w:pPr>
      <w:r>
        <w:rPr>
          <w:rFonts w:hint="eastAsia" w:ascii="仿宋_GB2312" w:hAnsi="仿宋_GB2312" w:eastAsia="仿宋_GB2312" w:cs="仿宋_GB2312"/>
          <w:i w:val="0"/>
          <w:iCs w:val="0"/>
          <w:color w:val="000000"/>
          <w:sz w:val="32"/>
          <w:szCs w:val="32"/>
          <w:highlight w:val="none"/>
          <w:lang w:val="en-US" w:eastAsia="zh-CN"/>
        </w:rPr>
        <w:t>分六</w:t>
      </w:r>
      <w:bookmarkStart w:id="0" w:name="_GoBack"/>
      <w:bookmarkEnd w:id="0"/>
      <w:r>
        <w:rPr>
          <w:rFonts w:hint="eastAsia" w:ascii="仿宋_GB2312" w:hAnsi="仿宋_GB2312" w:eastAsia="仿宋_GB2312" w:cs="仿宋_GB2312"/>
          <w:i w:val="0"/>
          <w:iCs w:val="0"/>
          <w:color w:val="000000"/>
          <w:sz w:val="32"/>
          <w:szCs w:val="32"/>
          <w:highlight w:val="none"/>
          <w:lang w:val="en-US" w:eastAsia="zh-CN"/>
        </w:rPr>
        <w:t xml:space="preserve">批次进行。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000000"/>
          <w:sz w:val="32"/>
          <w:szCs w:val="32"/>
          <w:highlight w:val="none"/>
          <w:lang w:val="en-US" w:eastAsia="zh-CN"/>
        </w:rPr>
      </w:pPr>
      <w:r>
        <w:rPr>
          <w:rFonts w:hint="eastAsia" w:ascii="仿宋_GB2312" w:hAnsi="仿宋_GB2312" w:eastAsia="仿宋_GB2312" w:cs="仿宋_GB2312"/>
          <w:i w:val="0"/>
          <w:iCs w:val="0"/>
          <w:color w:val="000000"/>
          <w:sz w:val="32"/>
          <w:szCs w:val="32"/>
          <w:highlight w:val="none"/>
          <w:lang w:val="en-US" w:eastAsia="zh-CN"/>
        </w:rPr>
        <w:t xml:space="preserve">第一批次：乐城街道户籍类；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000000"/>
          <w:sz w:val="32"/>
          <w:szCs w:val="32"/>
          <w:highlight w:val="none"/>
          <w:lang w:val="en-US" w:eastAsia="zh-CN"/>
        </w:rPr>
      </w:pPr>
      <w:r>
        <w:rPr>
          <w:rFonts w:hint="eastAsia" w:ascii="仿宋_GB2312" w:hAnsi="仿宋_GB2312" w:eastAsia="仿宋_GB2312" w:cs="仿宋_GB2312"/>
          <w:i w:val="0"/>
          <w:iCs w:val="0"/>
          <w:color w:val="000000"/>
          <w:sz w:val="32"/>
          <w:szCs w:val="32"/>
          <w:highlight w:val="none"/>
          <w:lang w:val="en-US" w:eastAsia="zh-CN"/>
        </w:rPr>
        <w:t xml:space="preserve">第二批次：政策优待类；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000000"/>
          <w:sz w:val="32"/>
          <w:szCs w:val="32"/>
          <w:highlight w:val="none"/>
          <w:lang w:val="en-US" w:eastAsia="zh-CN"/>
        </w:rPr>
      </w:pPr>
      <w:r>
        <w:rPr>
          <w:rFonts w:hint="eastAsia" w:ascii="仿宋_GB2312" w:hAnsi="仿宋_GB2312" w:eastAsia="仿宋_GB2312" w:cs="仿宋_GB2312"/>
          <w:i w:val="0"/>
          <w:iCs w:val="0"/>
          <w:color w:val="000000"/>
          <w:sz w:val="32"/>
          <w:szCs w:val="32"/>
          <w:highlight w:val="none"/>
          <w:lang w:val="en-US" w:eastAsia="zh-CN"/>
        </w:rPr>
        <w:t>第三批次：房产类（已取得不动产权证）；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auto"/>
          <w:sz w:val="32"/>
          <w:szCs w:val="32"/>
          <w:highlight w:val="none"/>
          <w:lang w:eastAsia="zh-CN"/>
        </w:rPr>
      </w:pPr>
      <w:r>
        <w:rPr>
          <w:rFonts w:hint="eastAsia" w:ascii="仿宋_GB2312" w:hAnsi="仿宋_GB2312" w:eastAsia="仿宋_GB2312" w:cs="仿宋_GB2312"/>
          <w:i w:val="0"/>
          <w:iCs w:val="0"/>
          <w:strike w:val="0"/>
          <w:dstrike w:val="0"/>
          <w:color w:val="auto"/>
          <w:sz w:val="32"/>
          <w:szCs w:val="32"/>
          <w:highlight w:val="none"/>
          <w:lang w:val="en-US" w:eastAsia="zh-CN"/>
        </w:rPr>
        <w:t>第四批</w:t>
      </w:r>
      <w:r>
        <w:rPr>
          <w:rFonts w:hint="eastAsia" w:ascii="仿宋_GB2312" w:hAnsi="仿宋_GB2312" w:eastAsia="仿宋_GB2312" w:cs="仿宋_GB2312"/>
          <w:i w:val="0"/>
          <w:iCs w:val="0"/>
          <w:color w:val="auto"/>
          <w:sz w:val="32"/>
          <w:szCs w:val="32"/>
          <w:highlight w:val="none"/>
          <w:lang w:val="en-US" w:eastAsia="zh-CN"/>
        </w:rPr>
        <w:t>次：</w:t>
      </w:r>
      <w:r>
        <w:rPr>
          <w:rFonts w:hint="eastAsia" w:ascii="仿宋_GB2312" w:hAnsi="仿宋_GB2312" w:eastAsia="仿宋_GB2312" w:cs="仿宋_GB2312"/>
          <w:i w:val="0"/>
          <w:iCs w:val="0"/>
          <w:color w:val="000000"/>
          <w:sz w:val="32"/>
          <w:szCs w:val="32"/>
          <w:highlight w:val="none"/>
          <w:lang w:val="en-US" w:eastAsia="zh-CN"/>
        </w:rPr>
        <w:t>房产类（未取得不动产权证）；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i w:val="0"/>
          <w:iCs w:val="0"/>
          <w:color w:val="auto"/>
          <w:sz w:val="32"/>
          <w:szCs w:val="32"/>
          <w:highlight w:val="none"/>
          <w:lang w:val="en-US" w:eastAsia="zh-CN"/>
        </w:rPr>
        <w:t>第五批次：租房类</w:t>
      </w:r>
      <w:r>
        <w:rPr>
          <w:rFonts w:hint="eastAsia" w:ascii="仿宋_GB2312" w:hAnsi="仿宋_GB2312" w:eastAsia="仿宋_GB2312" w:cs="仿宋_GB2312"/>
          <w:i w:val="0"/>
          <w:iCs w:val="0"/>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i w:val="0"/>
          <w:iCs w:val="0"/>
          <w:color w:val="000000"/>
          <w:sz w:val="32"/>
          <w:szCs w:val="32"/>
          <w:highlight w:val="none"/>
          <w:lang w:val="en-US" w:eastAsia="zh-CN"/>
        </w:rPr>
        <w:t>第六批次：</w:t>
      </w:r>
      <w:r>
        <w:rPr>
          <w:rFonts w:hint="eastAsia" w:ascii="仿宋_GB2312" w:hAnsi="仿宋_GB2312" w:eastAsia="仿宋_GB2312" w:cs="仿宋_GB2312"/>
          <w:i w:val="0"/>
          <w:iCs w:val="0"/>
          <w:color w:val="auto"/>
          <w:sz w:val="32"/>
          <w:szCs w:val="32"/>
          <w:highlight w:val="none"/>
          <w:lang w:val="en-US" w:eastAsia="zh-CN"/>
        </w:rPr>
        <w:t>其他类</w:t>
      </w:r>
      <w:r>
        <w:rPr>
          <w:rFonts w:hint="eastAsia" w:ascii="仿宋_GB2312" w:hAnsi="仿宋_GB2312" w:eastAsia="仿宋_GB2312" w:cs="仿宋_GB2312"/>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trike w:val="0"/>
          <w:dstrike w:val="0"/>
          <w:color w:val="auto"/>
          <w:sz w:val="32"/>
          <w:szCs w:val="32"/>
          <w:highlight w:val="none"/>
          <w:lang w:val="en-US" w:eastAsia="zh-CN"/>
        </w:rPr>
      </w:pPr>
      <w:r>
        <w:rPr>
          <w:rFonts w:hint="eastAsia" w:ascii="仿宋_GB2312" w:hAnsi="仿宋_GB2312" w:eastAsia="仿宋_GB2312" w:cs="仿宋_GB2312"/>
          <w:strike w:val="0"/>
          <w:dstrike w:val="0"/>
          <w:color w:val="auto"/>
          <w:sz w:val="32"/>
          <w:szCs w:val="32"/>
          <w:highlight w:val="none"/>
          <w:lang w:eastAsia="zh-CN"/>
        </w:rPr>
        <w:t>第四至第六批次中，若某一批次</w:t>
      </w:r>
      <w:r>
        <w:rPr>
          <w:rFonts w:hint="eastAsia" w:ascii="仿宋_GB2312" w:hAnsi="仿宋_GB2312" w:eastAsia="仿宋_GB2312" w:cs="仿宋_GB2312"/>
          <w:strike w:val="0"/>
          <w:dstrike w:val="0"/>
          <w:color w:val="auto"/>
          <w:sz w:val="32"/>
          <w:szCs w:val="32"/>
          <w:highlight w:val="none"/>
        </w:rPr>
        <w:t>符合</w:t>
      </w:r>
      <w:r>
        <w:rPr>
          <w:rFonts w:hint="eastAsia" w:ascii="仿宋_GB2312" w:hAnsi="仿宋_GB2312" w:eastAsia="仿宋_GB2312" w:cs="仿宋_GB2312"/>
          <w:strike w:val="0"/>
          <w:dstrike w:val="0"/>
          <w:color w:val="auto"/>
          <w:sz w:val="32"/>
          <w:szCs w:val="32"/>
          <w:highlight w:val="none"/>
          <w:lang w:eastAsia="zh-CN"/>
        </w:rPr>
        <w:t>片区学校</w:t>
      </w:r>
      <w:r>
        <w:rPr>
          <w:rFonts w:hint="eastAsia" w:ascii="仿宋_GB2312" w:hAnsi="仿宋_GB2312" w:eastAsia="仿宋_GB2312" w:cs="仿宋_GB2312"/>
          <w:strike w:val="0"/>
          <w:dstrike w:val="0"/>
          <w:color w:val="auto"/>
          <w:sz w:val="32"/>
          <w:szCs w:val="32"/>
          <w:highlight w:val="none"/>
        </w:rPr>
        <w:t>入学条件的适龄儿童报名人数超出</w:t>
      </w:r>
      <w:r>
        <w:rPr>
          <w:rFonts w:hint="eastAsia" w:ascii="仿宋_GB2312" w:hAnsi="仿宋_GB2312" w:eastAsia="仿宋_GB2312" w:cs="仿宋_GB2312"/>
          <w:strike w:val="0"/>
          <w:dstrike w:val="0"/>
          <w:color w:val="auto"/>
          <w:sz w:val="32"/>
          <w:szCs w:val="32"/>
          <w:highlight w:val="none"/>
          <w:lang w:eastAsia="zh-CN"/>
        </w:rPr>
        <w:t>片区</w:t>
      </w:r>
      <w:r>
        <w:rPr>
          <w:rFonts w:hint="eastAsia" w:ascii="仿宋_GB2312" w:hAnsi="仿宋_GB2312" w:eastAsia="仿宋_GB2312" w:cs="仿宋_GB2312"/>
          <w:strike w:val="0"/>
          <w:dstrike w:val="0"/>
          <w:color w:val="auto"/>
          <w:sz w:val="32"/>
          <w:szCs w:val="32"/>
          <w:highlight w:val="none"/>
        </w:rPr>
        <w:t>学校的</w:t>
      </w:r>
      <w:r>
        <w:rPr>
          <w:rFonts w:hint="eastAsia" w:ascii="仿宋_GB2312" w:hAnsi="仿宋_GB2312" w:eastAsia="仿宋_GB2312" w:cs="仿宋_GB2312"/>
          <w:strike w:val="0"/>
          <w:dstrike w:val="0"/>
          <w:color w:val="auto"/>
          <w:sz w:val="32"/>
          <w:szCs w:val="32"/>
          <w:highlight w:val="none"/>
          <w:lang w:eastAsia="zh-CN"/>
        </w:rPr>
        <w:t>学位剩余数</w:t>
      </w:r>
      <w:r>
        <w:rPr>
          <w:rFonts w:hint="eastAsia" w:ascii="仿宋_GB2312" w:hAnsi="仿宋_GB2312" w:eastAsia="仿宋_GB2312" w:cs="仿宋_GB2312"/>
          <w:strike w:val="0"/>
          <w:dstrike w:val="0"/>
          <w:color w:val="auto"/>
          <w:sz w:val="32"/>
          <w:szCs w:val="32"/>
          <w:highlight w:val="none"/>
        </w:rPr>
        <w:t>，</w:t>
      </w:r>
      <w:r>
        <w:rPr>
          <w:rFonts w:hint="eastAsia" w:ascii="仿宋_GB2312" w:hAnsi="仿宋_GB2312" w:eastAsia="仿宋_GB2312" w:cs="仿宋_GB2312"/>
          <w:strike w:val="0"/>
          <w:dstrike w:val="0"/>
          <w:color w:val="auto"/>
          <w:sz w:val="32"/>
          <w:szCs w:val="32"/>
          <w:highlight w:val="none"/>
          <w:lang w:eastAsia="zh-CN"/>
        </w:rPr>
        <w:t>则对该批次所有符合条件的适龄儿童</w:t>
      </w:r>
      <w:r>
        <w:rPr>
          <w:rFonts w:hint="eastAsia" w:ascii="仿宋_GB2312" w:hAnsi="仿宋_GB2312" w:eastAsia="仿宋_GB2312" w:cs="仿宋_GB2312"/>
          <w:strike w:val="0"/>
          <w:dstrike w:val="0"/>
          <w:color w:val="auto"/>
          <w:sz w:val="32"/>
          <w:szCs w:val="32"/>
          <w:highlight w:val="none"/>
        </w:rPr>
        <w:t>采用抽签的方式确定学位分配</w:t>
      </w:r>
      <w:r>
        <w:rPr>
          <w:rFonts w:hint="eastAsia" w:ascii="仿宋_GB2312" w:hAnsi="仿宋_GB2312" w:eastAsia="仿宋_GB2312" w:cs="仿宋_GB2312"/>
          <w:strike w:val="0"/>
          <w:dstrike w:val="0"/>
          <w:color w:val="auto"/>
          <w:sz w:val="32"/>
          <w:szCs w:val="32"/>
          <w:highlight w:val="none"/>
          <w:lang w:eastAsia="zh-CN"/>
        </w:rPr>
        <w:t>，</w:t>
      </w:r>
      <w:r>
        <w:rPr>
          <w:rFonts w:hint="eastAsia" w:ascii="仿宋_GB2312" w:hAnsi="仿宋_GB2312" w:eastAsia="仿宋_GB2312" w:cs="仿宋_GB2312"/>
          <w:strike w:val="0"/>
          <w:dstrike w:val="0"/>
          <w:color w:val="auto"/>
          <w:sz w:val="32"/>
          <w:szCs w:val="32"/>
          <w:highlight w:val="none"/>
          <w:lang w:val="en-US" w:eastAsia="zh-CN"/>
        </w:rPr>
        <w:t>未被抽中的适龄儿童视学位情况就近统筹安排入学。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乐城街道辖区各学校新生录取名单于2025年7月21日后在报名系统逐批公布，家长可登录乐昌市义务教育招生报名系统查询孩子所分配的学校。</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b w:val="0"/>
          <w:bCs w:val="0"/>
          <w:sz w:val="32"/>
          <w:szCs w:val="32"/>
          <w:highlight w:val="none"/>
        </w:rPr>
      </w:pPr>
      <w:r>
        <w:rPr>
          <w:rFonts w:hint="eastAsia" w:ascii="黑体" w:hAnsi="黑体" w:eastAsia="黑体" w:cs="黑体"/>
          <w:b w:val="0"/>
          <w:bCs w:val="0"/>
          <w:sz w:val="32"/>
          <w:szCs w:val="32"/>
          <w:highlight w:val="none"/>
        </w:rPr>
        <w:t>五、招生时间安排</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b/>
          <w:bCs/>
          <w:sz w:val="32"/>
          <w:szCs w:val="32"/>
          <w:highlight w:val="none"/>
        </w:rPr>
        <w:t>政策发布（</w:t>
      </w:r>
      <w:r>
        <w:rPr>
          <w:rFonts w:hint="eastAsia" w:ascii="方正仿宋_GBK" w:hAnsi="方正仿宋_GBK" w:eastAsia="方正仿宋_GBK" w:cs="方正仿宋_GBK"/>
          <w:b/>
          <w:bCs/>
          <w:sz w:val="32"/>
          <w:szCs w:val="32"/>
          <w:highlight w:val="none"/>
          <w:lang w:val="en-US" w:eastAsia="zh-CN"/>
        </w:rPr>
        <w:t>4</w:t>
      </w:r>
      <w:r>
        <w:rPr>
          <w:rFonts w:hint="eastAsia" w:ascii="方正仿宋_GBK" w:hAnsi="方正仿宋_GBK" w:eastAsia="方正仿宋_GBK" w:cs="方正仿宋_GBK"/>
          <w:b/>
          <w:bCs/>
          <w:sz w:val="32"/>
          <w:szCs w:val="32"/>
          <w:highlight w:val="none"/>
        </w:rPr>
        <w:t>月</w:t>
      </w:r>
      <w:r>
        <w:rPr>
          <w:rFonts w:hint="eastAsia" w:ascii="方正仿宋_GBK" w:hAnsi="方正仿宋_GBK" w:eastAsia="方正仿宋_GBK" w:cs="方正仿宋_GBK"/>
          <w:b/>
          <w:bCs/>
          <w:sz w:val="32"/>
          <w:szCs w:val="32"/>
          <w:highlight w:val="none"/>
          <w:lang w:val="en-US" w:eastAsia="zh-CN"/>
        </w:rPr>
        <w:t>14</w:t>
      </w:r>
      <w:r>
        <w:rPr>
          <w:rFonts w:hint="eastAsia" w:ascii="方正仿宋_GBK" w:hAnsi="方正仿宋_GBK" w:eastAsia="方正仿宋_GBK" w:cs="方正仿宋_GBK"/>
          <w:b/>
          <w:bCs/>
          <w:sz w:val="32"/>
          <w:szCs w:val="32"/>
          <w:highlight w:val="none"/>
        </w:rPr>
        <w:t>日前）：</w:t>
      </w:r>
      <w:r>
        <w:rPr>
          <w:rFonts w:hint="eastAsia" w:ascii="方正仿宋_GBK" w:hAnsi="方正仿宋_GBK" w:eastAsia="方正仿宋_GBK" w:cs="方正仿宋_GBK"/>
          <w:sz w:val="32"/>
          <w:szCs w:val="32"/>
          <w:highlight w:val="none"/>
        </w:rPr>
        <w:t>向社会公布招生政策、学区划分、报名流程。</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b/>
          <w:bCs/>
          <w:sz w:val="32"/>
          <w:szCs w:val="32"/>
          <w:highlight w:val="none"/>
        </w:rPr>
        <w:t>信息登记（</w:t>
      </w:r>
      <w:r>
        <w:rPr>
          <w:rFonts w:hint="eastAsia" w:ascii="方正仿宋_GBK" w:hAnsi="方正仿宋_GBK" w:eastAsia="方正仿宋_GBK" w:cs="方正仿宋_GBK"/>
          <w:b/>
          <w:bCs/>
          <w:sz w:val="32"/>
          <w:szCs w:val="32"/>
          <w:highlight w:val="none"/>
          <w:lang w:val="en-US" w:eastAsia="zh-CN"/>
        </w:rPr>
        <w:t>4</w:t>
      </w:r>
      <w:r>
        <w:rPr>
          <w:rFonts w:hint="eastAsia" w:ascii="方正仿宋_GBK" w:hAnsi="方正仿宋_GBK" w:eastAsia="方正仿宋_GBK" w:cs="方正仿宋_GBK"/>
          <w:b/>
          <w:bCs/>
          <w:sz w:val="32"/>
          <w:szCs w:val="32"/>
          <w:highlight w:val="none"/>
        </w:rPr>
        <w:t>月</w:t>
      </w:r>
      <w:r>
        <w:rPr>
          <w:rFonts w:hint="eastAsia" w:ascii="方正仿宋_GBK" w:hAnsi="方正仿宋_GBK" w:eastAsia="方正仿宋_GBK" w:cs="方正仿宋_GBK"/>
          <w:b/>
          <w:bCs/>
          <w:sz w:val="32"/>
          <w:szCs w:val="32"/>
          <w:highlight w:val="none"/>
          <w:lang w:val="en-US" w:eastAsia="zh-CN"/>
        </w:rPr>
        <w:t>15</w:t>
      </w:r>
      <w:r>
        <w:rPr>
          <w:rFonts w:hint="eastAsia" w:ascii="方正仿宋_GBK" w:hAnsi="方正仿宋_GBK" w:eastAsia="方正仿宋_GBK" w:cs="方正仿宋_GBK"/>
          <w:b/>
          <w:bCs/>
          <w:sz w:val="32"/>
          <w:szCs w:val="32"/>
          <w:highlight w:val="none"/>
        </w:rPr>
        <w:t>日—</w:t>
      </w:r>
      <w:r>
        <w:rPr>
          <w:rFonts w:hint="eastAsia" w:ascii="方正仿宋_GBK" w:hAnsi="方正仿宋_GBK" w:eastAsia="方正仿宋_GBK" w:cs="方正仿宋_GBK"/>
          <w:b/>
          <w:bCs/>
          <w:sz w:val="32"/>
          <w:szCs w:val="32"/>
          <w:highlight w:val="none"/>
          <w:lang w:val="en-US" w:eastAsia="zh-CN"/>
        </w:rPr>
        <w:t>5</w:t>
      </w:r>
      <w:r>
        <w:rPr>
          <w:rFonts w:hint="eastAsia" w:ascii="方正仿宋_GBK" w:hAnsi="方正仿宋_GBK" w:eastAsia="方正仿宋_GBK" w:cs="方正仿宋_GBK"/>
          <w:b/>
          <w:bCs/>
          <w:sz w:val="32"/>
          <w:szCs w:val="32"/>
          <w:highlight w:val="none"/>
        </w:rPr>
        <w:t>月</w:t>
      </w:r>
      <w:r>
        <w:rPr>
          <w:rFonts w:hint="eastAsia" w:ascii="方正仿宋_GBK" w:hAnsi="方正仿宋_GBK" w:eastAsia="方正仿宋_GBK" w:cs="方正仿宋_GBK"/>
          <w:b/>
          <w:bCs/>
          <w:sz w:val="32"/>
          <w:szCs w:val="32"/>
          <w:highlight w:val="none"/>
          <w:lang w:val="en-US" w:eastAsia="zh-CN"/>
        </w:rPr>
        <w:t>14</w:t>
      </w:r>
      <w:r>
        <w:rPr>
          <w:rFonts w:hint="eastAsia" w:ascii="方正仿宋_GBK" w:hAnsi="方正仿宋_GBK" w:eastAsia="方正仿宋_GBK" w:cs="方正仿宋_GBK"/>
          <w:b/>
          <w:bCs/>
          <w:sz w:val="32"/>
          <w:szCs w:val="32"/>
          <w:highlight w:val="none"/>
        </w:rPr>
        <w:t>日）：</w:t>
      </w:r>
      <w:r>
        <w:rPr>
          <w:rFonts w:hint="eastAsia" w:ascii="方正仿宋_GBK" w:hAnsi="方正仿宋_GBK" w:eastAsia="方正仿宋_GBK" w:cs="方正仿宋_GBK"/>
          <w:sz w:val="32"/>
          <w:szCs w:val="32"/>
          <w:highlight w:val="none"/>
        </w:rPr>
        <w:t>家长通过“</w:t>
      </w:r>
      <w:r>
        <w:rPr>
          <w:rFonts w:hint="eastAsia" w:ascii="方正仿宋_GBK" w:hAnsi="方正仿宋_GBK" w:eastAsia="方正仿宋_GBK" w:cs="方正仿宋_GBK"/>
          <w:sz w:val="32"/>
          <w:szCs w:val="32"/>
          <w:highlight w:val="none"/>
          <w:lang w:eastAsia="zh-CN"/>
        </w:rPr>
        <w:t>乐昌市义务教育</w:t>
      </w:r>
      <w:r>
        <w:rPr>
          <w:rFonts w:hint="eastAsia" w:ascii="方正仿宋_GBK" w:hAnsi="方正仿宋_GBK" w:eastAsia="方正仿宋_GBK" w:cs="方正仿宋_GBK"/>
          <w:sz w:val="32"/>
          <w:szCs w:val="32"/>
          <w:highlight w:val="none"/>
        </w:rPr>
        <w:t>招生</w:t>
      </w:r>
      <w:r>
        <w:rPr>
          <w:rFonts w:hint="eastAsia" w:ascii="方正仿宋_GBK" w:hAnsi="方正仿宋_GBK" w:eastAsia="方正仿宋_GBK" w:cs="方正仿宋_GBK"/>
          <w:sz w:val="32"/>
          <w:szCs w:val="32"/>
          <w:highlight w:val="none"/>
          <w:lang w:eastAsia="zh-CN"/>
        </w:rPr>
        <w:t>报名系统</w:t>
      </w:r>
      <w:r>
        <w:rPr>
          <w:rFonts w:hint="eastAsia" w:ascii="方正仿宋_GBK" w:hAnsi="方正仿宋_GBK" w:eastAsia="方正仿宋_GBK" w:cs="方正仿宋_GBK"/>
          <w:sz w:val="32"/>
          <w:szCs w:val="32"/>
          <w:highlight w:val="none"/>
        </w:rPr>
        <w:t>”线上登记。</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方正仿宋_GBK" w:hAnsi="方正仿宋_GBK" w:eastAsia="方正仿宋_GBK" w:cs="方正仿宋_GBK"/>
          <w:color w:val="auto"/>
          <w:sz w:val="32"/>
          <w:szCs w:val="32"/>
          <w:highlight w:val="none"/>
          <w:u w:val="none"/>
          <w:lang w:eastAsia="zh-CN"/>
        </w:rPr>
      </w:pPr>
      <w:r>
        <w:rPr>
          <w:rFonts w:hint="eastAsia" w:ascii="方正仿宋_GBK" w:hAnsi="方正仿宋_GBK" w:eastAsia="方正仿宋_GBK" w:cs="方正仿宋_GBK"/>
          <w:b/>
          <w:bCs/>
          <w:sz w:val="32"/>
          <w:szCs w:val="32"/>
          <w:highlight w:val="none"/>
        </w:rPr>
        <w:t>材料审核（</w:t>
      </w:r>
      <w:r>
        <w:rPr>
          <w:rFonts w:hint="eastAsia" w:ascii="方正仿宋_GBK" w:hAnsi="方正仿宋_GBK" w:eastAsia="方正仿宋_GBK" w:cs="方正仿宋_GBK"/>
          <w:b/>
          <w:bCs/>
          <w:sz w:val="32"/>
          <w:szCs w:val="32"/>
          <w:highlight w:val="none"/>
          <w:lang w:val="en-US" w:eastAsia="zh-CN"/>
        </w:rPr>
        <w:t>5</w:t>
      </w:r>
      <w:r>
        <w:rPr>
          <w:rFonts w:hint="eastAsia" w:ascii="方正仿宋_GBK" w:hAnsi="方正仿宋_GBK" w:eastAsia="方正仿宋_GBK" w:cs="方正仿宋_GBK"/>
          <w:b/>
          <w:bCs/>
          <w:sz w:val="32"/>
          <w:szCs w:val="32"/>
          <w:highlight w:val="none"/>
        </w:rPr>
        <w:t>月</w:t>
      </w:r>
      <w:r>
        <w:rPr>
          <w:rFonts w:hint="eastAsia" w:ascii="方正仿宋_GBK" w:hAnsi="方正仿宋_GBK" w:eastAsia="方正仿宋_GBK" w:cs="方正仿宋_GBK"/>
          <w:b/>
          <w:bCs/>
          <w:sz w:val="32"/>
          <w:szCs w:val="32"/>
          <w:highlight w:val="none"/>
          <w:lang w:val="en-US" w:eastAsia="zh-CN"/>
        </w:rPr>
        <w:t>15</w:t>
      </w:r>
      <w:r>
        <w:rPr>
          <w:rFonts w:hint="eastAsia" w:ascii="方正仿宋_GBK" w:hAnsi="方正仿宋_GBK" w:eastAsia="方正仿宋_GBK" w:cs="方正仿宋_GBK"/>
          <w:b/>
          <w:bCs/>
          <w:sz w:val="32"/>
          <w:szCs w:val="32"/>
          <w:highlight w:val="none"/>
        </w:rPr>
        <w:t>日—</w:t>
      </w:r>
      <w:r>
        <w:rPr>
          <w:rFonts w:hint="eastAsia" w:ascii="方正仿宋_GBK" w:hAnsi="方正仿宋_GBK" w:eastAsia="方正仿宋_GBK" w:cs="方正仿宋_GBK"/>
          <w:b/>
          <w:bCs/>
          <w:sz w:val="32"/>
          <w:szCs w:val="32"/>
          <w:highlight w:val="none"/>
          <w:lang w:val="en-US" w:eastAsia="zh-CN"/>
        </w:rPr>
        <w:t>6</w:t>
      </w:r>
      <w:r>
        <w:rPr>
          <w:rFonts w:hint="eastAsia" w:ascii="方正仿宋_GBK" w:hAnsi="方正仿宋_GBK" w:eastAsia="方正仿宋_GBK" w:cs="方正仿宋_GBK"/>
          <w:b/>
          <w:bCs/>
          <w:sz w:val="32"/>
          <w:szCs w:val="32"/>
          <w:highlight w:val="none"/>
        </w:rPr>
        <w:t>月</w:t>
      </w:r>
      <w:r>
        <w:rPr>
          <w:rFonts w:hint="eastAsia" w:ascii="方正仿宋_GBK" w:hAnsi="方正仿宋_GBK" w:eastAsia="方正仿宋_GBK" w:cs="方正仿宋_GBK"/>
          <w:b/>
          <w:bCs/>
          <w:sz w:val="32"/>
          <w:szCs w:val="32"/>
          <w:highlight w:val="none"/>
          <w:lang w:val="en-US" w:eastAsia="zh-CN"/>
        </w:rPr>
        <w:t>15</w:t>
      </w:r>
      <w:r>
        <w:rPr>
          <w:rFonts w:hint="eastAsia" w:ascii="方正仿宋_GBK" w:hAnsi="方正仿宋_GBK" w:eastAsia="方正仿宋_GBK" w:cs="方正仿宋_GBK"/>
          <w:b/>
          <w:bCs/>
          <w:sz w:val="32"/>
          <w:szCs w:val="32"/>
          <w:highlight w:val="none"/>
        </w:rPr>
        <w:t>日）：</w:t>
      </w:r>
      <w:r>
        <w:rPr>
          <w:rFonts w:hint="eastAsia" w:ascii="方正仿宋_GBK" w:hAnsi="方正仿宋_GBK" w:eastAsia="方正仿宋_GBK" w:cs="方正仿宋_GBK"/>
          <w:color w:val="auto"/>
          <w:sz w:val="32"/>
          <w:szCs w:val="32"/>
          <w:highlight w:val="none"/>
          <w:u w:val="none"/>
          <w:lang w:val="en-US" w:eastAsia="zh-CN"/>
        </w:rPr>
        <w:t>教育主管部门</w:t>
      </w:r>
      <w:r>
        <w:rPr>
          <w:rFonts w:hint="eastAsia" w:ascii="方正仿宋_GBK" w:hAnsi="方正仿宋_GBK" w:eastAsia="方正仿宋_GBK" w:cs="方正仿宋_GBK"/>
          <w:color w:val="auto"/>
          <w:sz w:val="32"/>
          <w:szCs w:val="32"/>
          <w:highlight w:val="none"/>
          <w:u w:val="none"/>
        </w:rPr>
        <w:t>联合公安、</w:t>
      </w:r>
      <w:r>
        <w:rPr>
          <w:rFonts w:hint="eastAsia" w:ascii="方正仿宋_GBK" w:hAnsi="方正仿宋_GBK" w:eastAsia="方正仿宋_GBK" w:cs="方正仿宋_GBK"/>
          <w:color w:val="auto"/>
          <w:sz w:val="32"/>
          <w:szCs w:val="32"/>
          <w:highlight w:val="none"/>
          <w:u w:val="none"/>
          <w:lang w:eastAsia="zh-CN"/>
        </w:rPr>
        <w:t>自然资源</w:t>
      </w:r>
      <w:r>
        <w:rPr>
          <w:rFonts w:hint="eastAsia" w:ascii="方正仿宋_GBK" w:hAnsi="方正仿宋_GBK" w:eastAsia="方正仿宋_GBK" w:cs="方正仿宋_GBK"/>
          <w:color w:val="auto"/>
          <w:sz w:val="32"/>
          <w:szCs w:val="32"/>
          <w:highlight w:val="none"/>
          <w:u w:val="none"/>
        </w:rPr>
        <w:t>等部门核验户籍、房产等信息。</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方正仿宋_GBK" w:hAnsi="方正仿宋_GBK" w:eastAsia="方正仿宋_GBK" w:cs="方正仿宋_GBK"/>
          <w:color w:val="auto"/>
          <w:sz w:val="32"/>
          <w:szCs w:val="32"/>
          <w:highlight w:val="none"/>
          <w:u w:val="none"/>
          <w:lang w:val="en-US" w:eastAsia="zh-CN"/>
        </w:rPr>
      </w:pPr>
      <w:r>
        <w:rPr>
          <w:rFonts w:hint="eastAsia" w:ascii="方正仿宋_GBK" w:hAnsi="方正仿宋_GBK" w:eastAsia="方正仿宋_GBK" w:cs="方正仿宋_GBK"/>
          <w:b/>
          <w:bCs/>
          <w:color w:val="auto"/>
          <w:sz w:val="32"/>
          <w:szCs w:val="32"/>
          <w:highlight w:val="none"/>
          <w:lang w:eastAsia="zh-CN"/>
        </w:rPr>
        <w:t>审核结果反馈</w:t>
      </w:r>
      <w:r>
        <w:rPr>
          <w:rFonts w:hint="eastAsia" w:ascii="方正仿宋_GBK" w:hAnsi="方正仿宋_GBK" w:eastAsia="方正仿宋_GBK" w:cs="方正仿宋_GBK"/>
          <w:b/>
          <w:bCs/>
          <w:color w:val="auto"/>
          <w:sz w:val="32"/>
          <w:szCs w:val="32"/>
          <w:highlight w:val="none"/>
        </w:rPr>
        <w:t>（</w:t>
      </w:r>
      <w:r>
        <w:rPr>
          <w:rFonts w:hint="eastAsia" w:ascii="方正仿宋_GBK" w:hAnsi="方正仿宋_GBK" w:eastAsia="方正仿宋_GBK" w:cs="方正仿宋_GBK"/>
          <w:b/>
          <w:bCs/>
          <w:color w:val="auto"/>
          <w:sz w:val="32"/>
          <w:szCs w:val="32"/>
          <w:highlight w:val="none"/>
          <w:lang w:val="en-US" w:eastAsia="zh-CN"/>
        </w:rPr>
        <w:t>6</w:t>
      </w:r>
      <w:r>
        <w:rPr>
          <w:rFonts w:hint="eastAsia" w:ascii="方正仿宋_GBK" w:hAnsi="方正仿宋_GBK" w:eastAsia="方正仿宋_GBK" w:cs="方正仿宋_GBK"/>
          <w:b/>
          <w:bCs/>
          <w:color w:val="auto"/>
          <w:sz w:val="32"/>
          <w:szCs w:val="32"/>
          <w:highlight w:val="none"/>
        </w:rPr>
        <w:t>月</w:t>
      </w:r>
      <w:r>
        <w:rPr>
          <w:rFonts w:hint="eastAsia" w:ascii="方正仿宋_GBK" w:hAnsi="方正仿宋_GBK" w:eastAsia="方正仿宋_GBK" w:cs="方正仿宋_GBK"/>
          <w:b/>
          <w:bCs/>
          <w:color w:val="auto"/>
          <w:sz w:val="32"/>
          <w:szCs w:val="32"/>
          <w:highlight w:val="none"/>
          <w:lang w:val="en-US" w:eastAsia="zh-CN"/>
        </w:rPr>
        <w:t>16</w:t>
      </w:r>
      <w:r>
        <w:rPr>
          <w:rFonts w:hint="eastAsia" w:ascii="方正仿宋_GBK" w:hAnsi="方正仿宋_GBK" w:eastAsia="方正仿宋_GBK" w:cs="方正仿宋_GBK"/>
          <w:b/>
          <w:bCs/>
          <w:color w:val="auto"/>
          <w:sz w:val="32"/>
          <w:szCs w:val="32"/>
          <w:highlight w:val="none"/>
        </w:rPr>
        <w:t>日—</w:t>
      </w:r>
      <w:r>
        <w:rPr>
          <w:rFonts w:hint="eastAsia" w:ascii="方正仿宋_GBK" w:hAnsi="方正仿宋_GBK" w:eastAsia="方正仿宋_GBK" w:cs="方正仿宋_GBK"/>
          <w:b/>
          <w:bCs/>
          <w:color w:val="auto"/>
          <w:sz w:val="32"/>
          <w:szCs w:val="32"/>
          <w:highlight w:val="none"/>
          <w:lang w:val="en-US" w:eastAsia="zh-CN"/>
        </w:rPr>
        <w:t>6</w:t>
      </w:r>
      <w:r>
        <w:rPr>
          <w:rFonts w:hint="eastAsia" w:ascii="方正仿宋_GBK" w:hAnsi="方正仿宋_GBK" w:eastAsia="方正仿宋_GBK" w:cs="方正仿宋_GBK"/>
          <w:b/>
          <w:bCs/>
          <w:color w:val="auto"/>
          <w:sz w:val="32"/>
          <w:szCs w:val="32"/>
          <w:highlight w:val="none"/>
        </w:rPr>
        <w:t>月</w:t>
      </w:r>
      <w:r>
        <w:rPr>
          <w:rFonts w:hint="eastAsia" w:ascii="方正仿宋_GBK" w:hAnsi="方正仿宋_GBK" w:eastAsia="方正仿宋_GBK" w:cs="方正仿宋_GBK"/>
          <w:b/>
          <w:bCs/>
          <w:color w:val="auto"/>
          <w:sz w:val="32"/>
          <w:szCs w:val="32"/>
          <w:highlight w:val="none"/>
          <w:lang w:val="en-US" w:eastAsia="zh-CN"/>
        </w:rPr>
        <w:t>23</w:t>
      </w:r>
      <w:r>
        <w:rPr>
          <w:rFonts w:hint="eastAsia" w:ascii="方正仿宋_GBK" w:hAnsi="方正仿宋_GBK" w:eastAsia="方正仿宋_GBK" w:cs="方正仿宋_GBK"/>
          <w:b/>
          <w:bCs/>
          <w:color w:val="auto"/>
          <w:sz w:val="32"/>
          <w:szCs w:val="32"/>
          <w:highlight w:val="none"/>
        </w:rPr>
        <w:t>日）：</w:t>
      </w:r>
      <w:r>
        <w:rPr>
          <w:rFonts w:hint="eastAsia" w:ascii="方正仿宋_GBK" w:hAnsi="方正仿宋_GBK" w:eastAsia="方正仿宋_GBK" w:cs="方正仿宋_GBK"/>
          <w:color w:val="auto"/>
          <w:sz w:val="32"/>
          <w:szCs w:val="32"/>
          <w:highlight w:val="none"/>
          <w:u w:val="none"/>
          <w:lang w:val="en-US" w:eastAsia="zh-CN"/>
        </w:rPr>
        <w:t>系统反馈初审结果。</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b/>
          <w:bCs/>
          <w:color w:val="auto"/>
          <w:sz w:val="32"/>
          <w:szCs w:val="32"/>
          <w:highlight w:val="none"/>
        </w:rPr>
        <w:t>录取公示（</w:t>
      </w:r>
      <w:r>
        <w:rPr>
          <w:rFonts w:hint="eastAsia" w:ascii="方正仿宋_GBK" w:hAnsi="方正仿宋_GBK" w:eastAsia="方正仿宋_GBK" w:cs="方正仿宋_GBK"/>
          <w:b/>
          <w:bCs/>
          <w:color w:val="auto"/>
          <w:sz w:val="32"/>
          <w:szCs w:val="32"/>
          <w:highlight w:val="none"/>
          <w:lang w:val="en-US" w:eastAsia="zh-CN"/>
        </w:rPr>
        <w:t>7</w:t>
      </w:r>
      <w:r>
        <w:rPr>
          <w:rFonts w:hint="eastAsia" w:ascii="方正仿宋_GBK" w:hAnsi="方正仿宋_GBK" w:eastAsia="方正仿宋_GBK" w:cs="方正仿宋_GBK"/>
          <w:b/>
          <w:bCs/>
          <w:color w:val="auto"/>
          <w:sz w:val="32"/>
          <w:szCs w:val="32"/>
          <w:highlight w:val="none"/>
        </w:rPr>
        <w:t>月</w:t>
      </w:r>
      <w:r>
        <w:rPr>
          <w:rFonts w:hint="eastAsia" w:ascii="方正仿宋_GBK" w:hAnsi="方正仿宋_GBK" w:eastAsia="方正仿宋_GBK" w:cs="方正仿宋_GBK"/>
          <w:b/>
          <w:bCs/>
          <w:color w:val="auto"/>
          <w:sz w:val="32"/>
          <w:szCs w:val="32"/>
          <w:highlight w:val="none"/>
          <w:lang w:val="en-US" w:eastAsia="zh-CN"/>
        </w:rPr>
        <w:t>21</w:t>
      </w:r>
      <w:r>
        <w:rPr>
          <w:rFonts w:hint="eastAsia" w:ascii="方正仿宋_GBK" w:hAnsi="方正仿宋_GBK" w:eastAsia="方正仿宋_GBK" w:cs="方正仿宋_GBK"/>
          <w:b/>
          <w:bCs/>
          <w:color w:val="auto"/>
          <w:sz w:val="32"/>
          <w:szCs w:val="32"/>
          <w:highlight w:val="none"/>
        </w:rPr>
        <w:t>日—</w:t>
      </w:r>
      <w:r>
        <w:rPr>
          <w:rFonts w:hint="eastAsia" w:ascii="方正仿宋_GBK" w:hAnsi="方正仿宋_GBK" w:eastAsia="方正仿宋_GBK" w:cs="方正仿宋_GBK"/>
          <w:b/>
          <w:bCs/>
          <w:color w:val="auto"/>
          <w:sz w:val="32"/>
          <w:szCs w:val="32"/>
          <w:highlight w:val="none"/>
          <w:lang w:val="en-US" w:eastAsia="zh-CN"/>
        </w:rPr>
        <w:t>7</w:t>
      </w:r>
      <w:r>
        <w:rPr>
          <w:rFonts w:hint="eastAsia" w:ascii="方正仿宋_GBK" w:hAnsi="方正仿宋_GBK" w:eastAsia="方正仿宋_GBK" w:cs="方正仿宋_GBK"/>
          <w:b/>
          <w:bCs/>
          <w:color w:val="auto"/>
          <w:sz w:val="32"/>
          <w:szCs w:val="32"/>
          <w:highlight w:val="none"/>
        </w:rPr>
        <w:t>月</w:t>
      </w:r>
      <w:r>
        <w:rPr>
          <w:rFonts w:hint="eastAsia" w:ascii="方正仿宋_GBK" w:hAnsi="方正仿宋_GBK" w:eastAsia="方正仿宋_GBK" w:cs="方正仿宋_GBK"/>
          <w:b/>
          <w:bCs/>
          <w:color w:val="auto"/>
          <w:sz w:val="32"/>
          <w:szCs w:val="32"/>
          <w:highlight w:val="none"/>
          <w:lang w:val="en-US" w:eastAsia="zh-CN"/>
        </w:rPr>
        <w:t>31</w:t>
      </w:r>
      <w:r>
        <w:rPr>
          <w:rFonts w:hint="eastAsia" w:ascii="方正仿宋_GBK" w:hAnsi="方正仿宋_GBK" w:eastAsia="方正仿宋_GBK" w:cs="方正仿宋_GBK"/>
          <w:b/>
          <w:bCs/>
          <w:color w:val="auto"/>
          <w:sz w:val="32"/>
          <w:szCs w:val="32"/>
          <w:highlight w:val="none"/>
        </w:rPr>
        <w:t>日）：</w:t>
      </w:r>
      <w:r>
        <w:rPr>
          <w:rFonts w:hint="eastAsia" w:ascii="方正仿宋_GBK" w:hAnsi="方正仿宋_GBK" w:eastAsia="方正仿宋_GBK" w:cs="方正仿宋_GBK"/>
          <w:color w:val="auto"/>
          <w:sz w:val="32"/>
          <w:szCs w:val="32"/>
          <w:highlight w:val="none"/>
        </w:rPr>
        <w:t>分批公布录取名单，家长可通过平台查询结果</w:t>
      </w:r>
      <w:r>
        <w:rPr>
          <w:rFonts w:hint="eastAsia" w:ascii="方正仿宋_GBK" w:hAnsi="方正仿宋_GBK" w:eastAsia="方正仿宋_GBK" w:cs="方正仿宋_GBK"/>
          <w:color w:val="auto"/>
          <w:sz w:val="32"/>
          <w:szCs w:val="32"/>
          <w:highlight w:val="none"/>
          <w:lang w:eastAsia="zh-CN"/>
        </w:rPr>
        <w:t>，</w:t>
      </w:r>
      <w:r>
        <w:rPr>
          <w:rFonts w:hint="eastAsia" w:ascii="方正仿宋_GBK" w:hAnsi="方正仿宋_GBK" w:eastAsia="方正仿宋_GBK" w:cs="方正仿宋_GBK"/>
          <w:color w:val="auto"/>
          <w:sz w:val="32"/>
          <w:szCs w:val="32"/>
          <w:highlight w:val="none"/>
          <w:lang w:val="en-US" w:eastAsia="zh-CN"/>
        </w:rPr>
        <w:t>录取名单在相关媒体公示</w:t>
      </w:r>
      <w:r>
        <w:rPr>
          <w:rFonts w:hint="eastAsia" w:ascii="方正仿宋_GBK" w:hAnsi="方正仿宋_GBK" w:eastAsia="方正仿宋_GBK" w:cs="方正仿宋_GBK"/>
          <w:color w:val="auto"/>
          <w:sz w:val="32"/>
          <w:szCs w:val="32"/>
          <w:highlight w:val="none"/>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b/>
          <w:bCs/>
          <w:sz w:val="32"/>
          <w:szCs w:val="32"/>
          <w:highlight w:val="none"/>
        </w:rPr>
        <w:t>补录与调剂（</w:t>
      </w:r>
      <w:r>
        <w:rPr>
          <w:rFonts w:hint="eastAsia" w:ascii="方正仿宋_GBK" w:hAnsi="方正仿宋_GBK" w:eastAsia="方正仿宋_GBK" w:cs="方正仿宋_GBK"/>
          <w:b/>
          <w:bCs/>
          <w:sz w:val="32"/>
          <w:szCs w:val="32"/>
          <w:highlight w:val="none"/>
          <w:lang w:val="en-US" w:eastAsia="zh-CN"/>
        </w:rPr>
        <w:t>8</w:t>
      </w:r>
      <w:r>
        <w:rPr>
          <w:rFonts w:hint="eastAsia" w:ascii="方正仿宋_GBK" w:hAnsi="方正仿宋_GBK" w:eastAsia="方正仿宋_GBK" w:cs="方正仿宋_GBK"/>
          <w:b/>
          <w:bCs/>
          <w:sz w:val="32"/>
          <w:szCs w:val="32"/>
          <w:highlight w:val="none"/>
        </w:rPr>
        <w:t>月</w:t>
      </w:r>
      <w:r>
        <w:rPr>
          <w:rFonts w:hint="eastAsia" w:ascii="方正仿宋_GBK" w:hAnsi="方正仿宋_GBK" w:eastAsia="方正仿宋_GBK" w:cs="方正仿宋_GBK"/>
          <w:b/>
          <w:bCs/>
          <w:sz w:val="32"/>
          <w:szCs w:val="32"/>
          <w:highlight w:val="none"/>
          <w:lang w:val="en-US" w:eastAsia="zh-CN"/>
        </w:rPr>
        <w:t>1</w:t>
      </w:r>
      <w:r>
        <w:rPr>
          <w:rFonts w:hint="eastAsia" w:ascii="方正仿宋_GBK" w:hAnsi="方正仿宋_GBK" w:eastAsia="方正仿宋_GBK" w:cs="方正仿宋_GBK"/>
          <w:b/>
          <w:bCs/>
          <w:sz w:val="32"/>
          <w:szCs w:val="32"/>
          <w:highlight w:val="none"/>
        </w:rPr>
        <w:t>日—</w:t>
      </w:r>
      <w:r>
        <w:rPr>
          <w:rFonts w:hint="eastAsia" w:ascii="方正仿宋_GBK" w:hAnsi="方正仿宋_GBK" w:eastAsia="方正仿宋_GBK" w:cs="方正仿宋_GBK"/>
          <w:b/>
          <w:bCs/>
          <w:sz w:val="32"/>
          <w:szCs w:val="32"/>
          <w:highlight w:val="none"/>
          <w:lang w:val="en-US" w:eastAsia="zh-CN"/>
        </w:rPr>
        <w:t>8</w:t>
      </w:r>
      <w:r>
        <w:rPr>
          <w:rFonts w:hint="eastAsia" w:ascii="方正仿宋_GBK" w:hAnsi="方正仿宋_GBK" w:eastAsia="方正仿宋_GBK" w:cs="方正仿宋_GBK"/>
          <w:b/>
          <w:bCs/>
          <w:sz w:val="32"/>
          <w:szCs w:val="32"/>
          <w:highlight w:val="none"/>
        </w:rPr>
        <w:t>月</w:t>
      </w:r>
      <w:r>
        <w:rPr>
          <w:rFonts w:hint="eastAsia" w:ascii="方正仿宋_GBK" w:hAnsi="方正仿宋_GBK" w:eastAsia="方正仿宋_GBK" w:cs="方正仿宋_GBK"/>
          <w:b/>
          <w:bCs/>
          <w:sz w:val="32"/>
          <w:szCs w:val="32"/>
          <w:highlight w:val="none"/>
          <w:lang w:val="en-US" w:eastAsia="zh-CN"/>
        </w:rPr>
        <w:t>31</w:t>
      </w:r>
      <w:r>
        <w:rPr>
          <w:rFonts w:hint="eastAsia" w:ascii="方正仿宋_GBK" w:hAnsi="方正仿宋_GBK" w:eastAsia="方正仿宋_GBK" w:cs="方正仿宋_GBK"/>
          <w:b/>
          <w:bCs/>
          <w:sz w:val="32"/>
          <w:szCs w:val="32"/>
          <w:highlight w:val="none"/>
        </w:rPr>
        <w:t>日）：</w:t>
      </w:r>
      <w:r>
        <w:rPr>
          <w:rFonts w:hint="eastAsia" w:ascii="方正仿宋_GBK" w:hAnsi="方正仿宋_GBK" w:eastAsia="方正仿宋_GBK" w:cs="方正仿宋_GBK"/>
          <w:sz w:val="32"/>
          <w:szCs w:val="32"/>
          <w:highlight w:val="none"/>
        </w:rPr>
        <w:t>对未录取或放弃学位的学生进行统筹安排。</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b w:val="0"/>
          <w:bCs w:val="0"/>
          <w:sz w:val="32"/>
          <w:szCs w:val="32"/>
          <w:highlight w:val="none"/>
        </w:rPr>
      </w:pPr>
      <w:r>
        <w:rPr>
          <w:rFonts w:hint="eastAsia" w:ascii="黑体" w:hAnsi="黑体" w:eastAsia="黑体" w:cs="黑体"/>
          <w:b w:val="0"/>
          <w:bCs w:val="0"/>
          <w:sz w:val="32"/>
          <w:szCs w:val="32"/>
          <w:highlight w:val="none"/>
        </w:rPr>
        <w:t>六、材料准备</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auto"/>
          <w:sz w:val="32"/>
          <w:szCs w:val="32"/>
          <w:highlight w:val="none"/>
        </w:rPr>
      </w:pPr>
      <w:r>
        <w:rPr>
          <w:rFonts w:hint="eastAsia" w:ascii="国标楷体" w:hAnsi="国标楷体" w:eastAsia="国标楷体" w:cs="国标楷体"/>
          <w:b w:val="0"/>
          <w:bCs w:val="0"/>
          <w:sz w:val="32"/>
          <w:szCs w:val="32"/>
          <w:lang w:val="en-US" w:eastAsia="zh-CN"/>
        </w:rPr>
        <w:t>（一）乐城街道户籍生源：</w:t>
      </w:r>
      <w:r>
        <w:rPr>
          <w:rFonts w:hint="eastAsia" w:ascii="国标仿宋" w:hAnsi="国标仿宋" w:eastAsia="国标仿宋" w:cs="国标仿宋"/>
          <w:color w:val="auto"/>
          <w:sz w:val="32"/>
          <w:szCs w:val="32"/>
          <w:highlight w:val="none"/>
        </w:rPr>
        <w:t>户口簿、儿童</w:t>
      </w:r>
      <w:r>
        <w:rPr>
          <w:rFonts w:hint="eastAsia" w:ascii="国标仿宋" w:hAnsi="国标仿宋" w:eastAsia="国标仿宋" w:cs="国标仿宋"/>
          <w:color w:val="auto"/>
          <w:sz w:val="32"/>
          <w:szCs w:val="32"/>
          <w:highlight w:val="none"/>
          <w:lang w:eastAsia="zh-CN"/>
        </w:rPr>
        <w:t>出生医学证明</w:t>
      </w:r>
      <w:r>
        <w:rPr>
          <w:rFonts w:hint="eastAsia" w:ascii="国标仿宋" w:hAnsi="国标仿宋" w:eastAsia="国标仿宋" w:cs="国标仿宋"/>
          <w:color w:val="auto"/>
          <w:sz w:val="32"/>
          <w:szCs w:val="32"/>
          <w:highlight w:val="none"/>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auto"/>
          <w:sz w:val="32"/>
          <w:szCs w:val="32"/>
          <w:highlight w:val="none"/>
        </w:rPr>
      </w:pPr>
      <w:r>
        <w:rPr>
          <w:rFonts w:hint="eastAsia" w:ascii="国标楷体" w:hAnsi="国标楷体" w:eastAsia="国标楷体" w:cs="国标楷体"/>
          <w:b w:val="0"/>
          <w:bCs w:val="0"/>
          <w:sz w:val="32"/>
          <w:szCs w:val="32"/>
          <w:lang w:val="en-US" w:eastAsia="zh-CN"/>
        </w:rPr>
        <w:t>（二）政策优待类生源：</w:t>
      </w:r>
      <w:r>
        <w:rPr>
          <w:rFonts w:hint="eastAsia" w:ascii="国标仿宋" w:hAnsi="国标仿宋" w:eastAsia="国标仿宋" w:cs="国标仿宋"/>
          <w:color w:val="auto"/>
          <w:sz w:val="32"/>
          <w:szCs w:val="32"/>
          <w:highlight w:val="none"/>
          <w:lang w:val="en-US" w:eastAsia="zh-CN"/>
        </w:rPr>
        <w:t>有效证明材料</w:t>
      </w:r>
      <w:r>
        <w:rPr>
          <w:rFonts w:hint="eastAsia" w:ascii="国标仿宋" w:hAnsi="国标仿宋" w:eastAsia="国标仿宋" w:cs="国标仿宋"/>
          <w:color w:val="auto"/>
          <w:sz w:val="32"/>
          <w:szCs w:val="32"/>
          <w:highlight w:val="none"/>
        </w:rPr>
        <w:t>、儿童</w:t>
      </w:r>
      <w:r>
        <w:rPr>
          <w:rFonts w:hint="eastAsia" w:ascii="国标仿宋" w:hAnsi="国标仿宋" w:eastAsia="国标仿宋" w:cs="国标仿宋"/>
          <w:color w:val="auto"/>
          <w:sz w:val="32"/>
          <w:szCs w:val="32"/>
          <w:highlight w:val="none"/>
          <w:lang w:eastAsia="zh-CN"/>
        </w:rPr>
        <w:t>出生医学证明</w:t>
      </w:r>
      <w:r>
        <w:rPr>
          <w:rFonts w:hint="eastAsia" w:ascii="国标仿宋" w:hAnsi="国标仿宋" w:eastAsia="国标仿宋" w:cs="国标仿宋"/>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国标仿宋" w:hAnsi="国标仿宋" w:eastAsia="国标仿宋" w:cs="国标仿宋"/>
          <w:color w:val="auto"/>
          <w:sz w:val="32"/>
          <w:szCs w:val="32"/>
          <w:highlight w:val="none"/>
          <w:lang w:val="en-US" w:eastAsia="zh-CN"/>
        </w:rPr>
      </w:pPr>
      <w:r>
        <w:rPr>
          <w:rFonts w:hint="eastAsia" w:ascii="国标楷体" w:hAnsi="国标楷体" w:eastAsia="国标楷体" w:cs="国标楷体"/>
          <w:b w:val="0"/>
          <w:bCs w:val="0"/>
          <w:sz w:val="32"/>
          <w:szCs w:val="32"/>
          <w:lang w:val="en-US" w:eastAsia="zh-CN"/>
        </w:rPr>
        <w:t>（三）房产生源：</w:t>
      </w:r>
      <w:r>
        <w:rPr>
          <w:rFonts w:hint="eastAsia" w:ascii="国标仿宋" w:hAnsi="国标仿宋" w:eastAsia="国标仿宋" w:cs="国标仿宋"/>
          <w:color w:val="auto"/>
          <w:sz w:val="32"/>
          <w:szCs w:val="32"/>
          <w:highlight w:val="none"/>
        </w:rPr>
        <w:t>户口簿、</w:t>
      </w:r>
      <w:r>
        <w:rPr>
          <w:rFonts w:hint="eastAsia" w:ascii="国标仿宋" w:hAnsi="国标仿宋" w:eastAsia="国标仿宋" w:cs="国标仿宋"/>
          <w:color w:val="auto"/>
          <w:sz w:val="32"/>
          <w:szCs w:val="32"/>
          <w:highlight w:val="none"/>
          <w:lang w:val="en-US" w:eastAsia="zh-CN"/>
        </w:rPr>
        <w:t>不动产权登记证或购房合同、儿童出生医学证明。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国标楷体" w:hAnsi="国标楷体" w:eastAsia="国标楷体" w:cs="国标楷体"/>
          <w:b w:val="0"/>
          <w:bCs w:val="0"/>
          <w:sz w:val="32"/>
          <w:szCs w:val="32"/>
          <w:lang w:val="en-US" w:eastAsia="zh-CN"/>
        </w:rPr>
      </w:pPr>
      <w:r>
        <w:rPr>
          <w:rFonts w:hint="eastAsia" w:ascii="国标楷体" w:hAnsi="国标楷体" w:eastAsia="国标楷体" w:cs="国标楷体"/>
          <w:b w:val="0"/>
          <w:bCs w:val="0"/>
          <w:sz w:val="32"/>
          <w:szCs w:val="32"/>
          <w:lang w:val="en-US" w:eastAsia="zh-CN"/>
        </w:rPr>
        <w:t>（四）租房生源：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国标仿宋" w:hAnsi="国标仿宋" w:eastAsia="国标仿宋" w:cs="国标仿宋"/>
          <w:color w:val="000000"/>
          <w:sz w:val="32"/>
          <w:szCs w:val="32"/>
          <w:highlight w:val="none"/>
          <w:lang w:eastAsia="zh-CN"/>
        </w:rPr>
      </w:pPr>
      <w:r>
        <w:rPr>
          <w:rFonts w:hint="eastAsia" w:ascii="国标仿宋" w:hAnsi="国标仿宋" w:eastAsia="国标仿宋" w:cs="国标仿宋"/>
          <w:b w:val="0"/>
          <w:bCs/>
          <w:sz w:val="32"/>
          <w:szCs w:val="32"/>
          <w:highlight w:val="none"/>
          <w:lang w:val="en-US" w:eastAsia="zh-CN"/>
        </w:rPr>
        <w:t>1.</w:t>
      </w:r>
      <w:r>
        <w:rPr>
          <w:rFonts w:hint="eastAsia" w:ascii="国标仿宋" w:hAnsi="国标仿宋" w:eastAsia="国标仿宋" w:cs="国标仿宋"/>
          <w:color w:val="000000"/>
          <w:sz w:val="32"/>
          <w:szCs w:val="32"/>
          <w:highlight w:val="none"/>
          <w:lang w:eastAsia="zh-CN"/>
        </w:rPr>
        <w:t>户口簿。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国标仿宋" w:hAnsi="国标仿宋" w:eastAsia="国标仿宋" w:cs="国标仿宋"/>
          <w:color w:val="000000"/>
          <w:sz w:val="32"/>
          <w:szCs w:val="32"/>
          <w:highlight w:val="none"/>
          <w:lang w:eastAsia="zh-CN"/>
        </w:rPr>
      </w:pPr>
      <w:r>
        <w:rPr>
          <w:rFonts w:hint="eastAsia" w:ascii="国标仿宋" w:hAnsi="国标仿宋" w:eastAsia="国标仿宋" w:cs="国标仿宋"/>
          <w:color w:val="000000"/>
          <w:sz w:val="32"/>
          <w:szCs w:val="32"/>
          <w:highlight w:val="none"/>
          <w:lang w:val="en-US" w:eastAsia="zh-CN"/>
        </w:rPr>
        <w:t>2.</w:t>
      </w:r>
      <w:r>
        <w:rPr>
          <w:rFonts w:hint="eastAsia" w:ascii="国标仿宋" w:hAnsi="国标仿宋" w:eastAsia="国标仿宋" w:cs="国标仿宋"/>
          <w:color w:val="000000"/>
          <w:sz w:val="32"/>
          <w:szCs w:val="32"/>
          <w:highlight w:val="none"/>
          <w:lang w:eastAsia="zh-CN"/>
        </w:rPr>
        <w:t>儿童出生医学证明。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国标仿宋" w:hAnsi="国标仿宋" w:eastAsia="国标仿宋" w:cs="国标仿宋"/>
          <w:b/>
          <w:bCs/>
          <w:color w:val="auto"/>
          <w:sz w:val="32"/>
          <w:szCs w:val="32"/>
          <w:highlight w:val="none"/>
          <w:lang w:val="en-US" w:eastAsia="zh-CN"/>
        </w:rPr>
      </w:pPr>
      <w:r>
        <w:rPr>
          <w:rFonts w:hint="eastAsia" w:ascii="国标仿宋" w:hAnsi="国标仿宋" w:eastAsia="国标仿宋" w:cs="国标仿宋"/>
          <w:strike w:val="0"/>
          <w:dstrike w:val="0"/>
          <w:color w:val="000000"/>
          <w:sz w:val="32"/>
          <w:szCs w:val="32"/>
          <w:highlight w:val="none"/>
          <w:lang w:val="en-US" w:eastAsia="zh-CN"/>
        </w:rPr>
        <w:t>3.法定监护人持有乐昌市房管部门出具的有效的租房证明或乐昌市税务部门房屋租赁纳税证明票据。</w:t>
      </w:r>
      <w:r>
        <w:rPr>
          <w:rFonts w:hint="eastAsia" w:ascii="国标仿宋" w:hAnsi="国标仿宋" w:eastAsia="国标仿宋" w:cs="国标仿宋"/>
          <w:b/>
          <w:bCs/>
          <w:strike w:val="0"/>
          <w:dstrike w:val="0"/>
          <w:color w:val="auto"/>
          <w:sz w:val="32"/>
          <w:szCs w:val="32"/>
          <w:highlight w:val="none"/>
          <w:lang w:val="en-US" w:eastAsia="zh-CN"/>
        </w:rPr>
        <w:t>未</w:t>
      </w:r>
      <w:r>
        <w:rPr>
          <w:rFonts w:hint="eastAsia" w:ascii="国标仿宋" w:hAnsi="国标仿宋" w:eastAsia="国标仿宋" w:cs="国标仿宋"/>
          <w:b/>
          <w:bCs/>
          <w:color w:val="auto"/>
          <w:sz w:val="32"/>
          <w:szCs w:val="32"/>
          <w:highlight w:val="none"/>
          <w:lang w:val="en-US" w:eastAsia="zh-CN"/>
        </w:rPr>
        <w:t>取得有效租房证明仅凭租房合同申请学位的，视为其他类生源。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国标仿宋" w:hAnsi="国标仿宋" w:eastAsia="国标仿宋" w:cs="国标仿宋"/>
          <w:strike/>
          <w:dstrike w:val="0"/>
          <w:color w:val="000000"/>
          <w:sz w:val="32"/>
          <w:szCs w:val="32"/>
          <w:highlight w:val="none"/>
          <w:lang w:val="en-US" w:eastAsia="zh-CN"/>
        </w:rPr>
      </w:pPr>
      <w:r>
        <w:rPr>
          <w:rFonts w:hint="eastAsia" w:ascii="国标仿宋" w:hAnsi="国标仿宋" w:eastAsia="国标仿宋" w:cs="国标仿宋"/>
          <w:color w:val="000000"/>
          <w:sz w:val="32"/>
          <w:szCs w:val="32"/>
          <w:highlight w:val="none"/>
          <w:lang w:val="en-US" w:eastAsia="zh-CN"/>
        </w:rPr>
        <w:t>4</w:t>
      </w:r>
      <w:r>
        <w:rPr>
          <w:rFonts w:hint="eastAsia" w:ascii="国标仿宋" w:hAnsi="国标仿宋" w:eastAsia="国标仿宋" w:cs="国标仿宋"/>
          <w:color w:val="000000"/>
          <w:sz w:val="32"/>
          <w:szCs w:val="32"/>
          <w:highlight w:val="none"/>
          <w:lang w:eastAsia="zh-CN"/>
        </w:rPr>
        <w:t>.非韶关市户籍需提供韶关市内的有效居住证。</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b w:val="0"/>
          <w:bCs w:val="0"/>
          <w:sz w:val="32"/>
          <w:szCs w:val="32"/>
          <w:highlight w:val="none"/>
        </w:rPr>
      </w:pPr>
      <w:r>
        <w:rPr>
          <w:rFonts w:hint="eastAsia" w:ascii="黑体" w:hAnsi="黑体" w:eastAsia="黑体" w:cs="黑体"/>
          <w:b w:val="0"/>
          <w:bCs w:val="0"/>
          <w:sz w:val="32"/>
          <w:szCs w:val="32"/>
          <w:highlight w:val="none"/>
        </w:rPr>
        <w:t>七、工作流程</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000000"/>
          <w:sz w:val="32"/>
          <w:szCs w:val="32"/>
          <w:highlight w:val="none"/>
          <w:lang w:eastAsia="zh-CN"/>
        </w:rPr>
      </w:pPr>
      <w:r>
        <w:rPr>
          <w:rFonts w:hint="eastAsia" w:ascii="国标楷体" w:hAnsi="国标楷体" w:eastAsia="国标楷体" w:cs="国标楷体"/>
          <w:b w:val="0"/>
          <w:bCs w:val="0"/>
          <w:sz w:val="32"/>
          <w:szCs w:val="32"/>
          <w:lang w:val="en-US" w:eastAsia="zh-CN"/>
        </w:rPr>
        <w:t>（一）宣传指导：</w:t>
      </w:r>
      <w:r>
        <w:rPr>
          <w:rFonts w:hint="eastAsia" w:ascii="国标仿宋" w:hAnsi="国标仿宋" w:eastAsia="国标仿宋" w:cs="国标仿宋"/>
          <w:color w:val="000000"/>
          <w:sz w:val="32"/>
          <w:szCs w:val="32"/>
          <w:highlight w:val="none"/>
          <w:lang w:eastAsia="zh-CN"/>
        </w:rPr>
        <w:t>通过政府信息公开网、公众号、校园公告等渠道宣传政策。</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000000"/>
          <w:sz w:val="32"/>
          <w:szCs w:val="32"/>
          <w:highlight w:val="none"/>
          <w:lang w:eastAsia="zh-CN"/>
        </w:rPr>
      </w:pPr>
      <w:r>
        <w:rPr>
          <w:rFonts w:hint="eastAsia" w:ascii="国标楷体" w:hAnsi="国标楷体" w:eastAsia="国标楷体" w:cs="国标楷体"/>
          <w:b w:val="0"/>
          <w:bCs w:val="0"/>
          <w:sz w:val="32"/>
          <w:szCs w:val="32"/>
          <w:lang w:val="en-US" w:eastAsia="zh-CN"/>
        </w:rPr>
        <w:t>（二）咨询服务：</w:t>
      </w:r>
      <w:r>
        <w:rPr>
          <w:rFonts w:hint="eastAsia" w:ascii="国标仿宋" w:hAnsi="国标仿宋" w:eastAsia="国标仿宋" w:cs="国标仿宋"/>
          <w:color w:val="000000"/>
          <w:sz w:val="32"/>
          <w:szCs w:val="32"/>
          <w:highlight w:val="none"/>
          <w:lang w:eastAsia="zh-CN"/>
        </w:rPr>
        <w:t>设立招生咨询热线</w:t>
      </w:r>
      <w:r>
        <w:rPr>
          <w:rFonts w:hint="eastAsia" w:ascii="国标仿宋" w:hAnsi="国标仿宋" w:eastAsia="国标仿宋" w:cs="国标仿宋"/>
          <w:color w:val="000000"/>
          <w:sz w:val="32"/>
          <w:szCs w:val="32"/>
          <w:highlight w:val="none"/>
          <w:lang w:val="en-US" w:eastAsia="zh-CN"/>
        </w:rPr>
        <w:t>0751-5552533</w:t>
      </w:r>
      <w:r>
        <w:rPr>
          <w:rFonts w:hint="eastAsia" w:ascii="国标仿宋" w:hAnsi="国标仿宋" w:eastAsia="国标仿宋" w:cs="国标仿宋"/>
          <w:color w:val="000000"/>
          <w:sz w:val="32"/>
          <w:szCs w:val="32"/>
          <w:highlight w:val="none"/>
          <w:lang w:eastAsia="zh-CN"/>
        </w:rPr>
        <w:t>，解答家长疑问。</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000000"/>
          <w:sz w:val="32"/>
          <w:szCs w:val="32"/>
          <w:highlight w:val="none"/>
          <w:lang w:eastAsia="zh-CN"/>
        </w:rPr>
      </w:pPr>
      <w:r>
        <w:rPr>
          <w:rFonts w:hint="eastAsia" w:ascii="国标楷体" w:hAnsi="国标楷体" w:eastAsia="国标楷体" w:cs="国标楷体"/>
          <w:b w:val="0"/>
          <w:bCs w:val="0"/>
          <w:sz w:val="32"/>
          <w:szCs w:val="32"/>
          <w:lang w:val="en-US" w:eastAsia="zh-CN"/>
        </w:rPr>
        <w:t>（三）数据核验：</w:t>
      </w:r>
      <w:r>
        <w:rPr>
          <w:rFonts w:hint="eastAsia" w:ascii="国标仿宋" w:hAnsi="国标仿宋" w:eastAsia="国标仿宋" w:cs="国标仿宋"/>
          <w:color w:val="000000"/>
          <w:sz w:val="32"/>
          <w:szCs w:val="32"/>
          <w:highlight w:val="none"/>
          <w:lang w:eastAsia="zh-CN"/>
        </w:rPr>
        <w:t>联合公安、自然资源等部门核验户籍、房产等信息，进行信息真实性核查。</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b/>
          <w:bCs/>
          <w:sz w:val="32"/>
          <w:szCs w:val="32"/>
          <w:highlight w:val="none"/>
        </w:rPr>
      </w:pPr>
      <w:r>
        <w:rPr>
          <w:rFonts w:hint="eastAsia" w:ascii="黑体" w:hAnsi="黑体" w:eastAsia="黑体" w:cs="黑体"/>
          <w:b w:val="0"/>
          <w:bCs w:val="0"/>
          <w:sz w:val="32"/>
          <w:szCs w:val="32"/>
          <w:highlight w:val="none"/>
        </w:rPr>
        <w:t>八、保障措施</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000000"/>
          <w:sz w:val="32"/>
          <w:szCs w:val="32"/>
          <w:highlight w:val="none"/>
          <w:lang w:eastAsia="zh-CN"/>
        </w:rPr>
      </w:pPr>
      <w:r>
        <w:rPr>
          <w:rFonts w:hint="eastAsia" w:ascii="国标楷体" w:hAnsi="国标楷体" w:eastAsia="国标楷体" w:cs="国标楷体"/>
          <w:b w:val="0"/>
          <w:bCs/>
          <w:sz w:val="32"/>
          <w:szCs w:val="32"/>
          <w:highlight w:val="none"/>
          <w:lang w:eastAsia="zh-CN"/>
        </w:rPr>
        <w:t>（一）</w:t>
      </w:r>
      <w:r>
        <w:rPr>
          <w:rFonts w:hint="eastAsia" w:ascii="国标楷体" w:hAnsi="国标楷体" w:eastAsia="国标楷体" w:cs="国标楷体"/>
          <w:b w:val="0"/>
          <w:bCs/>
          <w:sz w:val="32"/>
          <w:szCs w:val="32"/>
          <w:highlight w:val="none"/>
        </w:rPr>
        <w:t>组织保障：</w:t>
      </w:r>
      <w:r>
        <w:rPr>
          <w:rFonts w:hint="eastAsia" w:ascii="国标仿宋" w:hAnsi="国标仿宋" w:eastAsia="国标仿宋" w:cs="国标仿宋"/>
          <w:color w:val="000000"/>
          <w:sz w:val="32"/>
          <w:szCs w:val="32"/>
          <w:highlight w:val="none"/>
          <w:lang w:eastAsia="zh-CN"/>
        </w:rPr>
        <w:t>切实加强组织领导，成立招生工作领导小组，认真履行职责，加强统筹协调，及时研究解决招生工作中出现的问题，确保今年义务教育学校招生工作平稳、有序、顺利进行。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国标仿宋" w:hAnsi="国标仿宋" w:eastAsia="国标仿宋" w:cs="国标仿宋"/>
          <w:color w:val="000000"/>
          <w:sz w:val="32"/>
          <w:szCs w:val="32"/>
          <w:highlight w:val="none"/>
          <w:lang w:eastAsia="zh-CN"/>
        </w:rPr>
      </w:pPr>
      <w:r>
        <w:rPr>
          <w:rFonts w:hint="eastAsia" w:ascii="国标楷体" w:hAnsi="国标楷体" w:eastAsia="国标楷体" w:cs="国标楷体"/>
          <w:b w:val="0"/>
          <w:bCs/>
          <w:sz w:val="32"/>
          <w:szCs w:val="32"/>
          <w:highlight w:val="none"/>
          <w:lang w:eastAsia="zh-CN"/>
        </w:rPr>
        <w:t>（二）监督机制：</w:t>
      </w:r>
      <w:r>
        <w:rPr>
          <w:rFonts w:hint="eastAsia" w:ascii="国标仿宋" w:hAnsi="国标仿宋" w:eastAsia="国标仿宋" w:cs="国标仿宋"/>
          <w:color w:val="000000"/>
          <w:sz w:val="32"/>
          <w:szCs w:val="32"/>
          <w:highlight w:val="none"/>
          <w:lang w:eastAsia="zh-CN"/>
        </w:rPr>
        <w:t>严格规范办学行为，严禁超班额招生，严禁随意扩大招生规模，严禁违规招收择校生，严禁学校考试和变相考试招生，严禁乱收费。乐昌市教育局设立监督电话</w:t>
      </w:r>
      <w:r>
        <w:rPr>
          <w:rFonts w:hint="eastAsia" w:ascii="国标仿宋" w:hAnsi="国标仿宋" w:eastAsia="国标仿宋" w:cs="国标仿宋"/>
          <w:color w:val="000000"/>
          <w:sz w:val="32"/>
          <w:szCs w:val="32"/>
          <w:highlight w:val="none"/>
          <w:lang w:val="en-US" w:eastAsia="zh-CN"/>
        </w:rPr>
        <w:t>0751-5567930</w:t>
      </w:r>
      <w:r>
        <w:rPr>
          <w:rFonts w:hint="eastAsia" w:ascii="国标仿宋" w:hAnsi="国标仿宋" w:eastAsia="国标仿宋" w:cs="国标仿宋"/>
          <w:color w:val="000000"/>
          <w:sz w:val="32"/>
          <w:szCs w:val="32"/>
          <w:highlight w:val="none"/>
          <w:lang w:eastAsia="zh-CN"/>
        </w:rPr>
        <w:t>，严肃查处违规招生行为，对违反招生规定的学校，视情节轻重给予约谈、通报批评、追究相关人员责任等处罚。</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000000"/>
          <w:sz w:val="32"/>
          <w:szCs w:val="32"/>
          <w:highlight w:val="none"/>
          <w:lang w:eastAsia="zh-CN"/>
        </w:rPr>
      </w:pPr>
      <w:r>
        <w:rPr>
          <w:rFonts w:hint="eastAsia" w:ascii="国标楷体" w:hAnsi="国标楷体" w:eastAsia="国标楷体" w:cs="国标楷体"/>
          <w:b w:val="0"/>
          <w:bCs/>
          <w:sz w:val="32"/>
          <w:szCs w:val="32"/>
          <w:highlight w:val="none"/>
          <w:lang w:eastAsia="zh-CN"/>
        </w:rPr>
        <w:t>（三）应急预案：</w:t>
      </w:r>
      <w:r>
        <w:rPr>
          <w:rFonts w:hint="eastAsia" w:ascii="国标仿宋" w:hAnsi="国标仿宋" w:eastAsia="国标仿宋" w:cs="国标仿宋"/>
          <w:color w:val="000000"/>
          <w:sz w:val="32"/>
          <w:szCs w:val="32"/>
          <w:highlight w:val="none"/>
          <w:lang w:val="en-US" w:eastAsia="zh-CN"/>
        </w:rPr>
        <w:t>‌</w:t>
      </w:r>
      <w:r>
        <w:rPr>
          <w:rFonts w:hint="eastAsia" w:ascii="国标仿宋" w:hAnsi="国标仿宋" w:eastAsia="国标仿宋" w:cs="国标仿宋"/>
          <w:color w:val="000000"/>
          <w:sz w:val="32"/>
          <w:szCs w:val="32"/>
          <w:highlight w:val="none"/>
          <w:lang w:eastAsia="zh-CN"/>
        </w:rPr>
        <w:t>制定舆情应对、学位不足等突发情况处理预案，</w:t>
      </w:r>
      <w:r>
        <w:rPr>
          <w:rFonts w:hint="eastAsia" w:ascii="国标仿宋" w:hAnsi="国标仿宋" w:eastAsia="国标仿宋" w:cs="国标仿宋"/>
          <w:color w:val="000000"/>
          <w:sz w:val="32"/>
          <w:szCs w:val="32"/>
          <w:highlight w:val="none"/>
          <w:lang w:val="en-US" w:eastAsia="zh-CN"/>
        </w:rPr>
        <w:t>通过多渠道向社会公布招生政策、流程及应急预案，确保信息透明，减少误解和矛盾，力争问题早发现、早干预</w:t>
      </w:r>
      <w:r>
        <w:rPr>
          <w:rFonts w:hint="eastAsia" w:ascii="国标仿宋" w:hAnsi="国标仿宋" w:eastAsia="国标仿宋" w:cs="国标仿宋"/>
          <w:color w:val="000000"/>
          <w:sz w:val="32"/>
          <w:szCs w:val="32"/>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b w:val="0"/>
          <w:bCs w:val="0"/>
          <w:sz w:val="32"/>
          <w:szCs w:val="32"/>
          <w:highlight w:val="none"/>
          <w:lang w:eastAsia="zh-CN"/>
        </w:rPr>
      </w:pPr>
      <w:r>
        <w:rPr>
          <w:rFonts w:hint="eastAsia" w:ascii="黑体" w:hAnsi="黑体" w:eastAsia="黑体" w:cs="黑体"/>
          <w:b w:val="0"/>
          <w:bCs w:val="0"/>
          <w:sz w:val="32"/>
          <w:szCs w:val="32"/>
          <w:highlight w:val="none"/>
          <w:lang w:eastAsia="zh-CN"/>
        </w:rPr>
        <w:t>九、注意事项</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000000"/>
          <w:sz w:val="32"/>
          <w:szCs w:val="32"/>
          <w:highlight w:val="none"/>
          <w:lang w:val="en-US" w:eastAsia="zh-CN"/>
        </w:rPr>
      </w:pPr>
      <w:r>
        <w:rPr>
          <w:rFonts w:hint="eastAsia" w:ascii="国标仿宋" w:hAnsi="国标仿宋" w:eastAsia="国标仿宋" w:cs="国标仿宋"/>
          <w:color w:val="000000"/>
          <w:sz w:val="32"/>
          <w:szCs w:val="32"/>
          <w:highlight w:val="none"/>
          <w:lang w:val="en-US" w:eastAsia="zh-CN"/>
        </w:rPr>
        <w:t>（一）符合乐城街道辖区入学条件的适龄儿童，监护人必须在规定的报名时间内进行线上报名，并按要求上传有关证件资料的图片，报名时间截止后不接受信息修改申请。</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b/>
          <w:bCs/>
          <w:color w:val="000000"/>
          <w:sz w:val="32"/>
          <w:szCs w:val="32"/>
          <w:highlight w:val="none"/>
          <w:lang w:val="en-US" w:eastAsia="zh-CN"/>
        </w:rPr>
      </w:pPr>
      <w:r>
        <w:rPr>
          <w:rFonts w:hint="eastAsia" w:ascii="国标仿宋" w:hAnsi="国标仿宋" w:eastAsia="国标仿宋" w:cs="国标仿宋"/>
          <w:color w:val="000000"/>
          <w:sz w:val="32"/>
          <w:szCs w:val="32"/>
          <w:highlight w:val="none"/>
          <w:lang w:val="en-US" w:eastAsia="zh-CN"/>
        </w:rPr>
        <w:t>（二）适龄儿童未在规定的报名时间内进行报名申请入学的，需前往乐昌市教育局一楼办事大厅补报名，</w:t>
      </w:r>
      <w:r>
        <w:rPr>
          <w:rFonts w:hint="eastAsia" w:ascii="国标仿宋" w:hAnsi="国标仿宋" w:eastAsia="国标仿宋" w:cs="国标仿宋"/>
          <w:b/>
          <w:bCs/>
          <w:color w:val="000000"/>
          <w:sz w:val="32"/>
          <w:szCs w:val="32"/>
          <w:highlight w:val="none"/>
          <w:lang w:val="en-US" w:eastAsia="zh-CN"/>
        </w:rPr>
        <w:t>补报名学生学位安排将视各学校学位情况统筹调剂。</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000000"/>
          <w:sz w:val="32"/>
          <w:szCs w:val="32"/>
          <w:highlight w:val="none"/>
          <w:lang w:val="en-US" w:eastAsia="zh-CN"/>
        </w:rPr>
      </w:pPr>
      <w:r>
        <w:rPr>
          <w:rFonts w:hint="eastAsia" w:ascii="国标仿宋" w:hAnsi="国标仿宋" w:eastAsia="国标仿宋" w:cs="国标仿宋"/>
          <w:color w:val="000000"/>
          <w:sz w:val="32"/>
          <w:szCs w:val="32"/>
          <w:highlight w:val="none"/>
          <w:lang w:val="en-US" w:eastAsia="zh-CN"/>
        </w:rPr>
        <w:t>（三）监护人须提供真实证件材料，证件材料不齐的，视为不符合条件，将视各学校学位情况统筹调剂。对提供虚假证件材料的，造成的一切后果由监护人负责。已接受义务教育并注册电子学籍的学生一律不得报名重读。</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000000"/>
          <w:sz w:val="32"/>
          <w:szCs w:val="32"/>
          <w:highlight w:val="none"/>
          <w:lang w:val="en-US" w:eastAsia="zh-CN"/>
        </w:rPr>
      </w:pPr>
      <w:r>
        <w:rPr>
          <w:rFonts w:hint="eastAsia" w:ascii="国标仿宋" w:hAnsi="国标仿宋" w:eastAsia="国标仿宋" w:cs="国标仿宋"/>
          <w:color w:val="000000"/>
          <w:sz w:val="32"/>
          <w:szCs w:val="32"/>
          <w:highlight w:val="none"/>
          <w:lang w:val="en-US" w:eastAsia="zh-CN"/>
        </w:rPr>
        <w:t>（四）乐城街道辖区内适龄儿童完成录取后，小学六年或初中三年原则上不再安排转学。</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000000"/>
          <w:sz w:val="32"/>
          <w:szCs w:val="32"/>
          <w:highlight w:val="none"/>
          <w:lang w:val="en-US" w:eastAsia="zh-CN"/>
        </w:rPr>
      </w:pPr>
      <w:r>
        <w:rPr>
          <w:rFonts w:hint="eastAsia" w:ascii="国标仿宋" w:hAnsi="国标仿宋" w:eastAsia="国标仿宋" w:cs="国标仿宋"/>
          <w:color w:val="000000"/>
          <w:sz w:val="32"/>
          <w:szCs w:val="32"/>
          <w:highlight w:val="none"/>
          <w:lang w:val="en-US" w:eastAsia="zh-CN"/>
        </w:rPr>
        <w:t>（五）已满六周岁适龄残疾儿童因身体原因暂时不能入学的，其法定监护人需向户籍所在地教育主管部门提出书面申请延缓入学。</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eastAsia="zh-CN"/>
        </w:rPr>
        <w:t>十</w:t>
      </w:r>
      <w:r>
        <w:rPr>
          <w:rFonts w:hint="eastAsia" w:ascii="黑体" w:hAnsi="黑体" w:eastAsia="黑体" w:cs="黑体"/>
          <w:b w:val="0"/>
          <w:bCs w:val="0"/>
          <w:sz w:val="32"/>
          <w:szCs w:val="32"/>
        </w:rPr>
        <w:t>、附则</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000000"/>
          <w:sz w:val="32"/>
          <w:szCs w:val="32"/>
          <w:highlight w:val="none"/>
          <w:lang w:val="en-US" w:eastAsia="zh-CN"/>
        </w:rPr>
      </w:pPr>
      <w:r>
        <w:rPr>
          <w:rFonts w:hint="eastAsia" w:ascii="国标仿宋" w:hAnsi="国标仿宋" w:eastAsia="国标仿宋" w:cs="国标仿宋"/>
          <w:color w:val="000000"/>
          <w:sz w:val="32"/>
          <w:szCs w:val="32"/>
          <w:highlight w:val="none"/>
          <w:lang w:val="en-US" w:eastAsia="zh-CN"/>
        </w:rPr>
        <w:t>本方案解释权归乐昌市教育局。</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国标仿宋" w:hAnsi="国标仿宋" w:eastAsia="国标仿宋" w:cs="国标仿宋"/>
          <w:color w:val="000000"/>
          <w:sz w:val="32"/>
          <w:szCs w:val="32"/>
          <w:highlight w:val="none"/>
          <w:lang w:val="en-US" w:eastAsia="zh-CN"/>
        </w:rPr>
      </w:pPr>
      <w:r>
        <w:rPr>
          <w:rFonts w:hint="eastAsia" w:ascii="国标仿宋" w:hAnsi="国标仿宋" w:eastAsia="国标仿宋" w:cs="国标仿宋"/>
          <w:color w:val="000000"/>
          <w:sz w:val="32"/>
          <w:szCs w:val="32"/>
          <w:highlight w:val="none"/>
          <w:lang w:val="en-US" w:eastAsia="zh-CN"/>
        </w:rPr>
        <w:t>未尽事宜按上级教育部门政策执行。</w:t>
      </w:r>
    </w:p>
    <w:p>
      <w:pPr>
        <w:keepNext w:val="0"/>
        <w:keepLines w:val="0"/>
        <w:pageBreakBefore w:val="0"/>
        <w:widowControl w:val="0"/>
        <w:kinsoku/>
        <w:wordWrap/>
        <w:overflowPunct/>
        <w:topLinePunct w:val="0"/>
        <w:autoSpaceDE/>
        <w:autoSpaceDN/>
        <w:bidi w:val="0"/>
        <w:adjustRightInd w:val="0"/>
        <w:snapToGrid w:val="0"/>
        <w:spacing w:line="560" w:lineRule="exact"/>
        <w:ind w:firstLine="560" w:firstLineChars="200"/>
        <w:textAlignment w:val="auto"/>
        <w:rPr>
          <w:rFonts w:hint="eastAsia" w:ascii="国标仿宋" w:hAnsi="国标仿宋" w:eastAsia="国标仿宋" w:cs="国标仿宋"/>
          <w:color w:val="000000"/>
          <w:sz w:val="28"/>
          <w:szCs w:val="28"/>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1598" w:leftChars="304" w:hanging="960" w:hangingChars="300"/>
        <w:jc w:val="left"/>
        <w:textAlignment w:val="auto"/>
        <w:rPr>
          <w:rFonts w:hint="eastAsia" w:ascii="国标仿宋" w:hAnsi="国标仿宋" w:eastAsia="国标仿宋" w:cs="国标仿宋"/>
          <w:sz w:val="32"/>
          <w:szCs w:val="32"/>
          <w:lang w:val="en-US" w:eastAsia="zh-CN"/>
        </w:rPr>
      </w:pPr>
      <w:r>
        <w:rPr>
          <w:rFonts w:hint="eastAsia" w:ascii="国标仿宋" w:hAnsi="国标仿宋" w:eastAsia="国标仿宋" w:cs="国标仿宋"/>
          <w:sz w:val="32"/>
          <w:szCs w:val="32"/>
          <w:lang w:val="en-US" w:eastAsia="zh-CN"/>
        </w:rPr>
        <w:t>附件：1.报名方式</w:t>
      </w:r>
    </w:p>
    <w:p>
      <w:pPr>
        <w:keepNext w:val="0"/>
        <w:keepLines w:val="0"/>
        <w:pageBreakBefore w:val="0"/>
        <w:widowControl w:val="0"/>
        <w:kinsoku/>
        <w:wordWrap/>
        <w:overflowPunct/>
        <w:topLinePunct w:val="0"/>
        <w:autoSpaceDE/>
        <w:autoSpaceDN/>
        <w:bidi w:val="0"/>
        <w:adjustRightInd/>
        <w:snapToGrid/>
        <w:spacing w:line="560" w:lineRule="exact"/>
        <w:ind w:left="1598" w:leftChars="304" w:hanging="960" w:hangingChars="300"/>
        <w:jc w:val="left"/>
        <w:textAlignment w:val="auto"/>
        <w:rPr>
          <w:rFonts w:hint="eastAsia" w:ascii="国标仿宋" w:hAnsi="国标仿宋" w:eastAsia="国标仿宋" w:cs="国标仿宋"/>
          <w:sz w:val="32"/>
          <w:szCs w:val="32"/>
          <w:lang w:val="en-US" w:eastAsia="zh-CN"/>
        </w:rPr>
      </w:pPr>
      <w:r>
        <w:rPr>
          <w:rFonts w:hint="eastAsia" w:ascii="国标仿宋" w:hAnsi="国标仿宋" w:eastAsia="国标仿宋" w:cs="国标仿宋"/>
          <w:sz w:val="32"/>
          <w:szCs w:val="32"/>
          <w:lang w:val="en-US" w:eastAsia="zh-CN"/>
        </w:rPr>
        <w:t xml:space="preserve">      2.小学片区示意图</w:t>
      </w:r>
    </w:p>
    <w:p>
      <w:pPr>
        <w:keepNext w:val="0"/>
        <w:keepLines w:val="0"/>
        <w:pageBreakBefore w:val="0"/>
        <w:widowControl w:val="0"/>
        <w:kinsoku/>
        <w:wordWrap/>
        <w:overflowPunct/>
        <w:topLinePunct w:val="0"/>
        <w:autoSpaceDE/>
        <w:autoSpaceDN/>
        <w:bidi w:val="0"/>
        <w:adjustRightInd/>
        <w:snapToGrid/>
        <w:spacing w:line="560" w:lineRule="exact"/>
        <w:ind w:left="1598" w:leftChars="304" w:hanging="960" w:hangingChars="300"/>
        <w:jc w:val="left"/>
        <w:textAlignment w:val="auto"/>
        <w:rPr>
          <w:rFonts w:hint="eastAsia" w:ascii="国标仿宋" w:hAnsi="国标仿宋" w:eastAsia="国标仿宋" w:cs="国标仿宋"/>
          <w:sz w:val="32"/>
          <w:szCs w:val="32"/>
          <w:lang w:val="en-US" w:eastAsia="zh-CN"/>
        </w:rPr>
      </w:pPr>
      <w:r>
        <w:rPr>
          <w:rFonts w:hint="eastAsia" w:ascii="国标仿宋" w:hAnsi="国标仿宋" w:eastAsia="国标仿宋" w:cs="国标仿宋"/>
          <w:sz w:val="32"/>
          <w:szCs w:val="32"/>
          <w:lang w:val="en-US" w:eastAsia="zh-CN"/>
        </w:rPr>
        <w:t xml:space="preserve">      3.初中片区示意图</w:t>
      </w:r>
    </w:p>
    <w:p>
      <w:pPr>
        <w:rPr>
          <w:rFonts w:hint="eastAsia" w:ascii="仿宋_GB2312" w:hAnsi="仿宋_GB2312" w:eastAsia="仿宋_GB2312" w:cs="仿宋_GB2312"/>
          <w:color w:val="FF0000"/>
          <w:sz w:val="32"/>
          <w:szCs w:val="32"/>
        </w:rPr>
      </w:pPr>
    </w:p>
    <w:p>
      <w:pPr>
        <w:rPr>
          <w:rFonts w:hint="eastAsia" w:ascii="仿宋_GB2312" w:hAnsi="仿宋_GB2312" w:eastAsia="仿宋_GB2312" w:cs="仿宋_GB2312"/>
          <w:color w:val="FF0000"/>
          <w:sz w:val="32"/>
          <w:szCs w:val="32"/>
        </w:rPr>
      </w:pPr>
    </w:p>
    <w:p>
      <w:pPr>
        <w:rPr>
          <w:rFonts w:hint="eastAsia" w:ascii="仿宋_GB2312" w:hAnsi="仿宋_GB2312" w:eastAsia="仿宋_GB2312" w:cs="仿宋_GB2312"/>
          <w:color w:val="FF0000"/>
          <w:sz w:val="32"/>
          <w:szCs w:val="32"/>
        </w:rPr>
      </w:pPr>
    </w:p>
    <w:p>
      <w:pPr>
        <w:rPr>
          <w:rFonts w:hint="eastAsia" w:ascii="仿宋_GB2312" w:hAnsi="仿宋_GB2312" w:eastAsia="仿宋_GB2312" w:cs="仿宋_GB2312"/>
          <w:color w:val="FF0000"/>
          <w:sz w:val="32"/>
          <w:szCs w:val="32"/>
        </w:rPr>
      </w:pPr>
    </w:p>
    <w:p>
      <w:pPr>
        <w:rPr>
          <w:rFonts w:hint="eastAsia" w:ascii="仿宋_GB2312" w:hAnsi="仿宋_GB2312" w:eastAsia="仿宋_GB2312" w:cs="仿宋_GB2312"/>
          <w:color w:val="FF0000"/>
          <w:sz w:val="32"/>
          <w:szCs w:val="32"/>
        </w:rPr>
      </w:pPr>
    </w:p>
    <w:p>
      <w:pPr>
        <w:rPr>
          <w:rFonts w:hint="eastAsia" w:ascii="仿宋_GB2312" w:hAnsi="仿宋_GB2312" w:eastAsia="仿宋_GB2312" w:cs="仿宋_GB2312"/>
          <w:color w:val="FF0000"/>
          <w:sz w:val="32"/>
          <w:szCs w:val="32"/>
        </w:rPr>
      </w:pPr>
    </w:p>
    <w:p>
      <w:pPr>
        <w:rPr>
          <w:rFonts w:hint="eastAsia" w:ascii="仿宋_GB2312" w:hAnsi="仿宋_GB2312" w:eastAsia="仿宋_GB2312" w:cs="仿宋_GB2312"/>
          <w:color w:val="auto"/>
          <w:sz w:val="32"/>
          <w:szCs w:val="32"/>
          <w:lang w:eastAsia="zh-CN"/>
        </w:rPr>
      </w:pPr>
    </w:p>
    <w:p>
      <w:pPr>
        <w:rPr>
          <w:rFonts w:hint="eastAsia" w:ascii="仿宋_GB2312" w:hAnsi="仿宋_GB2312" w:eastAsia="仿宋_GB2312" w:cs="仿宋_GB2312"/>
          <w:color w:val="auto"/>
          <w:sz w:val="32"/>
          <w:szCs w:val="32"/>
          <w:lang w:eastAsia="zh-CN"/>
        </w:rPr>
      </w:pPr>
    </w:p>
    <w:p>
      <w:pPr>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附件</w:t>
      </w: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ind w:left="640" w:hanging="880" w:hangingChars="200"/>
        <w:jc w:val="center"/>
        <w:textAlignment w:val="auto"/>
        <w:rPr>
          <w:rFonts w:hint="eastAsia" w:ascii="方正小标宋_GBK" w:hAnsi="方正小标宋_GBK" w:eastAsia="方正小标宋_GBK" w:cs="方正小标宋_GBK"/>
          <w:color w:val="auto"/>
          <w:sz w:val="44"/>
          <w:szCs w:val="44"/>
          <w:lang w:val="en-US" w:eastAsia="zh-CN"/>
        </w:rPr>
      </w:pPr>
      <w:r>
        <w:rPr>
          <w:rFonts w:hint="eastAsia" w:ascii="方正小标宋_GBK" w:hAnsi="方正小标宋_GBK" w:eastAsia="方正小标宋_GBK" w:cs="方正小标宋_GBK"/>
          <w:color w:val="auto"/>
          <w:sz w:val="44"/>
          <w:szCs w:val="44"/>
          <w:lang w:val="en-US" w:eastAsia="zh-CN"/>
        </w:rPr>
        <w:t>报名方式</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小学/初中报名登录链接：</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fldChar w:fldCharType="begin"/>
      </w:r>
      <w:r>
        <w:rPr>
          <w:rFonts w:hint="eastAsia" w:ascii="仿宋_GB2312" w:hAnsi="仿宋_GB2312" w:eastAsia="仿宋_GB2312" w:cs="仿宋_GB2312"/>
          <w:color w:val="auto"/>
          <w:sz w:val="32"/>
          <w:szCs w:val="32"/>
          <w:lang w:val="en-US" w:eastAsia="zh-CN"/>
        </w:rPr>
        <w:instrText xml:space="preserve"> HYPERLINK "https://ls.daydreamingxkx.site/xxbmdb/mp/mpUserLogin" </w:instrText>
      </w:r>
      <w:r>
        <w:rPr>
          <w:rFonts w:hint="eastAsia" w:ascii="仿宋_GB2312" w:hAnsi="仿宋_GB2312" w:eastAsia="仿宋_GB2312" w:cs="仿宋_GB2312"/>
          <w:color w:val="auto"/>
          <w:sz w:val="32"/>
          <w:szCs w:val="32"/>
          <w:lang w:val="en-US" w:eastAsia="zh-CN"/>
        </w:rPr>
        <w:fldChar w:fldCharType="separate"/>
      </w:r>
      <w:r>
        <w:rPr>
          <w:rStyle w:val="7"/>
          <w:rFonts w:hint="eastAsia" w:ascii="仿宋_GB2312" w:hAnsi="仿宋_GB2312" w:eastAsia="仿宋_GB2312" w:cs="仿宋_GB2312"/>
          <w:sz w:val="32"/>
          <w:szCs w:val="32"/>
          <w:lang w:val="en-US" w:eastAsia="zh-CN"/>
        </w:rPr>
        <w:t>https://ls.daydreamingxkx.site/xxbmdb/mp/mpUserLogin</w:t>
      </w:r>
      <w:r>
        <w:rPr>
          <w:rFonts w:hint="eastAsia" w:ascii="仿宋_GB2312" w:hAnsi="仿宋_GB2312" w:eastAsia="仿宋_GB2312" w:cs="仿宋_GB2312"/>
          <w:color w:val="auto"/>
          <w:sz w:val="32"/>
          <w:szCs w:val="32"/>
          <w:lang w:val="en-US" w:eastAsia="zh-CN"/>
        </w:rPr>
        <w:fldChar w:fldCharType="end"/>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扫描二维码登录：</w:t>
      </w:r>
    </w:p>
    <w:p>
      <w:pPr>
        <w:jc w:val="center"/>
        <w:rPr>
          <w:rFonts w:hint="default" w:ascii="仿宋_GB2312" w:hAnsi="仿宋_GB2312" w:eastAsia="仿宋_GB2312" w:cs="仿宋_GB2312"/>
          <w:color w:val="auto"/>
          <w:sz w:val="32"/>
          <w:szCs w:val="32"/>
          <w:lang w:val="en-US" w:eastAsia="zh-CN"/>
        </w:rPr>
      </w:pPr>
      <w:r>
        <w:rPr>
          <w:rFonts w:hint="default" w:ascii="仿宋_GB2312" w:hAnsi="仿宋_GB2312" w:eastAsia="仿宋_GB2312" w:cs="仿宋_GB2312"/>
          <w:color w:val="auto"/>
          <w:sz w:val="32"/>
          <w:szCs w:val="32"/>
          <w:lang w:val="en-US" w:eastAsia="zh-CN"/>
        </w:rPr>
        <w:drawing>
          <wp:inline distT="0" distB="0" distL="114300" distR="114300">
            <wp:extent cx="4822190" cy="4822190"/>
            <wp:effectExtent l="0" t="0" r="16510" b="16510"/>
            <wp:docPr id="2" name="图片 2" descr="报名方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报名方式"/>
                    <pic:cNvPicPr>
                      <a:picLocks noChangeAspect="1"/>
                    </pic:cNvPicPr>
                  </pic:nvPicPr>
                  <pic:blipFill>
                    <a:blip r:embed="rId5"/>
                    <a:stretch>
                      <a:fillRect/>
                    </a:stretch>
                  </pic:blipFill>
                  <pic:spPr>
                    <a:xfrm>
                      <a:off x="0" y="0"/>
                      <a:ext cx="4822190" cy="4822190"/>
                    </a:xfrm>
                    <a:prstGeom prst="rect">
                      <a:avLst/>
                    </a:prstGeom>
                  </pic:spPr>
                </pic:pic>
              </a:graphicData>
            </a:graphic>
          </wp:inline>
        </w:drawing>
      </w:r>
    </w:p>
    <w:p>
      <w:pPr>
        <w:jc w:val="center"/>
        <w:rPr>
          <w:rFonts w:hint="default" w:ascii="仿宋_GB2312" w:hAnsi="仿宋_GB2312" w:eastAsia="仿宋_GB2312" w:cs="仿宋_GB2312"/>
          <w:color w:val="auto"/>
          <w:sz w:val="32"/>
          <w:szCs w:val="32"/>
          <w:lang w:val="en-US" w:eastAsia="zh-CN"/>
        </w:rPr>
      </w:pPr>
    </w:p>
    <w:p>
      <w:pPr>
        <w:jc w:val="center"/>
        <w:rPr>
          <w:rFonts w:hint="default" w:ascii="仿宋_GB2312" w:hAnsi="仿宋_GB2312" w:eastAsia="仿宋_GB2312" w:cs="仿宋_GB2312"/>
          <w:color w:val="auto"/>
          <w:sz w:val="32"/>
          <w:szCs w:val="32"/>
          <w:lang w:val="en-US" w:eastAsia="zh-CN"/>
        </w:rPr>
      </w:pPr>
    </w:p>
    <w:p>
      <w:pPr>
        <w:jc w:val="both"/>
        <w:rPr>
          <w:rFonts w:hint="default" w:ascii="仿宋_GB2312" w:hAnsi="仿宋_GB2312" w:eastAsia="仿宋_GB2312" w:cs="仿宋_GB2312"/>
          <w:color w:val="auto"/>
          <w:sz w:val="32"/>
          <w:szCs w:val="32"/>
          <w:lang w:val="en-US" w:eastAsia="zh-CN"/>
        </w:rPr>
      </w:pPr>
    </w:p>
    <w:p>
      <w:pPr>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附件</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color w:val="auto"/>
          <w:sz w:val="32"/>
          <w:szCs w:val="32"/>
          <w:lang w:eastAsia="zh-CN"/>
        </w:rPr>
      </w:pPr>
      <w:r>
        <w:rPr>
          <w:rFonts w:hint="eastAsia" w:ascii="方正小标宋_GBK" w:hAnsi="方正小标宋_GBK" w:eastAsia="方正小标宋_GBK" w:cs="方正小标宋_GBK"/>
          <w:sz w:val="44"/>
          <w:szCs w:val="44"/>
          <w:lang w:val="en-US" w:eastAsia="zh-CN"/>
        </w:rPr>
        <w:t>小学片区示意图</w:t>
      </w:r>
    </w:p>
    <w:p>
      <w:pPr>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drawing>
          <wp:inline distT="0" distB="0" distL="114300" distR="114300">
            <wp:extent cx="5246370" cy="4521835"/>
            <wp:effectExtent l="0" t="0" r="11430" b="12065"/>
            <wp:docPr id="3" name="图片 3" descr="附件2：小学片区示意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附件2：小学片区示意图"/>
                    <pic:cNvPicPr>
                      <a:picLocks noChangeAspect="1"/>
                    </pic:cNvPicPr>
                  </pic:nvPicPr>
                  <pic:blipFill>
                    <a:blip r:embed="rId6"/>
                    <a:stretch>
                      <a:fillRect/>
                    </a:stretch>
                  </pic:blipFill>
                  <pic:spPr>
                    <a:xfrm>
                      <a:off x="0" y="0"/>
                      <a:ext cx="5246370" cy="4521835"/>
                    </a:xfrm>
                    <a:prstGeom prst="rect">
                      <a:avLst/>
                    </a:prstGeom>
                  </pic:spPr>
                </pic:pic>
              </a:graphicData>
            </a:graphic>
          </wp:inline>
        </w:drawing>
      </w:r>
    </w:p>
    <w:p>
      <w:pPr>
        <w:jc w:val="center"/>
        <w:rPr>
          <w:rFonts w:hint="default" w:ascii="仿宋_GB2312" w:hAnsi="仿宋_GB2312" w:eastAsia="仿宋_GB2312" w:cs="仿宋_GB2312"/>
          <w:color w:val="auto"/>
          <w:sz w:val="32"/>
          <w:szCs w:val="32"/>
          <w:lang w:val="en-US" w:eastAsia="zh-CN"/>
        </w:rPr>
      </w:pPr>
    </w:p>
    <w:p>
      <w:pPr>
        <w:jc w:val="center"/>
        <w:rPr>
          <w:rFonts w:hint="default" w:ascii="仿宋_GB2312" w:hAnsi="仿宋_GB2312" w:eastAsia="仿宋_GB2312" w:cs="仿宋_GB2312"/>
          <w:color w:val="auto"/>
          <w:sz w:val="32"/>
          <w:szCs w:val="32"/>
          <w:lang w:val="en-US" w:eastAsia="zh-CN"/>
        </w:rPr>
      </w:pPr>
    </w:p>
    <w:p>
      <w:pPr>
        <w:jc w:val="center"/>
        <w:rPr>
          <w:rFonts w:hint="default" w:ascii="仿宋_GB2312" w:hAnsi="仿宋_GB2312" w:eastAsia="仿宋_GB2312" w:cs="仿宋_GB2312"/>
          <w:color w:val="auto"/>
          <w:sz w:val="32"/>
          <w:szCs w:val="32"/>
          <w:lang w:val="en-US" w:eastAsia="zh-CN"/>
        </w:rPr>
      </w:pPr>
    </w:p>
    <w:p>
      <w:pPr>
        <w:jc w:val="center"/>
        <w:rPr>
          <w:rFonts w:hint="default" w:ascii="仿宋_GB2312" w:hAnsi="仿宋_GB2312" w:eastAsia="仿宋_GB2312" w:cs="仿宋_GB2312"/>
          <w:color w:val="auto"/>
          <w:sz w:val="32"/>
          <w:szCs w:val="32"/>
          <w:lang w:val="en-US" w:eastAsia="zh-CN"/>
        </w:rPr>
      </w:pPr>
    </w:p>
    <w:p>
      <w:pPr>
        <w:jc w:val="center"/>
        <w:rPr>
          <w:rFonts w:hint="default" w:ascii="仿宋_GB2312" w:hAnsi="仿宋_GB2312" w:eastAsia="仿宋_GB2312" w:cs="仿宋_GB2312"/>
          <w:color w:val="auto"/>
          <w:sz w:val="32"/>
          <w:szCs w:val="32"/>
          <w:lang w:val="en-US" w:eastAsia="zh-CN"/>
        </w:rPr>
      </w:pPr>
    </w:p>
    <w:p>
      <w:pPr>
        <w:rPr>
          <w:rFonts w:hint="eastAsia" w:ascii="仿宋_GB2312" w:hAnsi="仿宋_GB2312" w:eastAsia="仿宋_GB2312" w:cs="仿宋_GB2312"/>
          <w:color w:val="auto"/>
          <w:sz w:val="32"/>
          <w:szCs w:val="32"/>
          <w:lang w:eastAsia="zh-CN"/>
        </w:rPr>
      </w:pPr>
    </w:p>
    <w:p>
      <w:pPr>
        <w:rPr>
          <w:rFonts w:hint="eastAsia" w:ascii="仿宋_GB2312" w:hAnsi="仿宋_GB2312" w:eastAsia="仿宋_GB2312" w:cs="仿宋_GB2312"/>
          <w:color w:val="auto"/>
          <w:sz w:val="32"/>
          <w:szCs w:val="32"/>
          <w:lang w:eastAsia="zh-CN"/>
        </w:rPr>
      </w:pPr>
    </w:p>
    <w:p>
      <w:pPr>
        <w:rPr>
          <w:rFonts w:hint="eastAsia" w:ascii="仿宋_GB2312" w:hAnsi="仿宋_GB2312" w:eastAsia="仿宋_GB2312" w:cs="仿宋_GB2312"/>
          <w:color w:val="auto"/>
          <w:sz w:val="32"/>
          <w:szCs w:val="32"/>
          <w:lang w:eastAsia="zh-CN"/>
        </w:rPr>
      </w:pPr>
    </w:p>
    <w:p>
      <w:pPr>
        <w:rPr>
          <w:rFonts w:hint="eastAsia" w:ascii="仿宋_GB2312" w:hAnsi="仿宋_GB2312" w:eastAsia="仿宋_GB2312" w:cs="仿宋_GB2312"/>
          <w:color w:val="auto"/>
          <w:sz w:val="32"/>
          <w:szCs w:val="32"/>
          <w:lang w:eastAsia="zh-CN"/>
        </w:rPr>
      </w:pPr>
    </w:p>
    <w:p>
      <w:pPr>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附件</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初中片区示意图</w:t>
      </w:r>
    </w:p>
    <w:p>
      <w:pPr>
        <w:jc w:val="center"/>
        <w:rPr>
          <w:rFonts w:hint="default" w:ascii="仿宋_GB2312" w:hAnsi="仿宋_GB2312" w:eastAsia="仿宋_GB2312" w:cs="仿宋_GB2312"/>
          <w:color w:val="auto"/>
          <w:sz w:val="32"/>
          <w:szCs w:val="32"/>
          <w:lang w:val="en-US" w:eastAsia="zh-CN"/>
        </w:rPr>
      </w:pPr>
      <w:r>
        <w:rPr>
          <w:rFonts w:hint="default" w:ascii="仿宋_GB2312" w:hAnsi="仿宋_GB2312" w:eastAsia="仿宋_GB2312" w:cs="仿宋_GB2312"/>
          <w:color w:val="auto"/>
          <w:sz w:val="32"/>
          <w:szCs w:val="32"/>
          <w:lang w:val="en-US" w:eastAsia="zh-CN"/>
        </w:rPr>
        <w:drawing>
          <wp:inline distT="0" distB="0" distL="114300" distR="114300">
            <wp:extent cx="5246370" cy="4627245"/>
            <wp:effectExtent l="0" t="0" r="11430" b="1905"/>
            <wp:docPr id="4" name="图片 4" descr="初中片区示意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初中片区示意图"/>
                    <pic:cNvPicPr>
                      <a:picLocks noChangeAspect="1"/>
                    </pic:cNvPicPr>
                  </pic:nvPicPr>
                  <pic:blipFill>
                    <a:blip r:embed="rId7"/>
                    <a:stretch>
                      <a:fillRect/>
                    </a:stretch>
                  </pic:blipFill>
                  <pic:spPr>
                    <a:xfrm>
                      <a:off x="0" y="0"/>
                      <a:ext cx="5246370" cy="4627245"/>
                    </a:xfrm>
                    <a:prstGeom prst="rect">
                      <a:avLst/>
                    </a:prstGeom>
                  </pic:spPr>
                </pic:pic>
              </a:graphicData>
            </a:graphic>
          </wp:inline>
        </w:drawing>
      </w: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7A"/>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Verdana">
    <w:altName w:val="Ubuntu Light"/>
    <w:panose1 w:val="020B0604030504040204"/>
    <w:charset w:val="00"/>
    <w:family w:val="swiss"/>
    <w:pitch w:val="default"/>
    <w:sig w:usb0="00000000" w:usb1="00000000" w:usb2="00000010" w:usb3="00000000" w:csb0="2000019F" w:csb1="00000000"/>
  </w:font>
  <w:font w:name="Ubuntu Light">
    <w:panose1 w:val="020B0604030602030204"/>
    <w:charset w:val="00"/>
    <w:family w:val="auto"/>
    <w:pitch w:val="default"/>
    <w:sig w:usb0="E00002FF" w:usb1="5000205B" w:usb2="00000000" w:usb3="00000000" w:csb0="2000009F" w:csb1="5601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86"/>
    <w:family w:val="auto"/>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国标楷体">
    <w:panose1 w:val="02000500000000000000"/>
    <w:charset w:val="86"/>
    <w:family w:val="auto"/>
    <w:pitch w:val="default"/>
    <w:sig w:usb0="00000001" w:usb1="08000000" w:usb2="00000000" w:usb3="00000000" w:csb0="00040000" w:csb1="00000000"/>
  </w:font>
  <w:font w:name="国标仿宋">
    <w:panose1 w:val="02000500000000000000"/>
    <w:charset w:val="86"/>
    <w:family w:val="auto"/>
    <w:pitch w:val="default"/>
    <w:sig w:usb0="A00002BF" w:usb1="38C77CFA" w:usb2="00000016" w:usb3="00000000" w:csb0="00040000" w:csb1="00000000"/>
  </w:font>
  <w:font w:name="方正小标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国标仿宋" w:hAnsi="国标仿宋" w:eastAsia="国标仿宋" w:cs="国标仿宋"/>
                              <w:sz w:val="24"/>
                              <w:szCs w:val="24"/>
                            </w:rPr>
                          </w:pPr>
                          <w:r>
                            <w:rPr>
                              <w:rFonts w:hint="eastAsia" w:ascii="国标仿宋" w:hAnsi="国标仿宋" w:eastAsia="国标仿宋" w:cs="国标仿宋"/>
                              <w:sz w:val="24"/>
                              <w:szCs w:val="24"/>
                            </w:rPr>
                            <w:t xml:space="preserve">— </w:t>
                          </w:r>
                          <w:r>
                            <w:rPr>
                              <w:rFonts w:hint="eastAsia" w:ascii="国标仿宋" w:hAnsi="国标仿宋" w:eastAsia="国标仿宋" w:cs="国标仿宋"/>
                              <w:sz w:val="24"/>
                              <w:szCs w:val="24"/>
                            </w:rPr>
                            <w:fldChar w:fldCharType="begin"/>
                          </w:r>
                          <w:r>
                            <w:rPr>
                              <w:rFonts w:hint="eastAsia" w:ascii="国标仿宋" w:hAnsi="国标仿宋" w:eastAsia="国标仿宋" w:cs="国标仿宋"/>
                              <w:sz w:val="24"/>
                              <w:szCs w:val="24"/>
                            </w:rPr>
                            <w:instrText xml:space="preserve"> PAGE  \* MERGEFORMAT </w:instrText>
                          </w:r>
                          <w:r>
                            <w:rPr>
                              <w:rFonts w:hint="eastAsia" w:ascii="国标仿宋" w:hAnsi="国标仿宋" w:eastAsia="国标仿宋" w:cs="国标仿宋"/>
                              <w:sz w:val="24"/>
                              <w:szCs w:val="24"/>
                            </w:rPr>
                            <w:fldChar w:fldCharType="separate"/>
                          </w:r>
                          <w:r>
                            <w:rPr>
                              <w:rFonts w:hint="eastAsia" w:ascii="国标仿宋" w:hAnsi="国标仿宋" w:eastAsia="国标仿宋" w:cs="国标仿宋"/>
                              <w:sz w:val="24"/>
                              <w:szCs w:val="24"/>
                            </w:rPr>
                            <w:t>1</w:t>
                          </w:r>
                          <w:r>
                            <w:rPr>
                              <w:rFonts w:hint="eastAsia" w:ascii="国标仿宋" w:hAnsi="国标仿宋" w:eastAsia="国标仿宋" w:cs="国标仿宋"/>
                              <w:sz w:val="24"/>
                              <w:szCs w:val="24"/>
                            </w:rPr>
                            <w:fldChar w:fldCharType="end"/>
                          </w:r>
                          <w:r>
                            <w:rPr>
                              <w:rFonts w:hint="eastAsia" w:ascii="国标仿宋" w:hAnsi="国标仿宋" w:eastAsia="国标仿宋" w:cs="国标仿宋"/>
                              <w:sz w:val="24"/>
                              <w:szCs w:val="24"/>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v:fill on="f" focussize="0,0"/>
              <v:stroke on="f" weight="0.5pt"/>
              <v:imagedata o:title=""/>
              <o:lock v:ext="edit" aspectratio="f"/>
              <v:textbox inset="0mm,0mm,0mm,0mm" style="mso-fit-shape-to-text:t;">
                <w:txbxContent>
                  <w:p>
                    <w:pPr>
                      <w:pStyle w:val="2"/>
                      <w:rPr>
                        <w:rFonts w:hint="eastAsia" w:ascii="国标仿宋" w:hAnsi="国标仿宋" w:eastAsia="国标仿宋" w:cs="国标仿宋"/>
                        <w:sz w:val="24"/>
                        <w:szCs w:val="24"/>
                      </w:rPr>
                    </w:pPr>
                    <w:r>
                      <w:rPr>
                        <w:rFonts w:hint="eastAsia" w:ascii="国标仿宋" w:hAnsi="国标仿宋" w:eastAsia="国标仿宋" w:cs="国标仿宋"/>
                        <w:sz w:val="24"/>
                        <w:szCs w:val="24"/>
                      </w:rPr>
                      <w:t xml:space="preserve">— </w:t>
                    </w:r>
                    <w:r>
                      <w:rPr>
                        <w:rFonts w:hint="eastAsia" w:ascii="国标仿宋" w:hAnsi="国标仿宋" w:eastAsia="国标仿宋" w:cs="国标仿宋"/>
                        <w:sz w:val="24"/>
                        <w:szCs w:val="24"/>
                      </w:rPr>
                      <w:fldChar w:fldCharType="begin"/>
                    </w:r>
                    <w:r>
                      <w:rPr>
                        <w:rFonts w:hint="eastAsia" w:ascii="国标仿宋" w:hAnsi="国标仿宋" w:eastAsia="国标仿宋" w:cs="国标仿宋"/>
                        <w:sz w:val="24"/>
                        <w:szCs w:val="24"/>
                      </w:rPr>
                      <w:instrText xml:space="preserve"> PAGE  \* MERGEFORMAT </w:instrText>
                    </w:r>
                    <w:r>
                      <w:rPr>
                        <w:rFonts w:hint="eastAsia" w:ascii="国标仿宋" w:hAnsi="国标仿宋" w:eastAsia="国标仿宋" w:cs="国标仿宋"/>
                        <w:sz w:val="24"/>
                        <w:szCs w:val="24"/>
                      </w:rPr>
                      <w:fldChar w:fldCharType="separate"/>
                    </w:r>
                    <w:r>
                      <w:rPr>
                        <w:rFonts w:hint="eastAsia" w:ascii="国标仿宋" w:hAnsi="国标仿宋" w:eastAsia="国标仿宋" w:cs="国标仿宋"/>
                        <w:sz w:val="24"/>
                        <w:szCs w:val="24"/>
                      </w:rPr>
                      <w:t>1</w:t>
                    </w:r>
                    <w:r>
                      <w:rPr>
                        <w:rFonts w:hint="eastAsia" w:ascii="国标仿宋" w:hAnsi="国标仿宋" w:eastAsia="国标仿宋" w:cs="国标仿宋"/>
                        <w:sz w:val="24"/>
                        <w:szCs w:val="24"/>
                      </w:rPr>
                      <w:fldChar w:fldCharType="end"/>
                    </w:r>
                    <w:r>
                      <w:rPr>
                        <w:rFonts w:hint="eastAsia" w:ascii="国标仿宋" w:hAnsi="国标仿宋" w:eastAsia="国标仿宋" w:cs="国标仿宋"/>
                        <w:sz w:val="24"/>
                        <w:szCs w:val="24"/>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E882397"/>
    <w:rsid w:val="014B07F6"/>
    <w:rsid w:val="05D96B97"/>
    <w:rsid w:val="06DF55DA"/>
    <w:rsid w:val="07261428"/>
    <w:rsid w:val="07641F19"/>
    <w:rsid w:val="08356300"/>
    <w:rsid w:val="099217C1"/>
    <w:rsid w:val="09D321BC"/>
    <w:rsid w:val="0BFAE79A"/>
    <w:rsid w:val="0E6C36EA"/>
    <w:rsid w:val="0FDB396B"/>
    <w:rsid w:val="10BC5EEA"/>
    <w:rsid w:val="12CA622D"/>
    <w:rsid w:val="14033260"/>
    <w:rsid w:val="15CA2EC3"/>
    <w:rsid w:val="18197A99"/>
    <w:rsid w:val="18B34F0B"/>
    <w:rsid w:val="1B1E5C5D"/>
    <w:rsid w:val="1BCE6400"/>
    <w:rsid w:val="1C08430B"/>
    <w:rsid w:val="1CD777BF"/>
    <w:rsid w:val="1E8D532F"/>
    <w:rsid w:val="1E9062B3"/>
    <w:rsid w:val="1EB69E38"/>
    <w:rsid w:val="1ECD62A2"/>
    <w:rsid w:val="1EF54BEB"/>
    <w:rsid w:val="1EFDFA92"/>
    <w:rsid w:val="1EFF1663"/>
    <w:rsid w:val="1F0A48F8"/>
    <w:rsid w:val="1FFE6F2D"/>
    <w:rsid w:val="21690933"/>
    <w:rsid w:val="22230B3A"/>
    <w:rsid w:val="23B76226"/>
    <w:rsid w:val="255648B7"/>
    <w:rsid w:val="25B6156F"/>
    <w:rsid w:val="266A7053"/>
    <w:rsid w:val="26A25E60"/>
    <w:rsid w:val="26AE4B2D"/>
    <w:rsid w:val="26FC6043"/>
    <w:rsid w:val="279B436B"/>
    <w:rsid w:val="27DF195C"/>
    <w:rsid w:val="27DFCC73"/>
    <w:rsid w:val="27F304AC"/>
    <w:rsid w:val="2A9B0A24"/>
    <w:rsid w:val="2BF753F2"/>
    <w:rsid w:val="2C5CCBEE"/>
    <w:rsid w:val="2C7E0193"/>
    <w:rsid w:val="2CD70335"/>
    <w:rsid w:val="2EF73DEC"/>
    <w:rsid w:val="30986AF1"/>
    <w:rsid w:val="30D61664"/>
    <w:rsid w:val="314C542A"/>
    <w:rsid w:val="3336062D"/>
    <w:rsid w:val="335F724F"/>
    <w:rsid w:val="34847DD4"/>
    <w:rsid w:val="34DF35B2"/>
    <w:rsid w:val="355035A2"/>
    <w:rsid w:val="3597ED50"/>
    <w:rsid w:val="35BC5D8B"/>
    <w:rsid w:val="374116D5"/>
    <w:rsid w:val="375F5030"/>
    <w:rsid w:val="37DD79CB"/>
    <w:rsid w:val="37FFDFF1"/>
    <w:rsid w:val="398A338C"/>
    <w:rsid w:val="3A811D9E"/>
    <w:rsid w:val="3AD924FC"/>
    <w:rsid w:val="3BFDD040"/>
    <w:rsid w:val="3CBC39F2"/>
    <w:rsid w:val="3D3F4990"/>
    <w:rsid w:val="3D7BC6F3"/>
    <w:rsid w:val="3DF68144"/>
    <w:rsid w:val="3DFF7B25"/>
    <w:rsid w:val="3E9324C2"/>
    <w:rsid w:val="3F5FC021"/>
    <w:rsid w:val="3FAC5C72"/>
    <w:rsid w:val="3FBD3FF0"/>
    <w:rsid w:val="41BAD579"/>
    <w:rsid w:val="42161379"/>
    <w:rsid w:val="44516AA5"/>
    <w:rsid w:val="44C23FED"/>
    <w:rsid w:val="47EFA405"/>
    <w:rsid w:val="47FE8103"/>
    <w:rsid w:val="494B26E8"/>
    <w:rsid w:val="494D2C73"/>
    <w:rsid w:val="49756532"/>
    <w:rsid w:val="49F82DB8"/>
    <w:rsid w:val="4AB0034C"/>
    <w:rsid w:val="4AF27FDB"/>
    <w:rsid w:val="4E555611"/>
    <w:rsid w:val="4E8B0A5B"/>
    <w:rsid w:val="4EDE60D6"/>
    <w:rsid w:val="4EF6B41F"/>
    <w:rsid w:val="4FA94C68"/>
    <w:rsid w:val="4FFFBA21"/>
    <w:rsid w:val="53822B02"/>
    <w:rsid w:val="539A4FAB"/>
    <w:rsid w:val="53B0035C"/>
    <w:rsid w:val="53F11E25"/>
    <w:rsid w:val="546B631F"/>
    <w:rsid w:val="554166F0"/>
    <w:rsid w:val="557DA04C"/>
    <w:rsid w:val="55846FDD"/>
    <w:rsid w:val="55AB141B"/>
    <w:rsid w:val="566E140D"/>
    <w:rsid w:val="56BF242B"/>
    <w:rsid w:val="58CB22BD"/>
    <w:rsid w:val="59684E73"/>
    <w:rsid w:val="5981F159"/>
    <w:rsid w:val="5A236E98"/>
    <w:rsid w:val="5AA25DC7"/>
    <w:rsid w:val="5BDDE4D6"/>
    <w:rsid w:val="5DDB5082"/>
    <w:rsid w:val="5DF5F343"/>
    <w:rsid w:val="5DFFF647"/>
    <w:rsid w:val="5E882397"/>
    <w:rsid w:val="5E9B080B"/>
    <w:rsid w:val="5F2F9F50"/>
    <w:rsid w:val="5F775A06"/>
    <w:rsid w:val="5F7E7FA8"/>
    <w:rsid w:val="5F912FB5"/>
    <w:rsid w:val="5F9E9FF3"/>
    <w:rsid w:val="5F9FBE65"/>
    <w:rsid w:val="5FDF60E0"/>
    <w:rsid w:val="5FFFD572"/>
    <w:rsid w:val="61127BCE"/>
    <w:rsid w:val="636DCD98"/>
    <w:rsid w:val="63BE4844"/>
    <w:rsid w:val="659CDBA1"/>
    <w:rsid w:val="65A4764D"/>
    <w:rsid w:val="65BA7915"/>
    <w:rsid w:val="67FFB791"/>
    <w:rsid w:val="682575C3"/>
    <w:rsid w:val="68BF7FE7"/>
    <w:rsid w:val="6A256711"/>
    <w:rsid w:val="6AEF4DC7"/>
    <w:rsid w:val="6B0865E1"/>
    <w:rsid w:val="6B374146"/>
    <w:rsid w:val="6BBF37A9"/>
    <w:rsid w:val="6BEEF4AB"/>
    <w:rsid w:val="6CB84909"/>
    <w:rsid w:val="6D4634E2"/>
    <w:rsid w:val="6F37BEE4"/>
    <w:rsid w:val="6FDFBEDA"/>
    <w:rsid w:val="6FFA3BF2"/>
    <w:rsid w:val="6FFB4EED"/>
    <w:rsid w:val="6FFFAAF8"/>
    <w:rsid w:val="6FFFBFFC"/>
    <w:rsid w:val="6FFFD73C"/>
    <w:rsid w:val="71897EFB"/>
    <w:rsid w:val="72A33C8F"/>
    <w:rsid w:val="73A016D5"/>
    <w:rsid w:val="74C72F0F"/>
    <w:rsid w:val="74DA2B1D"/>
    <w:rsid w:val="755B10AA"/>
    <w:rsid w:val="756819EF"/>
    <w:rsid w:val="75C13CBB"/>
    <w:rsid w:val="75E3FD36"/>
    <w:rsid w:val="75FBF9DC"/>
    <w:rsid w:val="75FDCD21"/>
    <w:rsid w:val="763C54EF"/>
    <w:rsid w:val="76DEAE15"/>
    <w:rsid w:val="76EBEB24"/>
    <w:rsid w:val="76FEA8DF"/>
    <w:rsid w:val="76FF092A"/>
    <w:rsid w:val="770BD66B"/>
    <w:rsid w:val="77B7FE09"/>
    <w:rsid w:val="77FBBE0B"/>
    <w:rsid w:val="786362F6"/>
    <w:rsid w:val="7A8FC8A7"/>
    <w:rsid w:val="7AFBA668"/>
    <w:rsid w:val="7B73D3A4"/>
    <w:rsid w:val="7B9F91A0"/>
    <w:rsid w:val="7BF7DE23"/>
    <w:rsid w:val="7BF7F310"/>
    <w:rsid w:val="7BFDC07D"/>
    <w:rsid w:val="7BFF2E79"/>
    <w:rsid w:val="7BFF41E2"/>
    <w:rsid w:val="7C3F0156"/>
    <w:rsid w:val="7CBF0690"/>
    <w:rsid w:val="7CFD5B2C"/>
    <w:rsid w:val="7DBEC9E3"/>
    <w:rsid w:val="7DBF5440"/>
    <w:rsid w:val="7DEF97DA"/>
    <w:rsid w:val="7DF72AF1"/>
    <w:rsid w:val="7DF7775A"/>
    <w:rsid w:val="7DFDB2E4"/>
    <w:rsid w:val="7DFDF841"/>
    <w:rsid w:val="7E49E5C3"/>
    <w:rsid w:val="7E69E6F5"/>
    <w:rsid w:val="7E7F8E48"/>
    <w:rsid w:val="7EBF06FE"/>
    <w:rsid w:val="7EBF942B"/>
    <w:rsid w:val="7EED2D5B"/>
    <w:rsid w:val="7EEDED7C"/>
    <w:rsid w:val="7EFC63CB"/>
    <w:rsid w:val="7EFF9EBA"/>
    <w:rsid w:val="7F33727A"/>
    <w:rsid w:val="7F6BE3F5"/>
    <w:rsid w:val="7FAF1DEA"/>
    <w:rsid w:val="7FB1856A"/>
    <w:rsid w:val="7FBA2E0D"/>
    <w:rsid w:val="7FD803C5"/>
    <w:rsid w:val="7FDA7AD3"/>
    <w:rsid w:val="7FDED28B"/>
    <w:rsid w:val="7FE6FF5A"/>
    <w:rsid w:val="7FFA4D4F"/>
    <w:rsid w:val="7FFF49B8"/>
    <w:rsid w:val="7FFFE259"/>
    <w:rsid w:val="97B72337"/>
    <w:rsid w:val="97EA9726"/>
    <w:rsid w:val="99AD8C93"/>
    <w:rsid w:val="99F3AFE1"/>
    <w:rsid w:val="9ABE6C36"/>
    <w:rsid w:val="9D372E32"/>
    <w:rsid w:val="9DB728AA"/>
    <w:rsid w:val="9ED26C7C"/>
    <w:rsid w:val="A6D808A5"/>
    <w:rsid w:val="AF344D32"/>
    <w:rsid w:val="B3F90544"/>
    <w:rsid w:val="B4D7D017"/>
    <w:rsid w:val="B5650AA2"/>
    <w:rsid w:val="B5B60368"/>
    <w:rsid w:val="B7B6E362"/>
    <w:rsid w:val="B7EC6F89"/>
    <w:rsid w:val="BA5E8848"/>
    <w:rsid w:val="BB3B9C82"/>
    <w:rsid w:val="BBE5FC74"/>
    <w:rsid w:val="BDF7525B"/>
    <w:rsid w:val="BE5FA87E"/>
    <w:rsid w:val="BEDF4D16"/>
    <w:rsid w:val="BEEF8695"/>
    <w:rsid w:val="BEFEC6A6"/>
    <w:rsid w:val="BEFFAD4E"/>
    <w:rsid w:val="BF561B6A"/>
    <w:rsid w:val="BF5F2F57"/>
    <w:rsid w:val="BFBECC83"/>
    <w:rsid w:val="BFBF3AB5"/>
    <w:rsid w:val="BFF1E1DB"/>
    <w:rsid w:val="CBBB5A86"/>
    <w:rsid w:val="CBEB0E5B"/>
    <w:rsid w:val="CF47C1A4"/>
    <w:rsid w:val="CF6F4A7E"/>
    <w:rsid w:val="CF926BCC"/>
    <w:rsid w:val="CFB7B23B"/>
    <w:rsid w:val="CFDD0F15"/>
    <w:rsid w:val="D5BCE70E"/>
    <w:rsid w:val="D7BF1567"/>
    <w:rsid w:val="D9BBAE29"/>
    <w:rsid w:val="DA7E17F7"/>
    <w:rsid w:val="DDFF19A8"/>
    <w:rsid w:val="DE5DAC0B"/>
    <w:rsid w:val="DFAECA0A"/>
    <w:rsid w:val="DFDFD515"/>
    <w:rsid w:val="DFEFA377"/>
    <w:rsid w:val="DFF41D06"/>
    <w:rsid w:val="DFF6ABD8"/>
    <w:rsid w:val="DFFA238F"/>
    <w:rsid w:val="E1DB1F73"/>
    <w:rsid w:val="E6F72E01"/>
    <w:rsid w:val="E7C12CB9"/>
    <w:rsid w:val="EA7A7605"/>
    <w:rsid w:val="EAFF1A23"/>
    <w:rsid w:val="EBB642BC"/>
    <w:rsid w:val="ED9DBE9B"/>
    <w:rsid w:val="EDBE5032"/>
    <w:rsid w:val="EDEBBA98"/>
    <w:rsid w:val="EE5D7466"/>
    <w:rsid w:val="EEBC9442"/>
    <w:rsid w:val="EEFFB091"/>
    <w:rsid w:val="EF17AE87"/>
    <w:rsid w:val="EF79BA0D"/>
    <w:rsid w:val="EF8F3E9D"/>
    <w:rsid w:val="EF9F3FA7"/>
    <w:rsid w:val="EFBA59CB"/>
    <w:rsid w:val="EFBB1AA2"/>
    <w:rsid w:val="EFBD70A8"/>
    <w:rsid w:val="EFBFECEC"/>
    <w:rsid w:val="EFD771D5"/>
    <w:rsid w:val="F08F86E1"/>
    <w:rsid w:val="F33F8BE5"/>
    <w:rsid w:val="F4D26EC0"/>
    <w:rsid w:val="F77FE4A2"/>
    <w:rsid w:val="F798BE37"/>
    <w:rsid w:val="F7DB7E08"/>
    <w:rsid w:val="F7FE08D2"/>
    <w:rsid w:val="F7FF1DBE"/>
    <w:rsid w:val="F7FF9C97"/>
    <w:rsid w:val="F8DE6F64"/>
    <w:rsid w:val="F92BA4C8"/>
    <w:rsid w:val="F9664041"/>
    <w:rsid w:val="F9BFB573"/>
    <w:rsid w:val="F9FAEA41"/>
    <w:rsid w:val="F9FCE81B"/>
    <w:rsid w:val="F9FD9131"/>
    <w:rsid w:val="FAB7FBEC"/>
    <w:rsid w:val="FABF7CAE"/>
    <w:rsid w:val="FB7F28EC"/>
    <w:rsid w:val="FBBB8938"/>
    <w:rsid w:val="FBE9380F"/>
    <w:rsid w:val="FBF98FD9"/>
    <w:rsid w:val="FBFF0B8F"/>
    <w:rsid w:val="FC7ECA64"/>
    <w:rsid w:val="FCE7E9E3"/>
    <w:rsid w:val="FCFECB9E"/>
    <w:rsid w:val="FCFFE1A8"/>
    <w:rsid w:val="FDAD2561"/>
    <w:rsid w:val="FDAF9F08"/>
    <w:rsid w:val="FDD6D0A8"/>
    <w:rsid w:val="FDEB156B"/>
    <w:rsid w:val="FDFEAB92"/>
    <w:rsid w:val="FDFF376B"/>
    <w:rsid w:val="FE7ED54E"/>
    <w:rsid w:val="FEB7C5F2"/>
    <w:rsid w:val="FEDDE5E1"/>
    <w:rsid w:val="FEFB8C3D"/>
    <w:rsid w:val="FEFF0CC2"/>
    <w:rsid w:val="FEFF1615"/>
    <w:rsid w:val="FF0BB1E3"/>
    <w:rsid w:val="FF3EC685"/>
    <w:rsid w:val="FF3F5785"/>
    <w:rsid w:val="FF4F8F9B"/>
    <w:rsid w:val="FF7BD0D3"/>
    <w:rsid w:val="FF9C2402"/>
    <w:rsid w:val="FFB47DD0"/>
    <w:rsid w:val="FFB4925B"/>
    <w:rsid w:val="FFB9A539"/>
    <w:rsid w:val="FFBB99C3"/>
    <w:rsid w:val="FFBBFFF5"/>
    <w:rsid w:val="FFBFCE16"/>
    <w:rsid w:val="FFD5170D"/>
    <w:rsid w:val="FFD7834A"/>
    <w:rsid w:val="FFDF4F09"/>
    <w:rsid w:val="FFE0204E"/>
    <w:rsid w:val="FFE7D542"/>
    <w:rsid w:val="FFEFE83A"/>
    <w:rsid w:val="FFEFFA80"/>
    <w:rsid w:val="FFF74178"/>
    <w:rsid w:val="FFFAB826"/>
    <w:rsid w:val="FFFE57AC"/>
    <w:rsid w:val="FFFE7184"/>
    <w:rsid w:val="FFFF4E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qFormat/>
    <w:uiPriority w:val="0"/>
    <w:pPr>
      <w:widowControl/>
      <w:spacing w:before="75" w:after="100" w:afterAutospacing="1"/>
      <w:jc w:val="left"/>
    </w:pPr>
    <w:rPr>
      <w:rFonts w:ascii="宋体" w:hAnsi="宋体"/>
      <w:kern w:val="0"/>
      <w:sz w:val="24"/>
    </w:rPr>
  </w:style>
  <w:style w:type="character" w:styleId="7">
    <w:name w:val="Hyperlink"/>
    <w:basedOn w:val="6"/>
    <w:qFormat/>
    <w:uiPriority w:val="0"/>
    <w:rPr>
      <w:color w:val="0000FF"/>
      <w:u w:val="single"/>
    </w:rPr>
  </w:style>
  <w:style w:type="character" w:customStyle="1" w:styleId="8">
    <w:name w:val="font_title1"/>
    <w:qFormat/>
    <w:uiPriority w:val="0"/>
    <w:rPr>
      <w:rFonts w:hint="default" w:ascii="Verdana" w:hAnsi="Verdana"/>
      <w:color w:val="000000"/>
      <w:spacing w:val="15"/>
      <w:sz w:val="36"/>
      <w:szCs w:val="36"/>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4</TotalTime>
  <ScaleCrop>false</ScaleCrop>
  <LinksUpToDate>false</LinksUpToDate>
  <CharactersWithSpaces>0</CharactersWithSpaces>
  <Application>WPS Office_11.8.2.1130_F1E327BC-269C-435d-A152-05C5408002CA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2025-02-13T01:24:00Z</dcterms:created>
  <dc:creator>主持……住持</dc:creator>
  <cp:lastModifiedBy>thtf</cp:lastModifiedBy>
  <dcterms:modified xsi:type="dcterms:W3CDTF">2025-04-10T09:45:59Z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2052-11.8.2.1130</vt:lpwstr>
  </property>
  <property fmtid="{D5CDD505-2E9C-101B-9397-08002B2CF9AE}" pid="3" name="ICV">
    <vt:lpwstr>628B692306D24B25B51091C78981F496</vt:lpwstr>
  </property>
</Properties>
</file>