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F83FB4">
      <w:pPr>
        <w:rPr>
          <w:rFonts w:hint="eastAsia" w:ascii="仿宋" w:hAnsi="仿宋" w:eastAsia="仿宋" w:cs="仿宋"/>
          <w:b/>
          <w:bCs/>
          <w:color w:val="auto"/>
          <w:sz w:val="36"/>
          <w:szCs w:val="36"/>
          <w:highlight w:val="none"/>
        </w:rPr>
      </w:pPr>
      <w:bookmarkStart w:id="258" w:name="_GoBack"/>
      <w:bookmarkEnd w:id="258"/>
      <w:r>
        <w:rPr>
          <w:color w:val="auto"/>
        </w:rPr>
        <w:drawing>
          <wp:inline distT="0" distB="0" distL="114300" distR="114300">
            <wp:extent cx="5675630" cy="8027035"/>
            <wp:effectExtent l="0" t="0" r="1270" b="12065"/>
            <wp:docPr id="2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1"/>
                    <pic:cNvPicPr>
                      <a:picLocks noChangeAspect="1"/>
                    </pic:cNvPicPr>
                  </pic:nvPicPr>
                  <pic:blipFill>
                    <a:blip r:embed="rId8"/>
                    <a:stretch>
                      <a:fillRect/>
                    </a:stretch>
                  </pic:blipFill>
                  <pic:spPr>
                    <a:xfrm>
                      <a:off x="0" y="0"/>
                      <a:ext cx="5675630" cy="8027035"/>
                    </a:xfrm>
                    <a:prstGeom prst="rect">
                      <a:avLst/>
                    </a:prstGeom>
                    <a:noFill/>
                    <a:ln>
                      <a:noFill/>
                    </a:ln>
                  </pic:spPr>
                </pic:pic>
              </a:graphicData>
            </a:graphic>
          </wp:inline>
        </w:drawing>
      </w:r>
      <w:r>
        <w:rPr>
          <w:rFonts w:hint="eastAsia" w:ascii="仿宋" w:hAnsi="仿宋" w:eastAsia="仿宋" w:cs="仿宋"/>
          <w:b/>
          <w:bCs/>
          <w:color w:val="auto"/>
          <w:sz w:val="36"/>
          <w:szCs w:val="36"/>
          <w:highlight w:val="none"/>
        </w:rPr>
        <w:br w:type="page"/>
      </w:r>
    </w:p>
    <w:p w14:paraId="3D4C6DDA">
      <w:pPr>
        <w:pStyle w:val="44"/>
        <w:rPr>
          <w:rFonts w:hint="eastAsia" w:eastAsia="宋体"/>
          <w:color w:val="auto"/>
          <w:lang w:eastAsia="zh-CN"/>
        </w:rPr>
      </w:pPr>
      <w:r>
        <w:rPr>
          <w:color w:val="auto"/>
        </w:rPr>
        <w:drawing>
          <wp:inline distT="0" distB="0" distL="114300" distR="114300">
            <wp:extent cx="5564505" cy="7870190"/>
            <wp:effectExtent l="0" t="0" r="17145" b="16510"/>
            <wp:docPr id="1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
                    <pic:cNvPicPr>
                      <a:picLocks noChangeAspect="1"/>
                    </pic:cNvPicPr>
                  </pic:nvPicPr>
                  <pic:blipFill>
                    <a:blip r:embed="rId9"/>
                    <a:stretch>
                      <a:fillRect/>
                    </a:stretch>
                  </pic:blipFill>
                  <pic:spPr>
                    <a:xfrm>
                      <a:off x="0" y="0"/>
                      <a:ext cx="5564505" cy="7870190"/>
                    </a:xfrm>
                    <a:prstGeom prst="rect">
                      <a:avLst/>
                    </a:prstGeom>
                    <a:noFill/>
                    <a:ln>
                      <a:noFill/>
                    </a:ln>
                  </pic:spPr>
                </pic:pic>
              </a:graphicData>
            </a:graphic>
          </wp:inline>
        </w:drawing>
      </w:r>
    </w:p>
    <w:p w14:paraId="2F0ACFEE">
      <w:pPr>
        <w:rPr>
          <w:rFonts w:hint="eastAsia"/>
          <w:color w:val="auto"/>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0" w:num="1"/>
          <w:docGrid w:linePitch="312" w:charSpace="0"/>
        </w:sectPr>
      </w:pPr>
      <w:r>
        <w:rPr>
          <w:rFonts w:hint="eastAsia"/>
          <w:color w:val="auto"/>
        </w:rPr>
        <w:br w:type="page"/>
      </w:r>
    </w:p>
    <w:p w14:paraId="156E6C3B">
      <w:pPr>
        <w:rPr>
          <w:color w:val="auto"/>
        </w:rPr>
      </w:pPr>
      <w:r>
        <w:rPr>
          <w:color w:val="auto"/>
        </w:rPr>
        <w:drawing>
          <wp:inline distT="0" distB="0" distL="114300" distR="114300">
            <wp:extent cx="5683885" cy="8040370"/>
            <wp:effectExtent l="0" t="0" r="12065" b="1778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10"/>
                    <a:stretch>
                      <a:fillRect/>
                    </a:stretch>
                  </pic:blipFill>
                  <pic:spPr>
                    <a:xfrm>
                      <a:off x="0" y="0"/>
                      <a:ext cx="5683885" cy="8040370"/>
                    </a:xfrm>
                    <a:prstGeom prst="rect">
                      <a:avLst/>
                    </a:prstGeom>
                    <a:noFill/>
                    <a:ln>
                      <a:noFill/>
                    </a:ln>
                  </pic:spPr>
                </pic:pic>
              </a:graphicData>
            </a:graphic>
          </wp:inline>
        </w:drawing>
      </w:r>
    </w:p>
    <w:p w14:paraId="1C53DDD3">
      <w:pPr>
        <w:rPr>
          <w:rFonts w:hint="eastAsia" w:eastAsia="宋体"/>
          <w:color w:val="auto"/>
          <w:lang w:eastAsia="zh-CN"/>
        </w:rPr>
      </w:pPr>
      <w:r>
        <w:rPr>
          <w:rFonts w:hint="eastAsia" w:eastAsia="宋体"/>
          <w:color w:val="auto"/>
          <w:lang w:eastAsia="zh-CN"/>
        </w:rPr>
        <w:drawing>
          <wp:inline distT="0" distB="0" distL="114300" distR="114300">
            <wp:extent cx="5610860" cy="7931785"/>
            <wp:effectExtent l="0" t="0" r="8890" b="12065"/>
            <wp:docPr id="114" name="图片 114" descr="广东省社会保险个人参保证明(27)(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广东省社会保险个人参保证明(27)(1)_00"/>
                    <pic:cNvPicPr>
                      <a:picLocks noChangeAspect="1"/>
                    </pic:cNvPicPr>
                  </pic:nvPicPr>
                  <pic:blipFill>
                    <a:blip r:embed="rId11"/>
                    <a:stretch>
                      <a:fillRect/>
                    </a:stretch>
                  </pic:blipFill>
                  <pic:spPr>
                    <a:xfrm>
                      <a:off x="0" y="0"/>
                      <a:ext cx="5610860" cy="7931785"/>
                    </a:xfrm>
                    <a:prstGeom prst="rect">
                      <a:avLst/>
                    </a:prstGeom>
                  </pic:spPr>
                </pic:pic>
              </a:graphicData>
            </a:graphic>
          </wp:inline>
        </w:drawing>
      </w:r>
    </w:p>
    <w:p w14:paraId="083E4CA4">
      <w:pPr>
        <w:rPr>
          <w:rFonts w:hint="eastAsia"/>
          <w:color w:val="auto"/>
        </w:rPr>
      </w:pPr>
      <w:r>
        <w:rPr>
          <w:color w:val="auto"/>
        </w:rPr>
        <w:drawing>
          <wp:inline distT="0" distB="0" distL="114300" distR="114300">
            <wp:extent cx="5608320" cy="7931150"/>
            <wp:effectExtent l="0" t="0" r="11430" b="12700"/>
            <wp:docPr id="2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3"/>
                    <pic:cNvPicPr>
                      <a:picLocks noChangeAspect="1"/>
                    </pic:cNvPicPr>
                  </pic:nvPicPr>
                  <pic:blipFill>
                    <a:blip r:embed="rId12"/>
                    <a:stretch>
                      <a:fillRect/>
                    </a:stretch>
                  </pic:blipFill>
                  <pic:spPr>
                    <a:xfrm>
                      <a:off x="0" y="0"/>
                      <a:ext cx="5608320" cy="7931150"/>
                    </a:xfrm>
                    <a:prstGeom prst="rect">
                      <a:avLst/>
                    </a:prstGeom>
                    <a:noFill/>
                    <a:ln>
                      <a:noFill/>
                    </a:ln>
                  </pic:spPr>
                </pic:pic>
              </a:graphicData>
            </a:graphic>
          </wp:inline>
        </w:drawing>
      </w:r>
    </w:p>
    <w:p w14:paraId="37FBA497">
      <w:pPr>
        <w:rPr>
          <w:color w:val="auto"/>
        </w:rPr>
      </w:pPr>
      <w:r>
        <w:rPr>
          <w:rFonts w:hint="eastAsia"/>
          <w:color w:val="auto"/>
        </w:rPr>
        <w:br w:type="page"/>
      </w:r>
      <w:r>
        <w:rPr>
          <w:color w:val="auto"/>
        </w:rPr>
        <w:drawing>
          <wp:inline distT="0" distB="0" distL="114300" distR="114300">
            <wp:extent cx="5595620" cy="7914005"/>
            <wp:effectExtent l="0" t="0" r="5080" b="10795"/>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13"/>
                    <a:stretch>
                      <a:fillRect/>
                    </a:stretch>
                  </pic:blipFill>
                  <pic:spPr>
                    <a:xfrm>
                      <a:off x="0" y="0"/>
                      <a:ext cx="5595620" cy="7914005"/>
                    </a:xfrm>
                    <a:prstGeom prst="rect">
                      <a:avLst/>
                    </a:prstGeom>
                    <a:noFill/>
                    <a:ln>
                      <a:noFill/>
                    </a:ln>
                  </pic:spPr>
                </pic:pic>
              </a:graphicData>
            </a:graphic>
          </wp:inline>
        </w:drawing>
      </w:r>
    </w:p>
    <w:p w14:paraId="11160333">
      <w:pPr>
        <w:rPr>
          <w:rFonts w:hint="eastAsia"/>
          <w:color w:val="auto"/>
        </w:rPr>
      </w:pPr>
      <w:r>
        <w:rPr>
          <w:color w:val="auto"/>
        </w:rPr>
        <w:drawing>
          <wp:inline distT="0" distB="0" distL="114300" distR="114300">
            <wp:extent cx="5692775" cy="8051800"/>
            <wp:effectExtent l="0" t="0" r="3175" b="6350"/>
            <wp:docPr id="1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0"/>
                    <pic:cNvPicPr>
                      <a:picLocks noChangeAspect="1"/>
                    </pic:cNvPicPr>
                  </pic:nvPicPr>
                  <pic:blipFill>
                    <a:blip r:embed="rId14"/>
                    <a:stretch>
                      <a:fillRect/>
                    </a:stretch>
                  </pic:blipFill>
                  <pic:spPr>
                    <a:xfrm>
                      <a:off x="0" y="0"/>
                      <a:ext cx="5692775" cy="8051800"/>
                    </a:xfrm>
                    <a:prstGeom prst="rect">
                      <a:avLst/>
                    </a:prstGeom>
                    <a:noFill/>
                    <a:ln>
                      <a:noFill/>
                    </a:ln>
                  </pic:spPr>
                </pic:pic>
              </a:graphicData>
            </a:graphic>
          </wp:inline>
        </w:drawing>
      </w:r>
    </w:p>
    <w:p w14:paraId="702518BE">
      <w:pPr>
        <w:rPr>
          <w:rFonts w:hint="eastAsia"/>
          <w:color w:val="auto"/>
        </w:rPr>
      </w:pPr>
      <w:r>
        <w:rPr>
          <w:color w:val="auto"/>
        </w:rPr>
        <w:drawing>
          <wp:inline distT="0" distB="0" distL="114300" distR="114300">
            <wp:extent cx="5654040" cy="7996555"/>
            <wp:effectExtent l="0" t="0" r="3810" b="4445"/>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15"/>
                    <a:stretch>
                      <a:fillRect/>
                    </a:stretch>
                  </pic:blipFill>
                  <pic:spPr>
                    <a:xfrm>
                      <a:off x="0" y="0"/>
                      <a:ext cx="5654040" cy="7996555"/>
                    </a:xfrm>
                    <a:prstGeom prst="rect">
                      <a:avLst/>
                    </a:prstGeom>
                    <a:noFill/>
                    <a:ln>
                      <a:noFill/>
                    </a:ln>
                  </pic:spPr>
                </pic:pic>
              </a:graphicData>
            </a:graphic>
          </wp:inline>
        </w:drawing>
      </w:r>
    </w:p>
    <w:p w14:paraId="642E0095">
      <w:pPr>
        <w:rPr>
          <w:rFonts w:hint="eastAsia"/>
          <w:color w:val="auto"/>
        </w:rPr>
      </w:pPr>
      <w:r>
        <w:rPr>
          <w:rFonts w:hint="eastAsia"/>
          <w:color w:val="auto"/>
        </w:rPr>
        <w:br w:type="page"/>
      </w:r>
    </w:p>
    <w:p w14:paraId="1C7CA344">
      <w:pPr>
        <w:rPr>
          <w:rFonts w:hint="eastAsia"/>
          <w:color w:val="auto"/>
        </w:rPr>
      </w:pPr>
      <w:r>
        <w:rPr>
          <w:color w:val="auto"/>
        </w:rPr>
        <w:drawing>
          <wp:inline distT="0" distB="0" distL="114300" distR="114300">
            <wp:extent cx="5608320" cy="7931150"/>
            <wp:effectExtent l="0" t="0" r="11430" b="12700"/>
            <wp:docPr id="2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2"/>
                    <pic:cNvPicPr>
                      <a:picLocks noChangeAspect="1"/>
                    </pic:cNvPicPr>
                  </pic:nvPicPr>
                  <pic:blipFill>
                    <a:blip r:embed="rId16"/>
                    <a:stretch>
                      <a:fillRect/>
                    </a:stretch>
                  </pic:blipFill>
                  <pic:spPr>
                    <a:xfrm>
                      <a:off x="0" y="0"/>
                      <a:ext cx="5608320" cy="7931150"/>
                    </a:xfrm>
                    <a:prstGeom prst="rect">
                      <a:avLst/>
                    </a:prstGeom>
                    <a:noFill/>
                    <a:ln>
                      <a:noFill/>
                    </a:ln>
                  </pic:spPr>
                </pic:pic>
              </a:graphicData>
            </a:graphic>
          </wp:inline>
        </w:drawing>
      </w:r>
    </w:p>
    <w:p w14:paraId="520AD065">
      <w:pPr>
        <w:rPr>
          <w:rFonts w:hint="eastAsia"/>
          <w:color w:val="auto"/>
        </w:rPr>
      </w:pPr>
      <w:r>
        <w:rPr>
          <w:rFonts w:hint="eastAsia"/>
          <w:color w:val="auto"/>
        </w:rPr>
        <w:br w:type="page"/>
      </w:r>
    </w:p>
    <w:p w14:paraId="588DD69B">
      <w:pPr>
        <w:rPr>
          <w:rFonts w:hint="eastAsia"/>
          <w:color w:val="auto"/>
          <w:lang w:val="en-US" w:eastAsia="zh-CN"/>
        </w:rPr>
      </w:pPr>
      <w:r>
        <w:rPr>
          <w:color w:val="auto"/>
        </w:rPr>
        <w:drawing>
          <wp:inline distT="0" distB="0" distL="114300" distR="114300">
            <wp:extent cx="5718175" cy="8087360"/>
            <wp:effectExtent l="0" t="0" r="15875" b="8890"/>
            <wp:docPr id="1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
                    <pic:cNvPicPr>
                      <a:picLocks noChangeAspect="1"/>
                    </pic:cNvPicPr>
                  </pic:nvPicPr>
                  <pic:blipFill>
                    <a:blip r:embed="rId17"/>
                    <a:stretch>
                      <a:fillRect/>
                    </a:stretch>
                  </pic:blipFill>
                  <pic:spPr>
                    <a:xfrm>
                      <a:off x="0" y="0"/>
                      <a:ext cx="5718175" cy="8087360"/>
                    </a:xfrm>
                    <a:prstGeom prst="rect">
                      <a:avLst/>
                    </a:prstGeom>
                    <a:noFill/>
                    <a:ln>
                      <a:noFill/>
                    </a:ln>
                  </pic:spPr>
                </pic:pic>
              </a:graphicData>
            </a:graphic>
          </wp:inline>
        </w:drawing>
      </w:r>
    </w:p>
    <w:p w14:paraId="5B95D831">
      <w:pPr>
        <w:jc w:val="center"/>
        <w:rPr>
          <w:rFonts w:hint="eastAsia"/>
          <w:color w:val="auto"/>
          <w:sz w:val="48"/>
        </w:rPr>
      </w:pPr>
      <w:r>
        <w:rPr>
          <w:rFonts w:hint="eastAsia"/>
          <w:color w:val="auto"/>
        </w:rPr>
        <w:br w:type="page"/>
      </w:r>
    </w:p>
    <w:p w14:paraId="2B393F18">
      <w:pPr>
        <w:ind w:left="0" w:leftChars="0" w:firstLine="0" w:firstLineChars="0"/>
        <w:rPr>
          <w:color w:val="auto"/>
        </w:rPr>
      </w:pPr>
      <w:r>
        <w:rPr>
          <w:color w:val="auto"/>
        </w:rPr>
        <w:drawing>
          <wp:inline distT="0" distB="0" distL="114300" distR="114300">
            <wp:extent cx="5845810" cy="8266430"/>
            <wp:effectExtent l="0" t="0" r="2540" b="127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8"/>
                    <a:stretch>
                      <a:fillRect/>
                    </a:stretch>
                  </pic:blipFill>
                  <pic:spPr>
                    <a:xfrm>
                      <a:off x="0" y="0"/>
                      <a:ext cx="5845810" cy="8266430"/>
                    </a:xfrm>
                    <a:prstGeom prst="rect">
                      <a:avLst/>
                    </a:prstGeom>
                    <a:noFill/>
                    <a:ln>
                      <a:noFill/>
                    </a:ln>
                  </pic:spPr>
                </pic:pic>
              </a:graphicData>
            </a:graphic>
          </wp:inline>
        </w:drawing>
      </w:r>
    </w:p>
    <w:p w14:paraId="65E78E97">
      <w:pPr>
        <w:rPr>
          <w:rFonts w:hint="eastAsia"/>
          <w:color w:val="auto"/>
        </w:rPr>
      </w:pPr>
      <w:r>
        <w:rPr>
          <w:rFonts w:hint="eastAsia"/>
          <w:color w:val="auto"/>
        </w:rPr>
        <w:br w:type="page"/>
      </w:r>
    </w:p>
    <w:p w14:paraId="425DBD97">
      <w:pPr>
        <w:rPr>
          <w:rFonts w:hint="eastAsia"/>
          <w:color w:val="auto"/>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0" w:num="1"/>
          <w:docGrid w:linePitch="312" w:charSpace="0"/>
        </w:sectPr>
      </w:pPr>
    </w:p>
    <w:sdt>
      <w:sdtPr>
        <w:rPr>
          <w:rFonts w:ascii="宋体" w:hAnsi="宋体" w:eastAsia="宋体" w:cs="Times New Roman"/>
          <w:b/>
          <w:bCs/>
          <w:color w:val="auto"/>
          <w:kern w:val="2"/>
          <w:sz w:val="30"/>
          <w:szCs w:val="30"/>
          <w:lang w:val="en-US" w:eastAsia="zh-CN" w:bidi="ar-SA"/>
        </w:rPr>
        <w:id w:val="147467551"/>
        <w15:color w:val="DBDBDB"/>
        <w:docPartObj>
          <w:docPartGallery w:val="Table of Contents"/>
          <w:docPartUnique/>
        </w:docPartObj>
      </w:sdtPr>
      <w:sdtEndPr>
        <w:rPr>
          <w:rFonts w:ascii="Times New Roman" w:hAnsi="Times New Roman" w:eastAsia="楷体_GB2312" w:cs="Times New Roman"/>
          <w:b/>
          <w:bCs/>
          <w:color w:val="auto"/>
          <w:kern w:val="2"/>
          <w:sz w:val="24"/>
          <w:szCs w:val="36"/>
          <w:highlight w:val="none"/>
          <w:lang w:val="en-US" w:eastAsia="zh-CN" w:bidi="ar-SA"/>
        </w:rPr>
      </w:sdtEndPr>
      <w:sdtContent>
        <w:p w14:paraId="0E1C70BB">
          <w:pPr>
            <w:spacing w:before="0" w:beforeLines="0" w:after="0" w:afterLines="0" w:line="240" w:lineRule="auto"/>
            <w:ind w:left="0" w:leftChars="0" w:right="0" w:rightChars="0" w:firstLine="0" w:firstLineChars="0"/>
            <w:jc w:val="center"/>
            <w:rPr>
              <w:b/>
              <w:bCs/>
              <w:color w:val="auto"/>
              <w:sz w:val="30"/>
              <w:szCs w:val="30"/>
            </w:rPr>
          </w:pPr>
          <w:r>
            <w:rPr>
              <w:rFonts w:ascii="宋体" w:hAnsi="宋体" w:eastAsia="宋体"/>
              <w:b/>
              <w:bCs/>
              <w:color w:val="auto"/>
              <w:sz w:val="30"/>
              <w:szCs w:val="30"/>
            </w:rPr>
            <w:t>目录</w:t>
          </w:r>
        </w:p>
        <w:p w14:paraId="0BAD5C68">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color w:val="auto"/>
              <w:sz w:val="36"/>
              <w:szCs w:val="36"/>
              <w:highlight w:val="none"/>
            </w:rPr>
            <w:fldChar w:fldCharType="begin"/>
          </w:r>
          <w:r>
            <w:rPr>
              <w:rFonts w:eastAsia="楷体_GB2312"/>
              <w:color w:val="auto"/>
              <w:sz w:val="36"/>
              <w:szCs w:val="36"/>
              <w:highlight w:val="none"/>
            </w:rPr>
            <w:instrText xml:space="preserve">TOC \o "1-2" \h \u </w:instrText>
          </w:r>
          <w:r>
            <w:rPr>
              <w:rFonts w:eastAsia="楷体_GB2312"/>
              <w:color w:val="auto"/>
              <w:sz w:val="36"/>
              <w:szCs w:val="36"/>
              <w:highlight w:val="none"/>
            </w:rPr>
            <w:fldChar w:fldCharType="separate"/>
          </w: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_Toc24194 </w:instrText>
          </w:r>
          <w:r>
            <w:rPr>
              <w:rFonts w:eastAsia="楷体_GB2312"/>
              <w:b w:val="0"/>
              <w:bCs/>
              <w:color w:val="auto"/>
              <w:sz w:val="24"/>
              <w:szCs w:val="24"/>
              <w:highlight w:val="none"/>
            </w:rPr>
            <w:fldChar w:fldCharType="separate"/>
          </w:r>
          <w:r>
            <w:rPr>
              <w:rFonts w:hint="eastAsia" w:ascii="黑体" w:hAnsi="黑体" w:cs="黑体"/>
              <w:b w:val="0"/>
              <w:bCs/>
              <w:color w:val="auto"/>
              <w:sz w:val="24"/>
              <w:szCs w:val="24"/>
              <w:highlight w:val="none"/>
            </w:rPr>
            <w:t>一、</w:t>
          </w:r>
          <w:r>
            <w:rPr>
              <w:rFonts w:cs="Times New Roman"/>
              <w:b w:val="0"/>
              <w:bCs/>
              <w:color w:val="auto"/>
              <w:sz w:val="24"/>
              <w:szCs w:val="24"/>
              <w:highlight w:val="none"/>
            </w:rPr>
            <w:t>建设项目基本情况</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_Toc24194 \h </w:instrText>
          </w:r>
          <w:r>
            <w:rPr>
              <w:b w:val="0"/>
              <w:bCs/>
              <w:color w:val="auto"/>
              <w:sz w:val="24"/>
              <w:szCs w:val="24"/>
            </w:rPr>
            <w:fldChar w:fldCharType="separate"/>
          </w:r>
          <w:r>
            <w:rPr>
              <w:b w:val="0"/>
              <w:bCs/>
              <w:color w:val="auto"/>
              <w:sz w:val="24"/>
              <w:szCs w:val="24"/>
            </w:rPr>
            <w:t>- 3 -</w:t>
          </w:r>
          <w:r>
            <w:rPr>
              <w:b w:val="0"/>
              <w:bCs/>
              <w:color w:val="auto"/>
              <w:sz w:val="24"/>
              <w:szCs w:val="24"/>
            </w:rPr>
            <w:fldChar w:fldCharType="end"/>
          </w:r>
          <w:r>
            <w:rPr>
              <w:rFonts w:eastAsia="楷体_GB2312"/>
              <w:b w:val="0"/>
              <w:bCs/>
              <w:color w:val="auto"/>
              <w:sz w:val="24"/>
              <w:szCs w:val="24"/>
              <w:highlight w:val="none"/>
            </w:rPr>
            <w:fldChar w:fldCharType="end"/>
          </w:r>
        </w:p>
        <w:p w14:paraId="032C0E5E">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_Toc13225 </w:instrText>
          </w:r>
          <w:r>
            <w:rPr>
              <w:rFonts w:eastAsia="楷体_GB2312"/>
              <w:b w:val="0"/>
              <w:bCs/>
              <w:color w:val="auto"/>
              <w:sz w:val="24"/>
              <w:szCs w:val="24"/>
              <w:highlight w:val="none"/>
            </w:rPr>
            <w:fldChar w:fldCharType="separate"/>
          </w:r>
          <w:r>
            <w:rPr>
              <w:rFonts w:hint="eastAsia" w:cs="Times New Roman"/>
              <w:b w:val="0"/>
              <w:bCs/>
              <w:color w:val="auto"/>
              <w:sz w:val="24"/>
              <w:szCs w:val="24"/>
              <w:highlight w:val="none"/>
            </w:rPr>
            <w:t>二、</w:t>
          </w:r>
          <w:r>
            <w:rPr>
              <w:rFonts w:cs="Times New Roman"/>
              <w:b w:val="0"/>
              <w:bCs/>
              <w:color w:val="auto"/>
              <w:sz w:val="24"/>
              <w:szCs w:val="24"/>
              <w:highlight w:val="none"/>
            </w:rPr>
            <w:t>建设项目工程分析</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_Toc13225 \h </w:instrText>
          </w:r>
          <w:r>
            <w:rPr>
              <w:b w:val="0"/>
              <w:bCs/>
              <w:color w:val="auto"/>
              <w:sz w:val="24"/>
              <w:szCs w:val="24"/>
            </w:rPr>
            <w:fldChar w:fldCharType="separate"/>
          </w:r>
          <w:r>
            <w:rPr>
              <w:b w:val="0"/>
              <w:bCs/>
              <w:color w:val="auto"/>
              <w:sz w:val="24"/>
              <w:szCs w:val="24"/>
            </w:rPr>
            <w:t>- 20 -</w:t>
          </w:r>
          <w:r>
            <w:rPr>
              <w:b w:val="0"/>
              <w:bCs/>
              <w:color w:val="auto"/>
              <w:sz w:val="24"/>
              <w:szCs w:val="24"/>
            </w:rPr>
            <w:fldChar w:fldCharType="end"/>
          </w:r>
          <w:r>
            <w:rPr>
              <w:rFonts w:eastAsia="楷体_GB2312"/>
              <w:b w:val="0"/>
              <w:bCs/>
              <w:color w:val="auto"/>
              <w:sz w:val="24"/>
              <w:szCs w:val="24"/>
              <w:highlight w:val="none"/>
            </w:rPr>
            <w:fldChar w:fldCharType="end"/>
          </w:r>
        </w:p>
        <w:p w14:paraId="75A6A658">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_Toc23179 </w:instrText>
          </w:r>
          <w:r>
            <w:rPr>
              <w:rFonts w:eastAsia="楷体_GB2312"/>
              <w:b w:val="0"/>
              <w:bCs/>
              <w:color w:val="auto"/>
              <w:sz w:val="24"/>
              <w:szCs w:val="24"/>
              <w:highlight w:val="none"/>
            </w:rPr>
            <w:fldChar w:fldCharType="separate"/>
          </w:r>
          <w:r>
            <w:rPr>
              <w:rFonts w:hint="eastAsia" w:ascii="黑体" w:hAnsi="黑体" w:cs="黑体"/>
              <w:b w:val="0"/>
              <w:bCs/>
              <w:color w:val="auto"/>
              <w:sz w:val="24"/>
              <w:szCs w:val="24"/>
              <w:highlight w:val="none"/>
            </w:rPr>
            <w:t>三、</w:t>
          </w:r>
          <w:r>
            <w:rPr>
              <w:rFonts w:cs="Times New Roman"/>
              <w:b w:val="0"/>
              <w:bCs/>
              <w:color w:val="auto"/>
              <w:sz w:val="24"/>
              <w:szCs w:val="24"/>
              <w:highlight w:val="none"/>
            </w:rPr>
            <w:t>区域环境质量现状、环境保护目标及评价标准</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_Toc23179 \h </w:instrText>
          </w:r>
          <w:r>
            <w:rPr>
              <w:b w:val="0"/>
              <w:bCs/>
              <w:color w:val="auto"/>
              <w:sz w:val="24"/>
              <w:szCs w:val="24"/>
            </w:rPr>
            <w:fldChar w:fldCharType="separate"/>
          </w:r>
          <w:r>
            <w:rPr>
              <w:b w:val="0"/>
              <w:bCs/>
              <w:color w:val="auto"/>
              <w:sz w:val="24"/>
              <w:szCs w:val="24"/>
            </w:rPr>
            <w:t>- 32 -</w:t>
          </w:r>
          <w:r>
            <w:rPr>
              <w:b w:val="0"/>
              <w:bCs/>
              <w:color w:val="auto"/>
              <w:sz w:val="24"/>
              <w:szCs w:val="24"/>
            </w:rPr>
            <w:fldChar w:fldCharType="end"/>
          </w:r>
          <w:r>
            <w:rPr>
              <w:rFonts w:eastAsia="楷体_GB2312"/>
              <w:b w:val="0"/>
              <w:bCs/>
              <w:color w:val="auto"/>
              <w:sz w:val="24"/>
              <w:szCs w:val="24"/>
              <w:highlight w:val="none"/>
            </w:rPr>
            <w:fldChar w:fldCharType="end"/>
          </w:r>
        </w:p>
        <w:p w14:paraId="57CA9C78">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_Toc28865 </w:instrText>
          </w:r>
          <w:r>
            <w:rPr>
              <w:rFonts w:eastAsia="楷体_GB2312"/>
              <w:b w:val="0"/>
              <w:bCs/>
              <w:color w:val="auto"/>
              <w:sz w:val="24"/>
              <w:szCs w:val="24"/>
              <w:highlight w:val="none"/>
            </w:rPr>
            <w:fldChar w:fldCharType="separate"/>
          </w:r>
          <w:r>
            <w:rPr>
              <w:rFonts w:hint="eastAsia" w:cs="Times New Roman"/>
              <w:b w:val="0"/>
              <w:bCs/>
              <w:color w:val="auto"/>
              <w:sz w:val="24"/>
              <w:szCs w:val="24"/>
            </w:rPr>
            <w:t xml:space="preserve">四、 </w:t>
          </w:r>
          <w:r>
            <w:rPr>
              <w:rFonts w:cs="Times New Roman"/>
              <w:b w:val="0"/>
              <w:bCs/>
              <w:color w:val="auto"/>
              <w:sz w:val="24"/>
              <w:szCs w:val="24"/>
              <w:highlight w:val="none"/>
            </w:rPr>
            <w:t>主要环境影响和保护措施</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_Toc28865 \h </w:instrText>
          </w:r>
          <w:r>
            <w:rPr>
              <w:b w:val="0"/>
              <w:bCs/>
              <w:color w:val="auto"/>
              <w:sz w:val="24"/>
              <w:szCs w:val="24"/>
            </w:rPr>
            <w:fldChar w:fldCharType="separate"/>
          </w:r>
          <w:r>
            <w:rPr>
              <w:b w:val="0"/>
              <w:bCs/>
              <w:color w:val="auto"/>
              <w:sz w:val="24"/>
              <w:szCs w:val="24"/>
            </w:rPr>
            <w:t>- 39 -</w:t>
          </w:r>
          <w:r>
            <w:rPr>
              <w:b w:val="0"/>
              <w:bCs/>
              <w:color w:val="auto"/>
              <w:sz w:val="24"/>
              <w:szCs w:val="24"/>
            </w:rPr>
            <w:fldChar w:fldCharType="end"/>
          </w:r>
          <w:r>
            <w:rPr>
              <w:rFonts w:eastAsia="楷体_GB2312"/>
              <w:b w:val="0"/>
              <w:bCs/>
              <w:color w:val="auto"/>
              <w:sz w:val="24"/>
              <w:szCs w:val="24"/>
              <w:highlight w:val="none"/>
            </w:rPr>
            <w:fldChar w:fldCharType="end"/>
          </w:r>
        </w:p>
        <w:p w14:paraId="5149718B">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_Toc17534 </w:instrText>
          </w:r>
          <w:r>
            <w:rPr>
              <w:rFonts w:eastAsia="楷体_GB2312"/>
              <w:b w:val="0"/>
              <w:bCs/>
              <w:color w:val="auto"/>
              <w:sz w:val="24"/>
              <w:szCs w:val="24"/>
              <w:highlight w:val="none"/>
            </w:rPr>
            <w:fldChar w:fldCharType="separate"/>
          </w:r>
          <w:r>
            <w:rPr>
              <w:rFonts w:hint="eastAsia" w:cs="Times New Roman"/>
              <w:b w:val="0"/>
              <w:bCs/>
              <w:color w:val="auto"/>
              <w:sz w:val="24"/>
              <w:szCs w:val="24"/>
              <w:highlight w:val="none"/>
            </w:rPr>
            <w:t>五、</w:t>
          </w:r>
          <w:r>
            <w:rPr>
              <w:rFonts w:cs="Times New Roman"/>
              <w:b w:val="0"/>
              <w:bCs/>
              <w:color w:val="auto"/>
              <w:sz w:val="24"/>
              <w:szCs w:val="24"/>
              <w:highlight w:val="none"/>
            </w:rPr>
            <w:t>环境保护措施监督检查清单</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_Toc17534 \h </w:instrText>
          </w:r>
          <w:r>
            <w:rPr>
              <w:b w:val="0"/>
              <w:bCs/>
              <w:color w:val="auto"/>
              <w:sz w:val="24"/>
              <w:szCs w:val="24"/>
            </w:rPr>
            <w:fldChar w:fldCharType="separate"/>
          </w:r>
          <w:r>
            <w:rPr>
              <w:b w:val="0"/>
              <w:bCs/>
              <w:color w:val="auto"/>
              <w:sz w:val="24"/>
              <w:szCs w:val="24"/>
            </w:rPr>
            <w:t>- 93 -</w:t>
          </w:r>
          <w:r>
            <w:rPr>
              <w:b w:val="0"/>
              <w:bCs/>
              <w:color w:val="auto"/>
              <w:sz w:val="24"/>
              <w:szCs w:val="24"/>
            </w:rPr>
            <w:fldChar w:fldCharType="end"/>
          </w:r>
          <w:r>
            <w:rPr>
              <w:rFonts w:eastAsia="楷体_GB2312"/>
              <w:b w:val="0"/>
              <w:bCs/>
              <w:color w:val="auto"/>
              <w:sz w:val="24"/>
              <w:szCs w:val="24"/>
              <w:highlight w:val="none"/>
            </w:rPr>
            <w:fldChar w:fldCharType="end"/>
          </w:r>
        </w:p>
        <w:p w14:paraId="1074023E">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_Toc14384 </w:instrText>
          </w:r>
          <w:r>
            <w:rPr>
              <w:rFonts w:eastAsia="楷体_GB2312"/>
              <w:b w:val="0"/>
              <w:bCs/>
              <w:color w:val="auto"/>
              <w:sz w:val="24"/>
              <w:szCs w:val="24"/>
              <w:highlight w:val="none"/>
            </w:rPr>
            <w:fldChar w:fldCharType="separate"/>
          </w:r>
          <w:r>
            <w:rPr>
              <w:rFonts w:hint="eastAsia" w:cs="Times New Roman"/>
              <w:b w:val="0"/>
              <w:bCs/>
              <w:color w:val="auto"/>
              <w:sz w:val="24"/>
              <w:szCs w:val="24"/>
              <w:highlight w:val="none"/>
            </w:rPr>
            <w:t>六、</w:t>
          </w:r>
          <w:r>
            <w:rPr>
              <w:rFonts w:cs="Times New Roman"/>
              <w:b w:val="0"/>
              <w:bCs/>
              <w:color w:val="auto"/>
              <w:sz w:val="24"/>
              <w:szCs w:val="24"/>
              <w:highlight w:val="none"/>
            </w:rPr>
            <w:t>结论</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_Toc14384 \h </w:instrText>
          </w:r>
          <w:r>
            <w:rPr>
              <w:b w:val="0"/>
              <w:bCs/>
              <w:color w:val="auto"/>
              <w:sz w:val="24"/>
              <w:szCs w:val="24"/>
            </w:rPr>
            <w:fldChar w:fldCharType="separate"/>
          </w:r>
          <w:r>
            <w:rPr>
              <w:b w:val="0"/>
              <w:bCs/>
              <w:color w:val="auto"/>
              <w:sz w:val="24"/>
              <w:szCs w:val="24"/>
            </w:rPr>
            <w:t>- 96 -</w:t>
          </w:r>
          <w:r>
            <w:rPr>
              <w:b w:val="0"/>
              <w:bCs/>
              <w:color w:val="auto"/>
              <w:sz w:val="24"/>
              <w:szCs w:val="24"/>
            </w:rPr>
            <w:fldChar w:fldCharType="end"/>
          </w:r>
          <w:r>
            <w:rPr>
              <w:rFonts w:eastAsia="楷体_GB2312"/>
              <w:b w:val="0"/>
              <w:bCs/>
              <w:color w:val="auto"/>
              <w:sz w:val="24"/>
              <w:szCs w:val="24"/>
              <w:highlight w:val="none"/>
            </w:rPr>
            <w:fldChar w:fldCharType="end"/>
          </w:r>
        </w:p>
        <w:p w14:paraId="6FC62FBF">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_Toc14042 </w:instrText>
          </w:r>
          <w:r>
            <w:rPr>
              <w:rFonts w:eastAsia="楷体_GB2312"/>
              <w:b w:val="0"/>
              <w:bCs/>
              <w:color w:val="auto"/>
              <w:sz w:val="24"/>
              <w:szCs w:val="24"/>
              <w:highlight w:val="none"/>
            </w:rPr>
            <w:fldChar w:fldCharType="separate"/>
          </w:r>
          <w:r>
            <w:rPr>
              <w:rFonts w:ascii="Times New Roman"/>
              <w:b w:val="0"/>
              <w:bCs/>
              <w:color w:val="auto"/>
              <w:sz w:val="24"/>
              <w:szCs w:val="24"/>
              <w:highlight w:val="none"/>
            </w:rPr>
            <w:t>附图1项目地理位置图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_Toc14042 \h </w:instrText>
          </w:r>
          <w:r>
            <w:rPr>
              <w:b w:val="0"/>
              <w:bCs/>
              <w:color w:val="auto"/>
              <w:sz w:val="24"/>
              <w:szCs w:val="24"/>
            </w:rPr>
            <w:fldChar w:fldCharType="separate"/>
          </w:r>
          <w:r>
            <w:rPr>
              <w:b w:val="0"/>
              <w:bCs/>
              <w:color w:val="auto"/>
              <w:sz w:val="24"/>
              <w:szCs w:val="24"/>
            </w:rPr>
            <w:t>- 97 -</w:t>
          </w:r>
          <w:r>
            <w:rPr>
              <w:b w:val="0"/>
              <w:bCs/>
              <w:color w:val="auto"/>
              <w:sz w:val="24"/>
              <w:szCs w:val="24"/>
            </w:rPr>
            <w:fldChar w:fldCharType="end"/>
          </w:r>
          <w:r>
            <w:rPr>
              <w:rFonts w:eastAsia="楷体_GB2312"/>
              <w:b w:val="0"/>
              <w:bCs/>
              <w:color w:val="auto"/>
              <w:sz w:val="24"/>
              <w:szCs w:val="24"/>
              <w:highlight w:val="none"/>
            </w:rPr>
            <w:fldChar w:fldCharType="end"/>
          </w:r>
        </w:p>
        <w:p w14:paraId="27DE0612">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_Toc21066 </w:instrText>
          </w:r>
          <w:r>
            <w:rPr>
              <w:rFonts w:eastAsia="楷体_GB2312"/>
              <w:b w:val="0"/>
              <w:bCs/>
              <w:color w:val="auto"/>
              <w:sz w:val="24"/>
              <w:szCs w:val="24"/>
              <w:highlight w:val="none"/>
            </w:rPr>
            <w:fldChar w:fldCharType="separate"/>
          </w:r>
          <w:r>
            <w:rPr>
              <w:rFonts w:ascii="Times New Roman"/>
              <w:b w:val="0"/>
              <w:bCs/>
              <w:color w:val="auto"/>
              <w:sz w:val="24"/>
              <w:szCs w:val="24"/>
              <w:highlight w:val="none"/>
            </w:rPr>
            <w:t>附图2 项目</w:t>
          </w:r>
          <w:r>
            <w:rPr>
              <w:rFonts w:hint="eastAsia" w:ascii="Times New Roman"/>
              <w:b w:val="0"/>
              <w:bCs/>
              <w:color w:val="auto"/>
              <w:sz w:val="24"/>
              <w:szCs w:val="24"/>
              <w:highlight w:val="none"/>
              <w:lang w:val="en-US" w:eastAsia="zh-CN"/>
            </w:rPr>
            <w:t>卫星</w:t>
          </w:r>
          <w:r>
            <w:rPr>
              <w:rFonts w:ascii="Times New Roman"/>
              <w:b w:val="0"/>
              <w:bCs/>
              <w:color w:val="auto"/>
              <w:sz w:val="24"/>
              <w:szCs w:val="24"/>
              <w:highlight w:val="none"/>
            </w:rPr>
            <w:t>四至</w:t>
          </w:r>
          <w:r>
            <w:rPr>
              <w:rFonts w:hint="eastAsia" w:ascii="Times New Roman"/>
              <w:b w:val="0"/>
              <w:bCs/>
              <w:color w:val="auto"/>
              <w:sz w:val="24"/>
              <w:szCs w:val="24"/>
              <w:highlight w:val="none"/>
              <w:lang w:val="en-US" w:eastAsia="zh-CN"/>
            </w:rPr>
            <w:t>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_Toc21066 \h </w:instrText>
          </w:r>
          <w:r>
            <w:rPr>
              <w:b w:val="0"/>
              <w:bCs/>
              <w:color w:val="auto"/>
              <w:sz w:val="24"/>
              <w:szCs w:val="24"/>
            </w:rPr>
            <w:fldChar w:fldCharType="separate"/>
          </w:r>
          <w:r>
            <w:rPr>
              <w:b w:val="0"/>
              <w:bCs/>
              <w:color w:val="auto"/>
              <w:sz w:val="24"/>
              <w:szCs w:val="24"/>
            </w:rPr>
            <w:t>- 98 -</w:t>
          </w:r>
          <w:r>
            <w:rPr>
              <w:b w:val="0"/>
              <w:bCs/>
              <w:color w:val="auto"/>
              <w:sz w:val="24"/>
              <w:szCs w:val="24"/>
            </w:rPr>
            <w:fldChar w:fldCharType="end"/>
          </w:r>
          <w:r>
            <w:rPr>
              <w:rFonts w:eastAsia="楷体_GB2312"/>
              <w:b w:val="0"/>
              <w:bCs/>
              <w:color w:val="auto"/>
              <w:sz w:val="24"/>
              <w:szCs w:val="24"/>
              <w:highlight w:val="none"/>
            </w:rPr>
            <w:fldChar w:fldCharType="end"/>
          </w:r>
        </w:p>
        <w:p w14:paraId="20ED422D">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_Toc2981 </w:instrText>
          </w:r>
          <w:r>
            <w:rPr>
              <w:rFonts w:eastAsia="楷体_GB2312"/>
              <w:b w:val="0"/>
              <w:bCs/>
              <w:color w:val="auto"/>
              <w:sz w:val="24"/>
              <w:szCs w:val="24"/>
              <w:highlight w:val="none"/>
            </w:rPr>
            <w:fldChar w:fldCharType="separate"/>
          </w:r>
          <w:r>
            <w:rPr>
              <w:rFonts w:hint="eastAsia" w:ascii="Times New Roman"/>
              <w:b w:val="0"/>
              <w:bCs/>
              <w:color w:val="auto"/>
              <w:sz w:val="24"/>
              <w:szCs w:val="24"/>
              <w:highlight w:val="none"/>
            </w:rPr>
            <w:t>附图</w:t>
          </w:r>
          <w:r>
            <w:rPr>
              <w:rFonts w:hint="eastAsia" w:ascii="Times New Roman" w:eastAsia="宋体"/>
              <w:b w:val="0"/>
              <w:bCs/>
              <w:color w:val="auto"/>
              <w:sz w:val="24"/>
              <w:szCs w:val="24"/>
              <w:highlight w:val="none"/>
            </w:rPr>
            <w:t xml:space="preserve">3-1 </w:t>
          </w:r>
          <w:r>
            <w:rPr>
              <w:rFonts w:hint="eastAsia" w:ascii="Times New Roman" w:eastAsia="宋体"/>
              <w:b w:val="0"/>
              <w:bCs/>
              <w:color w:val="auto"/>
              <w:sz w:val="24"/>
              <w:szCs w:val="24"/>
              <w:highlight w:val="none"/>
              <w:lang w:val="en-US" w:eastAsia="zh-CN"/>
            </w:rPr>
            <w:t>厂区总</w:t>
          </w:r>
          <w:r>
            <w:rPr>
              <w:rFonts w:hint="eastAsia" w:ascii="Times New Roman" w:eastAsia="宋体"/>
              <w:b w:val="0"/>
              <w:bCs/>
              <w:color w:val="auto"/>
              <w:sz w:val="24"/>
              <w:szCs w:val="24"/>
              <w:highlight w:val="none"/>
            </w:rPr>
            <w:t>平面布置图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_Toc2981 \h </w:instrText>
          </w:r>
          <w:r>
            <w:rPr>
              <w:b w:val="0"/>
              <w:bCs/>
              <w:color w:val="auto"/>
              <w:sz w:val="24"/>
              <w:szCs w:val="24"/>
            </w:rPr>
            <w:fldChar w:fldCharType="separate"/>
          </w:r>
          <w:r>
            <w:rPr>
              <w:b w:val="0"/>
              <w:bCs/>
              <w:color w:val="auto"/>
              <w:sz w:val="24"/>
              <w:szCs w:val="24"/>
            </w:rPr>
            <w:t>- 99 -</w:t>
          </w:r>
          <w:r>
            <w:rPr>
              <w:b w:val="0"/>
              <w:bCs/>
              <w:color w:val="auto"/>
              <w:sz w:val="24"/>
              <w:szCs w:val="24"/>
            </w:rPr>
            <w:fldChar w:fldCharType="end"/>
          </w:r>
          <w:r>
            <w:rPr>
              <w:rFonts w:eastAsia="楷体_GB2312"/>
              <w:b w:val="0"/>
              <w:bCs/>
              <w:color w:val="auto"/>
              <w:sz w:val="24"/>
              <w:szCs w:val="24"/>
              <w:highlight w:val="none"/>
            </w:rPr>
            <w:fldChar w:fldCharType="end"/>
          </w:r>
        </w:p>
        <w:p w14:paraId="3C7C60E8">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_Toc1725 </w:instrText>
          </w:r>
          <w:r>
            <w:rPr>
              <w:rFonts w:eastAsia="楷体_GB2312"/>
              <w:b w:val="0"/>
              <w:bCs/>
              <w:color w:val="auto"/>
              <w:sz w:val="24"/>
              <w:szCs w:val="24"/>
              <w:highlight w:val="none"/>
            </w:rPr>
            <w:fldChar w:fldCharType="separate"/>
          </w:r>
          <w:r>
            <w:rPr>
              <w:rFonts w:hint="eastAsia" w:ascii="Times New Roman"/>
              <w:b w:val="0"/>
              <w:bCs/>
              <w:color w:val="auto"/>
              <w:sz w:val="24"/>
              <w:szCs w:val="24"/>
              <w:highlight w:val="none"/>
            </w:rPr>
            <w:t>附图</w:t>
          </w:r>
          <w:r>
            <w:rPr>
              <w:rFonts w:hint="eastAsia" w:ascii="Times New Roman" w:eastAsia="宋体"/>
              <w:b w:val="0"/>
              <w:bCs/>
              <w:color w:val="auto"/>
              <w:sz w:val="24"/>
              <w:szCs w:val="24"/>
              <w:highlight w:val="none"/>
            </w:rPr>
            <w:t>3-</w:t>
          </w:r>
          <w:r>
            <w:rPr>
              <w:rFonts w:hint="eastAsia" w:ascii="Times New Roman" w:eastAsia="宋体"/>
              <w:b w:val="0"/>
              <w:bCs/>
              <w:color w:val="auto"/>
              <w:sz w:val="24"/>
              <w:szCs w:val="24"/>
              <w:highlight w:val="none"/>
              <w:lang w:val="en-US" w:eastAsia="zh-CN"/>
            </w:rPr>
            <w:t>2  1</w:t>
          </w:r>
          <w:r>
            <w:rPr>
              <w:rFonts w:hint="eastAsia" w:ascii="Times New Roman" w:eastAsia="宋体"/>
              <w:b w:val="0"/>
              <w:bCs/>
              <w:color w:val="auto"/>
              <w:sz w:val="24"/>
              <w:szCs w:val="24"/>
              <w:highlight w:val="none"/>
            </w:rPr>
            <w:t>#厂房平面布置图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_Toc1725 \h </w:instrText>
          </w:r>
          <w:r>
            <w:rPr>
              <w:b w:val="0"/>
              <w:bCs/>
              <w:color w:val="auto"/>
              <w:sz w:val="24"/>
              <w:szCs w:val="24"/>
            </w:rPr>
            <w:fldChar w:fldCharType="separate"/>
          </w:r>
          <w:r>
            <w:rPr>
              <w:b w:val="0"/>
              <w:bCs/>
              <w:color w:val="auto"/>
              <w:sz w:val="24"/>
              <w:szCs w:val="24"/>
            </w:rPr>
            <w:t>- 100 -</w:t>
          </w:r>
          <w:r>
            <w:rPr>
              <w:b w:val="0"/>
              <w:bCs/>
              <w:color w:val="auto"/>
              <w:sz w:val="24"/>
              <w:szCs w:val="24"/>
            </w:rPr>
            <w:fldChar w:fldCharType="end"/>
          </w:r>
          <w:r>
            <w:rPr>
              <w:rFonts w:eastAsia="楷体_GB2312"/>
              <w:b w:val="0"/>
              <w:bCs/>
              <w:color w:val="auto"/>
              <w:sz w:val="24"/>
              <w:szCs w:val="24"/>
              <w:highlight w:val="none"/>
            </w:rPr>
            <w:fldChar w:fldCharType="end"/>
          </w:r>
        </w:p>
        <w:p w14:paraId="4652C531">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_Toc360 </w:instrText>
          </w:r>
          <w:r>
            <w:rPr>
              <w:rFonts w:eastAsia="楷体_GB2312"/>
              <w:b w:val="0"/>
              <w:bCs/>
              <w:color w:val="auto"/>
              <w:sz w:val="24"/>
              <w:szCs w:val="24"/>
              <w:highlight w:val="none"/>
            </w:rPr>
            <w:fldChar w:fldCharType="separate"/>
          </w:r>
          <w:r>
            <w:rPr>
              <w:rFonts w:hint="eastAsia" w:ascii="Times New Roman"/>
              <w:b w:val="0"/>
              <w:bCs/>
              <w:color w:val="auto"/>
              <w:sz w:val="24"/>
              <w:szCs w:val="24"/>
              <w:highlight w:val="none"/>
            </w:rPr>
            <w:t>附图</w:t>
          </w:r>
          <w:r>
            <w:rPr>
              <w:rFonts w:hint="eastAsia" w:ascii="Times New Roman" w:eastAsia="宋体"/>
              <w:b w:val="0"/>
              <w:bCs/>
              <w:color w:val="auto"/>
              <w:sz w:val="24"/>
              <w:szCs w:val="24"/>
              <w:highlight w:val="none"/>
            </w:rPr>
            <w:t>3-</w:t>
          </w:r>
          <w:r>
            <w:rPr>
              <w:rFonts w:hint="eastAsia" w:ascii="Times New Roman" w:eastAsia="宋体"/>
              <w:b w:val="0"/>
              <w:bCs/>
              <w:color w:val="auto"/>
              <w:sz w:val="24"/>
              <w:szCs w:val="24"/>
              <w:highlight w:val="none"/>
              <w:lang w:val="en-US" w:eastAsia="zh-CN"/>
            </w:rPr>
            <w:t>5</w:t>
          </w:r>
          <w:r>
            <w:rPr>
              <w:rFonts w:hint="eastAsia" w:ascii="Times New Roman" w:eastAsia="宋体"/>
              <w:b w:val="0"/>
              <w:bCs/>
              <w:color w:val="auto"/>
              <w:sz w:val="24"/>
              <w:szCs w:val="24"/>
              <w:highlight w:val="none"/>
            </w:rPr>
            <w:t xml:space="preserve"> </w:t>
          </w:r>
          <w:r>
            <w:rPr>
              <w:rFonts w:hint="eastAsia"/>
              <w:b w:val="0"/>
              <w:bCs/>
              <w:color w:val="auto"/>
              <w:sz w:val="24"/>
              <w:szCs w:val="24"/>
              <w:highlight w:val="none"/>
              <w:lang w:val="en-US" w:eastAsia="zh-CN"/>
            </w:rPr>
            <w:t xml:space="preserve"> 3</w:t>
          </w:r>
          <w:r>
            <w:rPr>
              <w:rFonts w:hint="eastAsia" w:ascii="Times New Roman" w:eastAsia="宋体"/>
              <w:b w:val="0"/>
              <w:bCs/>
              <w:color w:val="auto"/>
              <w:sz w:val="24"/>
              <w:szCs w:val="24"/>
              <w:highlight w:val="none"/>
              <w:lang w:val="en-US" w:eastAsia="zh-CN"/>
            </w:rPr>
            <w:t>#</w:t>
          </w:r>
          <w:r>
            <w:rPr>
              <w:rFonts w:hint="eastAsia" w:ascii="Times New Roman" w:eastAsia="宋体"/>
              <w:b w:val="0"/>
              <w:bCs/>
              <w:color w:val="auto"/>
              <w:sz w:val="24"/>
              <w:szCs w:val="24"/>
              <w:highlight w:val="none"/>
            </w:rPr>
            <w:t>厂房平面布置图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_Toc360 \h </w:instrText>
          </w:r>
          <w:r>
            <w:rPr>
              <w:b w:val="0"/>
              <w:bCs/>
              <w:color w:val="auto"/>
              <w:sz w:val="24"/>
              <w:szCs w:val="24"/>
            </w:rPr>
            <w:fldChar w:fldCharType="separate"/>
          </w:r>
          <w:r>
            <w:rPr>
              <w:b w:val="0"/>
              <w:bCs/>
              <w:color w:val="auto"/>
              <w:sz w:val="24"/>
              <w:szCs w:val="24"/>
            </w:rPr>
            <w:t>- 101 -</w:t>
          </w:r>
          <w:r>
            <w:rPr>
              <w:b w:val="0"/>
              <w:bCs/>
              <w:color w:val="auto"/>
              <w:sz w:val="24"/>
              <w:szCs w:val="24"/>
            </w:rPr>
            <w:fldChar w:fldCharType="end"/>
          </w:r>
          <w:r>
            <w:rPr>
              <w:rFonts w:eastAsia="楷体_GB2312"/>
              <w:b w:val="0"/>
              <w:bCs/>
              <w:color w:val="auto"/>
              <w:sz w:val="24"/>
              <w:szCs w:val="24"/>
              <w:highlight w:val="none"/>
            </w:rPr>
            <w:fldChar w:fldCharType="end"/>
          </w:r>
        </w:p>
        <w:p w14:paraId="1CF94E0A">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_Toc26943 </w:instrText>
          </w:r>
          <w:r>
            <w:rPr>
              <w:rFonts w:eastAsia="楷体_GB2312"/>
              <w:b w:val="0"/>
              <w:bCs/>
              <w:color w:val="auto"/>
              <w:sz w:val="24"/>
              <w:szCs w:val="24"/>
              <w:highlight w:val="none"/>
            </w:rPr>
            <w:fldChar w:fldCharType="separate"/>
          </w:r>
          <w:r>
            <w:rPr>
              <w:rFonts w:hint="eastAsia" w:ascii="Times New Roman" w:hAnsi="Times New Roman" w:eastAsia="宋体" w:cs="Times New Roman"/>
              <w:b w:val="0"/>
              <w:bCs/>
              <w:color w:val="auto"/>
              <w:kern w:val="2"/>
              <w:sz w:val="24"/>
              <w:szCs w:val="24"/>
              <w:highlight w:val="none"/>
              <w:lang w:val="en-US" w:eastAsia="zh-CN" w:bidi="ar-SA"/>
            </w:rPr>
            <w:t>附图3-5 项目4#厂房平面布置</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_Toc26943 \h </w:instrText>
          </w:r>
          <w:r>
            <w:rPr>
              <w:b w:val="0"/>
              <w:bCs/>
              <w:color w:val="auto"/>
              <w:sz w:val="24"/>
              <w:szCs w:val="24"/>
            </w:rPr>
            <w:fldChar w:fldCharType="separate"/>
          </w:r>
          <w:r>
            <w:rPr>
              <w:b w:val="0"/>
              <w:bCs/>
              <w:color w:val="auto"/>
              <w:sz w:val="24"/>
              <w:szCs w:val="24"/>
            </w:rPr>
            <w:t>- 101 -</w:t>
          </w:r>
          <w:r>
            <w:rPr>
              <w:b w:val="0"/>
              <w:bCs/>
              <w:color w:val="auto"/>
              <w:sz w:val="24"/>
              <w:szCs w:val="24"/>
            </w:rPr>
            <w:fldChar w:fldCharType="end"/>
          </w:r>
          <w:r>
            <w:rPr>
              <w:rFonts w:eastAsia="楷体_GB2312"/>
              <w:b w:val="0"/>
              <w:bCs/>
              <w:color w:val="auto"/>
              <w:sz w:val="24"/>
              <w:szCs w:val="24"/>
              <w:highlight w:val="none"/>
            </w:rPr>
            <w:fldChar w:fldCharType="end"/>
          </w:r>
        </w:p>
        <w:p w14:paraId="0DC4F721">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_Toc5928 </w:instrText>
          </w:r>
          <w:r>
            <w:rPr>
              <w:rFonts w:eastAsia="楷体_GB2312"/>
              <w:b w:val="0"/>
              <w:bCs/>
              <w:color w:val="auto"/>
              <w:sz w:val="24"/>
              <w:szCs w:val="24"/>
              <w:highlight w:val="none"/>
            </w:rPr>
            <w:fldChar w:fldCharType="separate"/>
          </w:r>
          <w:r>
            <w:rPr>
              <w:rFonts w:hint="eastAsia" w:ascii="Times New Roman"/>
              <w:b w:val="0"/>
              <w:bCs/>
              <w:color w:val="auto"/>
              <w:sz w:val="24"/>
              <w:szCs w:val="24"/>
              <w:highlight w:val="none"/>
            </w:rPr>
            <w:t>附图4 环境保护目标分布图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_Toc5928 \h </w:instrText>
          </w:r>
          <w:r>
            <w:rPr>
              <w:b w:val="0"/>
              <w:bCs/>
              <w:color w:val="auto"/>
              <w:sz w:val="24"/>
              <w:szCs w:val="24"/>
            </w:rPr>
            <w:fldChar w:fldCharType="separate"/>
          </w:r>
          <w:r>
            <w:rPr>
              <w:b w:val="0"/>
              <w:bCs/>
              <w:color w:val="auto"/>
              <w:sz w:val="24"/>
              <w:szCs w:val="24"/>
            </w:rPr>
            <w:t>- 102 -</w:t>
          </w:r>
          <w:r>
            <w:rPr>
              <w:b w:val="0"/>
              <w:bCs/>
              <w:color w:val="auto"/>
              <w:sz w:val="24"/>
              <w:szCs w:val="24"/>
            </w:rPr>
            <w:fldChar w:fldCharType="end"/>
          </w:r>
          <w:r>
            <w:rPr>
              <w:rFonts w:eastAsia="楷体_GB2312"/>
              <w:b w:val="0"/>
              <w:bCs/>
              <w:color w:val="auto"/>
              <w:sz w:val="24"/>
              <w:szCs w:val="24"/>
              <w:highlight w:val="none"/>
            </w:rPr>
            <w:fldChar w:fldCharType="end"/>
          </w:r>
        </w:p>
        <w:p w14:paraId="04303202">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_Toc22103 </w:instrText>
          </w:r>
          <w:r>
            <w:rPr>
              <w:rFonts w:eastAsia="楷体_GB2312"/>
              <w:b w:val="0"/>
              <w:bCs/>
              <w:color w:val="auto"/>
              <w:sz w:val="24"/>
              <w:szCs w:val="24"/>
              <w:highlight w:val="none"/>
            </w:rPr>
            <w:fldChar w:fldCharType="separate"/>
          </w:r>
          <w:r>
            <w:rPr>
              <w:b w:val="0"/>
              <w:bCs/>
              <w:color w:val="auto"/>
              <w:sz w:val="24"/>
              <w:szCs w:val="24"/>
              <w:highlight w:val="none"/>
            </w:rPr>
            <w:t>附图</w:t>
          </w:r>
          <w:r>
            <w:rPr>
              <w:rFonts w:hint="eastAsia"/>
              <w:b w:val="0"/>
              <w:bCs/>
              <w:color w:val="auto"/>
              <w:sz w:val="24"/>
              <w:szCs w:val="24"/>
              <w:highlight w:val="none"/>
            </w:rPr>
            <w:t>5</w:t>
          </w:r>
          <w:r>
            <w:rPr>
              <w:b w:val="0"/>
              <w:bCs/>
              <w:color w:val="auto"/>
              <w:sz w:val="24"/>
              <w:szCs w:val="24"/>
              <w:highlight w:val="none"/>
            </w:rPr>
            <w:t xml:space="preserve"> </w:t>
          </w:r>
          <w:r>
            <w:rPr>
              <w:rFonts w:hint="eastAsia"/>
              <w:b w:val="0"/>
              <w:bCs/>
              <w:color w:val="auto"/>
              <w:sz w:val="24"/>
              <w:szCs w:val="24"/>
              <w:highlight w:val="none"/>
            </w:rPr>
            <w:t>建设项目土地利用规划图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_Toc22103 \h </w:instrText>
          </w:r>
          <w:r>
            <w:rPr>
              <w:b w:val="0"/>
              <w:bCs/>
              <w:color w:val="auto"/>
              <w:sz w:val="24"/>
              <w:szCs w:val="24"/>
            </w:rPr>
            <w:fldChar w:fldCharType="separate"/>
          </w:r>
          <w:r>
            <w:rPr>
              <w:b w:val="0"/>
              <w:bCs/>
              <w:color w:val="auto"/>
              <w:sz w:val="24"/>
              <w:szCs w:val="24"/>
            </w:rPr>
            <w:t>- 103 -</w:t>
          </w:r>
          <w:r>
            <w:rPr>
              <w:b w:val="0"/>
              <w:bCs/>
              <w:color w:val="auto"/>
              <w:sz w:val="24"/>
              <w:szCs w:val="24"/>
            </w:rPr>
            <w:fldChar w:fldCharType="end"/>
          </w:r>
          <w:r>
            <w:rPr>
              <w:rFonts w:eastAsia="楷体_GB2312"/>
              <w:b w:val="0"/>
              <w:bCs/>
              <w:color w:val="auto"/>
              <w:sz w:val="24"/>
              <w:szCs w:val="24"/>
              <w:highlight w:val="none"/>
            </w:rPr>
            <w:fldChar w:fldCharType="end"/>
          </w:r>
        </w:p>
        <w:p w14:paraId="4136B6BD">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_Toc4731 </w:instrText>
          </w:r>
          <w:r>
            <w:rPr>
              <w:rFonts w:eastAsia="楷体_GB2312"/>
              <w:b w:val="0"/>
              <w:bCs/>
              <w:color w:val="auto"/>
              <w:sz w:val="24"/>
              <w:szCs w:val="24"/>
              <w:highlight w:val="none"/>
            </w:rPr>
            <w:fldChar w:fldCharType="separate"/>
          </w:r>
          <w:r>
            <w:rPr>
              <w:b w:val="0"/>
              <w:bCs/>
              <w:color w:val="auto"/>
              <w:sz w:val="24"/>
              <w:szCs w:val="24"/>
              <w:highlight w:val="none"/>
            </w:rPr>
            <w:t>附图</w:t>
          </w:r>
          <w:r>
            <w:rPr>
              <w:rFonts w:hint="eastAsia"/>
              <w:b w:val="0"/>
              <w:bCs/>
              <w:color w:val="auto"/>
              <w:sz w:val="24"/>
              <w:szCs w:val="24"/>
              <w:highlight w:val="none"/>
            </w:rPr>
            <w:t>6</w:t>
          </w:r>
          <w:r>
            <w:rPr>
              <w:b w:val="0"/>
              <w:bCs/>
              <w:color w:val="auto"/>
              <w:sz w:val="24"/>
              <w:szCs w:val="24"/>
              <w:highlight w:val="none"/>
            </w:rPr>
            <w:t xml:space="preserve"> </w:t>
          </w:r>
          <w:r>
            <w:rPr>
              <w:rFonts w:hint="eastAsia"/>
              <w:b w:val="0"/>
              <w:bCs/>
              <w:color w:val="auto"/>
              <w:sz w:val="24"/>
              <w:szCs w:val="24"/>
              <w:highlight w:val="none"/>
            </w:rPr>
            <w:t>大气环境功能区划图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_Toc4731 \h </w:instrText>
          </w:r>
          <w:r>
            <w:rPr>
              <w:b w:val="0"/>
              <w:bCs/>
              <w:color w:val="auto"/>
              <w:sz w:val="24"/>
              <w:szCs w:val="24"/>
            </w:rPr>
            <w:fldChar w:fldCharType="separate"/>
          </w:r>
          <w:r>
            <w:rPr>
              <w:b w:val="0"/>
              <w:bCs/>
              <w:color w:val="auto"/>
              <w:sz w:val="24"/>
              <w:szCs w:val="24"/>
            </w:rPr>
            <w:t>- 104 -</w:t>
          </w:r>
          <w:r>
            <w:rPr>
              <w:b w:val="0"/>
              <w:bCs/>
              <w:color w:val="auto"/>
              <w:sz w:val="24"/>
              <w:szCs w:val="24"/>
            </w:rPr>
            <w:fldChar w:fldCharType="end"/>
          </w:r>
          <w:r>
            <w:rPr>
              <w:rFonts w:eastAsia="楷体_GB2312"/>
              <w:b w:val="0"/>
              <w:bCs/>
              <w:color w:val="auto"/>
              <w:sz w:val="24"/>
              <w:szCs w:val="24"/>
              <w:highlight w:val="none"/>
            </w:rPr>
            <w:fldChar w:fldCharType="end"/>
          </w:r>
        </w:p>
        <w:p w14:paraId="29BF6263">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_Toc13228 </w:instrText>
          </w:r>
          <w:r>
            <w:rPr>
              <w:rFonts w:eastAsia="楷体_GB2312"/>
              <w:b w:val="0"/>
              <w:bCs/>
              <w:color w:val="auto"/>
              <w:sz w:val="24"/>
              <w:szCs w:val="24"/>
              <w:highlight w:val="none"/>
            </w:rPr>
            <w:fldChar w:fldCharType="separate"/>
          </w:r>
          <w:r>
            <w:rPr>
              <w:rFonts w:hint="default" w:ascii="Times New Roman" w:hAnsi="Times New Roman" w:cs="Times New Roman"/>
              <w:b w:val="0"/>
              <w:bCs/>
              <w:color w:val="auto"/>
              <w:sz w:val="24"/>
              <w:szCs w:val="24"/>
              <w:highlight w:val="none"/>
            </w:rPr>
            <w:t>附图7 水环境功能区划图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_Toc13228 \h </w:instrText>
          </w:r>
          <w:r>
            <w:rPr>
              <w:b w:val="0"/>
              <w:bCs/>
              <w:color w:val="auto"/>
              <w:sz w:val="24"/>
              <w:szCs w:val="24"/>
            </w:rPr>
            <w:fldChar w:fldCharType="separate"/>
          </w:r>
          <w:r>
            <w:rPr>
              <w:b w:val="0"/>
              <w:bCs/>
              <w:color w:val="auto"/>
              <w:sz w:val="24"/>
              <w:szCs w:val="24"/>
            </w:rPr>
            <w:t>- 105 -</w:t>
          </w:r>
          <w:r>
            <w:rPr>
              <w:b w:val="0"/>
              <w:bCs/>
              <w:color w:val="auto"/>
              <w:sz w:val="24"/>
              <w:szCs w:val="24"/>
            </w:rPr>
            <w:fldChar w:fldCharType="end"/>
          </w:r>
          <w:r>
            <w:rPr>
              <w:rFonts w:eastAsia="楷体_GB2312"/>
              <w:b w:val="0"/>
              <w:bCs/>
              <w:color w:val="auto"/>
              <w:sz w:val="24"/>
              <w:szCs w:val="24"/>
              <w:highlight w:val="none"/>
            </w:rPr>
            <w:fldChar w:fldCharType="end"/>
          </w:r>
        </w:p>
        <w:p w14:paraId="060D09E7">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_Toc18224 </w:instrText>
          </w:r>
          <w:r>
            <w:rPr>
              <w:rFonts w:eastAsia="楷体_GB2312"/>
              <w:b w:val="0"/>
              <w:bCs/>
              <w:color w:val="auto"/>
              <w:sz w:val="24"/>
              <w:szCs w:val="24"/>
              <w:highlight w:val="none"/>
            </w:rPr>
            <w:fldChar w:fldCharType="separate"/>
          </w:r>
          <w:r>
            <w:rPr>
              <w:rFonts w:hint="default" w:ascii="Times New Roman" w:hAnsi="Times New Roman" w:cs="Times New Roman"/>
              <w:b w:val="0"/>
              <w:bCs/>
              <w:color w:val="auto"/>
              <w:sz w:val="24"/>
              <w:szCs w:val="24"/>
              <w:highlight w:val="none"/>
            </w:rPr>
            <w:t>附图8 生态红线分布图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_Toc18224 \h </w:instrText>
          </w:r>
          <w:r>
            <w:rPr>
              <w:b w:val="0"/>
              <w:bCs/>
              <w:color w:val="auto"/>
              <w:sz w:val="24"/>
              <w:szCs w:val="24"/>
            </w:rPr>
            <w:fldChar w:fldCharType="separate"/>
          </w:r>
          <w:r>
            <w:rPr>
              <w:b w:val="0"/>
              <w:bCs/>
              <w:color w:val="auto"/>
              <w:sz w:val="24"/>
              <w:szCs w:val="24"/>
            </w:rPr>
            <w:t>- 106 -</w:t>
          </w:r>
          <w:r>
            <w:rPr>
              <w:b w:val="0"/>
              <w:bCs/>
              <w:color w:val="auto"/>
              <w:sz w:val="24"/>
              <w:szCs w:val="24"/>
            </w:rPr>
            <w:fldChar w:fldCharType="end"/>
          </w:r>
          <w:r>
            <w:rPr>
              <w:rFonts w:eastAsia="楷体_GB2312"/>
              <w:b w:val="0"/>
              <w:bCs/>
              <w:color w:val="auto"/>
              <w:sz w:val="24"/>
              <w:szCs w:val="24"/>
              <w:highlight w:val="none"/>
            </w:rPr>
            <w:fldChar w:fldCharType="end"/>
          </w:r>
        </w:p>
        <w:p w14:paraId="76768822">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_Toc32651 </w:instrText>
          </w:r>
          <w:r>
            <w:rPr>
              <w:rFonts w:eastAsia="楷体_GB2312"/>
              <w:b w:val="0"/>
              <w:bCs/>
              <w:color w:val="auto"/>
              <w:sz w:val="24"/>
              <w:szCs w:val="24"/>
              <w:highlight w:val="none"/>
            </w:rPr>
            <w:fldChar w:fldCharType="separate"/>
          </w:r>
          <w:r>
            <w:rPr>
              <w:rFonts w:hint="default" w:ascii="Times New Roman" w:hAnsi="Times New Roman" w:cs="Times New Roman"/>
              <w:b w:val="0"/>
              <w:bCs/>
              <w:color w:val="auto"/>
              <w:sz w:val="24"/>
              <w:szCs w:val="24"/>
              <w:highlight w:val="none"/>
            </w:rPr>
            <w:t>附图9 水环境管控单元图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_Toc32651 \h </w:instrText>
          </w:r>
          <w:r>
            <w:rPr>
              <w:b w:val="0"/>
              <w:bCs/>
              <w:color w:val="auto"/>
              <w:sz w:val="24"/>
              <w:szCs w:val="24"/>
            </w:rPr>
            <w:fldChar w:fldCharType="separate"/>
          </w:r>
          <w:r>
            <w:rPr>
              <w:b w:val="0"/>
              <w:bCs/>
              <w:color w:val="auto"/>
              <w:sz w:val="24"/>
              <w:szCs w:val="24"/>
            </w:rPr>
            <w:t>- 107 -</w:t>
          </w:r>
          <w:r>
            <w:rPr>
              <w:b w:val="0"/>
              <w:bCs/>
              <w:color w:val="auto"/>
              <w:sz w:val="24"/>
              <w:szCs w:val="24"/>
            </w:rPr>
            <w:fldChar w:fldCharType="end"/>
          </w:r>
          <w:r>
            <w:rPr>
              <w:rFonts w:eastAsia="楷体_GB2312"/>
              <w:b w:val="0"/>
              <w:bCs/>
              <w:color w:val="auto"/>
              <w:sz w:val="24"/>
              <w:szCs w:val="24"/>
              <w:highlight w:val="none"/>
            </w:rPr>
            <w:fldChar w:fldCharType="end"/>
          </w:r>
        </w:p>
        <w:p w14:paraId="32513EF6">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_Toc13620 </w:instrText>
          </w:r>
          <w:r>
            <w:rPr>
              <w:rFonts w:eastAsia="楷体_GB2312"/>
              <w:b w:val="0"/>
              <w:bCs/>
              <w:color w:val="auto"/>
              <w:sz w:val="24"/>
              <w:szCs w:val="24"/>
              <w:highlight w:val="none"/>
            </w:rPr>
            <w:fldChar w:fldCharType="separate"/>
          </w:r>
          <w:r>
            <w:rPr>
              <w:rFonts w:hint="default" w:ascii="Times New Roman" w:hAnsi="Times New Roman" w:cs="Times New Roman"/>
              <w:b w:val="0"/>
              <w:bCs/>
              <w:color w:val="auto"/>
              <w:sz w:val="24"/>
              <w:szCs w:val="24"/>
              <w:highlight w:val="none"/>
            </w:rPr>
            <w:t>附图10 大气环境管控单元图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_Toc13620 \h </w:instrText>
          </w:r>
          <w:r>
            <w:rPr>
              <w:b w:val="0"/>
              <w:bCs/>
              <w:color w:val="auto"/>
              <w:sz w:val="24"/>
              <w:szCs w:val="24"/>
            </w:rPr>
            <w:fldChar w:fldCharType="separate"/>
          </w:r>
          <w:r>
            <w:rPr>
              <w:b w:val="0"/>
              <w:bCs/>
              <w:color w:val="auto"/>
              <w:sz w:val="24"/>
              <w:szCs w:val="24"/>
            </w:rPr>
            <w:t>- 108 -</w:t>
          </w:r>
          <w:r>
            <w:rPr>
              <w:b w:val="0"/>
              <w:bCs/>
              <w:color w:val="auto"/>
              <w:sz w:val="24"/>
              <w:szCs w:val="24"/>
            </w:rPr>
            <w:fldChar w:fldCharType="end"/>
          </w:r>
          <w:r>
            <w:rPr>
              <w:rFonts w:eastAsia="楷体_GB2312"/>
              <w:b w:val="0"/>
              <w:bCs/>
              <w:color w:val="auto"/>
              <w:sz w:val="24"/>
              <w:szCs w:val="24"/>
              <w:highlight w:val="none"/>
            </w:rPr>
            <w:fldChar w:fldCharType="end"/>
          </w:r>
        </w:p>
        <w:p w14:paraId="7158826D">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_Toc4537 </w:instrText>
          </w:r>
          <w:r>
            <w:rPr>
              <w:rFonts w:eastAsia="楷体_GB2312"/>
              <w:b w:val="0"/>
              <w:bCs/>
              <w:color w:val="auto"/>
              <w:sz w:val="24"/>
              <w:szCs w:val="24"/>
              <w:highlight w:val="none"/>
            </w:rPr>
            <w:fldChar w:fldCharType="separate"/>
          </w:r>
          <w:r>
            <w:rPr>
              <w:b w:val="0"/>
              <w:bCs/>
              <w:color w:val="auto"/>
              <w:sz w:val="24"/>
              <w:szCs w:val="24"/>
              <w:highlight w:val="none"/>
            </w:rPr>
            <w:t>附图1</w:t>
          </w:r>
          <w:r>
            <w:rPr>
              <w:rFonts w:hint="eastAsia"/>
              <w:b w:val="0"/>
              <w:bCs/>
              <w:color w:val="auto"/>
              <w:sz w:val="24"/>
              <w:szCs w:val="24"/>
              <w:highlight w:val="none"/>
            </w:rPr>
            <w:t>1</w:t>
          </w:r>
          <w:r>
            <w:rPr>
              <w:b w:val="0"/>
              <w:bCs/>
              <w:color w:val="auto"/>
              <w:sz w:val="24"/>
              <w:szCs w:val="24"/>
              <w:highlight w:val="none"/>
            </w:rPr>
            <w:t xml:space="preserve"> </w:t>
          </w:r>
          <w:r>
            <w:rPr>
              <w:rFonts w:hint="eastAsia"/>
              <w:b w:val="0"/>
              <w:bCs/>
              <w:color w:val="auto"/>
              <w:sz w:val="24"/>
              <w:szCs w:val="24"/>
              <w:highlight w:val="none"/>
            </w:rPr>
            <w:t>生态管控单元分区图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_Toc4537 \h </w:instrText>
          </w:r>
          <w:r>
            <w:rPr>
              <w:b w:val="0"/>
              <w:bCs/>
              <w:color w:val="auto"/>
              <w:sz w:val="24"/>
              <w:szCs w:val="24"/>
            </w:rPr>
            <w:fldChar w:fldCharType="separate"/>
          </w:r>
          <w:r>
            <w:rPr>
              <w:b w:val="0"/>
              <w:bCs/>
              <w:color w:val="auto"/>
              <w:sz w:val="24"/>
              <w:szCs w:val="24"/>
            </w:rPr>
            <w:t>- 109 -</w:t>
          </w:r>
          <w:r>
            <w:rPr>
              <w:b w:val="0"/>
              <w:bCs/>
              <w:color w:val="auto"/>
              <w:sz w:val="24"/>
              <w:szCs w:val="24"/>
            </w:rPr>
            <w:fldChar w:fldCharType="end"/>
          </w:r>
          <w:r>
            <w:rPr>
              <w:rFonts w:eastAsia="楷体_GB2312"/>
              <w:b w:val="0"/>
              <w:bCs/>
              <w:color w:val="auto"/>
              <w:sz w:val="24"/>
              <w:szCs w:val="24"/>
              <w:highlight w:val="none"/>
            </w:rPr>
            <w:fldChar w:fldCharType="end"/>
          </w:r>
        </w:p>
        <w:p w14:paraId="4EE25B93">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_Toc30362 </w:instrText>
          </w:r>
          <w:r>
            <w:rPr>
              <w:rFonts w:eastAsia="楷体_GB2312"/>
              <w:b w:val="0"/>
              <w:bCs/>
              <w:color w:val="auto"/>
              <w:sz w:val="24"/>
              <w:szCs w:val="24"/>
              <w:highlight w:val="none"/>
            </w:rPr>
            <w:fldChar w:fldCharType="separate"/>
          </w:r>
          <w:r>
            <w:rPr>
              <w:b w:val="0"/>
              <w:bCs/>
              <w:color w:val="auto"/>
              <w:sz w:val="24"/>
              <w:szCs w:val="24"/>
              <w:highlight w:val="none"/>
            </w:rPr>
            <w:t>附图</w:t>
          </w:r>
          <w:r>
            <w:rPr>
              <w:rFonts w:hint="eastAsia"/>
              <w:b w:val="0"/>
              <w:bCs/>
              <w:color w:val="auto"/>
              <w:sz w:val="24"/>
              <w:szCs w:val="24"/>
              <w:highlight w:val="none"/>
            </w:rPr>
            <w:t>1</w:t>
          </w:r>
          <w:r>
            <w:rPr>
              <w:rFonts w:hint="eastAsia"/>
              <w:b w:val="0"/>
              <w:bCs/>
              <w:color w:val="auto"/>
              <w:sz w:val="24"/>
              <w:szCs w:val="24"/>
              <w:highlight w:val="none"/>
              <w:lang w:val="en-US" w:eastAsia="zh-CN"/>
            </w:rPr>
            <w:t>2</w:t>
          </w:r>
          <w:r>
            <w:rPr>
              <w:b w:val="0"/>
              <w:bCs/>
              <w:color w:val="auto"/>
              <w:sz w:val="24"/>
              <w:szCs w:val="24"/>
              <w:highlight w:val="none"/>
            </w:rPr>
            <w:t xml:space="preserve"> </w:t>
          </w:r>
          <w:r>
            <w:rPr>
              <w:rFonts w:hint="eastAsia"/>
              <w:b w:val="0"/>
              <w:bCs/>
              <w:color w:val="auto"/>
              <w:sz w:val="24"/>
              <w:szCs w:val="24"/>
              <w:highlight w:val="none"/>
              <w:lang w:val="en-US" w:eastAsia="zh-CN"/>
            </w:rPr>
            <w:t>项目</w:t>
          </w:r>
          <w:r>
            <w:rPr>
              <w:b w:val="0"/>
              <w:bCs/>
              <w:color w:val="auto"/>
              <w:sz w:val="24"/>
              <w:szCs w:val="24"/>
              <w:highlight w:val="none"/>
            </w:rPr>
            <w:t>周边现状</w:t>
          </w:r>
          <w:r>
            <w:rPr>
              <w:rFonts w:hint="eastAsia"/>
              <w:b w:val="0"/>
              <w:bCs/>
              <w:color w:val="auto"/>
              <w:sz w:val="24"/>
              <w:szCs w:val="24"/>
              <w:highlight w:val="none"/>
            </w:rPr>
            <w:t>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_Toc30362 \h </w:instrText>
          </w:r>
          <w:r>
            <w:rPr>
              <w:b w:val="0"/>
              <w:bCs/>
              <w:color w:val="auto"/>
              <w:sz w:val="24"/>
              <w:szCs w:val="24"/>
            </w:rPr>
            <w:fldChar w:fldCharType="separate"/>
          </w:r>
          <w:r>
            <w:rPr>
              <w:b w:val="0"/>
              <w:bCs/>
              <w:color w:val="auto"/>
              <w:sz w:val="24"/>
              <w:szCs w:val="24"/>
            </w:rPr>
            <w:t>- 110 -</w:t>
          </w:r>
          <w:r>
            <w:rPr>
              <w:b w:val="0"/>
              <w:bCs/>
              <w:color w:val="auto"/>
              <w:sz w:val="24"/>
              <w:szCs w:val="24"/>
            </w:rPr>
            <w:fldChar w:fldCharType="end"/>
          </w:r>
          <w:r>
            <w:rPr>
              <w:rFonts w:eastAsia="楷体_GB2312"/>
              <w:b w:val="0"/>
              <w:bCs/>
              <w:color w:val="auto"/>
              <w:sz w:val="24"/>
              <w:szCs w:val="24"/>
              <w:highlight w:val="none"/>
            </w:rPr>
            <w:fldChar w:fldCharType="end"/>
          </w:r>
        </w:p>
        <w:p w14:paraId="1D1B75EE">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_Toc16342 </w:instrText>
          </w:r>
          <w:r>
            <w:rPr>
              <w:rFonts w:eastAsia="楷体_GB2312"/>
              <w:b w:val="0"/>
              <w:bCs/>
              <w:color w:val="auto"/>
              <w:sz w:val="24"/>
              <w:szCs w:val="24"/>
              <w:highlight w:val="none"/>
            </w:rPr>
            <w:fldChar w:fldCharType="separate"/>
          </w:r>
          <w:r>
            <w:rPr>
              <w:rFonts w:hint="eastAsia" w:ascii="Times New Roman" w:cs="Times New Roman"/>
              <w:b w:val="0"/>
              <w:bCs/>
              <w:color w:val="auto"/>
              <w:sz w:val="24"/>
              <w:szCs w:val="24"/>
              <w:highlight w:val="none"/>
            </w:rPr>
            <w:t>附图1</w:t>
          </w:r>
          <w:r>
            <w:rPr>
              <w:rFonts w:hint="eastAsia" w:ascii="Times New Roman" w:cs="Times New Roman"/>
              <w:b w:val="0"/>
              <w:bCs/>
              <w:color w:val="auto"/>
              <w:sz w:val="24"/>
              <w:szCs w:val="24"/>
              <w:highlight w:val="none"/>
              <w:lang w:val="en-US" w:eastAsia="zh-CN"/>
            </w:rPr>
            <w:t>3-1</w:t>
          </w:r>
          <w:r>
            <w:rPr>
              <w:rFonts w:hint="eastAsia" w:ascii="Times New Roman" w:cs="Times New Roman"/>
              <w:b w:val="0"/>
              <w:bCs/>
              <w:color w:val="auto"/>
              <w:sz w:val="24"/>
              <w:szCs w:val="24"/>
              <w:highlight w:val="none"/>
            </w:rPr>
            <w:t xml:space="preserve"> 广东省生态环境分区管控信息平台</w:t>
          </w:r>
          <w:r>
            <w:rPr>
              <w:rFonts w:hint="eastAsia" w:ascii="Times New Roman" w:cs="Times New Roman"/>
              <w:b w:val="0"/>
              <w:bCs/>
              <w:color w:val="auto"/>
              <w:sz w:val="24"/>
              <w:szCs w:val="24"/>
              <w:highlight w:val="none"/>
              <w:lang w:val="en-US" w:eastAsia="zh-CN"/>
            </w:rPr>
            <w:t>-陆域环境管控单元</w:t>
          </w:r>
          <w:r>
            <w:rPr>
              <w:rFonts w:hint="eastAsia" w:ascii="Times New Roman" w:cs="Times New Roman"/>
              <w:b w:val="0"/>
              <w:bCs/>
              <w:color w:val="auto"/>
              <w:sz w:val="24"/>
              <w:szCs w:val="24"/>
              <w:highlight w:val="none"/>
            </w:rPr>
            <w:t>截图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_Toc16342 \h </w:instrText>
          </w:r>
          <w:r>
            <w:rPr>
              <w:b w:val="0"/>
              <w:bCs/>
              <w:color w:val="auto"/>
              <w:sz w:val="24"/>
              <w:szCs w:val="24"/>
            </w:rPr>
            <w:fldChar w:fldCharType="separate"/>
          </w:r>
          <w:r>
            <w:rPr>
              <w:b w:val="0"/>
              <w:bCs/>
              <w:color w:val="auto"/>
              <w:sz w:val="24"/>
              <w:szCs w:val="24"/>
            </w:rPr>
            <w:t>- 111 -</w:t>
          </w:r>
          <w:r>
            <w:rPr>
              <w:b w:val="0"/>
              <w:bCs/>
              <w:color w:val="auto"/>
              <w:sz w:val="24"/>
              <w:szCs w:val="24"/>
            </w:rPr>
            <w:fldChar w:fldCharType="end"/>
          </w:r>
          <w:r>
            <w:rPr>
              <w:rFonts w:eastAsia="楷体_GB2312"/>
              <w:b w:val="0"/>
              <w:bCs/>
              <w:color w:val="auto"/>
              <w:sz w:val="24"/>
              <w:szCs w:val="24"/>
              <w:highlight w:val="none"/>
            </w:rPr>
            <w:fldChar w:fldCharType="end"/>
          </w:r>
        </w:p>
        <w:p w14:paraId="6FFDD471">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_Toc1779 </w:instrText>
          </w:r>
          <w:r>
            <w:rPr>
              <w:rFonts w:eastAsia="楷体_GB2312"/>
              <w:b w:val="0"/>
              <w:bCs/>
              <w:color w:val="auto"/>
              <w:sz w:val="24"/>
              <w:szCs w:val="24"/>
              <w:highlight w:val="none"/>
            </w:rPr>
            <w:fldChar w:fldCharType="separate"/>
          </w:r>
          <w:r>
            <w:rPr>
              <w:rFonts w:hint="eastAsia" w:ascii="Times New Roman" w:cs="Times New Roman"/>
              <w:b w:val="0"/>
              <w:bCs/>
              <w:color w:val="auto"/>
              <w:sz w:val="24"/>
              <w:szCs w:val="24"/>
              <w:highlight w:val="none"/>
            </w:rPr>
            <w:t>附图1</w:t>
          </w:r>
          <w:r>
            <w:rPr>
              <w:rFonts w:hint="eastAsia" w:ascii="Times New Roman" w:cs="Times New Roman"/>
              <w:b w:val="0"/>
              <w:bCs/>
              <w:color w:val="auto"/>
              <w:sz w:val="24"/>
              <w:szCs w:val="24"/>
              <w:highlight w:val="none"/>
              <w:lang w:val="en-US" w:eastAsia="zh-CN"/>
            </w:rPr>
            <w:t>3-2</w:t>
          </w:r>
          <w:r>
            <w:rPr>
              <w:rFonts w:hint="eastAsia" w:ascii="Times New Roman" w:cs="Times New Roman"/>
              <w:b w:val="0"/>
              <w:bCs/>
              <w:color w:val="auto"/>
              <w:sz w:val="24"/>
              <w:szCs w:val="24"/>
              <w:highlight w:val="none"/>
            </w:rPr>
            <w:t xml:space="preserve"> 广东省生态环境分区管控信息平台</w:t>
          </w:r>
          <w:r>
            <w:rPr>
              <w:rFonts w:hint="eastAsia" w:ascii="Times New Roman" w:cs="Times New Roman"/>
              <w:b w:val="0"/>
              <w:bCs/>
              <w:color w:val="auto"/>
              <w:sz w:val="24"/>
              <w:szCs w:val="24"/>
              <w:highlight w:val="none"/>
              <w:lang w:val="en-US" w:eastAsia="zh-CN"/>
            </w:rPr>
            <w:t>-水环境一般管控区</w:t>
          </w:r>
          <w:r>
            <w:rPr>
              <w:rFonts w:hint="eastAsia" w:ascii="Times New Roman" w:cs="Times New Roman"/>
              <w:b w:val="0"/>
              <w:bCs/>
              <w:color w:val="auto"/>
              <w:sz w:val="24"/>
              <w:szCs w:val="24"/>
              <w:highlight w:val="none"/>
            </w:rPr>
            <w:t>截图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_Toc1779 \h </w:instrText>
          </w:r>
          <w:r>
            <w:rPr>
              <w:b w:val="0"/>
              <w:bCs/>
              <w:color w:val="auto"/>
              <w:sz w:val="24"/>
              <w:szCs w:val="24"/>
            </w:rPr>
            <w:fldChar w:fldCharType="separate"/>
          </w:r>
          <w:r>
            <w:rPr>
              <w:b w:val="0"/>
              <w:bCs/>
              <w:color w:val="auto"/>
              <w:sz w:val="24"/>
              <w:szCs w:val="24"/>
            </w:rPr>
            <w:t>- 112 -</w:t>
          </w:r>
          <w:r>
            <w:rPr>
              <w:b w:val="0"/>
              <w:bCs/>
              <w:color w:val="auto"/>
              <w:sz w:val="24"/>
              <w:szCs w:val="24"/>
            </w:rPr>
            <w:fldChar w:fldCharType="end"/>
          </w:r>
          <w:r>
            <w:rPr>
              <w:rFonts w:eastAsia="楷体_GB2312"/>
              <w:b w:val="0"/>
              <w:bCs/>
              <w:color w:val="auto"/>
              <w:sz w:val="24"/>
              <w:szCs w:val="24"/>
              <w:highlight w:val="none"/>
            </w:rPr>
            <w:fldChar w:fldCharType="end"/>
          </w:r>
        </w:p>
        <w:p w14:paraId="1B1EA479">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_Toc27099 </w:instrText>
          </w:r>
          <w:r>
            <w:rPr>
              <w:rFonts w:eastAsia="楷体_GB2312"/>
              <w:b w:val="0"/>
              <w:bCs/>
              <w:color w:val="auto"/>
              <w:sz w:val="24"/>
              <w:szCs w:val="24"/>
              <w:highlight w:val="none"/>
            </w:rPr>
            <w:fldChar w:fldCharType="separate"/>
          </w:r>
          <w:r>
            <w:rPr>
              <w:rFonts w:hint="eastAsia" w:ascii="Times New Roman" w:cs="Times New Roman"/>
              <w:b w:val="0"/>
              <w:bCs/>
              <w:color w:val="auto"/>
              <w:sz w:val="24"/>
              <w:szCs w:val="24"/>
              <w:highlight w:val="none"/>
            </w:rPr>
            <w:t>附图1</w:t>
          </w:r>
          <w:r>
            <w:rPr>
              <w:rFonts w:hint="eastAsia" w:ascii="Times New Roman" w:cs="Times New Roman"/>
              <w:b w:val="0"/>
              <w:bCs/>
              <w:color w:val="auto"/>
              <w:sz w:val="24"/>
              <w:szCs w:val="24"/>
              <w:highlight w:val="none"/>
              <w:lang w:val="en-US" w:eastAsia="zh-CN"/>
            </w:rPr>
            <w:t>3-3</w:t>
          </w:r>
          <w:r>
            <w:rPr>
              <w:rFonts w:hint="eastAsia" w:ascii="Times New Roman" w:cs="Times New Roman"/>
              <w:b w:val="0"/>
              <w:bCs/>
              <w:color w:val="auto"/>
              <w:sz w:val="24"/>
              <w:szCs w:val="24"/>
              <w:highlight w:val="none"/>
            </w:rPr>
            <w:t xml:space="preserve"> 广东省生态环境分区管控信息平台</w:t>
          </w:r>
          <w:r>
            <w:rPr>
              <w:rFonts w:hint="eastAsia" w:ascii="Times New Roman" w:cs="Times New Roman"/>
              <w:b w:val="0"/>
              <w:bCs/>
              <w:color w:val="auto"/>
              <w:sz w:val="24"/>
              <w:szCs w:val="24"/>
              <w:highlight w:val="none"/>
              <w:lang w:val="en-US" w:eastAsia="zh-CN"/>
            </w:rPr>
            <w:t>-大气环境高排放重点管控区</w:t>
          </w:r>
          <w:r>
            <w:rPr>
              <w:rFonts w:hint="eastAsia" w:ascii="Times New Roman" w:cs="Times New Roman"/>
              <w:b w:val="0"/>
              <w:bCs/>
              <w:color w:val="auto"/>
              <w:sz w:val="24"/>
              <w:szCs w:val="24"/>
              <w:highlight w:val="none"/>
            </w:rPr>
            <w:t>截图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_Toc27099 \h </w:instrText>
          </w:r>
          <w:r>
            <w:rPr>
              <w:b w:val="0"/>
              <w:bCs/>
              <w:color w:val="auto"/>
              <w:sz w:val="24"/>
              <w:szCs w:val="24"/>
            </w:rPr>
            <w:fldChar w:fldCharType="separate"/>
          </w:r>
          <w:r>
            <w:rPr>
              <w:b w:val="0"/>
              <w:bCs/>
              <w:color w:val="auto"/>
              <w:sz w:val="24"/>
              <w:szCs w:val="24"/>
            </w:rPr>
            <w:t>- 113 -</w:t>
          </w:r>
          <w:r>
            <w:rPr>
              <w:b w:val="0"/>
              <w:bCs/>
              <w:color w:val="auto"/>
              <w:sz w:val="24"/>
              <w:szCs w:val="24"/>
            </w:rPr>
            <w:fldChar w:fldCharType="end"/>
          </w:r>
          <w:r>
            <w:rPr>
              <w:rFonts w:eastAsia="楷体_GB2312"/>
              <w:b w:val="0"/>
              <w:bCs/>
              <w:color w:val="auto"/>
              <w:sz w:val="24"/>
              <w:szCs w:val="24"/>
              <w:highlight w:val="none"/>
            </w:rPr>
            <w:fldChar w:fldCharType="end"/>
          </w:r>
        </w:p>
        <w:p w14:paraId="564B99FA">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_Toc30297 </w:instrText>
          </w:r>
          <w:r>
            <w:rPr>
              <w:rFonts w:eastAsia="楷体_GB2312"/>
              <w:b w:val="0"/>
              <w:bCs/>
              <w:color w:val="auto"/>
              <w:sz w:val="24"/>
              <w:szCs w:val="24"/>
              <w:highlight w:val="none"/>
            </w:rPr>
            <w:fldChar w:fldCharType="separate"/>
          </w:r>
          <w:r>
            <w:rPr>
              <w:rFonts w:hint="eastAsia" w:ascii="Times New Roman" w:cs="Times New Roman"/>
              <w:b w:val="0"/>
              <w:bCs/>
              <w:color w:val="auto"/>
              <w:sz w:val="24"/>
              <w:szCs w:val="24"/>
              <w:highlight w:val="none"/>
            </w:rPr>
            <w:t>附图1</w:t>
          </w:r>
          <w:r>
            <w:rPr>
              <w:rFonts w:hint="eastAsia" w:ascii="Times New Roman" w:cs="Times New Roman"/>
              <w:b w:val="0"/>
              <w:bCs/>
              <w:color w:val="auto"/>
              <w:sz w:val="24"/>
              <w:szCs w:val="24"/>
              <w:highlight w:val="none"/>
              <w:lang w:val="en-US" w:eastAsia="zh-CN"/>
            </w:rPr>
            <w:t>3-4</w:t>
          </w:r>
          <w:r>
            <w:rPr>
              <w:rFonts w:hint="eastAsia" w:ascii="Times New Roman" w:cs="Times New Roman"/>
              <w:b w:val="0"/>
              <w:bCs/>
              <w:color w:val="auto"/>
              <w:sz w:val="24"/>
              <w:szCs w:val="24"/>
              <w:highlight w:val="none"/>
            </w:rPr>
            <w:t xml:space="preserve"> 广东省生态环境分区管控信息平台-高污染燃料禁燃区截图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_Toc30297 \h </w:instrText>
          </w:r>
          <w:r>
            <w:rPr>
              <w:b w:val="0"/>
              <w:bCs/>
              <w:color w:val="auto"/>
              <w:sz w:val="24"/>
              <w:szCs w:val="24"/>
            </w:rPr>
            <w:fldChar w:fldCharType="separate"/>
          </w:r>
          <w:r>
            <w:rPr>
              <w:b w:val="0"/>
              <w:bCs/>
              <w:color w:val="auto"/>
              <w:sz w:val="24"/>
              <w:szCs w:val="24"/>
            </w:rPr>
            <w:t>- 114 -</w:t>
          </w:r>
          <w:r>
            <w:rPr>
              <w:b w:val="0"/>
              <w:bCs/>
              <w:color w:val="auto"/>
              <w:sz w:val="24"/>
              <w:szCs w:val="24"/>
            </w:rPr>
            <w:fldChar w:fldCharType="end"/>
          </w:r>
          <w:r>
            <w:rPr>
              <w:rFonts w:eastAsia="楷体_GB2312"/>
              <w:b w:val="0"/>
              <w:bCs/>
              <w:color w:val="auto"/>
              <w:sz w:val="24"/>
              <w:szCs w:val="24"/>
              <w:highlight w:val="none"/>
            </w:rPr>
            <w:fldChar w:fldCharType="end"/>
          </w:r>
        </w:p>
        <w:p w14:paraId="6A8CD8EE">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_Toc22387 </w:instrText>
          </w:r>
          <w:r>
            <w:rPr>
              <w:rFonts w:eastAsia="楷体_GB2312"/>
              <w:b w:val="0"/>
              <w:bCs/>
              <w:color w:val="auto"/>
              <w:sz w:val="24"/>
              <w:szCs w:val="24"/>
              <w:highlight w:val="none"/>
            </w:rPr>
            <w:fldChar w:fldCharType="separate"/>
          </w:r>
          <w:r>
            <w:rPr>
              <w:rFonts w:hint="eastAsia" w:ascii="Times New Roman" w:cs="Times New Roman"/>
              <w:b w:val="0"/>
              <w:bCs/>
              <w:color w:val="auto"/>
              <w:sz w:val="24"/>
              <w:szCs w:val="24"/>
              <w:highlight w:val="none"/>
            </w:rPr>
            <w:t>附图1</w:t>
          </w:r>
          <w:r>
            <w:rPr>
              <w:rFonts w:hint="eastAsia" w:ascii="Times New Roman" w:cs="Times New Roman"/>
              <w:b w:val="0"/>
              <w:bCs/>
              <w:color w:val="auto"/>
              <w:sz w:val="24"/>
              <w:szCs w:val="24"/>
              <w:highlight w:val="none"/>
              <w:lang w:val="en-US" w:eastAsia="zh-CN"/>
            </w:rPr>
            <w:t>3-5</w:t>
          </w:r>
          <w:r>
            <w:rPr>
              <w:rFonts w:hint="eastAsia" w:ascii="Times New Roman" w:cs="Times New Roman"/>
              <w:b w:val="0"/>
              <w:bCs/>
              <w:color w:val="auto"/>
              <w:sz w:val="24"/>
              <w:szCs w:val="24"/>
              <w:highlight w:val="none"/>
            </w:rPr>
            <w:t xml:space="preserve"> 广东省生态环境分区管控信息平台-</w:t>
          </w:r>
          <w:r>
            <w:rPr>
              <w:rFonts w:hint="eastAsia" w:ascii="Times New Roman" w:cs="Times New Roman"/>
              <w:b w:val="0"/>
              <w:bCs/>
              <w:color w:val="auto"/>
              <w:sz w:val="24"/>
              <w:szCs w:val="24"/>
              <w:highlight w:val="none"/>
              <w:lang w:val="en-US" w:eastAsia="zh-CN"/>
            </w:rPr>
            <w:t>生态空间一般管控</w:t>
          </w:r>
          <w:r>
            <w:rPr>
              <w:rFonts w:hint="eastAsia" w:ascii="Times New Roman" w:cs="Times New Roman"/>
              <w:b w:val="0"/>
              <w:bCs/>
              <w:color w:val="auto"/>
              <w:sz w:val="24"/>
              <w:szCs w:val="24"/>
              <w:highlight w:val="none"/>
            </w:rPr>
            <w:t>区截图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_Toc22387 \h </w:instrText>
          </w:r>
          <w:r>
            <w:rPr>
              <w:b w:val="0"/>
              <w:bCs/>
              <w:color w:val="auto"/>
              <w:sz w:val="24"/>
              <w:szCs w:val="24"/>
            </w:rPr>
            <w:fldChar w:fldCharType="separate"/>
          </w:r>
          <w:r>
            <w:rPr>
              <w:b w:val="0"/>
              <w:bCs/>
              <w:color w:val="auto"/>
              <w:sz w:val="24"/>
              <w:szCs w:val="24"/>
            </w:rPr>
            <w:t>- 115 -</w:t>
          </w:r>
          <w:r>
            <w:rPr>
              <w:b w:val="0"/>
              <w:bCs/>
              <w:color w:val="auto"/>
              <w:sz w:val="24"/>
              <w:szCs w:val="24"/>
            </w:rPr>
            <w:fldChar w:fldCharType="end"/>
          </w:r>
          <w:r>
            <w:rPr>
              <w:rFonts w:eastAsia="楷体_GB2312"/>
              <w:b w:val="0"/>
              <w:bCs/>
              <w:color w:val="auto"/>
              <w:sz w:val="24"/>
              <w:szCs w:val="24"/>
              <w:highlight w:val="none"/>
            </w:rPr>
            <w:fldChar w:fldCharType="end"/>
          </w:r>
        </w:p>
        <w:p w14:paraId="7FCAA2F5">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_Toc28118 </w:instrText>
          </w:r>
          <w:r>
            <w:rPr>
              <w:rFonts w:eastAsia="楷体_GB2312"/>
              <w:b w:val="0"/>
              <w:bCs/>
              <w:color w:val="auto"/>
              <w:sz w:val="24"/>
              <w:szCs w:val="24"/>
              <w:highlight w:val="none"/>
            </w:rPr>
            <w:fldChar w:fldCharType="separate"/>
          </w:r>
          <w:r>
            <w:rPr>
              <w:rFonts w:hint="eastAsia"/>
              <w:b w:val="0"/>
              <w:bCs/>
              <w:color w:val="auto"/>
              <w:sz w:val="24"/>
              <w:szCs w:val="24"/>
              <w:highlight w:val="none"/>
            </w:rPr>
            <w:t>附图1</w:t>
          </w:r>
          <w:r>
            <w:rPr>
              <w:rFonts w:hint="eastAsia"/>
              <w:b w:val="0"/>
              <w:bCs/>
              <w:color w:val="auto"/>
              <w:sz w:val="24"/>
              <w:szCs w:val="24"/>
              <w:highlight w:val="none"/>
              <w:lang w:val="en-US" w:eastAsia="zh-CN"/>
            </w:rPr>
            <w:t>4</w:t>
          </w:r>
          <w:r>
            <w:rPr>
              <w:rFonts w:hint="eastAsia"/>
              <w:b w:val="0"/>
              <w:bCs/>
              <w:color w:val="auto"/>
              <w:sz w:val="24"/>
              <w:szCs w:val="24"/>
              <w:highlight w:val="none"/>
            </w:rPr>
            <w:t>项目与</w:t>
          </w:r>
          <w:r>
            <w:rPr>
              <w:rFonts w:hint="eastAsia"/>
              <w:b w:val="0"/>
              <w:bCs/>
              <w:color w:val="auto"/>
              <w:sz w:val="24"/>
              <w:szCs w:val="24"/>
              <w:highlight w:val="none"/>
              <w:lang w:val="en-US" w:eastAsia="zh-CN"/>
            </w:rPr>
            <w:t>引用</w:t>
          </w:r>
          <w:r>
            <w:rPr>
              <w:rFonts w:hint="eastAsia"/>
              <w:b w:val="0"/>
              <w:bCs/>
              <w:color w:val="auto"/>
              <w:sz w:val="24"/>
              <w:szCs w:val="24"/>
              <w:highlight w:val="none"/>
            </w:rPr>
            <w:t>大气监测点位置图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_Toc28118 \h </w:instrText>
          </w:r>
          <w:r>
            <w:rPr>
              <w:b w:val="0"/>
              <w:bCs/>
              <w:color w:val="auto"/>
              <w:sz w:val="24"/>
              <w:szCs w:val="24"/>
            </w:rPr>
            <w:fldChar w:fldCharType="separate"/>
          </w:r>
          <w:r>
            <w:rPr>
              <w:b w:val="0"/>
              <w:bCs/>
              <w:color w:val="auto"/>
              <w:sz w:val="24"/>
              <w:szCs w:val="24"/>
            </w:rPr>
            <w:t>- 116 -</w:t>
          </w:r>
          <w:r>
            <w:rPr>
              <w:b w:val="0"/>
              <w:bCs/>
              <w:color w:val="auto"/>
              <w:sz w:val="24"/>
              <w:szCs w:val="24"/>
            </w:rPr>
            <w:fldChar w:fldCharType="end"/>
          </w:r>
          <w:r>
            <w:rPr>
              <w:rFonts w:eastAsia="楷体_GB2312"/>
              <w:b w:val="0"/>
              <w:bCs/>
              <w:color w:val="auto"/>
              <w:sz w:val="24"/>
              <w:szCs w:val="24"/>
              <w:highlight w:val="none"/>
            </w:rPr>
            <w:fldChar w:fldCharType="end"/>
          </w:r>
        </w:p>
        <w:p w14:paraId="10D49341">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_Toc21832 </w:instrText>
          </w:r>
          <w:r>
            <w:rPr>
              <w:rFonts w:eastAsia="楷体_GB2312"/>
              <w:b w:val="0"/>
              <w:bCs/>
              <w:color w:val="auto"/>
              <w:sz w:val="24"/>
              <w:szCs w:val="24"/>
              <w:highlight w:val="none"/>
            </w:rPr>
            <w:fldChar w:fldCharType="separate"/>
          </w:r>
          <w:r>
            <w:rPr>
              <w:rFonts w:hint="default" w:ascii="Times New Roman" w:hAnsi="Times New Roman" w:cs="Times New Roman"/>
              <w:b w:val="0"/>
              <w:bCs/>
              <w:color w:val="auto"/>
              <w:sz w:val="24"/>
              <w:szCs w:val="24"/>
              <w:highlight w:val="none"/>
              <w:lang w:eastAsia="zh-CN"/>
            </w:rPr>
            <w:t>附图</w:t>
          </w:r>
          <w:r>
            <w:rPr>
              <w:rFonts w:hint="default" w:ascii="Times New Roman" w:hAnsi="Times New Roman" w:cs="Times New Roman"/>
              <w:b w:val="0"/>
              <w:bCs/>
              <w:color w:val="auto"/>
              <w:sz w:val="24"/>
              <w:szCs w:val="24"/>
              <w:highlight w:val="none"/>
              <w:lang w:val="en-US" w:eastAsia="zh-CN"/>
            </w:rPr>
            <w:t>15 乐昌产业转移工业园管网分布图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_Toc21832 \h </w:instrText>
          </w:r>
          <w:r>
            <w:rPr>
              <w:b w:val="0"/>
              <w:bCs/>
              <w:color w:val="auto"/>
              <w:sz w:val="24"/>
              <w:szCs w:val="24"/>
            </w:rPr>
            <w:fldChar w:fldCharType="separate"/>
          </w:r>
          <w:r>
            <w:rPr>
              <w:b w:val="0"/>
              <w:bCs/>
              <w:color w:val="auto"/>
              <w:sz w:val="24"/>
              <w:szCs w:val="24"/>
            </w:rPr>
            <w:t>- 117 -</w:t>
          </w:r>
          <w:r>
            <w:rPr>
              <w:b w:val="0"/>
              <w:bCs/>
              <w:color w:val="auto"/>
              <w:sz w:val="24"/>
              <w:szCs w:val="24"/>
            </w:rPr>
            <w:fldChar w:fldCharType="end"/>
          </w:r>
          <w:r>
            <w:rPr>
              <w:rFonts w:eastAsia="楷体_GB2312"/>
              <w:b w:val="0"/>
              <w:bCs/>
              <w:color w:val="auto"/>
              <w:sz w:val="24"/>
              <w:szCs w:val="24"/>
              <w:highlight w:val="none"/>
            </w:rPr>
            <w:fldChar w:fldCharType="end"/>
          </w:r>
        </w:p>
        <w:p w14:paraId="19A31CE4">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_Toc22549 </w:instrText>
          </w:r>
          <w:r>
            <w:rPr>
              <w:rFonts w:eastAsia="楷体_GB2312"/>
              <w:b w:val="0"/>
              <w:bCs/>
              <w:color w:val="auto"/>
              <w:sz w:val="24"/>
              <w:szCs w:val="24"/>
              <w:highlight w:val="none"/>
            </w:rPr>
            <w:fldChar w:fldCharType="separate"/>
          </w:r>
          <w:r>
            <w:rPr>
              <w:rFonts w:hint="eastAsia"/>
              <w:b w:val="0"/>
              <w:bCs/>
              <w:color w:val="auto"/>
              <w:sz w:val="24"/>
              <w:szCs w:val="24"/>
              <w:highlight w:val="none"/>
              <w:lang w:val="en-US" w:eastAsia="zh-CN"/>
            </w:rPr>
            <w:t>附图16 项目厂区雨污管网分布图</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_Toc22549 \h </w:instrText>
          </w:r>
          <w:r>
            <w:rPr>
              <w:b w:val="0"/>
              <w:bCs/>
              <w:color w:val="auto"/>
              <w:sz w:val="24"/>
              <w:szCs w:val="24"/>
            </w:rPr>
            <w:fldChar w:fldCharType="separate"/>
          </w:r>
          <w:r>
            <w:rPr>
              <w:b w:val="0"/>
              <w:bCs/>
              <w:color w:val="auto"/>
              <w:sz w:val="24"/>
              <w:szCs w:val="24"/>
            </w:rPr>
            <w:t>- 118 -</w:t>
          </w:r>
          <w:r>
            <w:rPr>
              <w:b w:val="0"/>
              <w:bCs/>
              <w:color w:val="auto"/>
              <w:sz w:val="24"/>
              <w:szCs w:val="24"/>
            </w:rPr>
            <w:fldChar w:fldCharType="end"/>
          </w:r>
          <w:r>
            <w:rPr>
              <w:rFonts w:eastAsia="楷体_GB2312"/>
              <w:b w:val="0"/>
              <w:bCs/>
              <w:color w:val="auto"/>
              <w:sz w:val="24"/>
              <w:szCs w:val="24"/>
              <w:highlight w:val="none"/>
            </w:rPr>
            <w:fldChar w:fldCharType="end"/>
          </w:r>
        </w:p>
        <w:p w14:paraId="2769E723">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_Toc14706 </w:instrText>
          </w:r>
          <w:r>
            <w:rPr>
              <w:rFonts w:eastAsia="楷体_GB2312"/>
              <w:b w:val="0"/>
              <w:bCs/>
              <w:color w:val="auto"/>
              <w:sz w:val="24"/>
              <w:szCs w:val="24"/>
              <w:highlight w:val="none"/>
            </w:rPr>
            <w:fldChar w:fldCharType="separate"/>
          </w:r>
          <w:r>
            <w:rPr>
              <w:rFonts w:ascii="Times New Roman"/>
              <w:b w:val="0"/>
              <w:bCs/>
              <w:color w:val="auto"/>
              <w:sz w:val="24"/>
              <w:szCs w:val="24"/>
              <w:highlight w:val="none"/>
            </w:rPr>
            <w:t>附件1营业执照</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_Toc14706 \h </w:instrText>
          </w:r>
          <w:r>
            <w:rPr>
              <w:b w:val="0"/>
              <w:bCs/>
              <w:color w:val="auto"/>
              <w:sz w:val="24"/>
              <w:szCs w:val="24"/>
            </w:rPr>
            <w:fldChar w:fldCharType="separate"/>
          </w:r>
          <w:r>
            <w:rPr>
              <w:b w:val="0"/>
              <w:bCs/>
              <w:color w:val="auto"/>
              <w:sz w:val="24"/>
              <w:szCs w:val="24"/>
            </w:rPr>
            <w:t>- 119 -</w:t>
          </w:r>
          <w:r>
            <w:rPr>
              <w:b w:val="0"/>
              <w:bCs/>
              <w:color w:val="auto"/>
              <w:sz w:val="24"/>
              <w:szCs w:val="24"/>
            </w:rPr>
            <w:fldChar w:fldCharType="end"/>
          </w:r>
          <w:r>
            <w:rPr>
              <w:rFonts w:eastAsia="楷体_GB2312"/>
              <w:b w:val="0"/>
              <w:bCs/>
              <w:color w:val="auto"/>
              <w:sz w:val="24"/>
              <w:szCs w:val="24"/>
              <w:highlight w:val="none"/>
            </w:rPr>
            <w:fldChar w:fldCharType="end"/>
          </w:r>
        </w:p>
        <w:p w14:paraId="64EAF057">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_Toc22652 </w:instrText>
          </w:r>
          <w:r>
            <w:rPr>
              <w:rFonts w:eastAsia="楷体_GB2312"/>
              <w:b w:val="0"/>
              <w:bCs/>
              <w:color w:val="auto"/>
              <w:sz w:val="24"/>
              <w:szCs w:val="24"/>
              <w:highlight w:val="none"/>
            </w:rPr>
            <w:fldChar w:fldCharType="separate"/>
          </w:r>
          <w:r>
            <w:rPr>
              <w:b w:val="0"/>
              <w:bCs/>
              <w:color w:val="auto"/>
              <w:sz w:val="24"/>
              <w:szCs w:val="24"/>
              <w:highlight w:val="none"/>
            </w:rPr>
            <w:t>附件2 法人身份证复印件</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_Toc22652 \h </w:instrText>
          </w:r>
          <w:r>
            <w:rPr>
              <w:b w:val="0"/>
              <w:bCs/>
              <w:color w:val="auto"/>
              <w:sz w:val="24"/>
              <w:szCs w:val="24"/>
            </w:rPr>
            <w:fldChar w:fldCharType="separate"/>
          </w:r>
          <w:r>
            <w:rPr>
              <w:b w:val="0"/>
              <w:bCs/>
              <w:color w:val="auto"/>
              <w:sz w:val="24"/>
              <w:szCs w:val="24"/>
            </w:rPr>
            <w:t>- 120 -</w:t>
          </w:r>
          <w:r>
            <w:rPr>
              <w:b w:val="0"/>
              <w:bCs/>
              <w:color w:val="auto"/>
              <w:sz w:val="24"/>
              <w:szCs w:val="24"/>
            </w:rPr>
            <w:fldChar w:fldCharType="end"/>
          </w:r>
          <w:r>
            <w:rPr>
              <w:rFonts w:eastAsia="楷体_GB2312"/>
              <w:b w:val="0"/>
              <w:bCs/>
              <w:color w:val="auto"/>
              <w:sz w:val="24"/>
              <w:szCs w:val="24"/>
              <w:highlight w:val="none"/>
            </w:rPr>
            <w:fldChar w:fldCharType="end"/>
          </w:r>
        </w:p>
        <w:p w14:paraId="72A5BB73">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_Toc28846 </w:instrText>
          </w:r>
          <w:r>
            <w:rPr>
              <w:rFonts w:eastAsia="楷体_GB2312"/>
              <w:b w:val="0"/>
              <w:bCs/>
              <w:color w:val="auto"/>
              <w:sz w:val="24"/>
              <w:szCs w:val="24"/>
              <w:highlight w:val="none"/>
            </w:rPr>
            <w:fldChar w:fldCharType="separate"/>
          </w:r>
          <w:r>
            <w:rPr>
              <w:b w:val="0"/>
              <w:bCs/>
              <w:color w:val="auto"/>
              <w:sz w:val="24"/>
              <w:szCs w:val="24"/>
              <w:highlight w:val="none"/>
              <w:lang w:bidi="ar"/>
            </w:rPr>
            <w:t>附件3</w:t>
          </w:r>
          <w:r>
            <w:rPr>
              <w:b w:val="0"/>
              <w:bCs/>
              <w:color w:val="auto"/>
              <w:sz w:val="24"/>
              <w:szCs w:val="24"/>
              <w:highlight w:val="none"/>
            </w:rPr>
            <w:t xml:space="preserve"> </w:t>
          </w:r>
          <w:r>
            <w:rPr>
              <w:rFonts w:hint="eastAsia"/>
              <w:b w:val="0"/>
              <w:bCs/>
              <w:color w:val="auto"/>
              <w:sz w:val="24"/>
              <w:szCs w:val="24"/>
              <w:highlight w:val="none"/>
              <w:lang w:eastAsia="zh-CN" w:bidi="ar"/>
            </w:rPr>
            <w:t>不动产权证</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_Toc28846 \h </w:instrText>
          </w:r>
          <w:r>
            <w:rPr>
              <w:b w:val="0"/>
              <w:bCs/>
              <w:color w:val="auto"/>
              <w:sz w:val="24"/>
              <w:szCs w:val="24"/>
            </w:rPr>
            <w:fldChar w:fldCharType="separate"/>
          </w:r>
          <w:r>
            <w:rPr>
              <w:b w:val="0"/>
              <w:bCs/>
              <w:color w:val="auto"/>
              <w:sz w:val="24"/>
              <w:szCs w:val="24"/>
            </w:rPr>
            <w:t>- 121 -</w:t>
          </w:r>
          <w:r>
            <w:rPr>
              <w:b w:val="0"/>
              <w:bCs/>
              <w:color w:val="auto"/>
              <w:sz w:val="24"/>
              <w:szCs w:val="24"/>
            </w:rPr>
            <w:fldChar w:fldCharType="end"/>
          </w:r>
          <w:r>
            <w:rPr>
              <w:rFonts w:eastAsia="楷体_GB2312"/>
              <w:b w:val="0"/>
              <w:bCs/>
              <w:color w:val="auto"/>
              <w:sz w:val="24"/>
              <w:szCs w:val="24"/>
              <w:highlight w:val="none"/>
            </w:rPr>
            <w:fldChar w:fldCharType="end"/>
          </w:r>
        </w:p>
        <w:p w14:paraId="735B093E">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_Toc19480 </w:instrText>
          </w:r>
          <w:r>
            <w:rPr>
              <w:rFonts w:eastAsia="楷体_GB2312"/>
              <w:b w:val="0"/>
              <w:bCs/>
              <w:color w:val="auto"/>
              <w:sz w:val="24"/>
              <w:szCs w:val="24"/>
              <w:highlight w:val="none"/>
            </w:rPr>
            <w:fldChar w:fldCharType="separate"/>
          </w:r>
          <w:r>
            <w:rPr>
              <w:rFonts w:hint="default" w:ascii="Times New Roman" w:hAnsi="Times New Roman" w:cs="Times New Roman"/>
              <w:b w:val="0"/>
              <w:bCs/>
              <w:color w:val="auto"/>
              <w:sz w:val="24"/>
              <w:szCs w:val="24"/>
              <w:highlight w:val="none"/>
              <w:lang w:eastAsia="zh-CN"/>
            </w:rPr>
            <w:t>附件</w:t>
          </w:r>
          <w:r>
            <w:rPr>
              <w:rFonts w:hint="default" w:ascii="Times New Roman" w:hAnsi="Times New Roman" w:cs="Times New Roman"/>
              <w:b w:val="0"/>
              <w:bCs/>
              <w:color w:val="auto"/>
              <w:sz w:val="24"/>
              <w:szCs w:val="24"/>
              <w:highlight w:val="none"/>
              <w:lang w:val="en-US" w:eastAsia="zh-CN"/>
            </w:rPr>
            <w:t>4 备案证</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_Toc19480 \h </w:instrText>
          </w:r>
          <w:r>
            <w:rPr>
              <w:b w:val="0"/>
              <w:bCs/>
              <w:color w:val="auto"/>
              <w:sz w:val="24"/>
              <w:szCs w:val="24"/>
            </w:rPr>
            <w:fldChar w:fldCharType="separate"/>
          </w:r>
          <w:r>
            <w:rPr>
              <w:b w:val="0"/>
              <w:bCs/>
              <w:color w:val="auto"/>
              <w:sz w:val="24"/>
              <w:szCs w:val="24"/>
            </w:rPr>
            <w:t>- 123 -</w:t>
          </w:r>
          <w:r>
            <w:rPr>
              <w:b w:val="0"/>
              <w:bCs/>
              <w:color w:val="auto"/>
              <w:sz w:val="24"/>
              <w:szCs w:val="24"/>
            </w:rPr>
            <w:fldChar w:fldCharType="end"/>
          </w:r>
          <w:r>
            <w:rPr>
              <w:rFonts w:eastAsia="楷体_GB2312"/>
              <w:b w:val="0"/>
              <w:bCs/>
              <w:color w:val="auto"/>
              <w:sz w:val="24"/>
              <w:szCs w:val="24"/>
              <w:highlight w:val="none"/>
            </w:rPr>
            <w:fldChar w:fldCharType="end"/>
          </w:r>
        </w:p>
        <w:p w14:paraId="15330A15">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_Toc522 </w:instrText>
          </w:r>
          <w:r>
            <w:rPr>
              <w:rFonts w:eastAsia="楷体_GB2312"/>
              <w:b w:val="0"/>
              <w:bCs/>
              <w:color w:val="auto"/>
              <w:sz w:val="24"/>
              <w:szCs w:val="24"/>
              <w:highlight w:val="none"/>
            </w:rPr>
            <w:fldChar w:fldCharType="separate"/>
          </w:r>
          <w:r>
            <w:rPr>
              <w:b w:val="0"/>
              <w:bCs/>
              <w:color w:val="auto"/>
              <w:sz w:val="24"/>
              <w:szCs w:val="24"/>
              <w:highlight w:val="none"/>
              <w:lang w:bidi="ar"/>
            </w:rPr>
            <w:t>附件</w:t>
          </w:r>
          <w:r>
            <w:rPr>
              <w:rFonts w:hint="eastAsia"/>
              <w:b w:val="0"/>
              <w:bCs/>
              <w:color w:val="auto"/>
              <w:sz w:val="24"/>
              <w:szCs w:val="24"/>
              <w:highlight w:val="none"/>
              <w:lang w:val="en-US" w:eastAsia="zh-CN" w:bidi="ar"/>
            </w:rPr>
            <w:t>5-1</w:t>
          </w:r>
          <w:r>
            <w:rPr>
              <w:b w:val="0"/>
              <w:bCs/>
              <w:color w:val="auto"/>
              <w:sz w:val="24"/>
              <w:szCs w:val="24"/>
              <w:highlight w:val="none"/>
            </w:rPr>
            <w:t xml:space="preserve"> </w:t>
          </w:r>
          <w:r>
            <w:rPr>
              <w:rFonts w:hint="eastAsia"/>
              <w:b w:val="0"/>
              <w:bCs/>
              <w:color w:val="auto"/>
              <w:sz w:val="24"/>
              <w:szCs w:val="24"/>
              <w:highlight w:val="none"/>
            </w:rPr>
            <w:t>除油剂</w:t>
          </w:r>
          <w:r>
            <w:rPr>
              <w:b w:val="0"/>
              <w:bCs/>
              <w:color w:val="auto"/>
              <w:sz w:val="24"/>
              <w:szCs w:val="24"/>
              <w:highlight w:val="none"/>
              <w:lang w:bidi="ar"/>
            </w:rPr>
            <w:t>MSDS报告</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_Toc522 \h </w:instrText>
          </w:r>
          <w:r>
            <w:rPr>
              <w:b w:val="0"/>
              <w:bCs/>
              <w:color w:val="auto"/>
              <w:sz w:val="24"/>
              <w:szCs w:val="24"/>
            </w:rPr>
            <w:fldChar w:fldCharType="separate"/>
          </w:r>
          <w:r>
            <w:rPr>
              <w:b w:val="0"/>
              <w:bCs/>
              <w:color w:val="auto"/>
              <w:sz w:val="24"/>
              <w:szCs w:val="24"/>
            </w:rPr>
            <w:t>- 124 -</w:t>
          </w:r>
          <w:r>
            <w:rPr>
              <w:b w:val="0"/>
              <w:bCs/>
              <w:color w:val="auto"/>
              <w:sz w:val="24"/>
              <w:szCs w:val="24"/>
            </w:rPr>
            <w:fldChar w:fldCharType="end"/>
          </w:r>
          <w:r>
            <w:rPr>
              <w:rFonts w:eastAsia="楷体_GB2312"/>
              <w:b w:val="0"/>
              <w:bCs/>
              <w:color w:val="auto"/>
              <w:sz w:val="24"/>
              <w:szCs w:val="24"/>
              <w:highlight w:val="none"/>
            </w:rPr>
            <w:fldChar w:fldCharType="end"/>
          </w:r>
        </w:p>
        <w:p w14:paraId="6FA3607D">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_Toc11023 </w:instrText>
          </w:r>
          <w:r>
            <w:rPr>
              <w:rFonts w:eastAsia="楷体_GB2312"/>
              <w:b w:val="0"/>
              <w:bCs/>
              <w:color w:val="auto"/>
              <w:sz w:val="24"/>
              <w:szCs w:val="24"/>
              <w:highlight w:val="none"/>
            </w:rPr>
            <w:fldChar w:fldCharType="separate"/>
          </w:r>
          <w:r>
            <w:rPr>
              <w:b w:val="0"/>
              <w:bCs/>
              <w:color w:val="auto"/>
              <w:sz w:val="24"/>
              <w:szCs w:val="24"/>
              <w:highlight w:val="none"/>
              <w:lang w:bidi="ar"/>
            </w:rPr>
            <w:t>附件</w:t>
          </w:r>
          <w:r>
            <w:rPr>
              <w:rFonts w:hint="eastAsia"/>
              <w:b w:val="0"/>
              <w:bCs/>
              <w:color w:val="auto"/>
              <w:sz w:val="24"/>
              <w:szCs w:val="24"/>
              <w:highlight w:val="none"/>
              <w:lang w:val="en-US" w:eastAsia="zh-CN" w:bidi="ar"/>
            </w:rPr>
            <w:t>5-2</w:t>
          </w:r>
          <w:r>
            <w:rPr>
              <w:b w:val="0"/>
              <w:bCs/>
              <w:color w:val="auto"/>
              <w:sz w:val="24"/>
              <w:szCs w:val="24"/>
              <w:highlight w:val="none"/>
            </w:rPr>
            <w:t xml:space="preserve"> </w:t>
          </w:r>
          <w:r>
            <w:rPr>
              <w:rFonts w:hint="eastAsia"/>
              <w:b w:val="0"/>
              <w:bCs/>
              <w:color w:val="auto"/>
              <w:sz w:val="24"/>
              <w:szCs w:val="24"/>
              <w:highlight w:val="none"/>
            </w:rPr>
            <w:t>无铬钝化剂</w:t>
          </w:r>
          <w:r>
            <w:rPr>
              <w:b w:val="0"/>
              <w:bCs/>
              <w:color w:val="auto"/>
              <w:sz w:val="24"/>
              <w:szCs w:val="24"/>
              <w:highlight w:val="none"/>
              <w:lang w:bidi="ar"/>
            </w:rPr>
            <w:t>MSDS报告</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_Toc11023 \h </w:instrText>
          </w:r>
          <w:r>
            <w:rPr>
              <w:b w:val="0"/>
              <w:bCs/>
              <w:color w:val="auto"/>
              <w:sz w:val="24"/>
              <w:szCs w:val="24"/>
            </w:rPr>
            <w:fldChar w:fldCharType="separate"/>
          </w:r>
          <w:r>
            <w:rPr>
              <w:b w:val="0"/>
              <w:bCs/>
              <w:color w:val="auto"/>
              <w:sz w:val="24"/>
              <w:szCs w:val="24"/>
            </w:rPr>
            <w:t>- 131 -</w:t>
          </w:r>
          <w:r>
            <w:rPr>
              <w:b w:val="0"/>
              <w:bCs/>
              <w:color w:val="auto"/>
              <w:sz w:val="24"/>
              <w:szCs w:val="24"/>
            </w:rPr>
            <w:fldChar w:fldCharType="end"/>
          </w:r>
          <w:r>
            <w:rPr>
              <w:rFonts w:eastAsia="楷体_GB2312"/>
              <w:b w:val="0"/>
              <w:bCs/>
              <w:color w:val="auto"/>
              <w:sz w:val="24"/>
              <w:szCs w:val="24"/>
              <w:highlight w:val="none"/>
            </w:rPr>
            <w:fldChar w:fldCharType="end"/>
          </w:r>
        </w:p>
        <w:p w14:paraId="686CAA10">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_Toc9508 </w:instrText>
          </w:r>
          <w:r>
            <w:rPr>
              <w:rFonts w:eastAsia="楷体_GB2312"/>
              <w:b w:val="0"/>
              <w:bCs/>
              <w:color w:val="auto"/>
              <w:sz w:val="24"/>
              <w:szCs w:val="24"/>
              <w:highlight w:val="none"/>
            </w:rPr>
            <w:fldChar w:fldCharType="separate"/>
          </w:r>
          <w:r>
            <w:rPr>
              <w:rFonts w:hint="eastAsia"/>
              <w:b w:val="0"/>
              <w:bCs/>
              <w:color w:val="auto"/>
              <w:sz w:val="24"/>
              <w:szCs w:val="24"/>
              <w:highlight w:val="none"/>
              <w:lang w:eastAsia="zh-CN" w:bidi="ar"/>
            </w:rPr>
            <w:t>附件</w:t>
          </w:r>
          <w:r>
            <w:rPr>
              <w:rFonts w:hint="eastAsia"/>
              <w:b w:val="0"/>
              <w:bCs/>
              <w:color w:val="auto"/>
              <w:sz w:val="24"/>
              <w:szCs w:val="24"/>
              <w:highlight w:val="none"/>
              <w:lang w:val="en-US" w:eastAsia="zh-CN" w:bidi="ar"/>
            </w:rPr>
            <w:t>6 环境质量现状监测报告（摘录部分）</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_Toc9508 \h </w:instrText>
          </w:r>
          <w:r>
            <w:rPr>
              <w:b w:val="0"/>
              <w:bCs/>
              <w:color w:val="auto"/>
              <w:sz w:val="24"/>
              <w:szCs w:val="24"/>
            </w:rPr>
            <w:fldChar w:fldCharType="separate"/>
          </w:r>
          <w:r>
            <w:rPr>
              <w:b w:val="0"/>
              <w:bCs/>
              <w:color w:val="auto"/>
              <w:sz w:val="24"/>
              <w:szCs w:val="24"/>
            </w:rPr>
            <w:t>- 138 -</w:t>
          </w:r>
          <w:r>
            <w:rPr>
              <w:b w:val="0"/>
              <w:bCs/>
              <w:color w:val="auto"/>
              <w:sz w:val="24"/>
              <w:szCs w:val="24"/>
            </w:rPr>
            <w:fldChar w:fldCharType="end"/>
          </w:r>
          <w:r>
            <w:rPr>
              <w:rFonts w:eastAsia="楷体_GB2312"/>
              <w:b w:val="0"/>
              <w:bCs/>
              <w:color w:val="auto"/>
              <w:sz w:val="24"/>
              <w:szCs w:val="24"/>
              <w:highlight w:val="none"/>
            </w:rPr>
            <w:fldChar w:fldCharType="end"/>
          </w:r>
        </w:p>
        <w:p w14:paraId="72C8C4AF">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_Toc5739 </w:instrText>
          </w:r>
          <w:r>
            <w:rPr>
              <w:rFonts w:eastAsia="楷体_GB2312"/>
              <w:b w:val="0"/>
              <w:bCs/>
              <w:color w:val="auto"/>
              <w:sz w:val="24"/>
              <w:szCs w:val="24"/>
              <w:highlight w:val="none"/>
            </w:rPr>
            <w:fldChar w:fldCharType="separate"/>
          </w:r>
          <w:r>
            <w:rPr>
              <w:rFonts w:hint="eastAsia"/>
              <w:b w:val="0"/>
              <w:bCs/>
              <w:color w:val="auto"/>
              <w:sz w:val="24"/>
              <w:szCs w:val="24"/>
              <w:lang w:val="en-US" w:eastAsia="zh-CN"/>
            </w:rPr>
            <w:t>附件7 废水水质监测报告（引用摘录）</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_Toc5739 \h </w:instrText>
          </w:r>
          <w:r>
            <w:rPr>
              <w:b w:val="0"/>
              <w:bCs/>
              <w:color w:val="auto"/>
              <w:sz w:val="24"/>
              <w:szCs w:val="24"/>
            </w:rPr>
            <w:fldChar w:fldCharType="separate"/>
          </w:r>
          <w:r>
            <w:rPr>
              <w:b w:val="0"/>
              <w:bCs/>
              <w:color w:val="auto"/>
              <w:sz w:val="24"/>
              <w:szCs w:val="24"/>
            </w:rPr>
            <w:t>- 142 -</w:t>
          </w:r>
          <w:r>
            <w:rPr>
              <w:b w:val="0"/>
              <w:bCs/>
              <w:color w:val="auto"/>
              <w:sz w:val="24"/>
              <w:szCs w:val="24"/>
            </w:rPr>
            <w:fldChar w:fldCharType="end"/>
          </w:r>
          <w:r>
            <w:rPr>
              <w:rFonts w:eastAsia="楷体_GB2312"/>
              <w:b w:val="0"/>
              <w:bCs/>
              <w:color w:val="auto"/>
              <w:sz w:val="24"/>
              <w:szCs w:val="24"/>
              <w:highlight w:val="none"/>
            </w:rPr>
            <w:fldChar w:fldCharType="end"/>
          </w:r>
        </w:p>
        <w:p w14:paraId="13780499">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_Toc10032 </w:instrText>
          </w:r>
          <w:r>
            <w:rPr>
              <w:rFonts w:eastAsia="楷体_GB2312"/>
              <w:b w:val="0"/>
              <w:bCs/>
              <w:color w:val="auto"/>
              <w:sz w:val="24"/>
              <w:szCs w:val="24"/>
              <w:highlight w:val="none"/>
            </w:rPr>
            <w:fldChar w:fldCharType="separate"/>
          </w:r>
          <w:r>
            <w:rPr>
              <w:rFonts w:hint="eastAsia"/>
              <w:b w:val="0"/>
              <w:bCs/>
              <w:color w:val="auto"/>
              <w:sz w:val="24"/>
              <w:szCs w:val="24"/>
              <w:lang w:val="en-US" w:eastAsia="zh-CN"/>
            </w:rPr>
            <w:t>附件8 武江中钛的监测数据（引用摘录）</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_Toc10032 \h </w:instrText>
          </w:r>
          <w:r>
            <w:rPr>
              <w:b w:val="0"/>
              <w:bCs/>
              <w:color w:val="auto"/>
              <w:sz w:val="24"/>
              <w:szCs w:val="24"/>
            </w:rPr>
            <w:fldChar w:fldCharType="separate"/>
          </w:r>
          <w:r>
            <w:rPr>
              <w:b w:val="0"/>
              <w:bCs/>
              <w:color w:val="auto"/>
              <w:sz w:val="24"/>
              <w:szCs w:val="24"/>
            </w:rPr>
            <w:t>- 145 -</w:t>
          </w:r>
          <w:r>
            <w:rPr>
              <w:b w:val="0"/>
              <w:bCs/>
              <w:color w:val="auto"/>
              <w:sz w:val="24"/>
              <w:szCs w:val="24"/>
            </w:rPr>
            <w:fldChar w:fldCharType="end"/>
          </w:r>
          <w:r>
            <w:rPr>
              <w:rFonts w:eastAsia="楷体_GB2312"/>
              <w:b w:val="0"/>
              <w:bCs/>
              <w:color w:val="auto"/>
              <w:sz w:val="24"/>
              <w:szCs w:val="24"/>
              <w:highlight w:val="none"/>
            </w:rPr>
            <w:fldChar w:fldCharType="end"/>
          </w:r>
        </w:p>
        <w:p w14:paraId="043DDBB4">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_Toc32129 </w:instrText>
          </w:r>
          <w:r>
            <w:rPr>
              <w:rFonts w:eastAsia="楷体_GB2312"/>
              <w:b w:val="0"/>
              <w:bCs/>
              <w:color w:val="auto"/>
              <w:sz w:val="24"/>
              <w:szCs w:val="24"/>
              <w:highlight w:val="none"/>
            </w:rPr>
            <w:fldChar w:fldCharType="separate"/>
          </w:r>
          <w:r>
            <w:rPr>
              <w:rFonts w:hint="eastAsia"/>
              <w:b w:val="0"/>
              <w:bCs/>
              <w:color w:val="auto"/>
              <w:sz w:val="24"/>
              <w:szCs w:val="24"/>
              <w:highlight w:val="none"/>
              <w:lang w:val="en-US" w:eastAsia="zh-CN"/>
            </w:rPr>
            <w:t>附件9、园区污水处理站处理能力论证意见</w:t>
          </w:r>
          <w:r>
            <w:rPr>
              <w:b w:val="0"/>
              <w:bCs/>
              <w:color w:val="auto"/>
              <w:sz w:val="24"/>
              <w:szCs w:val="24"/>
              <w:highlight w:val="none"/>
            </w:rPr>
            <w:tab/>
          </w:r>
          <w:r>
            <w:rPr>
              <w:b w:val="0"/>
              <w:bCs/>
              <w:color w:val="auto"/>
              <w:sz w:val="24"/>
              <w:szCs w:val="24"/>
              <w:highlight w:val="none"/>
            </w:rPr>
            <w:fldChar w:fldCharType="begin"/>
          </w:r>
          <w:r>
            <w:rPr>
              <w:b w:val="0"/>
              <w:bCs/>
              <w:color w:val="auto"/>
              <w:sz w:val="24"/>
              <w:szCs w:val="24"/>
              <w:highlight w:val="none"/>
            </w:rPr>
            <w:instrText xml:space="preserve"> PAGEREF _Toc32129 \h </w:instrText>
          </w:r>
          <w:r>
            <w:rPr>
              <w:b w:val="0"/>
              <w:bCs/>
              <w:color w:val="auto"/>
              <w:sz w:val="24"/>
              <w:szCs w:val="24"/>
              <w:highlight w:val="none"/>
            </w:rPr>
            <w:fldChar w:fldCharType="separate"/>
          </w:r>
          <w:r>
            <w:rPr>
              <w:b w:val="0"/>
              <w:bCs/>
              <w:color w:val="auto"/>
              <w:sz w:val="24"/>
              <w:szCs w:val="24"/>
              <w:highlight w:val="none"/>
            </w:rPr>
            <w:t>- 150 -</w:t>
          </w:r>
          <w:r>
            <w:rPr>
              <w:b w:val="0"/>
              <w:bCs/>
              <w:color w:val="auto"/>
              <w:sz w:val="24"/>
              <w:szCs w:val="24"/>
              <w:highlight w:val="none"/>
            </w:rPr>
            <w:fldChar w:fldCharType="end"/>
          </w:r>
          <w:r>
            <w:rPr>
              <w:rFonts w:eastAsia="楷体_GB2312"/>
              <w:b w:val="0"/>
              <w:bCs/>
              <w:color w:val="auto"/>
              <w:sz w:val="24"/>
              <w:szCs w:val="24"/>
              <w:highlight w:val="none"/>
            </w:rPr>
            <w:fldChar w:fldCharType="end"/>
          </w:r>
        </w:p>
        <w:p w14:paraId="70E36A13">
          <w:pPr>
            <w:pStyle w:val="83"/>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b w:val="0"/>
              <w:bCs/>
              <w:color w:val="auto"/>
              <w:sz w:val="24"/>
              <w:szCs w:val="24"/>
            </w:rPr>
          </w:pPr>
          <w:r>
            <w:rPr>
              <w:rFonts w:eastAsia="楷体_GB2312"/>
              <w:b w:val="0"/>
              <w:bCs/>
              <w:color w:val="auto"/>
              <w:sz w:val="24"/>
              <w:szCs w:val="24"/>
              <w:highlight w:val="none"/>
            </w:rPr>
            <w:fldChar w:fldCharType="begin"/>
          </w:r>
          <w:r>
            <w:rPr>
              <w:rFonts w:eastAsia="楷体_GB2312"/>
              <w:b w:val="0"/>
              <w:bCs/>
              <w:color w:val="auto"/>
              <w:sz w:val="24"/>
              <w:szCs w:val="24"/>
              <w:highlight w:val="none"/>
            </w:rPr>
            <w:instrText xml:space="preserve"> HYPERLINK \l _Toc32097 </w:instrText>
          </w:r>
          <w:r>
            <w:rPr>
              <w:rFonts w:eastAsia="楷体_GB2312"/>
              <w:b w:val="0"/>
              <w:bCs/>
              <w:color w:val="auto"/>
              <w:sz w:val="24"/>
              <w:szCs w:val="24"/>
              <w:highlight w:val="none"/>
            </w:rPr>
            <w:fldChar w:fldCharType="separate"/>
          </w:r>
          <w:r>
            <w:rPr>
              <w:rFonts w:eastAsia="黑体"/>
              <w:b w:val="0"/>
              <w:bCs/>
              <w:color w:val="auto"/>
              <w:sz w:val="24"/>
              <w:szCs w:val="24"/>
              <w:highlight w:val="none"/>
            </w:rPr>
            <w:t>建设项目污染物排放量汇总表</w:t>
          </w:r>
          <w:r>
            <w:rPr>
              <w:b w:val="0"/>
              <w:bCs/>
              <w:color w:val="auto"/>
              <w:sz w:val="24"/>
              <w:szCs w:val="24"/>
            </w:rPr>
            <w:tab/>
          </w:r>
          <w:r>
            <w:rPr>
              <w:b w:val="0"/>
              <w:bCs/>
              <w:color w:val="auto"/>
              <w:sz w:val="24"/>
              <w:szCs w:val="24"/>
            </w:rPr>
            <w:fldChar w:fldCharType="begin"/>
          </w:r>
          <w:r>
            <w:rPr>
              <w:b w:val="0"/>
              <w:bCs/>
              <w:color w:val="auto"/>
              <w:sz w:val="24"/>
              <w:szCs w:val="24"/>
            </w:rPr>
            <w:instrText xml:space="preserve"> PAGEREF _Toc32097 \h </w:instrText>
          </w:r>
          <w:r>
            <w:rPr>
              <w:b w:val="0"/>
              <w:bCs/>
              <w:color w:val="auto"/>
              <w:sz w:val="24"/>
              <w:szCs w:val="24"/>
            </w:rPr>
            <w:fldChar w:fldCharType="separate"/>
          </w:r>
          <w:r>
            <w:rPr>
              <w:b w:val="0"/>
              <w:bCs/>
              <w:color w:val="auto"/>
              <w:sz w:val="24"/>
              <w:szCs w:val="24"/>
            </w:rPr>
            <w:t>- 151 -</w:t>
          </w:r>
          <w:r>
            <w:rPr>
              <w:b w:val="0"/>
              <w:bCs/>
              <w:color w:val="auto"/>
              <w:sz w:val="24"/>
              <w:szCs w:val="24"/>
            </w:rPr>
            <w:fldChar w:fldCharType="end"/>
          </w:r>
          <w:r>
            <w:rPr>
              <w:rFonts w:eastAsia="楷体_GB2312"/>
              <w:b w:val="0"/>
              <w:bCs/>
              <w:color w:val="auto"/>
              <w:sz w:val="24"/>
              <w:szCs w:val="24"/>
              <w:highlight w:val="none"/>
            </w:rPr>
            <w:fldChar w:fldCharType="end"/>
          </w:r>
        </w:p>
        <w:p w14:paraId="0C44A8D0">
          <w:pPr>
            <w:pStyle w:val="83"/>
            <w:tabs>
              <w:tab w:val="right" w:leader="dot" w:pos="8844"/>
            </w:tabs>
            <w:rPr>
              <w:b/>
              <w:color w:val="auto"/>
            </w:rPr>
          </w:pPr>
        </w:p>
        <w:p w14:paraId="310DC0D8">
          <w:pPr>
            <w:adjustRightInd w:val="0"/>
            <w:spacing w:line="288" w:lineRule="auto"/>
            <w:rPr>
              <w:rFonts w:ascii="Times New Roman" w:hAnsi="Times New Roman" w:eastAsia="楷体_GB2312" w:cs="Times New Roman"/>
              <w:b/>
              <w:color w:val="auto"/>
              <w:kern w:val="2"/>
              <w:sz w:val="24"/>
              <w:szCs w:val="36"/>
              <w:highlight w:val="none"/>
              <w:lang w:val="en-US" w:eastAsia="zh-CN" w:bidi="ar-SA"/>
            </w:rPr>
          </w:pPr>
          <w:r>
            <w:rPr>
              <w:rFonts w:eastAsia="楷体_GB2312"/>
              <w:b/>
              <w:color w:val="auto"/>
              <w:szCs w:val="36"/>
              <w:highlight w:val="none"/>
            </w:rPr>
            <w:fldChar w:fldCharType="end"/>
          </w:r>
        </w:p>
      </w:sdtContent>
    </w:sdt>
    <w:p w14:paraId="5804FDC1">
      <w:pPr>
        <w:adjustRightInd w:val="0"/>
        <w:spacing w:line="288" w:lineRule="auto"/>
        <w:rPr>
          <w:rFonts w:ascii="Times New Roman" w:hAnsi="Times New Roman" w:eastAsia="楷体_GB2312" w:cs="Times New Roman"/>
          <w:b/>
          <w:color w:val="auto"/>
          <w:kern w:val="2"/>
          <w:sz w:val="24"/>
          <w:szCs w:val="36"/>
          <w:highlight w:val="none"/>
          <w:lang w:val="en-US" w:eastAsia="zh-CN" w:bidi="ar-SA"/>
        </w:rPr>
      </w:pPr>
    </w:p>
    <w:p w14:paraId="42DD0917">
      <w:pPr>
        <w:rPr>
          <w:color w:val="auto"/>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4628F7E8">
      <w:pPr>
        <w:pStyle w:val="2"/>
        <w:numPr>
          <w:ilvl w:val="0"/>
          <w:numId w:val="0"/>
        </w:numPr>
        <w:rPr>
          <w:rFonts w:cs="Times New Roman"/>
          <w:color w:val="auto"/>
          <w:highlight w:val="none"/>
        </w:rPr>
      </w:pPr>
      <w:bookmarkStart w:id="0" w:name="_Toc17853"/>
      <w:bookmarkStart w:id="1" w:name="_Toc2620"/>
      <w:bookmarkStart w:id="2" w:name="_Toc20765"/>
      <w:bookmarkStart w:id="3" w:name="_Toc24194"/>
      <w:r>
        <w:rPr>
          <w:rFonts w:hint="eastAsia" w:ascii="黑体" w:hAnsi="黑体" w:cs="黑体"/>
          <w:color w:val="auto"/>
          <w:highlight w:val="none"/>
        </w:rPr>
        <w:t>一、</w:t>
      </w:r>
      <w:r>
        <w:rPr>
          <w:rFonts w:cs="Times New Roman"/>
          <w:color w:val="auto"/>
          <w:highlight w:val="none"/>
        </w:rPr>
        <w:t>建设项目基本情况</w:t>
      </w:r>
      <w:bookmarkEnd w:id="0"/>
      <w:bookmarkEnd w:id="1"/>
      <w:bookmarkEnd w:id="2"/>
      <w:bookmarkEnd w:id="3"/>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5"/>
        <w:gridCol w:w="1173"/>
        <w:gridCol w:w="2478"/>
        <w:gridCol w:w="558"/>
        <w:gridCol w:w="1269"/>
        <w:gridCol w:w="1072"/>
        <w:gridCol w:w="2395"/>
      </w:tblGrid>
      <w:tr w14:paraId="5680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D02EF39">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建设项目名称</w:t>
            </w:r>
          </w:p>
        </w:tc>
        <w:tc>
          <w:tcPr>
            <w:tcW w:w="4133" w:type="pct"/>
            <w:gridSpan w:val="5"/>
            <w:vAlign w:val="center"/>
          </w:tcPr>
          <w:p w14:paraId="48614816">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eastAsia="宋体" w:cs="Times New Roman"/>
                <w:color w:val="auto"/>
                <w:sz w:val="24"/>
                <w:szCs w:val="24"/>
                <w:highlight w:val="none"/>
                <w:lang w:eastAsia="zh-CN"/>
              </w:rPr>
            </w:pPr>
            <w:r>
              <w:rPr>
                <w:rFonts w:hint="eastAsia" w:cs="Times New Roman"/>
                <w:color w:val="auto"/>
                <w:highlight w:val="none"/>
                <w:lang w:val="en-US" w:eastAsia="zh-CN"/>
              </w:rPr>
              <w:t>乐昌产业转移工业园筑能铝幕墙建材</w:t>
            </w:r>
            <w:r>
              <w:rPr>
                <w:rFonts w:hint="eastAsia" w:cs="Times New Roman"/>
                <w:color w:val="auto"/>
                <w:sz w:val="24"/>
                <w:szCs w:val="24"/>
                <w:highlight w:val="none"/>
                <w:lang w:eastAsia="zh-CN"/>
              </w:rPr>
              <w:t>项目</w:t>
            </w:r>
          </w:p>
        </w:tc>
      </w:tr>
      <w:tr w14:paraId="6A82A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EE4B1F7">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项目代码</w:t>
            </w:r>
          </w:p>
        </w:tc>
        <w:tc>
          <w:tcPr>
            <w:tcW w:w="4133" w:type="pct"/>
            <w:gridSpan w:val="5"/>
            <w:vAlign w:val="center"/>
          </w:tcPr>
          <w:p w14:paraId="72825C5E">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2408-440281-04-01-923801</w:t>
            </w:r>
          </w:p>
        </w:tc>
      </w:tr>
      <w:tr w14:paraId="26F90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6248204">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建设单位联系人</w:t>
            </w:r>
          </w:p>
        </w:tc>
        <w:tc>
          <w:tcPr>
            <w:tcW w:w="1615" w:type="pct"/>
            <w:gridSpan w:val="2"/>
            <w:vAlign w:val="center"/>
          </w:tcPr>
          <w:p w14:paraId="1CF39C3C">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p>
        </w:tc>
        <w:tc>
          <w:tcPr>
            <w:tcW w:w="1245" w:type="pct"/>
            <w:gridSpan w:val="2"/>
            <w:vAlign w:val="center"/>
          </w:tcPr>
          <w:p w14:paraId="006E197F">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b/>
                <w:bCs/>
                <w:color w:val="auto"/>
                <w:kern w:val="2"/>
                <w:sz w:val="24"/>
                <w:szCs w:val="24"/>
                <w:highlight w:val="none"/>
              </w:rPr>
              <w:t>联系方式</w:t>
            </w:r>
          </w:p>
        </w:tc>
        <w:tc>
          <w:tcPr>
            <w:tcW w:w="1273" w:type="pct"/>
            <w:vAlign w:val="center"/>
          </w:tcPr>
          <w:p w14:paraId="6CE8BF38">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p>
        </w:tc>
      </w:tr>
      <w:tr w14:paraId="664AA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366994B">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建设地点</w:t>
            </w:r>
          </w:p>
        </w:tc>
        <w:tc>
          <w:tcPr>
            <w:tcW w:w="4133" w:type="pct"/>
            <w:gridSpan w:val="5"/>
            <w:vAlign w:val="center"/>
          </w:tcPr>
          <w:p w14:paraId="483A9AC6">
            <w:pPr>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cs="Times New Roman"/>
                <w:color w:val="auto"/>
                <w:highlight w:val="none"/>
              </w:rPr>
            </w:pPr>
            <w:r>
              <w:rPr>
                <w:rFonts w:hint="eastAsia" w:cs="Times New Roman"/>
                <w:color w:val="auto"/>
                <w:highlight w:val="none"/>
                <w:lang w:val="en-US" w:eastAsia="zh-CN"/>
              </w:rPr>
              <w:t>乐昌市乐昌产业转移工业园管委会后座10018号</w:t>
            </w:r>
          </w:p>
        </w:tc>
      </w:tr>
      <w:tr w14:paraId="1690E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F1B0E38">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地理坐标</w:t>
            </w:r>
          </w:p>
        </w:tc>
        <w:tc>
          <w:tcPr>
            <w:tcW w:w="4133" w:type="pct"/>
            <w:gridSpan w:val="5"/>
            <w:vAlign w:val="center"/>
          </w:tcPr>
          <w:p w14:paraId="2EDBA064">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highlight w:val="none"/>
              </w:rPr>
              <w:t>E113°24′22.454″、N25°9′9.244″</w:t>
            </w:r>
          </w:p>
        </w:tc>
      </w:tr>
      <w:tr w14:paraId="38F79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866" w:type="pct"/>
            <w:gridSpan w:val="2"/>
            <w:vAlign w:val="center"/>
          </w:tcPr>
          <w:p w14:paraId="60448B25">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国民经济</w:t>
            </w:r>
          </w:p>
          <w:p w14:paraId="2BA7DBDB">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318" w:type="pct"/>
            <w:vAlign w:val="center"/>
          </w:tcPr>
          <w:p w14:paraId="55D32A81">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C3360金属表面处理及热处理加工</w:t>
            </w:r>
          </w:p>
        </w:tc>
        <w:tc>
          <w:tcPr>
            <w:tcW w:w="972" w:type="pct"/>
            <w:gridSpan w:val="2"/>
            <w:vAlign w:val="center"/>
          </w:tcPr>
          <w:p w14:paraId="197183AC">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2009776D">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843" w:type="pct"/>
            <w:gridSpan w:val="2"/>
            <w:vAlign w:val="center"/>
          </w:tcPr>
          <w:p w14:paraId="68FACFC2">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三十、金属制品业33——67、金属表面处理及热处理加工336</w:t>
            </w:r>
          </w:p>
        </w:tc>
      </w:tr>
      <w:tr w14:paraId="7E43D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866" w:type="pct"/>
            <w:gridSpan w:val="2"/>
            <w:vAlign w:val="center"/>
          </w:tcPr>
          <w:p w14:paraId="5058D211">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建设性质</w:t>
            </w:r>
          </w:p>
        </w:tc>
        <w:tc>
          <w:tcPr>
            <w:tcW w:w="1318" w:type="pct"/>
            <w:vAlign w:val="center"/>
          </w:tcPr>
          <w:p w14:paraId="50545AA6">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43A0931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18DB3323">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4C62C6A2">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72" w:type="pct"/>
            <w:gridSpan w:val="2"/>
            <w:vAlign w:val="center"/>
          </w:tcPr>
          <w:p w14:paraId="707FB6C8">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5A65AA1C">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申报情形</w:t>
            </w:r>
          </w:p>
        </w:tc>
        <w:tc>
          <w:tcPr>
            <w:tcW w:w="1843" w:type="pct"/>
            <w:gridSpan w:val="2"/>
            <w:vAlign w:val="center"/>
          </w:tcPr>
          <w:p w14:paraId="63AFFF2A">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首次申报项目</w:t>
            </w:r>
          </w:p>
          <w:p w14:paraId="22D9118F">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671C49A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77CF627E">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重大变动重新报批项目</w:t>
            </w:r>
          </w:p>
        </w:tc>
      </w:tr>
      <w:tr w14:paraId="4C3EB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866" w:type="pct"/>
            <w:gridSpan w:val="2"/>
            <w:vAlign w:val="center"/>
          </w:tcPr>
          <w:p w14:paraId="53385451">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项目审批（核准/备案）部门（选填）</w:t>
            </w:r>
          </w:p>
        </w:tc>
        <w:tc>
          <w:tcPr>
            <w:tcW w:w="1318" w:type="pct"/>
            <w:vAlign w:val="center"/>
          </w:tcPr>
          <w:p w14:paraId="0496A4E5">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c>
          <w:tcPr>
            <w:tcW w:w="972" w:type="pct"/>
            <w:gridSpan w:val="2"/>
            <w:vAlign w:val="center"/>
          </w:tcPr>
          <w:p w14:paraId="33345C6C">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项目审批（核准/备案）文号（选填）</w:t>
            </w:r>
          </w:p>
        </w:tc>
        <w:tc>
          <w:tcPr>
            <w:tcW w:w="1843" w:type="pct"/>
            <w:gridSpan w:val="2"/>
            <w:vAlign w:val="center"/>
          </w:tcPr>
          <w:p w14:paraId="2D38D343">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r>
      <w:tr w14:paraId="12AE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866" w:type="pct"/>
            <w:gridSpan w:val="2"/>
            <w:vAlign w:val="center"/>
          </w:tcPr>
          <w:p w14:paraId="261B7895">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总投资（万元）</w:t>
            </w:r>
          </w:p>
        </w:tc>
        <w:tc>
          <w:tcPr>
            <w:tcW w:w="1318" w:type="pct"/>
            <w:vAlign w:val="center"/>
          </w:tcPr>
          <w:p w14:paraId="4AAD9DBD">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15000</w:t>
            </w:r>
          </w:p>
        </w:tc>
        <w:tc>
          <w:tcPr>
            <w:tcW w:w="972" w:type="pct"/>
            <w:gridSpan w:val="2"/>
            <w:vAlign w:val="center"/>
          </w:tcPr>
          <w:p w14:paraId="31A79BE1">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w:t>
            </w:r>
          </w:p>
          <w:p w14:paraId="7385F809">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（万元）</w:t>
            </w:r>
          </w:p>
        </w:tc>
        <w:tc>
          <w:tcPr>
            <w:tcW w:w="1843" w:type="pct"/>
            <w:gridSpan w:val="2"/>
            <w:vAlign w:val="center"/>
          </w:tcPr>
          <w:p w14:paraId="7794B2CB">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100</w:t>
            </w:r>
          </w:p>
        </w:tc>
      </w:tr>
      <w:tr w14:paraId="6DE1A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866" w:type="pct"/>
            <w:gridSpan w:val="2"/>
            <w:vAlign w:val="center"/>
          </w:tcPr>
          <w:p w14:paraId="3952AF39">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环保投资占比（%）</w:t>
            </w:r>
          </w:p>
        </w:tc>
        <w:tc>
          <w:tcPr>
            <w:tcW w:w="1318" w:type="pct"/>
            <w:vAlign w:val="center"/>
          </w:tcPr>
          <w:p w14:paraId="630CB50E">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olor w:val="auto"/>
                <w:kern w:val="2"/>
                <w:sz w:val="24"/>
                <w:szCs w:val="24"/>
                <w:highlight w:val="none"/>
                <w:lang w:val="en-US" w:eastAsia="zh-CN"/>
              </w:rPr>
              <w:t>0.77</w:t>
            </w:r>
          </w:p>
        </w:tc>
        <w:tc>
          <w:tcPr>
            <w:tcW w:w="972" w:type="pct"/>
            <w:gridSpan w:val="2"/>
            <w:vAlign w:val="center"/>
          </w:tcPr>
          <w:p w14:paraId="6EC97350">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施工工期</w:t>
            </w:r>
          </w:p>
        </w:tc>
        <w:tc>
          <w:tcPr>
            <w:tcW w:w="1843" w:type="pct"/>
            <w:gridSpan w:val="2"/>
            <w:vAlign w:val="center"/>
          </w:tcPr>
          <w:p w14:paraId="78D2FAEE">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cs="Times New Roman"/>
                <w:color w:val="auto"/>
                <w:kern w:val="2"/>
                <w:sz w:val="24"/>
                <w:szCs w:val="24"/>
                <w:highlight w:val="none"/>
              </w:rPr>
              <w:t>12</w:t>
            </w:r>
            <w:r>
              <w:rPr>
                <w:rFonts w:hint="default" w:ascii="Times New Roman" w:hAnsi="Times New Roman" w:cs="Times New Roman"/>
                <w:color w:val="auto"/>
                <w:kern w:val="2"/>
                <w:sz w:val="24"/>
                <w:szCs w:val="24"/>
                <w:highlight w:val="none"/>
                <w:lang w:eastAsia="zh-CN"/>
              </w:rPr>
              <w:t>个月</w:t>
            </w:r>
          </w:p>
        </w:tc>
      </w:tr>
      <w:tr w14:paraId="5910C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866" w:type="pct"/>
            <w:gridSpan w:val="2"/>
            <w:vAlign w:val="center"/>
          </w:tcPr>
          <w:p w14:paraId="380E4C09">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是否开工建设</w:t>
            </w:r>
          </w:p>
        </w:tc>
        <w:tc>
          <w:tcPr>
            <w:tcW w:w="1318" w:type="pct"/>
            <w:vAlign w:val="center"/>
          </w:tcPr>
          <w:p w14:paraId="2D5EDAEF">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否</w:t>
            </w:r>
          </w:p>
          <w:p w14:paraId="0E47FC67">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是：</w:t>
            </w:r>
          </w:p>
        </w:tc>
        <w:tc>
          <w:tcPr>
            <w:tcW w:w="972" w:type="pct"/>
            <w:gridSpan w:val="2"/>
            <w:vAlign w:val="center"/>
          </w:tcPr>
          <w:p w14:paraId="69FD37C4">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用地（用海）面积（m</w:t>
            </w:r>
            <w:r>
              <w:rPr>
                <w:rFonts w:hint="default" w:ascii="Times New Roman" w:hAnsi="Times New Roman" w:cs="Times New Roman"/>
                <w:b/>
                <w:bCs/>
                <w:color w:val="auto"/>
                <w:kern w:val="2"/>
                <w:sz w:val="24"/>
                <w:szCs w:val="24"/>
                <w:highlight w:val="none"/>
                <w:vertAlign w:val="superscript"/>
              </w:rPr>
              <w:t>2</w:t>
            </w:r>
            <w:r>
              <w:rPr>
                <w:rFonts w:hint="default" w:ascii="Times New Roman" w:hAnsi="Times New Roman" w:cs="Times New Roman"/>
                <w:b/>
                <w:bCs/>
                <w:color w:val="auto"/>
                <w:kern w:val="2"/>
                <w:sz w:val="24"/>
                <w:szCs w:val="24"/>
                <w:highlight w:val="none"/>
              </w:rPr>
              <w:t>）</w:t>
            </w:r>
          </w:p>
        </w:tc>
        <w:tc>
          <w:tcPr>
            <w:tcW w:w="1843" w:type="pct"/>
            <w:gridSpan w:val="2"/>
            <w:vAlign w:val="center"/>
          </w:tcPr>
          <w:p w14:paraId="4C6023CB">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olor w:val="auto"/>
                <w:kern w:val="24"/>
                <w:sz w:val="24"/>
                <w:szCs w:val="24"/>
                <w:lang w:val="en-US" w:eastAsia="zh-CN"/>
              </w:rPr>
              <w:t>36212.64</w:t>
            </w:r>
          </w:p>
        </w:tc>
      </w:tr>
      <w:tr w14:paraId="5012D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32895A98">
            <w:pPr>
              <w:pStyle w:val="57"/>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专项评价设置情况</w:t>
            </w:r>
          </w:p>
        </w:tc>
        <w:tc>
          <w:tcPr>
            <w:tcW w:w="4133" w:type="pct"/>
            <w:gridSpan w:val="5"/>
            <w:vAlign w:val="center"/>
          </w:tcPr>
          <w:p w14:paraId="079D9DA5">
            <w:pPr>
              <w:pStyle w:val="9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项目专项评价设置情况一览表</w:t>
            </w:r>
          </w:p>
          <w:tbl>
            <w:tblPr>
              <w:tblStyle w:val="9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79"/>
              <w:gridCol w:w="3249"/>
              <w:gridCol w:w="2812"/>
              <w:gridCol w:w="706"/>
            </w:tblGrid>
            <w:tr w14:paraId="5DAA7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109AC509">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专项评价</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FE7ED04">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设置原则</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17C9A730">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F7FDB57">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判定结果</w:t>
                  </w:r>
                </w:p>
              </w:tc>
            </w:tr>
            <w:tr w14:paraId="4C905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1E9F475">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大气</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480C467B">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排放废气含有毒有害污染物、二噁英、苯并芘、氰化物、氯气且厂界外500米范围内有环境空气保护目标的建设项目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35BF51A7">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本项目排放的</w:t>
                  </w:r>
                  <w:r>
                    <w:rPr>
                      <w:rFonts w:hint="eastAsia" w:ascii="Times New Roman" w:cs="Times New Roman"/>
                      <w:color w:val="auto"/>
                      <w:sz w:val="21"/>
                      <w:szCs w:val="21"/>
                      <w:highlight w:val="none"/>
                      <w:lang w:val="en-US" w:eastAsia="zh-CN"/>
                    </w:rPr>
                    <w:t>废气</w:t>
                  </w:r>
                  <w:r>
                    <w:rPr>
                      <w:rFonts w:hint="default" w:ascii="Times New Roman" w:hAnsi="Times New Roman" w:cs="Times New Roman"/>
                      <w:color w:val="auto"/>
                      <w:sz w:val="21"/>
                      <w:szCs w:val="21"/>
                      <w:highlight w:val="none"/>
                      <w:lang w:val="en-US" w:eastAsia="zh-CN"/>
                    </w:rPr>
                    <w:t>不涉及技术指南规定的有毒有害废气污染物</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17EC5AD2">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EB8B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3DCBF664">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地表水</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2A80BA5A">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新增工业废水直排建设项目（槽罐车外送污水处理厂的除外）；新增废水直排的污水集中处理厂</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781ED6">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w:t>
                  </w:r>
                  <w:r>
                    <w:rPr>
                      <w:rFonts w:hint="eastAsia" w:ascii="Times New Roman" w:cs="Times New Roman"/>
                      <w:color w:val="auto"/>
                      <w:sz w:val="21"/>
                      <w:szCs w:val="21"/>
                      <w:highlight w:val="none"/>
                      <w:lang w:val="en-US" w:eastAsia="zh-CN"/>
                    </w:rPr>
                    <w:t>生产</w:t>
                  </w:r>
                  <w:r>
                    <w:rPr>
                      <w:rFonts w:hint="default" w:ascii="Times New Roman" w:hAnsi="Times New Roman" w:cs="Times New Roman"/>
                      <w:color w:val="auto"/>
                      <w:sz w:val="21"/>
                      <w:szCs w:val="21"/>
                      <w:highlight w:val="none"/>
                      <w:lang w:val="en-US" w:eastAsia="zh-CN"/>
                    </w:rPr>
                    <w:t>废水</w:t>
                  </w:r>
                  <w:r>
                    <w:rPr>
                      <w:rFonts w:hint="eastAsia" w:ascii="Times New Roman" w:cs="Times New Roman"/>
                      <w:color w:val="auto"/>
                      <w:sz w:val="21"/>
                      <w:szCs w:val="21"/>
                      <w:highlight w:val="none"/>
                      <w:lang w:val="en-US" w:eastAsia="zh-CN"/>
                    </w:rPr>
                    <w:t>经自建污水处理站</w:t>
                  </w:r>
                  <w:r>
                    <w:rPr>
                      <w:rFonts w:hint="default" w:ascii="Times New Roman" w:hAnsi="Times New Roman" w:cs="Times New Roman"/>
                      <w:color w:val="auto"/>
                      <w:sz w:val="21"/>
                      <w:szCs w:val="21"/>
                      <w:highlight w:val="none"/>
                      <w:lang w:val="en-US" w:eastAsia="zh-CN"/>
                    </w:rPr>
                    <w:t>处理后依托园区污水处理厂进一步处理，达标后排放至武江，不直排</w:t>
                  </w:r>
                  <w:r>
                    <w:rPr>
                      <w:rFonts w:hint="eastAsia" w:ascii="Times New Roman" w:cs="Times New Roman"/>
                      <w:color w:val="auto"/>
                      <w:sz w:val="21"/>
                      <w:szCs w:val="21"/>
                      <w:highlight w:val="none"/>
                      <w:lang w:val="en-US" w:eastAsia="zh-CN"/>
                    </w:rPr>
                    <w:t>。</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7196D346">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49015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0DC88ABA">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环境风险</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9A69566">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有毒有害和易燃易爆危险物质存储量超过临界量的建设项目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482EED">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经分析，本项目危险物质存储量未超过临界量</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C9BDC8F">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11C5B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C20006E">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3646EF7A">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取水口下游500米范围内有重要水生生物的自然产卵场、索饵场、越冬场和洄游通道的新增河道取水的污染类建设项目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50C9219A">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本项目不涉及</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221559E1">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C574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711F1525">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海洋</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04C52663">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直接向海排放污染物的海洋工程建设项目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7A4D35DB">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本项目不涉及</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6D145FDB">
                  <w:pPr>
                    <w:pStyle w:val="63"/>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bl>
          <w:p w14:paraId="2427A7B3">
            <w:pPr>
              <w:pStyle w:val="57"/>
              <w:keepNext w:val="0"/>
              <w:keepLines w:val="0"/>
              <w:pageBreakBefore w:val="0"/>
              <w:widowControl/>
              <w:suppressLineNumbers w:val="0"/>
              <w:kinsoku/>
              <w:overflowPunct/>
              <w:topLinePunct w:val="0"/>
              <w:bidi w:val="0"/>
              <w:adjustRightInd/>
              <w:snapToGrid/>
              <w:spacing w:before="0" w:beforeAutospacing="0" w:after="0" w:afterAutospacing="0"/>
              <w:ind w:left="0" w:right="0"/>
              <w:jc w:val="both"/>
              <w:outlineLvl w:val="9"/>
              <w:rPr>
                <w:rFonts w:hint="default" w:ascii="Times New Roman" w:hAnsi="Times New Roman" w:eastAsia="宋体" w:cs="Times New Roman"/>
                <w:color w:val="auto"/>
                <w:kern w:val="2"/>
                <w:sz w:val="24"/>
                <w:szCs w:val="22"/>
                <w:highlight w:val="none"/>
                <w:lang w:val="en-US" w:eastAsia="zh-CN"/>
              </w:rPr>
            </w:pPr>
            <w:r>
              <w:rPr>
                <w:rFonts w:hint="default" w:ascii="Times New Roman" w:hAnsi="Times New Roman" w:cs="Times New Roman"/>
                <w:color w:val="auto"/>
                <w:kern w:val="2"/>
                <w:sz w:val="24"/>
                <w:szCs w:val="22"/>
                <w:highlight w:val="none"/>
                <w:lang w:val="en-US" w:eastAsia="zh-CN"/>
              </w:rPr>
              <w:t xml:space="preserve"> </w:t>
            </w:r>
          </w:p>
        </w:tc>
      </w:tr>
      <w:tr w14:paraId="3C591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6" w:type="pct"/>
            <w:gridSpan w:val="2"/>
            <w:vAlign w:val="center"/>
          </w:tcPr>
          <w:p w14:paraId="2E8CE91C">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规划情况</w:t>
            </w:r>
          </w:p>
        </w:tc>
        <w:tc>
          <w:tcPr>
            <w:tcW w:w="4133" w:type="pct"/>
            <w:gridSpan w:val="5"/>
            <w:vAlign w:val="center"/>
          </w:tcPr>
          <w:p w14:paraId="6E1F13B5">
            <w:pPr>
              <w:pStyle w:val="57"/>
              <w:keepNext w:val="0"/>
              <w:keepLines w:val="0"/>
              <w:pageBreakBefore w:val="0"/>
              <w:widowControl/>
              <w:suppressLineNumbers w:val="0"/>
              <w:kinsoku/>
              <w:overflowPunct/>
              <w:topLinePunct w:val="0"/>
              <w:bidi w:val="0"/>
              <w:adjustRightInd/>
              <w:snapToGrid/>
              <w:spacing w:before="0" w:beforeAutospacing="0" w:after="0" w:afterAutospacing="0"/>
              <w:ind w:left="0" w:right="0"/>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《乐昌产业转移工业园</w:t>
            </w:r>
            <w:r>
              <w:rPr>
                <w:rFonts w:hint="default" w:ascii="Times New Roman" w:hAnsi="Times New Roman" w:cs="Times New Roman"/>
                <w:color w:val="auto"/>
                <w:spacing w:val="-1"/>
                <w:kern w:val="2"/>
                <w:sz w:val="24"/>
                <w:szCs w:val="24"/>
                <w:highlight w:val="none"/>
                <w:lang w:val="en-US" w:eastAsia="zh-CN"/>
              </w:rPr>
              <w:t>城东片区控制性详细规划修编</w:t>
            </w:r>
            <w:r>
              <w:rPr>
                <w:rFonts w:hint="eastAsia" w:cs="Times New Roman"/>
                <w:color w:val="auto"/>
                <w:spacing w:val="-1"/>
                <w:kern w:val="2"/>
                <w:sz w:val="24"/>
                <w:szCs w:val="24"/>
                <w:highlight w:val="none"/>
                <w:lang w:val="en-US" w:eastAsia="zh-CN"/>
              </w:rPr>
              <w:t>》</w:t>
            </w:r>
          </w:p>
        </w:tc>
      </w:tr>
      <w:tr w14:paraId="0E927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16351832">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规划环境影响评价情况</w:t>
            </w:r>
          </w:p>
        </w:tc>
        <w:tc>
          <w:tcPr>
            <w:tcW w:w="4133" w:type="pct"/>
            <w:gridSpan w:val="5"/>
            <w:vAlign w:val="center"/>
          </w:tcPr>
          <w:p w14:paraId="7399F12D">
            <w:pPr>
              <w:pStyle w:val="57"/>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《广东乐昌经济开发区区位调整规划环境影响报告书》，</w:t>
            </w:r>
            <w:r>
              <w:rPr>
                <w:rFonts w:hint="default" w:ascii="Times New Roman" w:hAnsi="Times New Roman" w:cs="Times New Roman"/>
                <w:color w:val="auto"/>
                <w:spacing w:val="-1"/>
                <w:kern w:val="2"/>
                <w:sz w:val="24"/>
                <w:szCs w:val="24"/>
                <w:highlight w:val="none"/>
                <w:lang w:eastAsia="zh-CN"/>
              </w:rPr>
              <w:t>审查单位：</w:t>
            </w:r>
            <w:r>
              <w:rPr>
                <w:rFonts w:hint="default" w:ascii="Times New Roman" w:hAnsi="Times New Roman" w:cs="Times New Roman"/>
                <w:color w:val="auto"/>
                <w:spacing w:val="-1"/>
                <w:kern w:val="2"/>
                <w:sz w:val="24"/>
                <w:szCs w:val="24"/>
                <w:highlight w:val="none"/>
              </w:rPr>
              <w:t>广东省环保厅，广东省环保厅关于印发《广东乐昌经济开发区区位调整规划环境影响报告书审查小组意见》的函（粤环函</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2016</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186号）</w:t>
            </w:r>
          </w:p>
        </w:tc>
      </w:tr>
      <w:tr w14:paraId="0321D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0" w:hRule="atLeast"/>
          <w:jc w:val="center"/>
        </w:trPr>
        <w:tc>
          <w:tcPr>
            <w:tcW w:w="866" w:type="pct"/>
            <w:gridSpan w:val="2"/>
            <w:vAlign w:val="center"/>
          </w:tcPr>
          <w:p w14:paraId="644433B3">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规划及规划环境影响评价符合性分析</w:t>
            </w:r>
          </w:p>
        </w:tc>
        <w:tc>
          <w:tcPr>
            <w:tcW w:w="4133" w:type="pct"/>
            <w:gridSpan w:val="5"/>
            <w:vAlign w:val="center"/>
          </w:tcPr>
          <w:p w14:paraId="45D322B8">
            <w:pPr>
              <w:keepNext w:val="0"/>
              <w:keepLines w:val="0"/>
              <w:pageBreakBefore w:val="0"/>
              <w:widowControl/>
              <w:numPr>
                <w:ilvl w:val="0"/>
                <w:numId w:val="0"/>
              </w:numPr>
              <w:suppressLineNumbers w:val="0"/>
              <w:tabs>
                <w:tab w:val="left" w:pos="0"/>
              </w:tabs>
              <w:kinsoku/>
              <w:overflowPunct/>
              <w:topLinePunct w:val="0"/>
              <w:bidi w:val="0"/>
              <w:adjustRightInd/>
              <w:snapToGrid/>
              <w:spacing w:before="0" w:beforeAutospacing="0" w:after="0" w:afterAutospacing="0" w:line="360" w:lineRule="auto"/>
              <w:ind w:left="0" w:right="0" w:firstLine="476" w:firstLineChars="200"/>
              <w:jc w:val="left"/>
              <w:outlineLvl w:val="9"/>
              <w:rPr>
                <w:rFonts w:hint="default" w:ascii="Times New Roman" w:hAnsi="Times New Roman" w:eastAsia="宋体" w:cs="Times New Roman"/>
                <w:color w:val="auto"/>
                <w:spacing w:val="-1"/>
                <w:sz w:val="24"/>
                <w:szCs w:val="24"/>
                <w:highlight w:val="none"/>
              </w:rPr>
            </w:pPr>
            <w:bookmarkStart w:id="4" w:name="_Toc24148"/>
            <w:bookmarkStart w:id="5" w:name="_Toc9596"/>
            <w:r>
              <w:rPr>
                <w:rFonts w:hint="default" w:ascii="Times New Roman" w:hAnsi="Times New Roman" w:eastAsia="宋体" w:cs="Times New Roman"/>
                <w:color w:val="auto"/>
                <w:spacing w:val="-1"/>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spacing w:val="-1"/>
                <w:sz w:val="24"/>
                <w:szCs w:val="24"/>
                <w:highlight w:val="none"/>
                <w:lang w:eastAsia="zh-CN"/>
              </w:rPr>
              <w:t>持</w:t>
            </w:r>
            <w:r>
              <w:rPr>
                <w:rFonts w:hint="default" w:ascii="Times New Roman" w:hAnsi="Times New Roman" w:eastAsia="宋体" w:cs="Times New Roman"/>
                <w:color w:val="auto"/>
                <w:spacing w:val="-1"/>
                <w:sz w:val="24"/>
                <w:szCs w:val="24"/>
                <w:highlight w:val="none"/>
              </w:rPr>
              <w:t>久性有机污染物的项目。</w:t>
            </w:r>
            <w:bookmarkEnd w:id="4"/>
            <w:bookmarkEnd w:id="5"/>
          </w:p>
          <w:p w14:paraId="3637924F">
            <w:pPr>
              <w:pStyle w:val="57"/>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firstLine="476" w:firstLineChars="200"/>
              <w:jc w:val="left"/>
              <w:outlineLvl w:val="9"/>
              <w:rPr>
                <w:rFonts w:hint="default" w:ascii="Times New Roman" w:hAnsi="Times New Roman" w:cs="Times New Roman"/>
                <w:color w:val="auto"/>
                <w:spacing w:val="-1"/>
                <w:kern w:val="2"/>
                <w:sz w:val="24"/>
                <w:szCs w:val="24"/>
                <w:highlight w:val="none"/>
              </w:rPr>
            </w:pPr>
            <w:r>
              <w:rPr>
                <w:rFonts w:hint="default" w:ascii="Times New Roman" w:hAnsi="Times New Roman" w:cs="Times New Roman"/>
                <w:color w:val="auto"/>
                <w:spacing w:val="-1"/>
                <w:kern w:val="2"/>
                <w:sz w:val="24"/>
                <w:szCs w:val="24"/>
                <w:highlight w:val="none"/>
              </w:rPr>
              <w:t>本项目满足国家和地方相关产业政策，不排放一类污染物和有毒有害物质，不向河流排放含汞、砷、镉、铬、铅等重金属污染物和持久性有机污染物，不属于园区禁止项目，符合园区准入条件。</w:t>
            </w:r>
          </w:p>
          <w:p w14:paraId="726F1D0D">
            <w:pPr>
              <w:pStyle w:val="57"/>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6DA75234">
            <w:pPr>
              <w:pStyle w:val="57"/>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75A873F0">
            <w:pPr>
              <w:pStyle w:val="57"/>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12764CFA">
            <w:pPr>
              <w:pStyle w:val="57"/>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077180E0">
            <w:pPr>
              <w:pStyle w:val="57"/>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tc>
      </w:tr>
      <w:tr w14:paraId="13C7F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9" w:hRule="atLeast"/>
          <w:jc w:val="center"/>
        </w:trPr>
        <w:tc>
          <w:tcPr>
            <w:tcW w:w="242" w:type="pct"/>
            <w:vAlign w:val="center"/>
          </w:tcPr>
          <w:p w14:paraId="708F452C">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6" w:name="_Toc28749"/>
            <w:bookmarkStart w:id="7" w:name="_Toc2999"/>
            <w:bookmarkStart w:id="8" w:name="_Toc22642"/>
            <w:bookmarkStart w:id="9" w:name="_Toc27052"/>
            <w:bookmarkStart w:id="10" w:name="_Toc11884"/>
            <w:r>
              <w:rPr>
                <w:rFonts w:hint="default" w:ascii="Times New Roman" w:hAnsi="Times New Roman" w:cs="Times New Roman"/>
                <w:b/>
                <w:bCs/>
                <w:color w:val="auto"/>
                <w:highlight w:val="none"/>
              </w:rPr>
              <w:t>其他符合性分析</w:t>
            </w:r>
            <w:bookmarkEnd w:id="6"/>
            <w:bookmarkEnd w:id="7"/>
            <w:bookmarkEnd w:id="8"/>
            <w:bookmarkEnd w:id="9"/>
            <w:bookmarkEnd w:id="10"/>
          </w:p>
        </w:tc>
        <w:tc>
          <w:tcPr>
            <w:tcW w:w="4757" w:type="pct"/>
            <w:gridSpan w:val="6"/>
            <w:vAlign w:val="center"/>
          </w:tcPr>
          <w:p w14:paraId="0605E24E">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一、产业政策相符性分析</w:t>
            </w:r>
          </w:p>
          <w:p w14:paraId="18C494CF">
            <w:pPr>
              <w:keepNext/>
              <w:keepLines/>
              <w:pageBreakBefore w:val="0"/>
              <w:widowControl w:val="0"/>
              <w:suppressLineNumbers w:val="0"/>
              <w:tabs>
                <w:tab w:val="left" w:pos="0"/>
              </w:tabs>
              <w:kinsoku/>
              <w:wordWrap/>
              <w:overflowPunct/>
              <w:topLinePunct w:val="0"/>
              <w:autoSpaceDE/>
              <w:autoSpaceDN/>
              <w:bidi w:val="0"/>
              <w:snapToGrid/>
              <w:spacing w:before="0" w:beforeAutospacing="0" w:after="0" w:afterAutospacing="0"/>
              <w:ind w:left="0" w:right="0" w:firstLine="480" w:firstLineChars="200"/>
              <w:textAlignment w:val="auto"/>
              <w:outlineLvl w:val="2"/>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属行业类别为C3360金属表面处理及热处理加工，根据《产业结构调整指导目录（2024年本）》（国家发展和改革委员会令第7号），本项目不属于指导目录中的鼓励类、限制类和淘汰类产业，符合国家有关法律、法规和政策规定，属于允许类。</w:t>
            </w:r>
          </w:p>
          <w:p w14:paraId="36E72C07">
            <w:pPr>
              <w:pStyle w:val="19"/>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根据</w:t>
            </w:r>
            <w:r>
              <w:rPr>
                <w:rFonts w:hint="eastAsia" w:cs="Times New Roman"/>
                <w:color w:val="auto"/>
                <w:kern w:val="0"/>
                <w:highlight w:val="none"/>
                <w:lang w:eastAsia="zh-CN" w:bidi="ar"/>
              </w:rPr>
              <w:t>《</w:t>
            </w:r>
            <w:r>
              <w:rPr>
                <w:rFonts w:hint="default" w:ascii="Times New Roman" w:hAnsi="Times New Roman" w:cs="Times New Roman"/>
                <w:color w:val="auto"/>
                <w:kern w:val="0"/>
                <w:highlight w:val="none"/>
                <w:lang w:bidi="ar"/>
              </w:rPr>
              <w:t>市场准入负面清单（2025年版）》（发改体改规【2025】466号）</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《广东省国家重点生态功能区产业准入负面清单（试行）》（粤发改规划</w:t>
            </w:r>
            <w:r>
              <w:rPr>
                <w:rFonts w:hint="default" w:ascii="Times New Roman" w:hAnsi="Times New Roman" w:cs="Times New Roman"/>
                <w:color w:val="auto"/>
                <w:kern w:val="0"/>
                <w:highlight w:val="none"/>
                <w:lang w:eastAsia="zh-CN" w:bidi="ar"/>
              </w:rPr>
              <w:t>〔2017〕331号</w:t>
            </w:r>
            <w:r>
              <w:rPr>
                <w:rFonts w:hint="default" w:ascii="Times New Roman" w:hAnsi="Times New Roman" w:cs="Times New Roman"/>
                <w:color w:val="auto"/>
                <w:kern w:val="0"/>
                <w:highlight w:val="none"/>
                <w:lang w:bidi="ar"/>
              </w:rPr>
              <w:t>），</w:t>
            </w:r>
            <w:r>
              <w:rPr>
                <w:rFonts w:hint="default" w:ascii="Times New Roman" w:hAnsi="Times New Roman" w:cs="Times New Roman"/>
                <w:color w:val="auto"/>
                <w:kern w:val="0"/>
                <w:highlight w:val="none"/>
                <w:lang w:eastAsia="zh-CN" w:bidi="ar"/>
              </w:rPr>
              <w:t>项目</w:t>
            </w:r>
            <w:r>
              <w:rPr>
                <w:rFonts w:hint="default" w:ascii="Times New Roman" w:hAnsi="Times New Roman" w:cs="Times New Roman"/>
                <w:color w:val="auto"/>
                <w:kern w:val="0"/>
                <w:highlight w:val="none"/>
                <w:lang w:bidi="ar"/>
              </w:rPr>
              <w:t>不属于</w:t>
            </w:r>
            <w:r>
              <w:rPr>
                <w:rFonts w:hint="eastAsia" w:cs="Times New Roman"/>
                <w:color w:val="auto"/>
                <w:kern w:val="0"/>
                <w:highlight w:val="none"/>
                <w:lang w:val="en-US" w:eastAsia="zh-CN" w:bidi="ar"/>
              </w:rPr>
              <w:t>禁止</w:t>
            </w:r>
            <w:r>
              <w:rPr>
                <w:rFonts w:hint="default" w:ascii="Times New Roman" w:hAnsi="Times New Roman" w:cs="Times New Roman"/>
                <w:color w:val="auto"/>
                <w:highlight w:val="none"/>
                <w:lang w:val="en-US" w:eastAsia="zh-CN"/>
              </w:rPr>
              <w:t>准入事项</w:t>
            </w:r>
            <w:r>
              <w:rPr>
                <w:rFonts w:hint="default" w:ascii="Times New Roman" w:hAnsi="Times New Roman" w:cs="Times New Roman"/>
                <w:color w:val="auto"/>
                <w:kern w:val="0"/>
                <w:highlight w:val="none"/>
                <w:lang w:bidi="ar"/>
              </w:rPr>
              <w:t>。因此，本项目</w:t>
            </w:r>
            <w:r>
              <w:rPr>
                <w:rFonts w:hint="eastAsia" w:cs="Times New Roman"/>
                <w:color w:val="auto"/>
                <w:kern w:val="0"/>
                <w:highlight w:val="none"/>
                <w:lang w:val="en-US" w:eastAsia="zh-CN" w:bidi="ar"/>
              </w:rPr>
              <w:t>符合国家和地方产业政策要求</w:t>
            </w:r>
            <w:r>
              <w:rPr>
                <w:rFonts w:hint="default" w:ascii="Times New Roman" w:hAnsi="Times New Roman" w:cs="Times New Roman"/>
                <w:color w:val="auto"/>
                <w:kern w:val="0"/>
                <w:highlight w:val="none"/>
                <w:lang w:bidi="ar"/>
              </w:rPr>
              <w:t>。</w:t>
            </w:r>
          </w:p>
          <w:p w14:paraId="0DFE7429">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eastAsia" w:cs="Times New Roman"/>
                <w:b w:val="0"/>
                <w:bCs w:val="0"/>
                <w:color w:val="auto"/>
                <w:kern w:val="0"/>
                <w:highlight w:val="none"/>
                <w:lang w:val="en-US" w:eastAsia="zh-CN"/>
              </w:rPr>
            </w:pPr>
            <w:r>
              <w:rPr>
                <w:rFonts w:hint="default" w:ascii="Times New Roman" w:hAnsi="Times New Roman" w:cs="Times New Roman"/>
                <w:color w:val="auto"/>
                <w:kern w:val="0"/>
                <w:highlight w:val="none"/>
                <w:lang w:bidi="ar"/>
              </w:rPr>
              <w:t>根据</w:t>
            </w:r>
            <w:r>
              <w:rPr>
                <w:rFonts w:hint="eastAsia" w:cs="Times New Roman"/>
                <w:color w:val="auto"/>
                <w:kern w:val="0"/>
                <w:highlight w:val="none"/>
                <w:lang w:eastAsia="zh-CN" w:bidi="ar"/>
              </w:rPr>
              <w:t>《</w:t>
            </w:r>
            <w:r>
              <w:rPr>
                <w:rFonts w:hint="default" w:ascii="Times New Roman" w:hAnsi="Times New Roman" w:cs="Times New Roman"/>
                <w:b w:val="0"/>
                <w:bCs w:val="0"/>
                <w:color w:val="auto"/>
                <w:kern w:val="0"/>
                <w:highlight w:val="none"/>
                <w:lang w:val="en-US" w:eastAsia="zh-CN"/>
              </w:rPr>
              <w:t>广东省工业和信息化厅关于公布2025年广东省中小企业特色产业集群名单的通告</w:t>
            </w:r>
            <w:r>
              <w:rPr>
                <w:rFonts w:hint="eastAsia" w:cs="Times New Roman"/>
                <w:b w:val="0"/>
                <w:bCs w:val="0"/>
                <w:color w:val="auto"/>
                <w:kern w:val="0"/>
                <w:highlight w:val="none"/>
                <w:lang w:val="en-US" w:eastAsia="zh-CN"/>
              </w:rPr>
              <w:t>，通告[2025]43号，集群要做大做强主导产业，进一步畅通产业协作网络，增强集群创新活力和产业链关键环节配套能力,着力培育优质中小企业，不断推进集群数字化升级和绿色低碳转型，持续深化开放合作，加快提升集群治理和服务水平。</w:t>
            </w:r>
          </w:p>
          <w:p w14:paraId="06F6EC51">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default" w:cs="Times New Roman"/>
                <w:b w:val="0"/>
                <w:bCs w:val="0"/>
                <w:color w:val="auto"/>
                <w:kern w:val="0"/>
                <w:highlight w:val="none"/>
                <w:lang w:val="en-US" w:eastAsia="zh-CN"/>
              </w:rPr>
            </w:pPr>
            <w:r>
              <w:rPr>
                <w:rFonts w:hint="eastAsia" w:cs="Times New Roman"/>
                <w:b w:val="0"/>
                <w:bCs w:val="0"/>
                <w:color w:val="auto"/>
                <w:kern w:val="0"/>
                <w:highlight w:val="none"/>
                <w:lang w:val="en-US" w:eastAsia="zh-CN"/>
              </w:rPr>
              <w:t>本项目所在园区已列入</w:t>
            </w:r>
            <w:r>
              <w:rPr>
                <w:rFonts w:hint="default" w:cs="Times New Roman"/>
                <w:b w:val="0"/>
                <w:bCs w:val="0"/>
                <w:color w:val="auto"/>
                <w:kern w:val="0"/>
                <w:highlight w:val="none"/>
                <w:lang w:val="en-US" w:eastAsia="zh-CN"/>
              </w:rPr>
              <w:t>2025年广东省中小企业特色产业集群名单</w:t>
            </w:r>
            <w:r>
              <w:rPr>
                <w:rFonts w:hint="eastAsia" w:cs="Times New Roman"/>
                <w:b w:val="0"/>
                <w:bCs w:val="0"/>
                <w:color w:val="auto"/>
                <w:kern w:val="0"/>
                <w:highlight w:val="none"/>
                <w:lang w:val="en-US" w:eastAsia="zh-CN"/>
              </w:rPr>
              <w:t>（乐昌市铝墓墙产业集群），乐昌市铝墓墙产业集群作为广东新型城镇化试点重点发展产业，依托当地铝加工产业基础，形成了从铝型材生产到幕墙设计、加工制造的全产业链体系。该集群产品广泛应用于国家大型基建项目，发展势头强劲。乐昌市正规划建设专业化铝幕墙产业园，配套专项产业政策，致力于打造百亿级产业集群和华南铝幕墙制造基地。2024年集群总产值达51.39亿元，集聚了135家优质中小企业，其中包括21家省级专精特新中小企业和22个省、市级制造业创新中心。集群注重产学研合作，与华南理工大学等多家高校院所建立合作关系，引进产业博士人才30余名。在技术创新方面，集群企业拥有有效发明专利33项，每万人有效发明专利拥有量达50件。</w:t>
            </w:r>
          </w:p>
          <w:p w14:paraId="72276B48">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default" w:ascii="Times New Roman" w:hAnsi="Times New Roman" w:cs="Times New Roman"/>
                <w:b/>
                <w:bCs/>
                <w:color w:val="auto"/>
                <w:kern w:val="0"/>
                <w:highlight w:val="none"/>
              </w:rPr>
            </w:pPr>
            <w:r>
              <w:rPr>
                <w:rFonts w:hint="eastAsia" w:cs="Times New Roman"/>
                <w:color w:val="auto"/>
                <w:kern w:val="0"/>
                <w:highlight w:val="none"/>
                <w:lang w:eastAsia="zh-CN" w:bidi="ar"/>
              </w:rPr>
              <w:t>》</w:t>
            </w:r>
            <w:r>
              <w:rPr>
                <w:rFonts w:hint="default" w:ascii="Times New Roman" w:hAnsi="Times New Roman" w:cs="Times New Roman"/>
                <w:b/>
                <w:bCs/>
                <w:color w:val="auto"/>
                <w:kern w:val="0"/>
                <w:highlight w:val="none"/>
                <w:lang w:val="en-US" w:eastAsia="zh-CN"/>
              </w:rPr>
              <w:t>二</w:t>
            </w:r>
            <w:r>
              <w:rPr>
                <w:rFonts w:hint="default" w:ascii="Times New Roman" w:hAnsi="Times New Roman" w:cs="Times New Roman"/>
                <w:b/>
                <w:bCs/>
                <w:color w:val="auto"/>
                <w:kern w:val="0"/>
                <w:highlight w:val="none"/>
              </w:rPr>
              <w:t>、与城市规划相符性分析</w:t>
            </w:r>
          </w:p>
          <w:p w14:paraId="5DC07481">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项目位于</w:t>
            </w:r>
            <w:r>
              <w:rPr>
                <w:rFonts w:hint="eastAsia" w:cs="Times New Roman"/>
                <w:color w:val="auto"/>
                <w:kern w:val="0"/>
                <w:highlight w:val="none"/>
                <w:lang w:eastAsia="zh-CN"/>
              </w:rPr>
              <w:t>乐昌市乐昌产业转移工业园管委会后座10018号</w:t>
            </w:r>
            <w:r>
              <w:rPr>
                <w:rFonts w:hint="default" w:ascii="Times New Roman" w:hAnsi="Times New Roman" w:cs="Times New Roman"/>
                <w:color w:val="auto"/>
                <w:kern w:val="0"/>
                <w:highlight w:val="none"/>
                <w:lang w:eastAsia="zh-CN"/>
              </w:rPr>
              <w:t>（韶关乐昌产业园区</w:t>
            </w:r>
            <w:r>
              <w:rPr>
                <w:rFonts w:hint="default" w:ascii="Times New Roman" w:hAnsi="Times New Roman" w:cs="Times New Roman"/>
                <w:color w:val="auto"/>
                <w:kern w:val="0"/>
                <w:highlight w:val="none"/>
                <w:lang w:val="en-US" w:eastAsia="zh-CN"/>
              </w:rPr>
              <w:t>内</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，根据《乐昌产业转移工业园控制性详细规划-城东地块论证报告调整后》（详见附图</w:t>
            </w:r>
            <w:r>
              <w:rPr>
                <w:rFonts w:hint="default" w:ascii="Times New Roman" w:hAnsi="Times New Roman" w:cs="Times New Roman"/>
                <w:color w:val="auto"/>
                <w:kern w:val="0"/>
                <w:highlight w:val="none"/>
                <w:lang w:val="en-US" w:eastAsia="zh-CN"/>
              </w:rPr>
              <w:t>5</w:t>
            </w:r>
            <w:r>
              <w:rPr>
                <w:rFonts w:hint="default" w:ascii="Times New Roman" w:hAnsi="Times New Roman" w:cs="Times New Roman"/>
                <w:color w:val="auto"/>
                <w:kern w:val="0"/>
                <w:highlight w:val="none"/>
              </w:rPr>
              <w:t>），项目所在地为工业用地</w:t>
            </w:r>
            <w:r>
              <w:rPr>
                <w:rFonts w:hint="eastAsia" w:cs="Times New Roman"/>
                <w:color w:val="auto"/>
                <w:kern w:val="0"/>
                <w:highlight w:val="none"/>
                <w:lang w:eastAsia="zh-CN"/>
              </w:rPr>
              <w:t>，与城市规划相符</w:t>
            </w:r>
            <w:r>
              <w:rPr>
                <w:rFonts w:hint="default" w:ascii="Times New Roman" w:hAnsi="Times New Roman" w:cs="Times New Roman"/>
                <w:color w:val="auto"/>
                <w:kern w:val="0"/>
                <w:highlight w:val="none"/>
              </w:rPr>
              <w:t>。</w:t>
            </w:r>
            <w:bookmarkStart w:id="11" w:name="_Toc459880767"/>
          </w:p>
          <w:bookmarkEnd w:id="11"/>
          <w:p w14:paraId="5A55B95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lang w:val="en-US" w:eastAsia="zh-CN"/>
              </w:rPr>
              <w:t>三</w:t>
            </w:r>
            <w:r>
              <w:rPr>
                <w:rFonts w:hint="default" w:ascii="Times New Roman" w:hAnsi="Times New Roman" w:cs="Times New Roman"/>
                <w:b/>
                <w:bCs/>
                <w:color w:val="auto"/>
                <w:kern w:val="0"/>
                <w:highlight w:val="none"/>
              </w:rPr>
              <w:t>、与环境功能区划相符性分析</w:t>
            </w:r>
          </w:p>
          <w:p w14:paraId="4CDD91A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根据《广东省人民政府关于印发部分市乡镇集中式饮用水源保护区划分方案的通知》（粤府函〔2015〕17号）及《广东省人民政府关于调整韶关市部分饮用水水源保护区的批复》（粤府函〔2018〕427号），项目所在地不属于韶关市一、二级水源保护区，符合</w:t>
            </w:r>
            <w:r>
              <w:rPr>
                <w:rFonts w:hint="default" w:ascii="Times New Roman" w:hAnsi="Times New Roman" w:cs="Times New Roman"/>
                <w:color w:val="auto"/>
                <w:highlight w:val="none"/>
              </w:rPr>
              <w:t>水污染防治条例</w:t>
            </w:r>
            <w:r>
              <w:rPr>
                <w:rFonts w:hint="default" w:ascii="Times New Roman" w:hAnsi="Times New Roman" w:cs="Times New Roman"/>
                <w:color w:val="auto"/>
                <w:kern w:val="0"/>
                <w:highlight w:val="none"/>
              </w:rPr>
              <w:t>的有关要求。</w:t>
            </w:r>
          </w:p>
          <w:p w14:paraId="78D0BC37">
            <w:pPr>
              <w:keepNext w:val="0"/>
              <w:keepLines w:val="0"/>
              <w:pageBreakBefore w:val="0"/>
              <w:widowControl/>
              <w:suppressLineNumbers w:val="0"/>
              <w:kinsoku/>
              <w:wordWrap/>
              <w:overflowPunct/>
              <w:topLinePunct w:val="0"/>
              <w:autoSpaceDE/>
              <w:autoSpaceDN/>
              <w:bidi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根据《乐昌市人民政府办公室关于印发乐昌市生态环境保护“十四五”规划的通知》（乐府办〔2022〕16号）中《乐昌市“十四五”生态环境保护规划大气环境功能区划图》，项目所在区域为环境空气质量二类功能区（详见附图6），</w:t>
            </w:r>
            <w:r>
              <w:rPr>
                <w:rFonts w:hint="default" w:ascii="Times New Roman" w:hAnsi="Times New Roman" w:cs="Times New Roman"/>
                <w:color w:val="auto"/>
                <w:kern w:val="0"/>
                <w:highlight w:val="none"/>
                <w:lang w:bidi="ar"/>
              </w:rPr>
              <w:t>不属于环境空气质量一类功能区中的自然保护区风景名胜区和</w:t>
            </w:r>
            <w:r>
              <w:rPr>
                <w:rFonts w:hint="default" w:ascii="Times New Roman" w:hAnsi="Times New Roman" w:cs="Times New Roman"/>
                <w:color w:val="auto"/>
                <w:kern w:val="0"/>
                <w:highlight w:val="none"/>
                <w:lang w:eastAsia="zh-CN" w:bidi="ar"/>
              </w:rPr>
              <w:t>其他需要</w:t>
            </w:r>
            <w:r>
              <w:rPr>
                <w:rFonts w:hint="default" w:ascii="Times New Roman" w:hAnsi="Times New Roman" w:cs="Times New Roman"/>
                <w:color w:val="auto"/>
                <w:kern w:val="0"/>
                <w:highlight w:val="none"/>
                <w:lang w:bidi="ar"/>
              </w:rPr>
              <w:t>特殊保护的区域</w:t>
            </w:r>
            <w:r>
              <w:rPr>
                <w:rFonts w:hint="default" w:ascii="Times New Roman" w:hAnsi="Times New Roman" w:cs="Times New Roman"/>
                <w:color w:val="auto"/>
                <w:kern w:val="0"/>
                <w:highlight w:val="none"/>
              </w:rPr>
              <w:t>。</w:t>
            </w:r>
          </w:p>
          <w:p w14:paraId="48772F53">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（3）根据《乐昌产业转移工业园控制性详细规划-城东地块论证报告调整后》（详见附图</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）及不动产权证（详见附</w:t>
            </w:r>
            <w:r>
              <w:rPr>
                <w:rFonts w:hint="eastAsia" w:cs="Times New Roman"/>
                <w:color w:val="auto"/>
                <w:kern w:val="0"/>
                <w:highlight w:val="none"/>
                <w:lang w:val="en-US" w:eastAsia="zh-CN"/>
              </w:rPr>
              <w:t>件3</w:t>
            </w:r>
            <w:r>
              <w:rPr>
                <w:rFonts w:hint="default" w:ascii="Times New Roman" w:hAnsi="Times New Roman" w:cs="Times New Roman"/>
                <w:color w:val="auto"/>
                <w:kern w:val="0"/>
                <w:highlight w:val="none"/>
              </w:rPr>
              <w:t>），项目所在地为工业用地，项目所在区域为声环境3类区，不属于声环境1类区。</w:t>
            </w:r>
          </w:p>
          <w:p w14:paraId="3D1F686A">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eastAsia" w:ascii="Times New Roman" w:hAnsi="Times New Roman" w:eastAsia="宋体"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（4）</w:t>
            </w:r>
            <w:r>
              <w:rPr>
                <w:rFonts w:hint="default" w:ascii="Times New Roman" w:hAnsi="Times New Roman" w:cs="Times New Roman"/>
                <w:color w:val="auto"/>
                <w:kern w:val="0"/>
                <w:highlight w:val="none"/>
              </w:rPr>
              <w:t>根据《广东省地表水环境功能区划》（粤环</w:t>
            </w:r>
            <w:r>
              <w:rPr>
                <w:rFonts w:hint="eastAsia" w:ascii="Times New Roman" w:hAnsi="Times New Roman" w:cs="Times New Roman"/>
                <w:color w:val="auto"/>
                <w:kern w:val="0"/>
                <w:highlight w:val="none"/>
                <w:lang w:eastAsia="zh-CN"/>
              </w:rPr>
              <w:t>〔2011〕14号</w:t>
            </w:r>
            <w:r>
              <w:rPr>
                <w:rFonts w:hint="default" w:ascii="Times New Roman" w:hAnsi="Times New Roman" w:cs="Times New Roman"/>
                <w:color w:val="auto"/>
                <w:kern w:val="0"/>
                <w:highlight w:val="none"/>
              </w:rPr>
              <w:t>），本项目所在区域主要地表水及纳污水体为武江（乐昌城-犁市），为</w:t>
            </w:r>
            <w:r>
              <w:rPr>
                <w:rFonts w:hint="eastAsia" w:ascii="Times New Roman" w:hAnsi="Times New Roman" w:cs="Times New Roman"/>
                <w:color w:val="auto"/>
                <w:kern w:val="0"/>
                <w:highlight w:val="none"/>
                <w:lang w:eastAsia="zh-CN"/>
              </w:rPr>
              <w:t>Ⅲ</w:t>
            </w:r>
            <w:r>
              <w:rPr>
                <w:rFonts w:hint="default" w:ascii="Times New Roman" w:hAnsi="Times New Roman" w:cs="Times New Roman"/>
                <w:color w:val="auto"/>
                <w:kern w:val="0"/>
                <w:highlight w:val="none"/>
              </w:rPr>
              <w:t>类水质功能区</w:t>
            </w:r>
            <w:r>
              <w:rPr>
                <w:rFonts w:hint="eastAsia" w:cs="Times New Roman"/>
                <w:color w:val="auto"/>
                <w:kern w:val="0"/>
                <w:highlight w:val="none"/>
                <w:lang w:eastAsia="zh-CN"/>
              </w:rPr>
              <w:t>。</w:t>
            </w:r>
          </w:p>
          <w:p w14:paraId="1DB7318F">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b/>
                <w:bCs/>
                <w:color w:val="auto"/>
                <w:highlight w:val="none"/>
              </w:rPr>
            </w:pPr>
            <w:r>
              <w:rPr>
                <w:rFonts w:hint="eastAsia"/>
                <w:b/>
                <w:bCs/>
                <w:color w:val="auto"/>
                <w:highlight w:val="none"/>
                <w:lang w:val="en-US" w:eastAsia="zh-CN"/>
              </w:rPr>
              <w:t>四</w:t>
            </w:r>
            <w:r>
              <w:rPr>
                <w:rFonts w:hint="eastAsia"/>
                <w:b/>
                <w:bCs/>
                <w:color w:val="auto"/>
                <w:highlight w:val="none"/>
              </w:rPr>
              <w:t>、“三线一单”相符性分析</w:t>
            </w:r>
          </w:p>
          <w:p w14:paraId="6BFC1992">
            <w:pPr>
              <w:pStyle w:val="5"/>
              <w:pageBreakBefore w:val="0"/>
              <w:numPr>
                <w:ilvl w:val="3"/>
                <w:numId w:val="0"/>
              </w:numPr>
              <w:suppressLineNumbers w:val="0"/>
              <w:kinsoku/>
              <w:overflowPunct/>
              <w:topLinePunct w:val="0"/>
              <w:bidi w:val="0"/>
              <w:snapToGrid/>
              <w:spacing w:before="0" w:beforeAutospacing="0" w:after="0" w:afterAutospacing="0"/>
              <w:ind w:right="0" w:firstLine="480" w:firstLineChars="200"/>
              <w:rPr>
                <w:rFonts w:hint="eastAsia"/>
                <w:color w:val="auto"/>
                <w:highlight w:val="none"/>
                <w:lang w:val="en-US" w:eastAsia="zh-CN"/>
              </w:rPr>
            </w:pPr>
            <w:r>
              <w:rPr>
                <w:rFonts w:hint="eastAsia"/>
                <w:color w:val="auto"/>
                <w:highlight w:val="none"/>
              </w:rPr>
              <w:t>1、</w:t>
            </w:r>
            <w:r>
              <w:rPr>
                <w:rFonts w:hint="eastAsia"/>
                <w:color w:val="auto"/>
                <w:highlight w:val="none"/>
                <w:lang w:val="en-US" w:eastAsia="zh-CN"/>
              </w:rPr>
              <w:t>项目与</w:t>
            </w:r>
            <w:r>
              <w:rPr>
                <w:rFonts w:hint="eastAsia"/>
                <w:color w:val="auto"/>
                <w:highlight w:val="none"/>
              </w:rPr>
              <w:t>《关于印发广东省“三线一单”生态环境分区管控方案的通知》（粤府〔2020〕71号）</w:t>
            </w:r>
            <w:r>
              <w:rPr>
                <w:rFonts w:hint="eastAsia"/>
                <w:color w:val="auto"/>
                <w:highlight w:val="none"/>
                <w:lang w:eastAsia="zh-CN"/>
              </w:rPr>
              <w:t>的</w:t>
            </w:r>
            <w:r>
              <w:rPr>
                <w:rFonts w:hint="eastAsia"/>
                <w:color w:val="auto"/>
                <w:highlight w:val="none"/>
                <w:lang w:val="en-US" w:eastAsia="zh-CN"/>
              </w:rPr>
              <w:t>相符性分析</w:t>
            </w:r>
          </w:p>
          <w:p w14:paraId="0D00A830">
            <w:pPr>
              <w:keepNext w:val="0"/>
              <w:keepLines w:val="0"/>
              <w:suppressLineNumbers w:val="0"/>
              <w:spacing w:before="0" w:beforeAutospacing="0" w:after="0" w:afterAutospacing="0"/>
              <w:ind w:left="0" w:right="0"/>
              <w:rPr>
                <w:rFonts w:hint="eastAsia"/>
                <w:color w:val="auto"/>
                <w:lang w:val="en-US" w:eastAsia="zh-CN"/>
              </w:rPr>
            </w:pPr>
          </w:p>
          <w:p w14:paraId="179F70A5">
            <w:pPr>
              <w:pStyle w:val="9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eastAsia"/>
                <w:color w:val="auto"/>
                <w:highlight w:val="none"/>
              </w:rPr>
            </w:pPr>
            <w:r>
              <w:rPr>
                <w:rFonts w:hint="eastAsia"/>
                <w:color w:val="auto"/>
                <w:sz w:val="21"/>
                <w:szCs w:val="21"/>
                <w:highlight w:val="none"/>
                <w:lang w:val="en-US" w:eastAsia="zh-CN"/>
              </w:rPr>
              <w:t>项目与</w:t>
            </w:r>
            <w:r>
              <w:rPr>
                <w:rFonts w:hint="eastAsia"/>
                <w:color w:val="auto"/>
                <w:sz w:val="21"/>
                <w:szCs w:val="21"/>
                <w:highlight w:val="none"/>
              </w:rPr>
              <w:t>（粤府〔2020〕71号）相符性分析一览表</w:t>
            </w:r>
          </w:p>
          <w:tbl>
            <w:tblPr>
              <w:tblStyle w:val="4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25"/>
              <w:gridCol w:w="936"/>
              <w:gridCol w:w="3119"/>
              <w:gridCol w:w="3513"/>
              <w:gridCol w:w="621"/>
            </w:tblGrid>
            <w:tr w14:paraId="54F9E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9" w:hRule="atLeast"/>
                <w:jc w:val="center"/>
              </w:trPr>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14:paraId="34D99075">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序号</w:t>
                  </w:r>
                </w:p>
              </w:tc>
              <w:tc>
                <w:tcPr>
                  <w:tcW w:w="537" w:type="pct"/>
                  <w:tcBorders>
                    <w:top w:val="single" w:color="auto" w:sz="4" w:space="0"/>
                    <w:left w:val="single" w:color="auto" w:sz="4" w:space="0"/>
                    <w:bottom w:val="single" w:color="auto" w:sz="4" w:space="0"/>
                    <w:right w:val="single" w:color="auto" w:sz="4" w:space="0"/>
                  </w:tcBorders>
                  <w:shd w:val="clear" w:color="auto" w:fill="auto"/>
                  <w:vAlign w:val="center"/>
                </w:tcPr>
                <w:p w14:paraId="26F51D0B">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管控要求</w:t>
                  </w:r>
                </w:p>
              </w:tc>
              <w:tc>
                <w:tcPr>
                  <w:tcW w:w="1789" w:type="pct"/>
                  <w:tcBorders>
                    <w:top w:val="single" w:color="auto" w:sz="4" w:space="0"/>
                    <w:left w:val="single" w:color="auto" w:sz="4" w:space="0"/>
                    <w:bottom w:val="single" w:color="auto" w:sz="4" w:space="0"/>
                    <w:right w:val="single" w:color="auto" w:sz="4" w:space="0"/>
                  </w:tcBorders>
                  <w:shd w:val="clear" w:color="auto" w:fill="auto"/>
                  <w:vAlign w:val="center"/>
                </w:tcPr>
                <w:p w14:paraId="63914E8F">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具体内容</w:t>
                  </w:r>
                </w:p>
              </w:tc>
              <w:tc>
                <w:tcPr>
                  <w:tcW w:w="2015" w:type="pct"/>
                  <w:tcBorders>
                    <w:top w:val="single" w:color="auto" w:sz="4" w:space="0"/>
                    <w:left w:val="single" w:color="auto" w:sz="4" w:space="0"/>
                    <w:bottom w:val="single" w:color="auto" w:sz="4" w:space="0"/>
                    <w:right w:val="single" w:color="auto" w:sz="4" w:space="0"/>
                  </w:tcBorders>
                  <w:shd w:val="clear" w:color="auto" w:fill="auto"/>
                  <w:vAlign w:val="center"/>
                </w:tcPr>
                <w:p w14:paraId="0937FA6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356" w:type="pct"/>
                  <w:tcBorders>
                    <w:top w:val="single" w:color="auto" w:sz="4" w:space="0"/>
                    <w:left w:val="single" w:color="auto" w:sz="4" w:space="0"/>
                    <w:bottom w:val="single" w:color="auto" w:sz="4" w:space="0"/>
                    <w:right w:val="single" w:color="auto" w:sz="4" w:space="0"/>
                  </w:tcBorders>
                  <w:shd w:val="clear" w:color="auto" w:fill="auto"/>
                  <w:vAlign w:val="center"/>
                </w:tcPr>
                <w:p w14:paraId="4932260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符合性</w:t>
                  </w:r>
                </w:p>
              </w:tc>
            </w:tr>
            <w:tr w14:paraId="64FAF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89" w:hRule="atLeast"/>
                <w:jc w:val="center"/>
              </w:trPr>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14:paraId="3E1143D6">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1</w:t>
                  </w:r>
                </w:p>
              </w:tc>
              <w:tc>
                <w:tcPr>
                  <w:tcW w:w="537" w:type="pct"/>
                  <w:tcBorders>
                    <w:top w:val="single" w:color="auto" w:sz="4" w:space="0"/>
                    <w:left w:val="single" w:color="auto" w:sz="4" w:space="0"/>
                    <w:bottom w:val="single" w:color="auto" w:sz="4" w:space="0"/>
                    <w:right w:val="single" w:color="auto" w:sz="4" w:space="0"/>
                  </w:tcBorders>
                  <w:shd w:val="clear" w:color="auto" w:fill="auto"/>
                  <w:vAlign w:val="center"/>
                </w:tcPr>
                <w:p w14:paraId="30D6C09C">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生态保护红线</w:t>
                  </w:r>
                  <w:r>
                    <w:rPr>
                      <w:rFonts w:hint="eastAsia" w:ascii="Times New Roman" w:hAnsi="Times New Roman" w:cs="Times New Roman"/>
                      <w:color w:val="auto"/>
                      <w:sz w:val="21"/>
                      <w:szCs w:val="21"/>
                      <w:highlight w:val="none"/>
                      <w:lang w:val="en-US" w:eastAsia="zh-CN"/>
                    </w:rPr>
                    <w:t>及一般生态空间</w:t>
                  </w:r>
                </w:p>
              </w:tc>
              <w:tc>
                <w:tcPr>
                  <w:tcW w:w="1789" w:type="pct"/>
                  <w:tcBorders>
                    <w:top w:val="single" w:color="auto" w:sz="4" w:space="0"/>
                    <w:left w:val="single" w:color="auto" w:sz="4" w:space="0"/>
                    <w:bottom w:val="single" w:color="auto" w:sz="4" w:space="0"/>
                    <w:right w:val="single" w:color="auto" w:sz="4" w:space="0"/>
                  </w:tcBorders>
                  <w:shd w:val="clear" w:color="auto" w:fill="auto"/>
                  <w:vAlign w:val="center"/>
                </w:tcPr>
                <w:p w14:paraId="29199642">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全省陆域生态保护红线面积</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6194.</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5平方公里</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占全省陆域国土面积的20.1</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%；一般生态空间面积27741.66平方公里</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占全省陆域国土面积的15.44%。全省海洋生态保护红线面积16490.59平方公里</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占全省管辖海域面积的25.49%。</w:t>
                  </w:r>
                </w:p>
              </w:tc>
              <w:tc>
                <w:tcPr>
                  <w:tcW w:w="2015" w:type="pct"/>
                  <w:tcBorders>
                    <w:top w:val="single" w:color="auto" w:sz="4" w:space="0"/>
                    <w:left w:val="single" w:color="auto" w:sz="4" w:space="0"/>
                    <w:bottom w:val="single" w:color="auto" w:sz="4" w:space="0"/>
                    <w:right w:val="single" w:color="auto" w:sz="4" w:space="0"/>
                  </w:tcBorders>
                  <w:shd w:val="clear" w:color="auto" w:fill="auto"/>
                  <w:vAlign w:val="center"/>
                </w:tcPr>
                <w:p w14:paraId="34996245">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项目位于乐昌市乐昌产业转移工业园管委会后座10018号，根据广东省生态环境分区管控信息平台（见附图1</w:t>
                  </w:r>
                  <w:r>
                    <w:rPr>
                      <w:rFonts w:hint="eastAsia" w:ascii="Times New Roman" w:cs="Times New Roman"/>
                      <w:color w:val="auto"/>
                      <w:sz w:val="21"/>
                      <w:szCs w:val="21"/>
                      <w:highlight w:val="none"/>
                      <w:lang w:val="en-US" w:eastAsia="zh-CN"/>
                    </w:rPr>
                    <w:t>3-1</w:t>
                  </w:r>
                  <w:r>
                    <w:rPr>
                      <w:rFonts w:hint="default" w:ascii="Times New Roman" w:hAnsi="Times New Roman" w:cs="Times New Roman"/>
                      <w:color w:val="auto"/>
                      <w:sz w:val="21"/>
                      <w:szCs w:val="21"/>
                      <w:highlight w:val="none"/>
                      <w:lang w:val="en-US"/>
                    </w:rPr>
                    <w:t>），项目不在生态红线和一般生态空间范围内，符合生态红线及一般生态空间要求。</w:t>
                  </w:r>
                </w:p>
              </w:tc>
              <w:tc>
                <w:tcPr>
                  <w:tcW w:w="356" w:type="pct"/>
                  <w:tcBorders>
                    <w:top w:val="single" w:color="auto" w:sz="4" w:space="0"/>
                    <w:left w:val="single" w:color="auto" w:sz="4" w:space="0"/>
                    <w:bottom w:val="single" w:color="auto" w:sz="4" w:space="0"/>
                    <w:right w:val="single" w:color="auto" w:sz="4" w:space="0"/>
                  </w:tcBorders>
                  <w:shd w:val="clear" w:color="auto" w:fill="auto"/>
                  <w:vAlign w:val="center"/>
                </w:tcPr>
                <w:p w14:paraId="09CE95AF">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3D6CC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04" w:hRule="atLeast"/>
                <w:jc w:val="center"/>
              </w:trPr>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14:paraId="31091BA6">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2</w:t>
                  </w:r>
                </w:p>
              </w:tc>
              <w:tc>
                <w:tcPr>
                  <w:tcW w:w="537" w:type="pct"/>
                  <w:tcBorders>
                    <w:top w:val="single" w:color="auto" w:sz="4" w:space="0"/>
                    <w:left w:val="single" w:color="auto" w:sz="4" w:space="0"/>
                    <w:bottom w:val="single" w:color="auto" w:sz="4" w:space="0"/>
                    <w:right w:val="single" w:color="auto" w:sz="4" w:space="0"/>
                  </w:tcBorders>
                  <w:shd w:val="clear" w:color="auto" w:fill="auto"/>
                  <w:vAlign w:val="center"/>
                </w:tcPr>
                <w:p w14:paraId="1CE07ABD">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环境质量底线</w:t>
                  </w:r>
                </w:p>
              </w:tc>
              <w:tc>
                <w:tcPr>
                  <w:tcW w:w="1789" w:type="pct"/>
                  <w:tcBorders>
                    <w:top w:val="single" w:color="auto" w:sz="4" w:space="0"/>
                    <w:left w:val="single" w:color="auto" w:sz="4" w:space="0"/>
                    <w:bottom w:val="single" w:color="auto" w:sz="4" w:space="0"/>
                    <w:right w:val="single" w:color="auto" w:sz="4" w:space="0"/>
                  </w:tcBorders>
                  <w:shd w:val="clear" w:color="auto" w:fill="auto"/>
                  <w:vAlign w:val="center"/>
                </w:tcPr>
                <w:p w14:paraId="6E881A91">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全省水环境质量持续改善，国考、省考断面优良水质比例稳步提升，全面消除劣Ⅳ类水体。大气环境质量继续领跑先行，PM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年均浓度率先达到世界卫生组织过渡期二阶段目标值（25微克/立方米），臭氧污染得到有效遏制。土壤环境质量稳中向好，土壤环境风险得到管控。近岸海域水体质量稳步提升。</w:t>
                  </w:r>
                </w:p>
              </w:tc>
              <w:tc>
                <w:tcPr>
                  <w:tcW w:w="2015" w:type="pct"/>
                  <w:tcBorders>
                    <w:top w:val="single" w:color="auto" w:sz="4" w:space="0"/>
                    <w:left w:val="single" w:color="auto" w:sz="4" w:space="0"/>
                    <w:bottom w:val="single" w:color="auto" w:sz="4" w:space="0"/>
                    <w:right w:val="single" w:color="auto" w:sz="4" w:space="0"/>
                  </w:tcBorders>
                  <w:shd w:val="clear" w:color="auto" w:fill="auto"/>
                  <w:vAlign w:val="center"/>
                </w:tcPr>
                <w:p w14:paraId="336431A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根据《2023年韶关市生态环境状况公报》，可知项目所在地大气环境质量属于达标区，地表水环境质量现状良好。</w:t>
                  </w:r>
                  <w:r>
                    <w:rPr>
                      <w:rFonts w:hint="eastAsia" w:asci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lang w:val="en-US"/>
                    </w:rPr>
                    <w:t>生活污水、生产废水经预处理后引入园区污水处理厂处理，不直接排入水体</w:t>
                  </w:r>
                  <w:r>
                    <w:rPr>
                      <w:rFonts w:hint="eastAsia" w:ascii="Times New Roman" w:cs="Times New Roman"/>
                      <w:color w:val="auto"/>
                      <w:sz w:val="21"/>
                      <w:szCs w:val="21"/>
                      <w:highlight w:val="none"/>
                      <w:lang w:val="en-US" w:eastAsia="zh-CN"/>
                    </w:rPr>
                    <w:t>。项目废气经收集处理后均达标排放，排放量较小，</w:t>
                  </w:r>
                  <w:r>
                    <w:rPr>
                      <w:rFonts w:hint="default" w:ascii="Times New Roman" w:hAnsi="Times New Roman" w:cs="Times New Roman"/>
                      <w:color w:val="auto"/>
                      <w:sz w:val="21"/>
                      <w:szCs w:val="21"/>
                      <w:highlight w:val="none"/>
                      <w:lang w:val="en-US"/>
                    </w:rPr>
                    <w:t>不会突破当地环境质量底线，符合环境质量底线要求。</w:t>
                  </w:r>
                </w:p>
              </w:tc>
              <w:tc>
                <w:tcPr>
                  <w:tcW w:w="356" w:type="pct"/>
                  <w:tcBorders>
                    <w:top w:val="single" w:color="auto" w:sz="4" w:space="0"/>
                    <w:left w:val="single" w:color="auto" w:sz="4" w:space="0"/>
                    <w:bottom w:val="single" w:color="auto" w:sz="4" w:space="0"/>
                    <w:right w:val="single" w:color="auto" w:sz="4" w:space="0"/>
                  </w:tcBorders>
                  <w:shd w:val="clear" w:color="auto" w:fill="auto"/>
                  <w:vAlign w:val="center"/>
                </w:tcPr>
                <w:p w14:paraId="5DBA6868">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19EAB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33" w:hRule="atLeast"/>
                <w:jc w:val="center"/>
              </w:trPr>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14:paraId="1F5D08D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3</w:t>
                  </w:r>
                </w:p>
              </w:tc>
              <w:tc>
                <w:tcPr>
                  <w:tcW w:w="537" w:type="pct"/>
                  <w:tcBorders>
                    <w:top w:val="single" w:color="auto" w:sz="4" w:space="0"/>
                    <w:left w:val="single" w:color="auto" w:sz="4" w:space="0"/>
                    <w:bottom w:val="single" w:color="auto" w:sz="4" w:space="0"/>
                    <w:right w:val="single" w:color="auto" w:sz="4" w:space="0"/>
                  </w:tcBorders>
                  <w:shd w:val="clear" w:color="auto" w:fill="auto"/>
                  <w:vAlign w:val="center"/>
                </w:tcPr>
                <w:p w14:paraId="673E141E">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资源利用上线</w:t>
                  </w:r>
                </w:p>
              </w:tc>
              <w:tc>
                <w:tcPr>
                  <w:tcW w:w="1789" w:type="pct"/>
                  <w:tcBorders>
                    <w:top w:val="single" w:color="auto" w:sz="4" w:space="0"/>
                    <w:left w:val="single" w:color="auto" w:sz="4" w:space="0"/>
                    <w:bottom w:val="single" w:color="auto" w:sz="4" w:space="0"/>
                    <w:right w:val="single" w:color="auto" w:sz="4" w:space="0"/>
                  </w:tcBorders>
                  <w:shd w:val="clear" w:color="auto" w:fill="auto"/>
                  <w:vAlign w:val="center"/>
                </w:tcPr>
                <w:p w14:paraId="166B0185">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强化节约集约利用，持续提升资源能源利用效率</w:t>
                  </w:r>
                  <w:r>
                    <w:rPr>
                      <w:rFonts w:hint="eastAsia" w:asci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水资源、土地资源、岸线资源、能源消耗等达到或优于国家下达的总量和强度控制目标。</w:t>
                  </w:r>
                </w:p>
              </w:tc>
              <w:tc>
                <w:tcPr>
                  <w:tcW w:w="2015" w:type="pct"/>
                  <w:tcBorders>
                    <w:top w:val="single" w:color="auto" w:sz="4" w:space="0"/>
                    <w:left w:val="single" w:color="auto" w:sz="4" w:space="0"/>
                    <w:bottom w:val="single" w:color="auto" w:sz="4" w:space="0"/>
                    <w:right w:val="single" w:color="auto" w:sz="4" w:space="0"/>
                  </w:tcBorders>
                  <w:shd w:val="clear" w:color="auto" w:fill="auto"/>
                  <w:vAlign w:val="center"/>
                </w:tcPr>
                <w:p w14:paraId="5CE160B6">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rPr>
                  </w:pPr>
                  <w:r>
                    <w:rPr>
                      <w:rFonts w:hint="default"/>
                      <w:color w:val="auto"/>
                      <w:highlight w:val="none"/>
                    </w:rPr>
                    <w:t>项目运营过程消耗</w:t>
                  </w:r>
                  <w:r>
                    <w:rPr>
                      <w:rFonts w:hint="eastAsia"/>
                      <w:color w:val="auto"/>
                      <w:highlight w:val="none"/>
                      <w:lang w:val="en-US" w:eastAsia="zh-CN"/>
                    </w:rPr>
                    <w:t>一定</w:t>
                  </w:r>
                  <w:r>
                    <w:rPr>
                      <w:rFonts w:hint="default"/>
                      <w:color w:val="auto"/>
                      <w:highlight w:val="none"/>
                    </w:rPr>
                    <w:t>的水、电资源</w:t>
                  </w:r>
                  <w:r>
                    <w:rPr>
                      <w:rFonts w:hint="eastAsia"/>
                      <w:color w:val="auto"/>
                      <w:highlight w:val="none"/>
                      <w:lang w:eastAsia="zh-CN"/>
                    </w:rPr>
                    <w:t>，</w:t>
                  </w:r>
                  <w:r>
                    <w:rPr>
                      <w:rFonts w:hint="eastAsia"/>
                      <w:color w:val="auto"/>
                      <w:highlight w:val="none"/>
                      <w:lang w:val="en-US" w:eastAsia="zh-CN"/>
                    </w:rPr>
                    <w:t>项目清洗采用四级溢流水洗，最大限度节约用水、用电</w:t>
                  </w:r>
                  <w:r>
                    <w:rPr>
                      <w:rFonts w:hint="eastAsia"/>
                      <w:color w:val="auto"/>
                      <w:highlight w:val="none"/>
                      <w:lang w:eastAsia="zh-CN"/>
                    </w:rPr>
                    <w:t>，</w:t>
                  </w:r>
                  <w:r>
                    <w:rPr>
                      <w:rFonts w:hint="default"/>
                      <w:color w:val="auto"/>
                      <w:highlight w:val="none"/>
                    </w:rPr>
                    <w:t>且所在区域水、电等资源充足</w:t>
                  </w:r>
                  <w:r>
                    <w:rPr>
                      <w:rFonts w:hint="eastAsia"/>
                      <w:color w:val="auto"/>
                      <w:highlight w:val="none"/>
                      <w:lang w:eastAsia="zh-CN"/>
                    </w:rPr>
                    <w:t>，</w:t>
                  </w:r>
                  <w:r>
                    <w:rPr>
                      <w:rFonts w:hint="default"/>
                      <w:color w:val="auto"/>
                      <w:highlight w:val="none"/>
                    </w:rPr>
                    <w:t>不会超出资源利用上线。</w:t>
                  </w:r>
                </w:p>
              </w:tc>
              <w:tc>
                <w:tcPr>
                  <w:tcW w:w="356" w:type="pct"/>
                  <w:tcBorders>
                    <w:top w:val="single" w:color="auto" w:sz="4" w:space="0"/>
                    <w:left w:val="single" w:color="auto" w:sz="4" w:space="0"/>
                    <w:bottom w:val="single" w:color="auto" w:sz="4" w:space="0"/>
                    <w:right w:val="single" w:color="auto" w:sz="4" w:space="0"/>
                  </w:tcBorders>
                  <w:shd w:val="clear" w:color="auto" w:fill="auto"/>
                  <w:vAlign w:val="center"/>
                </w:tcPr>
                <w:p w14:paraId="7405823D">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5D7C6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3" w:hRule="atLeast"/>
                <w:jc w:val="center"/>
              </w:trPr>
              <w:tc>
                <w:tcPr>
                  <w:tcW w:w="301" w:type="pct"/>
                  <w:tcBorders>
                    <w:top w:val="single" w:color="auto" w:sz="4" w:space="0"/>
                    <w:left w:val="single" w:color="auto" w:sz="4" w:space="0"/>
                    <w:bottom w:val="single" w:color="auto" w:sz="4" w:space="0"/>
                    <w:right w:val="single" w:color="auto" w:sz="4" w:space="0"/>
                  </w:tcBorders>
                  <w:shd w:val="clear" w:color="auto" w:fill="auto"/>
                  <w:vAlign w:val="center"/>
                </w:tcPr>
                <w:p w14:paraId="2152522A">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4</w:t>
                  </w:r>
                </w:p>
              </w:tc>
              <w:tc>
                <w:tcPr>
                  <w:tcW w:w="537" w:type="pct"/>
                  <w:tcBorders>
                    <w:top w:val="single" w:color="auto" w:sz="4" w:space="0"/>
                    <w:left w:val="single" w:color="auto" w:sz="4" w:space="0"/>
                    <w:bottom w:val="single" w:color="auto" w:sz="4" w:space="0"/>
                    <w:right w:val="single" w:color="auto" w:sz="4" w:space="0"/>
                  </w:tcBorders>
                  <w:shd w:val="clear" w:color="auto" w:fill="auto"/>
                  <w:vAlign w:val="center"/>
                </w:tcPr>
                <w:p w14:paraId="6A8123E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生态环境准入清单</w:t>
                  </w:r>
                </w:p>
              </w:tc>
              <w:tc>
                <w:tcPr>
                  <w:tcW w:w="1789" w:type="pct"/>
                  <w:tcBorders>
                    <w:top w:val="single" w:color="auto" w:sz="4" w:space="0"/>
                    <w:left w:val="single" w:color="auto" w:sz="4" w:space="0"/>
                    <w:bottom w:val="single" w:color="auto" w:sz="4" w:space="0"/>
                    <w:right w:val="single" w:color="auto" w:sz="4" w:space="0"/>
                  </w:tcBorders>
                  <w:shd w:val="clear" w:color="auto" w:fill="auto"/>
                  <w:vAlign w:val="center"/>
                </w:tcPr>
                <w:p w14:paraId="01699C5B">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环境准入负面清单是基于生态保护红线、环境质量底线和资源利用上线</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以清单方式列出的禁止、限制等差别化环境准入条件和要求。</w:t>
                  </w:r>
                </w:p>
              </w:tc>
              <w:tc>
                <w:tcPr>
                  <w:tcW w:w="2015" w:type="pct"/>
                  <w:tcBorders>
                    <w:top w:val="single" w:color="auto" w:sz="4" w:space="0"/>
                    <w:left w:val="single" w:color="auto" w:sz="4" w:space="0"/>
                    <w:bottom w:val="single" w:color="auto" w:sz="4" w:space="0"/>
                    <w:right w:val="single" w:color="auto" w:sz="4" w:space="0"/>
                  </w:tcBorders>
                  <w:shd w:val="clear" w:color="auto" w:fill="auto"/>
                  <w:vAlign w:val="center"/>
                </w:tcPr>
                <w:p w14:paraId="35D2937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项目不属于《市场准入负面清单（202</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年版）》（发改体改规</w:t>
                  </w:r>
                  <w:r>
                    <w:rPr>
                      <w:rFonts w:hint="eastAsia" w:ascii="Times New Roman" w:hAnsi="Times New Roman" w:cs="Times New Roman"/>
                      <w:color w:val="auto"/>
                      <w:sz w:val="21"/>
                      <w:szCs w:val="21"/>
                      <w:highlight w:val="none"/>
                      <w:lang w:val="en-US" w:eastAsia="zh-CN"/>
                    </w:rPr>
                    <w:t>【2025】466</w:t>
                  </w:r>
                  <w:r>
                    <w:rPr>
                      <w:rFonts w:hint="default" w:ascii="Times New Roman" w:hAnsi="Times New Roman" w:cs="Times New Roman"/>
                      <w:color w:val="auto"/>
                      <w:sz w:val="21"/>
                      <w:szCs w:val="21"/>
                      <w:highlight w:val="none"/>
                      <w:lang w:val="en-US" w:eastAsia="zh-CN"/>
                    </w:rPr>
                    <w:t>号）中的禁止准入事项</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符合准入清单的要求。</w:t>
                  </w:r>
                </w:p>
              </w:tc>
              <w:tc>
                <w:tcPr>
                  <w:tcW w:w="356" w:type="pct"/>
                  <w:tcBorders>
                    <w:top w:val="single" w:color="auto" w:sz="4" w:space="0"/>
                    <w:left w:val="single" w:color="auto" w:sz="4" w:space="0"/>
                    <w:bottom w:val="single" w:color="auto" w:sz="4" w:space="0"/>
                    <w:right w:val="single" w:color="auto" w:sz="4" w:space="0"/>
                  </w:tcBorders>
                  <w:shd w:val="clear" w:color="auto" w:fill="auto"/>
                  <w:vAlign w:val="center"/>
                </w:tcPr>
                <w:p w14:paraId="52983682">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0D8B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3" w:hRule="atLeast"/>
                <w:jc w:val="center"/>
              </w:trPr>
              <w:tc>
                <w:tcPr>
                  <w:tcW w:w="301" w:type="pct"/>
                  <w:vMerge w:val="restart"/>
                  <w:tcBorders>
                    <w:top w:val="single" w:color="auto" w:sz="4" w:space="0"/>
                    <w:left w:val="single" w:color="auto" w:sz="4" w:space="0"/>
                    <w:right w:val="single" w:color="auto" w:sz="4" w:space="0"/>
                  </w:tcBorders>
                  <w:shd w:val="clear" w:color="auto" w:fill="auto"/>
                  <w:vAlign w:val="center"/>
                </w:tcPr>
                <w:p w14:paraId="6C0016C6">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5</w:t>
                  </w:r>
                </w:p>
              </w:tc>
              <w:tc>
                <w:tcPr>
                  <w:tcW w:w="537" w:type="pct"/>
                  <w:vMerge w:val="restart"/>
                  <w:tcBorders>
                    <w:top w:val="single" w:color="auto" w:sz="4" w:space="0"/>
                    <w:left w:val="single" w:color="auto" w:sz="4" w:space="0"/>
                    <w:right w:val="single" w:color="auto" w:sz="4" w:space="0"/>
                  </w:tcBorders>
                  <w:shd w:val="clear" w:color="auto" w:fill="auto"/>
                  <w:vAlign w:val="center"/>
                </w:tcPr>
                <w:p w14:paraId="6F78DD10">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eastAsia="zh-CN"/>
                    </w:rPr>
                    <w:t>“</w:t>
                  </w:r>
                  <w:r>
                    <w:rPr>
                      <w:rFonts w:hint="default"/>
                      <w:color w:val="auto"/>
                      <w:sz w:val="21"/>
                      <w:szCs w:val="21"/>
                      <w:highlight w:val="none"/>
                    </w:rPr>
                    <w:t>一核一带一区</w:t>
                  </w:r>
                  <w:r>
                    <w:rPr>
                      <w:rFonts w:hint="eastAsia"/>
                      <w:color w:val="auto"/>
                      <w:sz w:val="21"/>
                      <w:szCs w:val="21"/>
                      <w:highlight w:val="none"/>
                      <w:lang w:eastAsia="zh-CN"/>
                    </w:rPr>
                    <w:t>”</w:t>
                  </w:r>
                  <w:r>
                    <w:rPr>
                      <w:rFonts w:hint="default"/>
                      <w:color w:val="auto"/>
                      <w:sz w:val="21"/>
                      <w:szCs w:val="21"/>
                      <w:highlight w:val="none"/>
                    </w:rPr>
                    <w:t>区域管控要求</w:t>
                  </w:r>
                </w:p>
              </w:tc>
              <w:tc>
                <w:tcPr>
                  <w:tcW w:w="1789" w:type="pct"/>
                  <w:tcBorders>
                    <w:top w:val="single" w:color="auto" w:sz="4" w:space="0"/>
                    <w:left w:val="single" w:color="auto" w:sz="4" w:space="0"/>
                    <w:bottom w:val="single" w:color="auto" w:sz="4" w:space="0"/>
                    <w:right w:val="single" w:color="auto" w:sz="4" w:space="0"/>
                  </w:tcBorders>
                  <w:shd w:val="clear" w:color="auto" w:fill="auto"/>
                  <w:vAlign w:val="center"/>
                </w:tcPr>
                <w:p w14:paraId="5F1EEF5E">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1.珠三角核心区。对标国际一流湾区</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强化创新驱动和绿色引领</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实施更严格的生态环境保护要求。</w:t>
                  </w:r>
                </w:p>
                <w:p w14:paraId="1B6E36D5">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区域布局管控要求。筑牢珠三角绿色生态屏障</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加强区域生态绿核、珠江流域水生态系统、入海河口等生态保护</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大力保护生物多样性。积极推动深圳前海、广州南沙、珠海横琴等区域重大战略平台发展；引导电子信息、汽车制造、先进材料等战略性支柱产业绿色转型升级发展</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已有石化工业区控制规模</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实现绿色化、智能化、集约化发展；加快发展半导体与集成电路、高端装备制造、前沿新材料、区块链与量子信息等战略性新兴产业。禁止新建、扩建燃煤燃油火电机组和企业自备电站</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推进现有服役期满及落后老旧的燃煤火电机组有序退出；原则上不再新建燃煤锅炉</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逐步淘汰生物质锅炉、集中供热管网覆盖区域内的分散供热锅炉</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逐步推动高污染燃料禁燃区全覆盖；禁止新建、扩建水泥、平板玻璃、化学制浆、生皮制革以及国家规划外的钢铁、原油加工等项目。推广应用低挥发性有机物原辅材料</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严格限制新建生产和使用高挥发性有机物原辅材料的项目</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鼓励建设挥发性有机物共性工厂。除金、银等贵金属</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地热、矿泉水</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以及建筑用石矿可适度开发外</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限制其他矿种开采。</w:t>
                  </w:r>
                </w:p>
              </w:tc>
              <w:tc>
                <w:tcPr>
                  <w:tcW w:w="2015" w:type="pct"/>
                  <w:tcBorders>
                    <w:top w:val="single" w:color="auto" w:sz="4" w:space="0"/>
                    <w:left w:val="single" w:color="auto" w:sz="4" w:space="0"/>
                    <w:bottom w:val="single" w:color="auto" w:sz="4" w:space="0"/>
                    <w:right w:val="single" w:color="auto" w:sz="4" w:space="0"/>
                  </w:tcBorders>
                  <w:shd w:val="clear" w:color="auto" w:fill="auto"/>
                  <w:vAlign w:val="center"/>
                </w:tcPr>
                <w:p w14:paraId="25A55301">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w:t>
                  </w:r>
                  <w:r>
                    <w:rPr>
                      <w:rFonts w:hint="eastAsia" w:ascii="Times New Roman" w:hAnsi="Times New Roman" w:cs="Times New Roman"/>
                      <w:color w:val="auto"/>
                      <w:sz w:val="21"/>
                      <w:szCs w:val="21"/>
                      <w:highlight w:val="none"/>
                      <w:lang w:val="en-US" w:eastAsia="zh-CN"/>
                    </w:rPr>
                    <w:t>主要加工生产</w:t>
                  </w:r>
                  <w:r>
                    <w:rPr>
                      <w:rFonts w:hint="eastAsia" w:ascii="Times New Roman" w:cs="Times New Roman"/>
                      <w:color w:val="auto"/>
                      <w:sz w:val="21"/>
                      <w:szCs w:val="21"/>
                      <w:highlight w:val="none"/>
                      <w:lang w:val="en-US" w:eastAsia="zh-CN"/>
                    </w:rPr>
                    <w:t>金属制品</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不设锅炉</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不属于水泥、平板玻璃、化学制浆、生皮制革以及国家规划外的钢铁、原油加工等项目</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项目不使用高VOCs原辅料</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与区域</w:t>
                  </w:r>
                  <w:r>
                    <w:rPr>
                      <w:rFonts w:hint="eastAsia" w:ascii="Times New Roman" w:cs="Times New Roman"/>
                      <w:color w:val="auto"/>
                      <w:sz w:val="21"/>
                      <w:szCs w:val="21"/>
                      <w:highlight w:val="none"/>
                      <w:lang w:val="en-US" w:eastAsia="zh-CN"/>
                    </w:rPr>
                    <w:t>布局</w:t>
                  </w:r>
                  <w:r>
                    <w:rPr>
                      <w:rFonts w:hint="default" w:ascii="Times New Roman" w:hAnsi="Times New Roman" w:cs="Times New Roman"/>
                      <w:color w:val="auto"/>
                      <w:sz w:val="21"/>
                      <w:szCs w:val="21"/>
                      <w:highlight w:val="none"/>
                      <w:lang w:val="en-US" w:eastAsia="zh-CN"/>
                    </w:rPr>
                    <w:t>管控要</w:t>
                  </w:r>
                  <w:r>
                    <w:rPr>
                      <w:rFonts w:hint="eastAsia" w:ascii="Times New Roman" w:hAnsi="Times New Roman" w:cs="Times New Roman"/>
                      <w:color w:val="auto"/>
                      <w:sz w:val="21"/>
                      <w:szCs w:val="21"/>
                      <w:highlight w:val="none"/>
                      <w:lang w:val="en-US" w:eastAsia="zh-CN"/>
                    </w:rPr>
                    <w:t>求</w:t>
                  </w:r>
                  <w:r>
                    <w:rPr>
                      <w:rFonts w:hint="default" w:ascii="Times New Roman" w:hAnsi="Times New Roman" w:cs="Times New Roman"/>
                      <w:color w:val="auto"/>
                      <w:sz w:val="21"/>
                      <w:szCs w:val="21"/>
                      <w:highlight w:val="none"/>
                      <w:lang w:val="en-US" w:eastAsia="zh-CN"/>
                    </w:rPr>
                    <w:t>相符。</w:t>
                  </w:r>
                </w:p>
              </w:tc>
              <w:tc>
                <w:tcPr>
                  <w:tcW w:w="356" w:type="pct"/>
                  <w:tcBorders>
                    <w:top w:val="single" w:color="auto" w:sz="4" w:space="0"/>
                    <w:left w:val="single" w:color="auto" w:sz="4" w:space="0"/>
                    <w:bottom w:val="single" w:color="auto" w:sz="4" w:space="0"/>
                    <w:right w:val="single" w:color="auto" w:sz="4" w:space="0"/>
                  </w:tcBorders>
                  <w:shd w:val="clear" w:color="auto" w:fill="auto"/>
                  <w:vAlign w:val="center"/>
                </w:tcPr>
                <w:p w14:paraId="24AD97B6">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leftChars="0" w:right="0" w:rightChars="0"/>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符合</w:t>
                  </w:r>
                </w:p>
              </w:tc>
            </w:tr>
            <w:tr w14:paraId="7A6DD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3" w:hRule="atLeast"/>
                <w:jc w:val="center"/>
              </w:trPr>
              <w:tc>
                <w:tcPr>
                  <w:tcW w:w="301" w:type="pct"/>
                  <w:vMerge w:val="continue"/>
                  <w:tcBorders>
                    <w:left w:val="single" w:color="auto" w:sz="4" w:space="0"/>
                    <w:right w:val="single" w:color="auto" w:sz="4" w:space="0"/>
                  </w:tcBorders>
                  <w:shd w:val="clear" w:color="auto" w:fill="auto"/>
                  <w:vAlign w:val="center"/>
                </w:tcPr>
                <w:p w14:paraId="21601492">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537" w:type="pct"/>
                  <w:vMerge w:val="continue"/>
                  <w:tcBorders>
                    <w:left w:val="single" w:color="auto" w:sz="4" w:space="0"/>
                    <w:right w:val="single" w:color="auto" w:sz="4" w:space="0"/>
                  </w:tcBorders>
                  <w:shd w:val="clear" w:color="auto" w:fill="auto"/>
                  <w:vAlign w:val="center"/>
                </w:tcPr>
                <w:p w14:paraId="70D74F33">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1789" w:type="pct"/>
                  <w:tcBorders>
                    <w:top w:val="single" w:color="auto" w:sz="4" w:space="0"/>
                    <w:left w:val="single" w:color="auto" w:sz="4" w:space="0"/>
                    <w:bottom w:val="single" w:color="auto" w:sz="4" w:space="0"/>
                    <w:right w:val="single" w:color="auto" w:sz="4" w:space="0"/>
                  </w:tcBorders>
                  <w:shd w:val="clear" w:color="auto" w:fill="auto"/>
                  <w:vAlign w:val="center"/>
                </w:tcPr>
                <w:p w14:paraId="5C6AA45E">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能源资源利用要求。科学实施能源消费总量和强度</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双控</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新建高能耗项目单位产品（产值）能耗达到国际国内先进水平</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实现煤炭消费总量负增长。率先探索建立二氧化碳总量管理制度</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加快实现碳排放达峰。依法依规科学合理优化调整储油库、加油站布局</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加快充电桩、加气站、加氢站以及综合性能源补给站建设</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积极推动机动车和非道路移动机械电动化（或实现清洁燃料替代）。大力推进绿色港口和公用码头建设</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提升岸电使用率；有序推动船舶、港作机械等</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油改气</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油改电</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降低港口柴油使用比例。鼓励天然气企业对城市燃气公司和大工业用户直供</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降低供气成本。推进工业节水减排</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重点在高耗水行业开展节水改造</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提高工业用水效率。加强江河湖库水量调度</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保障生态流量。盘活存量建设用地</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控制新增建设用地规模。</w:t>
                  </w:r>
                </w:p>
              </w:tc>
              <w:tc>
                <w:tcPr>
                  <w:tcW w:w="2015" w:type="pct"/>
                  <w:tcBorders>
                    <w:top w:val="single" w:color="auto" w:sz="4" w:space="0"/>
                    <w:left w:val="single" w:color="auto" w:sz="4" w:space="0"/>
                    <w:bottom w:val="single" w:color="auto" w:sz="4" w:space="0"/>
                    <w:right w:val="single" w:color="auto" w:sz="4" w:space="0"/>
                  </w:tcBorders>
                  <w:shd w:val="clear" w:color="auto" w:fill="auto"/>
                  <w:vAlign w:val="center"/>
                </w:tcPr>
                <w:p w14:paraId="128549BF">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eastAsia="zh-CN"/>
                    </w:rPr>
                  </w:pPr>
                  <w:r>
                    <w:rPr>
                      <w:rFonts w:hint="default"/>
                      <w:color w:val="auto"/>
                      <w:highlight w:val="none"/>
                    </w:rPr>
                    <w:t>项目不属于高耗能、高耗水行业</w:t>
                  </w:r>
                  <w:r>
                    <w:rPr>
                      <w:rFonts w:hint="eastAsia"/>
                      <w:color w:val="auto"/>
                      <w:highlight w:val="none"/>
                      <w:lang w:eastAsia="zh-CN"/>
                    </w:rPr>
                    <w:t>，</w:t>
                  </w:r>
                  <w:r>
                    <w:rPr>
                      <w:rFonts w:hint="default"/>
                      <w:color w:val="auto"/>
                      <w:highlight w:val="none"/>
                    </w:rPr>
                    <w:t>与能源资源利用要求相符。</w:t>
                  </w:r>
                </w:p>
              </w:tc>
              <w:tc>
                <w:tcPr>
                  <w:tcW w:w="356" w:type="pct"/>
                  <w:tcBorders>
                    <w:top w:val="single" w:color="auto" w:sz="4" w:space="0"/>
                    <w:left w:val="single" w:color="auto" w:sz="4" w:space="0"/>
                    <w:bottom w:val="single" w:color="auto" w:sz="4" w:space="0"/>
                    <w:right w:val="single" w:color="auto" w:sz="4" w:space="0"/>
                  </w:tcBorders>
                  <w:shd w:val="clear" w:color="auto" w:fill="auto"/>
                  <w:vAlign w:val="center"/>
                </w:tcPr>
                <w:p w14:paraId="6D09D58C">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leftChars="0" w:right="0" w:rightChars="0"/>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符合</w:t>
                  </w:r>
                </w:p>
              </w:tc>
            </w:tr>
            <w:tr w14:paraId="3F8DD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3" w:hRule="atLeast"/>
                <w:jc w:val="center"/>
              </w:trPr>
              <w:tc>
                <w:tcPr>
                  <w:tcW w:w="301" w:type="pct"/>
                  <w:vMerge w:val="continue"/>
                  <w:tcBorders>
                    <w:left w:val="single" w:color="auto" w:sz="4" w:space="0"/>
                    <w:right w:val="single" w:color="auto" w:sz="4" w:space="0"/>
                  </w:tcBorders>
                  <w:shd w:val="clear" w:color="auto" w:fill="auto"/>
                </w:tcPr>
                <w:p w14:paraId="05E78FA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537" w:type="pct"/>
                  <w:vMerge w:val="continue"/>
                  <w:tcBorders>
                    <w:left w:val="single" w:color="auto" w:sz="4" w:space="0"/>
                    <w:right w:val="single" w:color="auto" w:sz="4" w:space="0"/>
                  </w:tcBorders>
                  <w:shd w:val="clear" w:color="auto" w:fill="auto"/>
                </w:tcPr>
                <w:p w14:paraId="573EEF06">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1789" w:type="pct"/>
                  <w:shd w:val="clear" w:color="auto" w:fill="auto"/>
                  <w:vAlign w:val="center"/>
                </w:tcPr>
                <w:p w14:paraId="6A10130D">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污染物排放管控要求。在可核查、可监管的基础上</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新建项目原则上实施氮氧化物等量替代</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挥发性有机物两倍削减量替代。以臭氧生成潜势较大的行业企业为重点</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推进挥发性有机物源头替代</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全面加强无组织排放控制</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深入实施精细化治理。现有每小时</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5蒸吨及以上的燃煤锅炉加快实施超低排放治理</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每小时</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5蒸吨以下的燃煤锅炉加快完成清洁能源改造。实行水污染物排放的行业标杆管理</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严格执行茅洲河、淡水河、石马河、汾江河等重点流域水污染物排放标准。重点水污染物未达到环境质量改善目标的区域内</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新建、改建、扩建项目实施减量替代。电镀专业园区、电镀企业严格执行广东省电镀水污染物排放限值。探索设立区域性城镇污水处理厂污染物排放标准</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推动城镇生活污水处理设施提质增效。率先消除城中村、老旧城区和城乡结合部生活污水收集处理设施空白区。大力推进固体废物源头减量化、资源化利用和无害化处置</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稳步推进</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无废城市</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试点建设。加强珠江口、大亚湾、广海湾、镇海湾等重点河口海湾陆源污染控制。</w:t>
                  </w:r>
                </w:p>
              </w:tc>
              <w:tc>
                <w:tcPr>
                  <w:tcW w:w="2015" w:type="pct"/>
                  <w:shd w:val="clear" w:color="auto" w:fill="auto"/>
                </w:tcPr>
                <w:p w14:paraId="2208932B">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eastAsia"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项目生产过程无</w:t>
                  </w:r>
                  <w:r>
                    <w:rPr>
                      <w:rFonts w:hint="default" w:ascii="Times New Roman" w:hAnsi="Times New Roman" w:cs="Times New Roman"/>
                      <w:color w:val="auto"/>
                      <w:sz w:val="21"/>
                      <w:szCs w:val="21"/>
                      <w:highlight w:val="none"/>
                      <w:lang w:val="en-US" w:eastAsia="zh-CN"/>
                    </w:rPr>
                    <w:t>挥发性有机物</w:t>
                  </w:r>
                  <w:r>
                    <w:rPr>
                      <w:rFonts w:hint="eastAsia" w:ascii="Times New Roman" w:cs="Times New Roman"/>
                      <w:color w:val="auto"/>
                      <w:sz w:val="21"/>
                      <w:szCs w:val="21"/>
                      <w:highlight w:val="none"/>
                      <w:lang w:val="en-US" w:eastAsia="zh-CN"/>
                    </w:rPr>
                    <w:t>产生，项目天然气燃烧产生的</w:t>
                  </w:r>
                  <w:r>
                    <w:rPr>
                      <w:rFonts w:hint="default" w:ascii="Times New Roman" w:hAnsi="Times New Roman" w:cs="Times New Roman"/>
                      <w:color w:val="auto"/>
                      <w:sz w:val="21"/>
                      <w:szCs w:val="21"/>
                      <w:highlight w:val="none"/>
                      <w:lang w:val="en-US" w:eastAsia="zh-CN"/>
                    </w:rPr>
                    <w:t>氮氧化物</w:t>
                  </w:r>
                  <w:r>
                    <w:rPr>
                      <w:rFonts w:hint="eastAsia" w:ascii="Times New Roman" w:cs="Times New Roman"/>
                      <w:color w:val="auto"/>
                      <w:sz w:val="21"/>
                      <w:szCs w:val="21"/>
                      <w:highlight w:val="none"/>
                      <w:lang w:val="en-US" w:eastAsia="zh-CN"/>
                    </w:rPr>
                    <w:t>实施</w:t>
                  </w:r>
                  <w:r>
                    <w:rPr>
                      <w:rFonts w:hint="default" w:ascii="Times New Roman" w:hAnsi="Times New Roman" w:cs="Times New Roman"/>
                      <w:color w:val="auto"/>
                      <w:sz w:val="21"/>
                      <w:szCs w:val="21"/>
                      <w:highlight w:val="none"/>
                      <w:lang w:val="en-US" w:eastAsia="zh-CN"/>
                    </w:rPr>
                    <w:t>等量替代</w:t>
                  </w:r>
                  <w:r>
                    <w:rPr>
                      <w:rFonts w:hint="eastAsia" w:ascii="Times New Roman" w:cs="Times New Roman"/>
                      <w:color w:val="auto"/>
                      <w:sz w:val="21"/>
                      <w:szCs w:val="21"/>
                      <w:highlight w:val="none"/>
                      <w:lang w:val="en-US" w:eastAsia="zh-CN"/>
                    </w:rPr>
                    <w:t>。</w:t>
                  </w:r>
                </w:p>
                <w:p w14:paraId="50332B2B">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eastAsia"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项目不设锅炉，不设电镀工艺。</w:t>
                  </w:r>
                </w:p>
                <w:p w14:paraId="1DCFCC9D">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cs="Times New Roman"/>
                      <w:color w:val="auto"/>
                      <w:sz w:val="21"/>
                      <w:szCs w:val="21"/>
                      <w:highlight w:val="none"/>
                      <w:lang w:val="en-US" w:eastAsia="zh-CN"/>
                    </w:rPr>
                  </w:pPr>
                  <w:r>
                    <w:rPr>
                      <w:rFonts w:hint="eastAsia" w:ascii="Times New Roman" w:cs="Times New Roman"/>
                      <w:i w:val="0"/>
                      <w:iCs w:val="0"/>
                      <w:color w:val="auto"/>
                      <w:kern w:val="0"/>
                      <w:sz w:val="21"/>
                      <w:szCs w:val="21"/>
                      <w:highlight w:val="none"/>
                      <w:u w:val="none"/>
                      <w:lang w:val="en-US" w:eastAsia="zh-CN" w:bidi="ar"/>
                    </w:rPr>
                    <w:t>项目</w:t>
                  </w:r>
                  <w:r>
                    <w:rPr>
                      <w:rFonts w:hint="default" w:ascii="Times New Roman" w:hAnsi="Times New Roman" w:eastAsia="宋体" w:cs="Times New Roman"/>
                      <w:i w:val="0"/>
                      <w:iCs w:val="0"/>
                      <w:color w:val="auto"/>
                      <w:kern w:val="0"/>
                      <w:sz w:val="21"/>
                      <w:szCs w:val="21"/>
                      <w:highlight w:val="none"/>
                      <w:u w:val="none"/>
                      <w:lang w:val="en-US" w:eastAsia="zh-CN" w:bidi="ar"/>
                    </w:rPr>
                    <w:t>生产废水</w:t>
                  </w:r>
                  <w:r>
                    <w:rPr>
                      <w:rFonts w:hint="eastAsia" w:cs="Times New Roman"/>
                      <w:i w:val="0"/>
                      <w:iCs w:val="0"/>
                      <w:color w:val="auto"/>
                      <w:kern w:val="0"/>
                      <w:sz w:val="21"/>
                      <w:szCs w:val="21"/>
                      <w:highlight w:val="none"/>
                      <w:u w:val="none"/>
                      <w:lang w:val="en-US" w:eastAsia="zh-CN" w:bidi="ar"/>
                    </w:rPr>
                    <w:t>经</w:t>
                  </w:r>
                  <w:r>
                    <w:rPr>
                      <w:rFonts w:hint="default" w:ascii="Times New Roman" w:hAnsi="Times New Roman" w:eastAsia="宋体" w:cs="Times New Roman"/>
                      <w:i w:val="0"/>
                      <w:iCs w:val="0"/>
                      <w:color w:val="auto"/>
                      <w:kern w:val="0"/>
                      <w:sz w:val="21"/>
                      <w:szCs w:val="21"/>
                      <w:highlight w:val="none"/>
                      <w:u w:val="none"/>
                      <w:lang w:val="en-US" w:eastAsia="zh-CN" w:bidi="ar"/>
                    </w:rPr>
                    <w:t>自建污水处理站处理</w:t>
                  </w:r>
                  <w:r>
                    <w:rPr>
                      <w:rFonts w:hint="eastAsia" w:cs="Times New Roman"/>
                      <w:i w:val="0"/>
                      <w:iCs w:val="0"/>
                      <w:color w:val="auto"/>
                      <w:kern w:val="0"/>
                      <w:sz w:val="21"/>
                      <w:szCs w:val="21"/>
                      <w:highlight w:val="none"/>
                      <w:u w:val="none"/>
                      <w:lang w:val="en-US" w:eastAsia="zh-CN" w:bidi="ar"/>
                    </w:rPr>
                    <w:t>后汇合经</w:t>
                  </w:r>
                  <w:r>
                    <w:rPr>
                      <w:rFonts w:hint="default" w:ascii="Times New Roman" w:hAnsi="Times New Roman" w:eastAsia="宋体" w:cs="Times New Roman"/>
                      <w:i w:val="0"/>
                      <w:iCs w:val="0"/>
                      <w:color w:val="auto"/>
                      <w:kern w:val="0"/>
                      <w:sz w:val="21"/>
                      <w:szCs w:val="21"/>
                      <w:highlight w:val="none"/>
                      <w:u w:val="none"/>
                      <w:lang w:val="en-US" w:eastAsia="zh-CN" w:bidi="ar"/>
                    </w:rPr>
                    <w:t>“三级化粪池”预处理后</w:t>
                  </w:r>
                  <w:r>
                    <w:rPr>
                      <w:rFonts w:hint="eastAsia" w:ascii="Times New Roman" w:cs="Times New Roman"/>
                      <w:i w:val="0"/>
                      <w:iCs w:val="0"/>
                      <w:color w:val="auto"/>
                      <w:kern w:val="0"/>
                      <w:sz w:val="21"/>
                      <w:szCs w:val="21"/>
                      <w:highlight w:val="none"/>
                      <w:u w:val="none"/>
                      <w:lang w:val="en-US" w:eastAsia="zh-CN" w:bidi="ar"/>
                    </w:rPr>
                    <w:t>的</w:t>
                  </w:r>
                  <w:r>
                    <w:rPr>
                      <w:rFonts w:hint="default" w:ascii="Times New Roman" w:hAnsi="Times New Roman" w:eastAsia="宋体" w:cs="Times New Roman"/>
                      <w:i w:val="0"/>
                      <w:iCs w:val="0"/>
                      <w:color w:val="auto"/>
                      <w:kern w:val="0"/>
                      <w:sz w:val="21"/>
                      <w:szCs w:val="21"/>
                      <w:highlight w:val="none"/>
                      <w:u w:val="none"/>
                      <w:lang w:val="en-US" w:eastAsia="zh-CN" w:bidi="ar"/>
                    </w:rPr>
                    <w:t>生活污水一同排入园区污水处理厂进一步处理，达标后</w:t>
                  </w:r>
                  <w:r>
                    <w:rPr>
                      <w:rFonts w:hint="eastAsia" w:cs="Times New Roman"/>
                      <w:i w:val="0"/>
                      <w:iCs w:val="0"/>
                      <w:color w:val="auto"/>
                      <w:kern w:val="0"/>
                      <w:sz w:val="21"/>
                      <w:szCs w:val="21"/>
                      <w:highlight w:val="none"/>
                      <w:u w:val="none"/>
                      <w:lang w:val="en-US" w:eastAsia="zh-CN" w:bidi="ar"/>
                    </w:rPr>
                    <w:t>尾水</w:t>
                  </w:r>
                  <w:r>
                    <w:rPr>
                      <w:rFonts w:hint="default" w:ascii="Times New Roman" w:hAnsi="Times New Roman" w:eastAsia="宋体" w:cs="Times New Roman"/>
                      <w:i w:val="0"/>
                      <w:iCs w:val="0"/>
                      <w:color w:val="auto"/>
                      <w:kern w:val="0"/>
                      <w:sz w:val="21"/>
                      <w:szCs w:val="21"/>
                      <w:highlight w:val="none"/>
                      <w:u w:val="none"/>
                      <w:lang w:val="en-US" w:eastAsia="zh-CN" w:bidi="ar"/>
                    </w:rPr>
                    <w:t>排放至武江</w:t>
                  </w:r>
                  <w:r>
                    <w:rPr>
                      <w:rFonts w:hint="eastAsia" w:ascii="Times New Roman" w:cs="Times New Roman"/>
                      <w:i w:val="0"/>
                      <w:iCs w:val="0"/>
                      <w:color w:val="auto"/>
                      <w:kern w:val="0"/>
                      <w:sz w:val="21"/>
                      <w:szCs w:val="21"/>
                      <w:highlight w:val="none"/>
                      <w:u w:val="none"/>
                      <w:lang w:val="en-US" w:eastAsia="zh-CN" w:bidi="ar"/>
                    </w:rPr>
                    <w:t>。</w:t>
                  </w:r>
                </w:p>
              </w:tc>
              <w:tc>
                <w:tcPr>
                  <w:tcW w:w="356" w:type="pct"/>
                  <w:shd w:val="clear" w:color="auto" w:fill="auto"/>
                </w:tcPr>
                <w:p w14:paraId="087BA7DC">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1B99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3" w:hRule="atLeast"/>
                <w:jc w:val="center"/>
              </w:trPr>
              <w:tc>
                <w:tcPr>
                  <w:tcW w:w="301" w:type="pct"/>
                  <w:vMerge w:val="continue"/>
                  <w:tcBorders>
                    <w:left w:val="single" w:color="auto" w:sz="4" w:space="0"/>
                    <w:right w:val="single" w:color="auto" w:sz="4" w:space="0"/>
                  </w:tcBorders>
                  <w:shd w:val="clear" w:color="auto" w:fill="auto"/>
                </w:tcPr>
                <w:p w14:paraId="1214BFF2">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537" w:type="pct"/>
                  <w:vMerge w:val="continue"/>
                  <w:tcBorders>
                    <w:left w:val="single" w:color="auto" w:sz="4" w:space="0"/>
                    <w:right w:val="single" w:color="auto" w:sz="4" w:space="0"/>
                  </w:tcBorders>
                  <w:shd w:val="clear" w:color="auto" w:fill="auto"/>
                </w:tcPr>
                <w:p w14:paraId="2E8F969C">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1789" w:type="pct"/>
                  <w:shd w:val="clear" w:color="auto" w:fill="auto"/>
                  <w:vAlign w:val="center"/>
                </w:tcPr>
                <w:p w14:paraId="5FC789DA">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环境风险防控要求。逐步构建城市多水源联网供水格局</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建立完善突发环境事件应急管理体系。加强惠州大亚湾石化区、广州石化、珠海高栏港、珠西新材料集聚区等石化、化工重点园区环境风险防控</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建立完善污染源在线监控系统</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开展有毒有害气体监测</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落实环境风险应急预案。提升危险废物监管能力</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利用信息化手段</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推进全过程跟踪管理；健全危险废物收集体系</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推进危险废物利用处置能力结构优化。</w:t>
                  </w:r>
                </w:p>
              </w:tc>
              <w:tc>
                <w:tcPr>
                  <w:tcW w:w="2015" w:type="pct"/>
                  <w:shd w:val="clear" w:color="auto" w:fill="auto"/>
                </w:tcPr>
                <w:p w14:paraId="6081B4D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jc w:val="both"/>
                    <w:textAlignment w:val="center"/>
                    <w:rPr>
                      <w:rFonts w:hint="default" w:ascii="Times New Roman" w:hAnsi="Times New Roman" w:cs="Times New Roman"/>
                      <w:color w:val="auto"/>
                      <w:sz w:val="21"/>
                      <w:szCs w:val="21"/>
                      <w:highlight w:val="none"/>
                      <w:lang w:val="en-US" w:eastAsia="zh-CN"/>
                    </w:rPr>
                  </w:pPr>
                </w:p>
              </w:tc>
              <w:tc>
                <w:tcPr>
                  <w:tcW w:w="356" w:type="pct"/>
                  <w:shd w:val="clear" w:color="auto" w:fill="auto"/>
                </w:tcPr>
                <w:p w14:paraId="29251C70">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14:paraId="00908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3" w:hRule="atLeast"/>
                <w:jc w:val="center"/>
              </w:trPr>
              <w:tc>
                <w:tcPr>
                  <w:tcW w:w="301" w:type="pct"/>
                  <w:vMerge w:val="restart"/>
                  <w:shd w:val="clear" w:color="auto" w:fill="auto"/>
                </w:tcPr>
                <w:p w14:paraId="2F521270">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6</w:t>
                  </w:r>
                </w:p>
              </w:tc>
              <w:tc>
                <w:tcPr>
                  <w:tcW w:w="537" w:type="pct"/>
                  <w:vMerge w:val="restart"/>
                  <w:shd w:val="clear" w:color="auto" w:fill="auto"/>
                </w:tcPr>
                <w:p w14:paraId="4E37C513">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r>
                    <w:rPr>
                      <w:rFonts w:hint="default"/>
                      <w:color w:val="auto"/>
                      <w:sz w:val="21"/>
                      <w:szCs w:val="21"/>
                      <w:highlight w:val="none"/>
                    </w:rPr>
                    <w:t>环境管控单元总体管控要求</w:t>
                  </w:r>
                </w:p>
              </w:tc>
              <w:tc>
                <w:tcPr>
                  <w:tcW w:w="1789" w:type="pct"/>
                  <w:shd w:val="clear" w:color="auto" w:fill="auto"/>
                  <w:vAlign w:val="center"/>
                </w:tcPr>
                <w:p w14:paraId="4024F92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2015" w:type="pct"/>
                  <w:shd w:val="clear" w:color="auto" w:fill="auto"/>
                  <w:vAlign w:val="center"/>
                </w:tcPr>
                <w:p w14:paraId="42858DBD">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4"/>
                      <w:szCs w:val="24"/>
                      <w:highlight w:val="none"/>
                      <w:lang w:val="en-US" w:eastAsia="zh-CN" w:bidi="ar-SA"/>
                    </w:rPr>
                  </w:pPr>
                  <w:r>
                    <w:rPr>
                      <w:rFonts w:hint="eastAsia"/>
                      <w:color w:val="auto"/>
                      <w:sz w:val="21"/>
                      <w:szCs w:val="21"/>
                      <w:highlight w:val="none"/>
                    </w:rPr>
                    <w:t>根据附图1</w:t>
                  </w:r>
                  <w:r>
                    <w:rPr>
                      <w:rFonts w:hint="eastAsia"/>
                      <w:color w:val="auto"/>
                      <w:sz w:val="21"/>
                      <w:szCs w:val="21"/>
                      <w:highlight w:val="none"/>
                      <w:lang w:val="en-US" w:eastAsia="zh-CN"/>
                    </w:rPr>
                    <w:t>3-1</w:t>
                  </w:r>
                  <w:r>
                    <w:rPr>
                      <w:rFonts w:hint="eastAsia"/>
                      <w:color w:val="auto"/>
                      <w:sz w:val="21"/>
                      <w:szCs w:val="21"/>
                      <w:highlight w:val="none"/>
                    </w:rPr>
                    <w:t>，项目位于乐昌经济开发区重点管控单元（管控编码ZH44028120003），属于园区重点管控单元，项目主要从事金属表面处理及热处理加工，生产过程中产生氮氧化物需分配大气污染物总量；</w:t>
                  </w:r>
                  <w:r>
                    <w:rPr>
                      <w:rFonts w:hint="eastAsia" w:ascii="Times New Roman" w:cs="Times New Roman"/>
                      <w:i w:val="0"/>
                      <w:iCs w:val="0"/>
                      <w:color w:val="auto"/>
                      <w:kern w:val="0"/>
                      <w:sz w:val="21"/>
                      <w:szCs w:val="21"/>
                      <w:highlight w:val="none"/>
                      <w:u w:val="none"/>
                      <w:lang w:val="en-US" w:eastAsia="zh-CN" w:bidi="ar"/>
                    </w:rPr>
                    <w:t>项目</w:t>
                  </w:r>
                  <w:r>
                    <w:rPr>
                      <w:rFonts w:hint="default" w:ascii="Times New Roman" w:hAnsi="Times New Roman" w:eastAsia="宋体" w:cs="Times New Roman"/>
                      <w:i w:val="0"/>
                      <w:iCs w:val="0"/>
                      <w:color w:val="auto"/>
                      <w:kern w:val="0"/>
                      <w:sz w:val="21"/>
                      <w:szCs w:val="21"/>
                      <w:highlight w:val="none"/>
                      <w:u w:val="none"/>
                      <w:lang w:val="en-US" w:eastAsia="zh-CN" w:bidi="ar"/>
                    </w:rPr>
                    <w:t>生产废水</w:t>
                  </w:r>
                  <w:r>
                    <w:rPr>
                      <w:rFonts w:hint="eastAsia" w:cs="Times New Roman"/>
                      <w:i w:val="0"/>
                      <w:iCs w:val="0"/>
                      <w:color w:val="auto"/>
                      <w:kern w:val="0"/>
                      <w:sz w:val="21"/>
                      <w:szCs w:val="21"/>
                      <w:highlight w:val="none"/>
                      <w:u w:val="none"/>
                      <w:lang w:val="en-US" w:eastAsia="zh-CN" w:bidi="ar"/>
                    </w:rPr>
                    <w:t>经</w:t>
                  </w:r>
                  <w:r>
                    <w:rPr>
                      <w:rFonts w:hint="default" w:ascii="Times New Roman" w:hAnsi="Times New Roman" w:eastAsia="宋体" w:cs="Times New Roman"/>
                      <w:i w:val="0"/>
                      <w:iCs w:val="0"/>
                      <w:color w:val="auto"/>
                      <w:kern w:val="0"/>
                      <w:sz w:val="21"/>
                      <w:szCs w:val="21"/>
                      <w:highlight w:val="none"/>
                      <w:u w:val="none"/>
                      <w:lang w:val="en-US" w:eastAsia="zh-CN" w:bidi="ar"/>
                    </w:rPr>
                    <w:t>自建污水处理站处理</w:t>
                  </w:r>
                  <w:r>
                    <w:rPr>
                      <w:rFonts w:hint="eastAsia" w:cs="Times New Roman"/>
                      <w:i w:val="0"/>
                      <w:iCs w:val="0"/>
                      <w:color w:val="auto"/>
                      <w:kern w:val="0"/>
                      <w:sz w:val="21"/>
                      <w:szCs w:val="21"/>
                      <w:highlight w:val="none"/>
                      <w:u w:val="none"/>
                      <w:lang w:val="en-US" w:eastAsia="zh-CN" w:bidi="ar"/>
                    </w:rPr>
                    <w:t>后汇合经</w:t>
                  </w:r>
                  <w:r>
                    <w:rPr>
                      <w:rFonts w:hint="default" w:ascii="Times New Roman" w:hAnsi="Times New Roman" w:eastAsia="宋体" w:cs="Times New Roman"/>
                      <w:i w:val="0"/>
                      <w:iCs w:val="0"/>
                      <w:color w:val="auto"/>
                      <w:kern w:val="0"/>
                      <w:sz w:val="21"/>
                      <w:szCs w:val="21"/>
                      <w:highlight w:val="none"/>
                      <w:u w:val="none"/>
                      <w:lang w:val="en-US" w:eastAsia="zh-CN" w:bidi="ar"/>
                    </w:rPr>
                    <w:t>“三级化粪池”预处理后</w:t>
                  </w:r>
                  <w:r>
                    <w:rPr>
                      <w:rFonts w:hint="eastAsia" w:ascii="Times New Roman" w:cs="Times New Roman"/>
                      <w:i w:val="0"/>
                      <w:iCs w:val="0"/>
                      <w:color w:val="auto"/>
                      <w:kern w:val="0"/>
                      <w:sz w:val="21"/>
                      <w:szCs w:val="21"/>
                      <w:highlight w:val="none"/>
                      <w:u w:val="none"/>
                      <w:lang w:val="en-US" w:eastAsia="zh-CN" w:bidi="ar"/>
                    </w:rPr>
                    <w:t>的</w:t>
                  </w:r>
                  <w:r>
                    <w:rPr>
                      <w:rFonts w:hint="default" w:ascii="Times New Roman" w:hAnsi="Times New Roman" w:eastAsia="宋体" w:cs="Times New Roman"/>
                      <w:i w:val="0"/>
                      <w:iCs w:val="0"/>
                      <w:color w:val="auto"/>
                      <w:kern w:val="0"/>
                      <w:sz w:val="21"/>
                      <w:szCs w:val="21"/>
                      <w:highlight w:val="none"/>
                      <w:u w:val="none"/>
                      <w:lang w:val="en-US" w:eastAsia="zh-CN" w:bidi="ar"/>
                    </w:rPr>
                    <w:t>生活污水一同排入园区污水处理厂进一步处理达标后排放</w:t>
                  </w:r>
                  <w:r>
                    <w:rPr>
                      <w:rFonts w:hint="eastAsia"/>
                      <w:color w:val="auto"/>
                      <w:sz w:val="21"/>
                      <w:szCs w:val="21"/>
                      <w:highlight w:val="none"/>
                    </w:rPr>
                    <w:t>，无需分配水污染物总量。</w:t>
                  </w:r>
                </w:p>
              </w:tc>
              <w:tc>
                <w:tcPr>
                  <w:tcW w:w="356" w:type="pct"/>
                  <w:shd w:val="clear" w:color="auto" w:fill="auto"/>
                  <w:vAlign w:val="center"/>
                </w:tcPr>
                <w:p w14:paraId="5003524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符合</w:t>
                  </w:r>
                </w:p>
              </w:tc>
            </w:tr>
            <w:tr w14:paraId="2083A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13" w:hRule="atLeast"/>
                <w:jc w:val="center"/>
              </w:trPr>
              <w:tc>
                <w:tcPr>
                  <w:tcW w:w="301" w:type="pct"/>
                  <w:vMerge w:val="continue"/>
                  <w:shd w:val="clear" w:color="auto" w:fill="auto"/>
                </w:tcPr>
                <w:p w14:paraId="0D565168">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537" w:type="pct"/>
                  <w:vMerge w:val="continue"/>
                  <w:shd w:val="clear" w:color="auto" w:fill="auto"/>
                </w:tcPr>
                <w:p w14:paraId="6444715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1789" w:type="pct"/>
                  <w:shd w:val="clear" w:color="auto" w:fill="auto"/>
                  <w:vAlign w:val="center"/>
                </w:tcPr>
                <w:p w14:paraId="7CF4DAB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2015" w:type="pct"/>
                  <w:shd w:val="clear" w:color="auto" w:fill="auto"/>
                  <w:vAlign w:val="center"/>
                </w:tcPr>
                <w:p w14:paraId="40CD2E7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项目不属于耗水量大和污染物排放强度高的行业，生活污水经三级化粪池预处理后排入园区污水处理</w:t>
                  </w:r>
                  <w:r>
                    <w:rPr>
                      <w:rFonts w:hint="eastAsia"/>
                      <w:color w:val="auto"/>
                      <w:kern w:val="2"/>
                      <w:highlight w:val="none"/>
                      <w:lang w:eastAsia="zh-CN"/>
                    </w:rPr>
                    <w:t>厂</w:t>
                  </w:r>
                  <w:r>
                    <w:rPr>
                      <w:rFonts w:hint="eastAsia"/>
                      <w:color w:val="auto"/>
                      <w:kern w:val="2"/>
                      <w:highlight w:val="none"/>
                    </w:rPr>
                    <w:t>；</w:t>
                  </w:r>
                  <w:r>
                    <w:rPr>
                      <w:rFonts w:hint="eastAsia" w:ascii="Times New Roman" w:cs="Times New Roman"/>
                      <w:i w:val="0"/>
                      <w:iCs w:val="0"/>
                      <w:color w:val="auto"/>
                      <w:kern w:val="0"/>
                      <w:sz w:val="21"/>
                      <w:szCs w:val="21"/>
                      <w:highlight w:val="none"/>
                      <w:u w:val="none"/>
                      <w:lang w:val="en-US" w:eastAsia="zh-CN" w:bidi="ar"/>
                    </w:rPr>
                    <w:t>项目</w:t>
                  </w:r>
                  <w:r>
                    <w:rPr>
                      <w:rFonts w:hint="default" w:ascii="Times New Roman" w:hAnsi="Times New Roman" w:eastAsia="宋体" w:cs="Times New Roman"/>
                      <w:i w:val="0"/>
                      <w:iCs w:val="0"/>
                      <w:color w:val="auto"/>
                      <w:kern w:val="0"/>
                      <w:sz w:val="21"/>
                      <w:szCs w:val="21"/>
                      <w:highlight w:val="none"/>
                      <w:u w:val="none"/>
                      <w:lang w:val="en-US" w:eastAsia="zh-CN" w:bidi="ar"/>
                    </w:rPr>
                    <w:t>生产废水</w:t>
                  </w:r>
                  <w:r>
                    <w:rPr>
                      <w:rFonts w:hint="eastAsia" w:cs="Times New Roman"/>
                      <w:i w:val="0"/>
                      <w:iCs w:val="0"/>
                      <w:color w:val="auto"/>
                      <w:kern w:val="0"/>
                      <w:sz w:val="21"/>
                      <w:szCs w:val="21"/>
                      <w:highlight w:val="none"/>
                      <w:u w:val="none"/>
                      <w:lang w:val="en-US" w:eastAsia="zh-CN" w:bidi="ar"/>
                    </w:rPr>
                    <w:t>经</w:t>
                  </w:r>
                  <w:r>
                    <w:rPr>
                      <w:rFonts w:hint="default" w:ascii="Times New Roman" w:hAnsi="Times New Roman" w:eastAsia="宋体" w:cs="Times New Roman"/>
                      <w:i w:val="0"/>
                      <w:iCs w:val="0"/>
                      <w:color w:val="auto"/>
                      <w:kern w:val="0"/>
                      <w:sz w:val="21"/>
                      <w:szCs w:val="21"/>
                      <w:highlight w:val="none"/>
                      <w:u w:val="none"/>
                      <w:lang w:val="en-US" w:eastAsia="zh-CN" w:bidi="ar"/>
                    </w:rPr>
                    <w:t>自建污水处理站处理</w:t>
                  </w:r>
                  <w:r>
                    <w:rPr>
                      <w:rFonts w:hint="eastAsia" w:cs="Times New Roman"/>
                      <w:i w:val="0"/>
                      <w:iCs w:val="0"/>
                      <w:color w:val="auto"/>
                      <w:kern w:val="0"/>
                      <w:sz w:val="21"/>
                      <w:szCs w:val="21"/>
                      <w:highlight w:val="none"/>
                      <w:u w:val="none"/>
                      <w:lang w:val="en-US" w:eastAsia="zh-CN" w:bidi="ar"/>
                    </w:rPr>
                    <w:t>后汇合经</w:t>
                  </w:r>
                  <w:r>
                    <w:rPr>
                      <w:rFonts w:hint="default" w:ascii="Times New Roman" w:hAnsi="Times New Roman" w:eastAsia="宋体" w:cs="Times New Roman"/>
                      <w:i w:val="0"/>
                      <w:iCs w:val="0"/>
                      <w:color w:val="auto"/>
                      <w:kern w:val="0"/>
                      <w:sz w:val="21"/>
                      <w:szCs w:val="21"/>
                      <w:highlight w:val="none"/>
                      <w:u w:val="none"/>
                      <w:lang w:val="en-US" w:eastAsia="zh-CN" w:bidi="ar"/>
                    </w:rPr>
                    <w:t>“三级化粪池”预处理后</w:t>
                  </w:r>
                  <w:r>
                    <w:rPr>
                      <w:rFonts w:hint="eastAsia" w:ascii="Times New Roman" w:cs="Times New Roman"/>
                      <w:i w:val="0"/>
                      <w:iCs w:val="0"/>
                      <w:color w:val="auto"/>
                      <w:kern w:val="0"/>
                      <w:sz w:val="21"/>
                      <w:szCs w:val="21"/>
                      <w:highlight w:val="none"/>
                      <w:u w:val="none"/>
                      <w:lang w:val="en-US" w:eastAsia="zh-CN" w:bidi="ar"/>
                    </w:rPr>
                    <w:t>的</w:t>
                  </w:r>
                  <w:r>
                    <w:rPr>
                      <w:rFonts w:hint="default" w:ascii="Times New Roman" w:hAnsi="Times New Roman" w:eastAsia="宋体" w:cs="Times New Roman"/>
                      <w:i w:val="0"/>
                      <w:iCs w:val="0"/>
                      <w:color w:val="auto"/>
                      <w:kern w:val="0"/>
                      <w:sz w:val="21"/>
                      <w:szCs w:val="21"/>
                      <w:highlight w:val="none"/>
                      <w:u w:val="none"/>
                      <w:lang w:val="en-US" w:eastAsia="zh-CN" w:bidi="ar"/>
                    </w:rPr>
                    <w:t>生活污水一同排入园区污水处理厂进一步处理达标后排放</w:t>
                  </w:r>
                  <w:r>
                    <w:rPr>
                      <w:rFonts w:hint="eastAsia"/>
                      <w:color w:val="auto"/>
                      <w:kern w:val="2"/>
                      <w:highlight w:val="none"/>
                    </w:rPr>
                    <w:t>，对水环境影响不大。</w:t>
                  </w:r>
                </w:p>
              </w:tc>
              <w:tc>
                <w:tcPr>
                  <w:tcW w:w="356" w:type="pct"/>
                  <w:shd w:val="clear" w:color="auto" w:fill="auto"/>
                  <w:vAlign w:val="center"/>
                </w:tcPr>
                <w:p w14:paraId="5617E41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符合</w:t>
                  </w:r>
                </w:p>
              </w:tc>
            </w:tr>
            <w:tr w14:paraId="671BA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13" w:hRule="atLeast"/>
                <w:jc w:val="center"/>
              </w:trPr>
              <w:tc>
                <w:tcPr>
                  <w:tcW w:w="301" w:type="pct"/>
                  <w:vMerge w:val="continue"/>
                  <w:shd w:val="clear" w:color="auto" w:fill="auto"/>
                </w:tcPr>
                <w:p w14:paraId="7CF9A4B8">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537" w:type="pct"/>
                  <w:vMerge w:val="continue"/>
                  <w:shd w:val="clear" w:color="auto" w:fill="auto"/>
                </w:tcPr>
                <w:p w14:paraId="3A33C2B9">
                  <w:pPr>
                    <w:pStyle w:val="63"/>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40" w:lineRule="auto"/>
                    <w:ind w:left="0" w:right="0"/>
                    <w:textAlignment w:val="center"/>
                    <w:rPr>
                      <w:rFonts w:hint="default" w:ascii="Times New Roman" w:hAnsi="Times New Roman" w:cs="Times New Roman"/>
                      <w:color w:val="auto"/>
                      <w:sz w:val="21"/>
                      <w:szCs w:val="21"/>
                      <w:highlight w:val="none"/>
                      <w:lang w:val="en-US" w:eastAsia="zh-CN"/>
                    </w:rPr>
                  </w:pPr>
                </w:p>
              </w:tc>
              <w:tc>
                <w:tcPr>
                  <w:tcW w:w="1789" w:type="pct"/>
                  <w:shd w:val="clear" w:color="auto" w:fill="auto"/>
                  <w:vAlign w:val="center"/>
                </w:tcPr>
                <w:p w14:paraId="1441650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2015" w:type="pct"/>
                  <w:shd w:val="clear" w:color="auto" w:fill="auto"/>
                  <w:vAlign w:val="center"/>
                </w:tcPr>
                <w:p w14:paraId="18ED6CC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项目不属于钢铁、燃煤燃油火电、石化、储油库等项目</w:t>
                  </w:r>
                  <w:r>
                    <w:rPr>
                      <w:rFonts w:hint="eastAsia"/>
                      <w:color w:val="auto"/>
                      <w:kern w:val="2"/>
                      <w:highlight w:val="none"/>
                      <w:lang w:eastAsia="zh-CN"/>
                    </w:rPr>
                    <w:t>，</w:t>
                  </w:r>
                  <w:r>
                    <w:rPr>
                      <w:rFonts w:hint="eastAsia"/>
                      <w:color w:val="auto"/>
                      <w:kern w:val="2"/>
                      <w:highlight w:val="none"/>
                    </w:rPr>
                    <w:t>不属于</w:t>
                  </w:r>
                  <w:r>
                    <w:rPr>
                      <w:rFonts w:hint="eastAsia"/>
                      <w:color w:val="auto"/>
                      <w:kern w:val="2"/>
                      <w:highlight w:val="none"/>
                      <w:lang w:val="en-US" w:eastAsia="zh-CN"/>
                    </w:rPr>
                    <w:t>产生和排放</w:t>
                  </w:r>
                  <w:r>
                    <w:rPr>
                      <w:rFonts w:hint="eastAsia"/>
                      <w:color w:val="auto"/>
                      <w:kern w:val="2"/>
                      <w:highlight w:val="none"/>
                    </w:rPr>
                    <w:t>有毒有害大气污染物的项目</w:t>
                  </w:r>
                  <w:r>
                    <w:rPr>
                      <w:rFonts w:hint="eastAsia"/>
                      <w:color w:val="auto"/>
                      <w:kern w:val="2"/>
                      <w:highlight w:val="none"/>
                      <w:lang w:eastAsia="zh-CN"/>
                    </w:rPr>
                    <w:t>。</w:t>
                  </w:r>
                </w:p>
              </w:tc>
              <w:tc>
                <w:tcPr>
                  <w:tcW w:w="356" w:type="pct"/>
                  <w:shd w:val="clear" w:color="auto" w:fill="auto"/>
                  <w:vAlign w:val="center"/>
                </w:tcPr>
                <w:p w14:paraId="665282C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eastAsia"/>
                      <w:color w:val="auto"/>
                      <w:kern w:val="2"/>
                      <w:highlight w:val="none"/>
                    </w:rPr>
                    <w:t>符合</w:t>
                  </w:r>
                </w:p>
              </w:tc>
            </w:tr>
          </w:tbl>
          <w:p w14:paraId="4C1FC574">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left"/>
              <w:rPr>
                <w:rFonts w:hint="eastAsia"/>
                <w:color w:val="auto"/>
                <w:highlight w:val="none"/>
              </w:rPr>
            </w:pPr>
            <w:r>
              <w:rPr>
                <w:rFonts w:hint="eastAsia"/>
                <w:color w:val="auto"/>
                <w:highlight w:val="none"/>
              </w:rPr>
              <w:t>综上所述，项目符合《广东省人民政府关于印发广东省“三线一单”生态环境分区管控方案的通知（粤府〔2020〕71号）》的相关要求。</w:t>
            </w:r>
          </w:p>
          <w:p w14:paraId="0F2FB90B">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left"/>
              <w:rPr>
                <w:rFonts w:hint="eastAsia"/>
                <w:b/>
                <w:bCs/>
                <w:color w:val="auto"/>
                <w:highlight w:val="none"/>
              </w:rPr>
            </w:pPr>
            <w:r>
              <w:rPr>
                <w:rFonts w:hint="eastAsia"/>
                <w:b/>
                <w:bCs/>
                <w:color w:val="auto"/>
                <w:highlight w:val="none"/>
                <w:lang w:val="en-US" w:eastAsia="zh-CN"/>
              </w:rPr>
              <w:t>2、</w:t>
            </w:r>
            <w:r>
              <w:rPr>
                <w:rFonts w:hint="eastAsia"/>
                <w:b/>
                <w:bCs/>
                <w:color w:val="auto"/>
                <w:highlight w:val="none"/>
              </w:rPr>
              <w:t>项目与《韶关市“三线一单”生态环境分区管控方案》（韶府〔2021〕10号）</w:t>
            </w:r>
            <w:r>
              <w:rPr>
                <w:rFonts w:hint="eastAsia"/>
                <w:b/>
                <w:bCs/>
                <w:color w:val="auto"/>
                <w:highlight w:val="none"/>
                <w:lang w:val="en-US" w:eastAsia="zh-CN"/>
              </w:rPr>
              <w:t>和《韶关市生态环境分区管控动态更新成果》</w:t>
            </w:r>
            <w:r>
              <w:rPr>
                <w:rFonts w:hint="eastAsia"/>
                <w:b/>
                <w:bCs/>
                <w:color w:val="auto"/>
                <w:highlight w:val="none"/>
              </w:rPr>
              <w:t>的相符性分析</w:t>
            </w:r>
          </w:p>
          <w:p w14:paraId="7D2C0697">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both"/>
              <w:rPr>
                <w:rFonts w:hint="eastAsia" w:eastAsia="宋体"/>
                <w:b/>
                <w:bCs/>
                <w:color w:val="auto"/>
                <w:highlight w:val="none"/>
                <w:lang w:val="en-US" w:eastAsia="zh-CN"/>
              </w:rPr>
            </w:pPr>
            <w:r>
              <w:rPr>
                <w:rFonts w:hint="default" w:ascii="Times New Roman" w:hAnsi="Times New Roman" w:cs="Times New Roman"/>
                <w:bCs/>
                <w:color w:val="auto"/>
                <w:sz w:val="24"/>
                <w:szCs w:val="24"/>
              </w:rPr>
              <w:t>根据</w:t>
            </w:r>
            <w:r>
              <w:rPr>
                <w:rFonts w:hint="default" w:ascii="Times New Roman" w:hAnsi="Times New Roman" w:cs="Times New Roman"/>
                <w:color w:val="auto"/>
                <w:kern w:val="0"/>
                <w:sz w:val="24"/>
                <w:szCs w:val="24"/>
              </w:rPr>
              <w:t>《韶关市生态环境分区管控动态更新成果》</w:t>
            </w: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本项目所在环境管控单位为乐昌经济开发区重点管控单元（编号：ZH44028120003）</w:t>
            </w:r>
            <w:r>
              <w:rPr>
                <w:rFonts w:hint="default" w:ascii="Times New Roman" w:hAnsi="Times New Roman" w:cs="Times New Roman"/>
                <w:bCs/>
                <w:color w:val="auto"/>
                <w:sz w:val="24"/>
                <w:szCs w:val="24"/>
              </w:rPr>
              <w:t>，本项目与所在区域的生态保护红线、环境质量底线、资源利用上线</w:t>
            </w:r>
            <w:r>
              <w:rPr>
                <w:rFonts w:hint="eastAsia" w:cs="Times New Roman"/>
                <w:bCs/>
                <w:color w:val="auto"/>
                <w:sz w:val="24"/>
                <w:szCs w:val="24"/>
                <w:lang w:val="en-US" w:eastAsia="zh-CN"/>
              </w:rPr>
              <w:t>如下表所示</w:t>
            </w:r>
            <w:r>
              <w:rPr>
                <w:rFonts w:hint="eastAsia" w:cs="Times New Roman"/>
                <w:bCs/>
                <w:color w:val="auto"/>
                <w:sz w:val="24"/>
                <w:szCs w:val="24"/>
                <w:lang w:eastAsia="zh-CN"/>
              </w:rPr>
              <w:t>。</w:t>
            </w:r>
          </w:p>
          <w:p w14:paraId="1578499A">
            <w:pPr>
              <w:pStyle w:val="9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eastAsia"/>
                <w:color w:val="auto"/>
                <w:sz w:val="21"/>
                <w:szCs w:val="21"/>
                <w:highlight w:val="none"/>
              </w:rPr>
            </w:pPr>
            <w:r>
              <w:rPr>
                <w:rFonts w:hint="eastAsia"/>
                <w:color w:val="auto"/>
                <w:sz w:val="21"/>
                <w:szCs w:val="21"/>
                <w:highlight w:val="none"/>
                <w:lang w:val="en-US" w:eastAsia="zh-CN"/>
              </w:rPr>
              <w:t>与韶关市“三线一单”</w:t>
            </w:r>
            <w:r>
              <w:rPr>
                <w:rFonts w:hint="eastAsia"/>
                <w:color w:val="auto"/>
                <w:sz w:val="21"/>
                <w:szCs w:val="21"/>
                <w:highlight w:val="none"/>
              </w:rPr>
              <w:t>相符性分析一览表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3917"/>
              <w:gridCol w:w="3651"/>
              <w:gridCol w:w="658"/>
            </w:tblGrid>
            <w:tr w14:paraId="4358C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81" w:type="pct"/>
                  <w:vAlign w:val="center"/>
                </w:tcPr>
                <w:p w14:paraId="07FAD64C">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类别</w:t>
                  </w:r>
                </w:p>
              </w:tc>
              <w:tc>
                <w:tcPr>
                  <w:tcW w:w="2246" w:type="pct"/>
                  <w:vAlign w:val="center"/>
                </w:tcPr>
                <w:p w14:paraId="29A72EF4">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文件要求</w:t>
                  </w:r>
                </w:p>
              </w:tc>
              <w:tc>
                <w:tcPr>
                  <w:tcW w:w="2093" w:type="pct"/>
                  <w:vAlign w:val="center"/>
                </w:tcPr>
                <w:p w14:paraId="29D411C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本项目情况</w:t>
                  </w:r>
                </w:p>
              </w:tc>
              <w:tc>
                <w:tcPr>
                  <w:tcW w:w="377" w:type="pct"/>
                  <w:vAlign w:val="center"/>
                </w:tcPr>
                <w:p w14:paraId="5F2DAC9E">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符合性</w:t>
                  </w:r>
                </w:p>
              </w:tc>
            </w:tr>
            <w:tr w14:paraId="57B9B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6" w:hRule="atLeast"/>
                <w:jc w:val="center"/>
              </w:trPr>
              <w:tc>
                <w:tcPr>
                  <w:tcW w:w="281" w:type="pct"/>
                  <w:vAlign w:val="center"/>
                </w:tcPr>
                <w:p w14:paraId="136D4086">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生态保护红线</w:t>
                  </w:r>
                </w:p>
              </w:tc>
              <w:tc>
                <w:tcPr>
                  <w:tcW w:w="2246" w:type="pct"/>
                  <w:vAlign w:val="center"/>
                </w:tcPr>
                <w:p w14:paraId="42E67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kern w:val="0"/>
                      <w:sz w:val="21"/>
                      <w:szCs w:val="21"/>
                      <w:lang w:bidi="ar"/>
                    </w:rPr>
                  </w:pPr>
                  <w:r>
                    <w:rPr>
                      <w:rFonts w:hint="eastAsia" w:ascii="宋体" w:hAnsi="宋体" w:eastAsia="宋体" w:cs="宋体"/>
                      <w:color w:val="auto"/>
                      <w:kern w:val="0"/>
                      <w:sz w:val="21"/>
                      <w:szCs w:val="21"/>
                      <w:lang w:val="en-US" w:eastAsia="zh-CN" w:bidi="ar"/>
                    </w:rPr>
                    <w:t>生态保护红线及一般生态空间。全市陆域生态保护红线面积</w:t>
                  </w:r>
                  <w:r>
                    <w:rPr>
                      <w:rFonts w:hint="default" w:ascii="Times New Roman" w:hAnsi="Times New Roman" w:eastAsia="宋体" w:cs="Times New Roman"/>
                      <w:color w:val="auto"/>
                      <w:kern w:val="0"/>
                      <w:sz w:val="21"/>
                      <w:szCs w:val="21"/>
                      <w:lang w:val="en-US" w:eastAsia="zh-CN" w:bidi="ar"/>
                    </w:rPr>
                    <w:t>5827.58</w:t>
                  </w:r>
                  <w:r>
                    <w:rPr>
                      <w:rFonts w:hint="eastAsia" w:ascii="宋体" w:hAnsi="宋体" w:eastAsia="宋体" w:cs="宋体"/>
                      <w:color w:val="auto"/>
                      <w:kern w:val="0"/>
                      <w:sz w:val="21"/>
                      <w:szCs w:val="21"/>
                      <w:lang w:val="en-US" w:eastAsia="zh-CN" w:bidi="ar"/>
                    </w:rPr>
                    <w:t>平方千米，占全市陆域国土面积的</w:t>
                  </w:r>
                  <w:r>
                    <w:rPr>
                      <w:rFonts w:hint="default" w:ascii="Times New Roman" w:hAnsi="Times New Roman" w:eastAsia="宋体" w:cs="Times New Roman"/>
                      <w:color w:val="auto"/>
                      <w:kern w:val="0"/>
                      <w:sz w:val="21"/>
                      <w:szCs w:val="21"/>
                      <w:lang w:val="en-US" w:eastAsia="zh-CN" w:bidi="ar"/>
                    </w:rPr>
                    <w:t>31.65%</w:t>
                  </w:r>
                  <w:r>
                    <w:rPr>
                      <w:rFonts w:hint="eastAsia" w:ascii="宋体" w:hAnsi="宋体" w:eastAsia="宋体" w:cs="宋体"/>
                      <w:color w:val="auto"/>
                      <w:kern w:val="0"/>
                      <w:sz w:val="21"/>
                      <w:szCs w:val="21"/>
                      <w:lang w:val="en-US" w:eastAsia="zh-CN" w:bidi="ar"/>
                    </w:rPr>
                    <w:t>；一般生态空间面积</w:t>
                  </w:r>
                  <w:r>
                    <w:rPr>
                      <w:rFonts w:hint="default" w:ascii="Times New Roman" w:hAnsi="Times New Roman" w:eastAsia="宋体" w:cs="Times New Roman"/>
                      <w:color w:val="auto"/>
                      <w:kern w:val="0"/>
                      <w:sz w:val="21"/>
                      <w:szCs w:val="21"/>
                      <w:lang w:val="en-US" w:eastAsia="zh-CN" w:bidi="ar"/>
                    </w:rPr>
                    <w:t>4951.43</w:t>
                  </w:r>
                  <w:r>
                    <w:rPr>
                      <w:rFonts w:hint="eastAsia" w:ascii="宋体" w:hAnsi="宋体" w:eastAsia="宋体" w:cs="宋体"/>
                      <w:color w:val="auto"/>
                      <w:kern w:val="0"/>
                      <w:sz w:val="21"/>
                      <w:szCs w:val="21"/>
                      <w:lang w:val="en-US" w:eastAsia="zh-CN" w:bidi="ar"/>
                    </w:rPr>
                    <w:t>平方千米</w:t>
                  </w:r>
                  <w:r>
                    <w:rPr>
                      <w:rFonts w:hint="eastAsia" w:ascii="宋体" w:hAnsi="宋体" w:eastAsia="宋体" w:cs="宋体"/>
                      <w:color w:val="auto"/>
                      <w:kern w:val="0"/>
                      <w:sz w:val="24"/>
                      <w:szCs w:val="24"/>
                      <w:lang w:val="en-US" w:eastAsia="zh-CN" w:bidi="ar"/>
                    </w:rPr>
                    <w:t>。</w:t>
                  </w:r>
                </w:p>
                <w:p w14:paraId="597576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kern w:val="0"/>
                      <w:sz w:val="21"/>
                      <w:szCs w:val="21"/>
                    </w:rPr>
                  </w:pPr>
                  <w:r>
                    <w:rPr>
                      <w:rFonts w:hint="eastAsia" w:ascii="宋体" w:hAnsi="宋体" w:eastAsia="宋体" w:cs="宋体"/>
                      <w:color w:val="auto"/>
                      <w:kern w:val="0"/>
                      <w:sz w:val="21"/>
                      <w:szCs w:val="21"/>
                      <w:lang w:val="en-US" w:eastAsia="zh-CN" w:bidi="ar"/>
                    </w:rPr>
                    <w:t>生态保护红线内自然保护地核心保护区外，禁止开发性、生产性建设活动，在符合法律法规的前提下，仅允许对生态功能不造成破坏的有限人为活动；生态保护红线内自然保护区、风景名胜区、饮用水水源保护区等区域，依照法律法规执行。上述允许的有限人为活动之外，确需占用生态保护红线的国家重大项目，按照有关规定办理用地审批。</w:t>
                  </w:r>
                </w:p>
              </w:tc>
              <w:tc>
                <w:tcPr>
                  <w:tcW w:w="2093" w:type="pct"/>
                  <w:vAlign w:val="center"/>
                </w:tcPr>
                <w:p w14:paraId="494C5C03">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本项目位于</w:t>
                  </w:r>
                  <w:r>
                    <w:rPr>
                      <w:rFonts w:hint="eastAsia" w:cs="Times New Roman"/>
                      <w:color w:val="auto"/>
                      <w:kern w:val="0"/>
                      <w:sz w:val="21"/>
                      <w:szCs w:val="21"/>
                      <w:lang w:eastAsia="zh-CN"/>
                    </w:rPr>
                    <w:t>乐昌市乐昌产业转移工业园管委会后座10018号</w:t>
                  </w:r>
                  <w:r>
                    <w:rPr>
                      <w:rFonts w:hint="default" w:ascii="Times New Roman" w:hAnsi="Times New Roman" w:cs="Times New Roman"/>
                      <w:color w:val="auto"/>
                      <w:sz w:val="21"/>
                      <w:szCs w:val="21"/>
                    </w:rPr>
                    <w:t>，不在生态红线</w:t>
                  </w:r>
                  <w:r>
                    <w:rPr>
                      <w:rFonts w:hint="eastAsia" w:ascii="宋体" w:hAnsi="宋体" w:eastAsia="宋体" w:cs="宋体"/>
                      <w:color w:val="auto"/>
                      <w:kern w:val="0"/>
                      <w:sz w:val="21"/>
                      <w:szCs w:val="21"/>
                      <w:lang w:val="en-US" w:eastAsia="zh-CN" w:bidi="ar"/>
                    </w:rPr>
                    <w:t>及一般生态空间</w:t>
                  </w:r>
                  <w:r>
                    <w:rPr>
                      <w:rFonts w:hint="default" w:ascii="Times New Roman" w:hAnsi="Times New Roman" w:cs="Times New Roman"/>
                      <w:color w:val="auto"/>
                      <w:sz w:val="21"/>
                      <w:szCs w:val="21"/>
                    </w:rPr>
                    <w:t>内。</w:t>
                  </w:r>
                </w:p>
              </w:tc>
              <w:tc>
                <w:tcPr>
                  <w:tcW w:w="377" w:type="pct"/>
                  <w:vAlign w:val="center"/>
                </w:tcPr>
                <w:p w14:paraId="0CA0647C">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14:paraId="580B0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6" w:hRule="atLeast"/>
                <w:jc w:val="center"/>
              </w:trPr>
              <w:tc>
                <w:tcPr>
                  <w:tcW w:w="281" w:type="pct"/>
                  <w:vAlign w:val="center"/>
                </w:tcPr>
                <w:p w14:paraId="1CAD0C39">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环境质量底线</w:t>
                  </w:r>
                </w:p>
              </w:tc>
              <w:tc>
                <w:tcPr>
                  <w:tcW w:w="2246" w:type="pct"/>
                  <w:vAlign w:val="center"/>
                </w:tcPr>
                <w:p w14:paraId="0AD76935">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right="0"/>
                    <w:jc w:val="both"/>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全市水环境质量保持优良，县级以上集中式饮用水水源水质全面稳定达到或优于Ⅲ类，考核断面优良水质比例达100%。大气环境质量持续改善，AQI和PM</w:t>
                  </w:r>
                  <w:r>
                    <w:rPr>
                      <w:rFonts w:hint="default" w:ascii="Times New Roman" w:hAnsi="Times New Roman" w:cs="Times New Roman"/>
                      <w:color w:val="auto"/>
                      <w:kern w:val="0"/>
                      <w:sz w:val="21"/>
                      <w:szCs w:val="21"/>
                      <w:vertAlign w:val="subscript"/>
                    </w:rPr>
                    <w:t>2.5</w:t>
                  </w:r>
                  <w:r>
                    <w:rPr>
                      <w:rFonts w:hint="default" w:ascii="Times New Roman" w:hAnsi="Times New Roman" w:cs="Times New Roman"/>
                      <w:color w:val="auto"/>
                      <w:kern w:val="0"/>
                      <w:sz w:val="21"/>
                      <w:szCs w:val="21"/>
                    </w:rPr>
                    <w:t>等主要指标达到省下达的任务要求，臭氧污染得到有效遏制。土壤环境质量稳中向好，土壤环境风险得到管控。</w:t>
                  </w:r>
                </w:p>
              </w:tc>
              <w:tc>
                <w:tcPr>
                  <w:tcW w:w="2093" w:type="pct"/>
                  <w:vAlign w:val="center"/>
                </w:tcPr>
                <w:p w14:paraId="52384644">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本项目排放的大气污染物</w:t>
                  </w:r>
                  <w:r>
                    <w:rPr>
                      <w:rFonts w:hint="eastAsia" w:ascii="Times New Roman" w:hAnsi="Times New Roman" w:cs="Times New Roman"/>
                      <w:color w:val="auto"/>
                      <w:kern w:val="0"/>
                      <w:sz w:val="21"/>
                      <w:szCs w:val="21"/>
                      <w:lang w:val="en-US" w:eastAsia="zh-CN"/>
                    </w:rPr>
                    <w:t>为颗粒物、二氧化硫、氮氧化物</w:t>
                  </w:r>
                  <w:r>
                    <w:rPr>
                      <w:rFonts w:hint="default" w:ascii="Times New Roman" w:hAnsi="Times New Roman" w:cs="Times New Roman"/>
                      <w:color w:val="auto"/>
                      <w:kern w:val="0"/>
                      <w:sz w:val="21"/>
                      <w:szCs w:val="21"/>
                    </w:rPr>
                    <w:t>，</w:t>
                  </w:r>
                  <w:r>
                    <w:rPr>
                      <w:rFonts w:hint="eastAsia" w:ascii="Times New Roman" w:hAnsi="Times New Roman" w:cs="Times New Roman"/>
                      <w:color w:val="auto"/>
                      <w:kern w:val="0"/>
                      <w:sz w:val="21"/>
                      <w:szCs w:val="21"/>
                      <w:lang w:val="en-US" w:eastAsia="zh-CN"/>
                    </w:rPr>
                    <w:t>项目废气排放量较少</w:t>
                  </w:r>
                  <w:r>
                    <w:rPr>
                      <w:rFonts w:hint="default" w:ascii="Times New Roman" w:hAnsi="Times New Roman" w:cs="Times New Roman"/>
                      <w:color w:val="auto"/>
                      <w:kern w:val="0"/>
                      <w:sz w:val="21"/>
                      <w:szCs w:val="21"/>
                    </w:rPr>
                    <w:t>，对周围大气环境影响不大。项目</w:t>
                  </w:r>
                  <w:r>
                    <w:rPr>
                      <w:rFonts w:hint="eastAsia" w:ascii="Times New Roman" w:hAnsi="Times New Roman" w:cs="Times New Roman"/>
                      <w:color w:val="auto"/>
                      <w:sz w:val="21"/>
                      <w:szCs w:val="21"/>
                      <w:lang w:val="en-US" w:eastAsia="zh-CN"/>
                    </w:rPr>
                    <w:t>生产废水经自处理达标后、</w:t>
                  </w:r>
                  <w:r>
                    <w:rPr>
                      <w:rFonts w:hint="default" w:ascii="Times New Roman" w:hAnsi="Times New Roman" w:cs="Times New Roman"/>
                      <w:color w:val="auto"/>
                      <w:sz w:val="21"/>
                      <w:szCs w:val="21"/>
                    </w:rPr>
                    <w:t>生活污水经三级化粪池预处理后</w:t>
                  </w:r>
                  <w:r>
                    <w:rPr>
                      <w:rFonts w:hint="eastAsia" w:ascii="Times New Roman" w:hAnsi="Times New Roman" w:cs="Times New Roman"/>
                      <w:color w:val="auto"/>
                      <w:sz w:val="21"/>
                      <w:szCs w:val="21"/>
                      <w:lang w:val="en-US" w:eastAsia="zh-CN"/>
                    </w:rPr>
                    <w:t>一并排入园区污水处理厂处理</w:t>
                  </w:r>
                  <w:r>
                    <w:rPr>
                      <w:rFonts w:hint="default" w:ascii="Times New Roman" w:hAnsi="Times New Roman" w:cs="Times New Roman"/>
                      <w:color w:val="auto"/>
                      <w:sz w:val="21"/>
                      <w:szCs w:val="21"/>
                    </w:rPr>
                    <w:t>。</w:t>
                  </w:r>
                </w:p>
              </w:tc>
              <w:tc>
                <w:tcPr>
                  <w:tcW w:w="377" w:type="pct"/>
                  <w:vAlign w:val="center"/>
                </w:tcPr>
                <w:p w14:paraId="57C68143">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r w14:paraId="7F83E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 w:hRule="atLeast"/>
                <w:jc w:val="center"/>
              </w:trPr>
              <w:tc>
                <w:tcPr>
                  <w:tcW w:w="281" w:type="pct"/>
                  <w:vAlign w:val="center"/>
                </w:tcPr>
                <w:p w14:paraId="6CA72DF7">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资源利用上线</w:t>
                  </w:r>
                </w:p>
              </w:tc>
              <w:tc>
                <w:tcPr>
                  <w:tcW w:w="2246" w:type="pct"/>
                  <w:vAlign w:val="center"/>
                </w:tcPr>
                <w:p w14:paraId="63914F1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强化节约集约利用，持续提升资源能源利用效率，水资源、土地资源、岸线资源、能源消耗等达到或优于国家、省下达的总量和强度控制目标。水资源利用效率持续提高。到</w:t>
                  </w:r>
                  <w:r>
                    <w:rPr>
                      <w:rFonts w:hint="default" w:ascii="Times New Roman" w:hAnsi="Times New Roman" w:eastAsia="宋体" w:cs="Times New Roman"/>
                      <w:color w:val="auto"/>
                      <w:kern w:val="0"/>
                      <w:sz w:val="21"/>
                      <w:szCs w:val="21"/>
                      <w:lang w:val="en-US" w:eastAsia="zh-CN"/>
                    </w:rPr>
                    <w:t>2025</w:t>
                  </w:r>
                  <w:r>
                    <w:rPr>
                      <w:rFonts w:hint="eastAsia" w:ascii="Times New Roman" w:hAnsi="Times New Roman" w:eastAsia="宋体" w:cs="Times New Roman"/>
                      <w:color w:val="auto"/>
                      <w:kern w:val="0"/>
                      <w:sz w:val="21"/>
                      <w:szCs w:val="21"/>
                      <w:lang w:val="en-US" w:eastAsia="zh-CN"/>
                    </w:rPr>
                    <w:t>年，全市用水总量控制在</w:t>
                  </w:r>
                  <w:r>
                    <w:rPr>
                      <w:rFonts w:hint="default" w:ascii="Times New Roman" w:hAnsi="Times New Roman" w:eastAsia="宋体" w:cs="Times New Roman"/>
                      <w:color w:val="auto"/>
                      <w:kern w:val="0"/>
                      <w:sz w:val="21"/>
                      <w:szCs w:val="21"/>
                      <w:lang w:val="en-US" w:eastAsia="zh-CN"/>
                    </w:rPr>
                    <w:t>19.71</w:t>
                  </w:r>
                  <w:r>
                    <w:rPr>
                      <w:rFonts w:hint="eastAsia" w:ascii="Times New Roman" w:hAnsi="Times New Roman" w:eastAsia="宋体" w:cs="Times New Roman"/>
                      <w:color w:val="auto"/>
                      <w:kern w:val="0"/>
                      <w:sz w:val="21"/>
                      <w:szCs w:val="21"/>
                      <w:lang w:val="en-US" w:eastAsia="zh-CN"/>
                    </w:rPr>
                    <w:t>亿立方米以内，万元地区生产总值用水量较</w:t>
                  </w:r>
                  <w:r>
                    <w:rPr>
                      <w:rFonts w:hint="default" w:ascii="Times New Roman" w:hAnsi="Times New Roman" w:eastAsia="宋体" w:cs="Times New Roman"/>
                      <w:color w:val="auto"/>
                      <w:kern w:val="0"/>
                      <w:sz w:val="21"/>
                      <w:szCs w:val="21"/>
                      <w:lang w:val="en-US" w:eastAsia="zh-CN"/>
                    </w:rPr>
                    <w:t>2020</w:t>
                  </w:r>
                  <w:r>
                    <w:rPr>
                      <w:rFonts w:hint="eastAsia" w:ascii="Times New Roman" w:hAnsi="Times New Roman" w:eastAsia="宋体" w:cs="Times New Roman"/>
                      <w:color w:val="auto"/>
                      <w:kern w:val="0"/>
                      <w:sz w:val="21"/>
                      <w:szCs w:val="21"/>
                      <w:lang w:val="en-US" w:eastAsia="zh-CN"/>
                    </w:rPr>
                    <w:t>年降幅不低于</w:t>
                  </w:r>
                  <w:r>
                    <w:rPr>
                      <w:rFonts w:hint="default" w:ascii="Times New Roman" w:hAnsi="Times New Roman" w:eastAsia="宋体" w:cs="Times New Roman"/>
                      <w:color w:val="auto"/>
                      <w:kern w:val="0"/>
                      <w:sz w:val="21"/>
                      <w:szCs w:val="21"/>
                      <w:lang w:val="en-US" w:eastAsia="zh-CN"/>
                    </w:rPr>
                    <w:t>24%</w:t>
                  </w:r>
                  <w:r>
                    <w:rPr>
                      <w:rFonts w:hint="eastAsia" w:ascii="Times New Roman" w:hAnsi="Times New Roman" w:eastAsia="宋体" w:cs="Times New Roman"/>
                      <w:color w:val="auto"/>
                      <w:kern w:val="0"/>
                      <w:sz w:val="21"/>
                      <w:szCs w:val="21"/>
                      <w:lang w:val="en-US" w:eastAsia="zh-CN"/>
                    </w:rPr>
                    <w:t>，万元工业增加值用水量较</w:t>
                  </w:r>
                  <w:r>
                    <w:rPr>
                      <w:rFonts w:hint="default" w:ascii="Times New Roman" w:hAnsi="Times New Roman" w:eastAsia="宋体" w:cs="Times New Roman"/>
                      <w:color w:val="auto"/>
                      <w:kern w:val="0"/>
                      <w:sz w:val="21"/>
                      <w:szCs w:val="21"/>
                      <w:lang w:val="en-US" w:eastAsia="zh-CN"/>
                    </w:rPr>
                    <w:t>2020</w:t>
                  </w:r>
                  <w:r>
                    <w:rPr>
                      <w:rFonts w:hint="eastAsia" w:ascii="Times New Roman" w:hAnsi="Times New Roman" w:eastAsia="宋体" w:cs="Times New Roman"/>
                      <w:color w:val="auto"/>
                      <w:kern w:val="0"/>
                      <w:sz w:val="21"/>
                      <w:szCs w:val="21"/>
                      <w:lang w:val="en-US" w:eastAsia="zh-CN"/>
                    </w:rPr>
                    <w:t>年降幅不低于</w:t>
                  </w:r>
                  <w:r>
                    <w:rPr>
                      <w:rFonts w:hint="default" w:ascii="Times New Roman" w:hAnsi="Times New Roman" w:eastAsia="宋体" w:cs="Times New Roman"/>
                      <w:color w:val="auto"/>
                      <w:kern w:val="0"/>
                      <w:sz w:val="21"/>
                      <w:szCs w:val="21"/>
                      <w:lang w:val="en-US" w:eastAsia="zh-CN"/>
                    </w:rPr>
                    <w:t>20%</w:t>
                  </w:r>
                  <w:r>
                    <w:rPr>
                      <w:rFonts w:hint="eastAsia" w:ascii="Times New Roman" w:hAnsi="Times New Roman" w:eastAsia="宋体" w:cs="Times New Roman"/>
                      <w:color w:val="auto"/>
                      <w:kern w:val="0"/>
                      <w:sz w:val="21"/>
                      <w:szCs w:val="21"/>
                      <w:lang w:val="en-US" w:eastAsia="zh-CN"/>
                    </w:rPr>
                    <w:t>。</w:t>
                  </w:r>
                </w:p>
                <w:p w14:paraId="58904AA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土地资源集约化利用水平不断提升。耕地保有量、永久基本农田保护面积、建设用地总规模、城乡建设用地规模等严格落实国家和省下达的总量和强度控制指标。</w:t>
                  </w:r>
                </w:p>
                <w:p w14:paraId="18790C4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岸线资源得到有效保护。自然岸线保有率达到省级考核要求。</w:t>
                  </w:r>
                </w:p>
                <w:p w14:paraId="264E7DF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val="en-US" w:eastAsia="zh-CN"/>
                    </w:rPr>
                    <w:t>能源利用效率持续提升，能源结构不断优化。到</w:t>
                  </w:r>
                  <w:r>
                    <w:rPr>
                      <w:rFonts w:hint="default" w:ascii="Times New Roman" w:hAnsi="Times New Roman" w:eastAsia="宋体" w:cs="Times New Roman"/>
                      <w:color w:val="auto"/>
                      <w:kern w:val="0"/>
                      <w:sz w:val="21"/>
                      <w:szCs w:val="21"/>
                      <w:lang w:val="en-US" w:eastAsia="zh-CN"/>
                    </w:rPr>
                    <w:t>2025</w:t>
                  </w:r>
                  <w:r>
                    <w:rPr>
                      <w:rFonts w:hint="eastAsia" w:ascii="Times New Roman" w:hAnsi="Times New Roman" w:eastAsia="宋体" w:cs="Times New Roman"/>
                      <w:color w:val="auto"/>
                      <w:kern w:val="0"/>
                      <w:sz w:val="21"/>
                      <w:szCs w:val="21"/>
                      <w:lang w:val="en-US" w:eastAsia="zh-CN"/>
                    </w:rPr>
                    <w:t>年，全市单位地区生产总值能源消耗比</w:t>
                  </w:r>
                  <w:r>
                    <w:rPr>
                      <w:rFonts w:hint="default" w:ascii="Times New Roman" w:hAnsi="Times New Roman" w:eastAsia="宋体" w:cs="Times New Roman"/>
                      <w:color w:val="auto"/>
                      <w:kern w:val="0"/>
                      <w:sz w:val="21"/>
                      <w:szCs w:val="21"/>
                      <w:lang w:val="en-US" w:eastAsia="zh-CN"/>
                    </w:rPr>
                    <w:t>2020</w:t>
                  </w:r>
                  <w:r>
                    <w:rPr>
                      <w:rFonts w:hint="eastAsia" w:ascii="Times New Roman" w:hAnsi="Times New Roman" w:eastAsia="宋体" w:cs="Times New Roman"/>
                      <w:color w:val="auto"/>
                      <w:kern w:val="0"/>
                      <w:sz w:val="21"/>
                      <w:szCs w:val="21"/>
                      <w:lang w:val="en-US" w:eastAsia="zh-CN"/>
                    </w:rPr>
                    <w:t>年下降</w:t>
                  </w:r>
                  <w:r>
                    <w:rPr>
                      <w:rFonts w:hint="default" w:ascii="Times New Roman" w:hAnsi="Times New Roman" w:eastAsia="宋体" w:cs="Times New Roman"/>
                      <w:color w:val="auto"/>
                      <w:kern w:val="0"/>
                      <w:sz w:val="21"/>
                      <w:szCs w:val="21"/>
                      <w:lang w:val="en-US" w:eastAsia="zh-CN"/>
                    </w:rPr>
                    <w:t>15.5%</w:t>
                  </w:r>
                  <w:r>
                    <w:rPr>
                      <w:rFonts w:hint="eastAsia" w:ascii="Times New Roman" w:hAnsi="Times New Roman" w:eastAsia="宋体" w:cs="Times New Roman"/>
                      <w:color w:val="auto"/>
                      <w:kern w:val="0"/>
                      <w:sz w:val="21"/>
                      <w:szCs w:val="21"/>
                      <w:lang w:val="en-US" w:eastAsia="zh-CN"/>
                    </w:rPr>
                    <w:t>。碳排放控制步伐加快推进，与全省同步达峰。</w:t>
                  </w:r>
                </w:p>
              </w:tc>
              <w:tc>
                <w:tcPr>
                  <w:tcW w:w="2093" w:type="pct"/>
                  <w:vAlign w:val="center"/>
                </w:tcPr>
                <w:p w14:paraId="60BF61DD">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both"/>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本项目营运过程中消耗一定量的电能</w:t>
                  </w:r>
                  <w:r>
                    <w:rPr>
                      <w:rFonts w:hint="eastAsia" w:ascii="Times New Roman" w:hAnsi="Times New Roman" w:cs="Times New Roman"/>
                      <w:color w:val="auto"/>
                      <w:kern w:val="0"/>
                      <w:sz w:val="21"/>
                      <w:szCs w:val="21"/>
                      <w:lang w:eastAsia="zh-CN"/>
                    </w:rPr>
                    <w:t>、</w:t>
                  </w:r>
                  <w:r>
                    <w:rPr>
                      <w:rFonts w:hint="eastAsia" w:ascii="Times New Roman" w:hAnsi="Times New Roman" w:cs="Times New Roman"/>
                      <w:color w:val="auto"/>
                      <w:kern w:val="0"/>
                      <w:sz w:val="21"/>
                      <w:szCs w:val="21"/>
                      <w:lang w:val="en-US" w:eastAsia="zh-CN"/>
                    </w:rPr>
                    <w:t>天然气</w:t>
                  </w:r>
                  <w:r>
                    <w:rPr>
                      <w:rFonts w:hint="default" w:ascii="Times New Roman" w:hAnsi="Times New Roman" w:cs="Times New Roman"/>
                      <w:color w:val="auto"/>
                      <w:kern w:val="0"/>
                      <w:sz w:val="21"/>
                      <w:szCs w:val="21"/>
                    </w:rPr>
                    <w:t>、水资源，项目资源消耗量相对区域资料利用总量较少，符合资源利用上限的要求。</w:t>
                  </w:r>
                </w:p>
              </w:tc>
              <w:tc>
                <w:tcPr>
                  <w:tcW w:w="377" w:type="pct"/>
                  <w:vAlign w:val="center"/>
                </w:tcPr>
                <w:p w14:paraId="4B87C629">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符合</w:t>
                  </w:r>
                </w:p>
              </w:tc>
            </w:tr>
          </w:tbl>
          <w:p w14:paraId="6AF2E74D">
            <w:pPr>
              <w:pStyle w:val="98"/>
              <w:keepNext w:val="0"/>
              <w:keepLines w:val="0"/>
              <w:numPr>
                <w:ilvl w:val="0"/>
                <w:numId w:val="0"/>
              </w:numPr>
              <w:suppressLineNumbers w:val="0"/>
              <w:bidi w:val="0"/>
              <w:spacing w:before="0" w:beforeAutospacing="0" w:after="0" w:afterAutospacing="0"/>
              <w:ind w:left="0" w:leftChars="0" w:right="0" w:firstLine="480" w:firstLineChars="200"/>
              <w:jc w:val="both"/>
              <w:rPr>
                <w:rFonts w:hint="default" w:eastAsia="宋体"/>
                <w:b w:val="0"/>
                <w:bCs w:val="0"/>
                <w:color w:val="auto"/>
                <w:sz w:val="24"/>
                <w:szCs w:val="24"/>
                <w:lang w:val="en-US" w:eastAsia="zh-CN"/>
              </w:rPr>
            </w:pPr>
            <w:r>
              <w:rPr>
                <w:rFonts w:hint="default" w:ascii="Times New Roman" w:hAnsi="Times New Roman" w:cs="Times New Roman"/>
                <w:b w:val="0"/>
                <w:bCs w:val="0"/>
                <w:color w:val="auto"/>
                <w:sz w:val="24"/>
                <w:szCs w:val="24"/>
              </w:rPr>
              <w:t>本项目与</w:t>
            </w:r>
            <w:r>
              <w:rPr>
                <w:rFonts w:hint="eastAsia" w:ascii="Times New Roman" w:hAnsi="Times New Roman" w:cs="Times New Roman"/>
                <w:b w:val="0"/>
                <w:bCs w:val="0"/>
                <w:color w:val="auto"/>
                <w:sz w:val="24"/>
                <w:szCs w:val="24"/>
                <w:lang w:val="en-US" w:eastAsia="zh-CN"/>
              </w:rPr>
              <w:t>韶关市</w:t>
            </w:r>
            <w:r>
              <w:rPr>
                <w:rFonts w:hint="eastAsia" w:ascii="Times New Roman" w:hAnsi="Times New Roman" w:cs="Times New Roman"/>
                <w:b w:val="0"/>
                <w:bCs w:val="0"/>
                <w:color w:val="auto"/>
                <w:sz w:val="24"/>
                <w:szCs w:val="24"/>
                <w:lang w:eastAsia="zh-CN"/>
              </w:rPr>
              <w:t>“</w:t>
            </w:r>
            <w:r>
              <w:rPr>
                <w:rFonts w:hint="eastAsia" w:ascii="Times New Roman" w:hAnsi="Times New Roman" w:cs="Times New Roman"/>
                <w:b w:val="0"/>
                <w:bCs w:val="0"/>
                <w:color w:val="auto"/>
                <w:sz w:val="24"/>
                <w:szCs w:val="24"/>
                <w:lang w:val="en-US" w:eastAsia="zh-CN"/>
              </w:rPr>
              <w:t>三线一单</w:t>
            </w:r>
            <w:r>
              <w:rPr>
                <w:rFonts w:hint="eastAsia" w:ascii="Times New Roman" w:hAnsi="Times New Roman" w:cs="Times New Roman"/>
                <w:b w:val="0"/>
                <w:bCs w:val="0"/>
                <w:color w:val="auto"/>
                <w:sz w:val="24"/>
                <w:szCs w:val="24"/>
                <w:lang w:eastAsia="zh-CN"/>
              </w:rPr>
              <w:t>”</w:t>
            </w:r>
            <w:r>
              <w:rPr>
                <w:rFonts w:hint="eastAsia" w:ascii="Times New Roman" w:hAnsi="Times New Roman" w:cs="Times New Roman"/>
                <w:b w:val="0"/>
                <w:bCs w:val="0"/>
                <w:color w:val="auto"/>
                <w:sz w:val="24"/>
                <w:szCs w:val="24"/>
                <w:lang w:val="en-US" w:eastAsia="zh-CN"/>
              </w:rPr>
              <w:t>全市管控要求如下表所示：</w:t>
            </w:r>
          </w:p>
          <w:p w14:paraId="22693D66">
            <w:pPr>
              <w:pStyle w:val="9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eastAsia"/>
                <w:color w:val="auto"/>
                <w:sz w:val="21"/>
                <w:szCs w:val="21"/>
              </w:rPr>
            </w:pPr>
            <w:r>
              <w:rPr>
                <w:rFonts w:hint="eastAsia"/>
                <w:color w:val="auto"/>
                <w:sz w:val="21"/>
                <w:szCs w:val="21"/>
                <w:lang w:val="en-US" w:eastAsia="zh-CN"/>
              </w:rPr>
              <w:t>与“三线一单”全市管控要求相符性分析</w:t>
            </w:r>
          </w:p>
          <w:tbl>
            <w:tblPr>
              <w:tblStyle w:val="40"/>
              <w:tblW w:w="5010"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
              <w:gridCol w:w="559"/>
              <w:gridCol w:w="5250"/>
              <w:gridCol w:w="2037"/>
              <w:gridCol w:w="553"/>
            </w:tblGrid>
            <w:tr w14:paraId="39306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3" w:type="pct"/>
                  <w:gridSpan w:val="2"/>
                  <w:tcBorders>
                    <w:tl2br w:val="nil"/>
                    <w:tr2bl w:val="nil"/>
                  </w:tcBorders>
                  <w:vAlign w:val="center"/>
                </w:tcPr>
                <w:p w14:paraId="33EC2E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内容</w:t>
                  </w:r>
                </w:p>
              </w:tc>
              <w:tc>
                <w:tcPr>
                  <w:tcW w:w="3004" w:type="pct"/>
                  <w:tcBorders>
                    <w:tl2br w:val="nil"/>
                    <w:tr2bl w:val="nil"/>
                  </w:tcBorders>
                  <w:vAlign w:val="center"/>
                </w:tcPr>
                <w:p w14:paraId="43E582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要求</w:t>
                  </w:r>
                </w:p>
              </w:tc>
              <w:tc>
                <w:tcPr>
                  <w:tcW w:w="1165" w:type="pct"/>
                  <w:tcBorders>
                    <w:tl2br w:val="nil"/>
                    <w:tr2bl w:val="nil"/>
                  </w:tcBorders>
                  <w:vAlign w:val="center"/>
                </w:tcPr>
                <w:p w14:paraId="390DE6D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相符性分析</w:t>
                  </w:r>
                </w:p>
              </w:tc>
              <w:tc>
                <w:tcPr>
                  <w:tcW w:w="316" w:type="pct"/>
                  <w:tcBorders>
                    <w:tl2br w:val="nil"/>
                    <w:tr2bl w:val="nil"/>
                  </w:tcBorders>
                  <w:vAlign w:val="center"/>
                </w:tcPr>
                <w:p w14:paraId="52704C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结论</w:t>
                  </w:r>
                </w:p>
              </w:tc>
            </w:tr>
            <w:tr w14:paraId="1829D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93" w:type="pct"/>
                  <w:vMerge w:val="restart"/>
                  <w:tcBorders>
                    <w:tl2br w:val="nil"/>
                    <w:tr2bl w:val="nil"/>
                  </w:tcBorders>
                  <w:vAlign w:val="center"/>
                </w:tcPr>
                <w:p w14:paraId="620613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全市总体管控</w:t>
                  </w:r>
                </w:p>
              </w:tc>
              <w:tc>
                <w:tcPr>
                  <w:tcW w:w="319" w:type="pct"/>
                  <w:tcBorders>
                    <w:tl2br w:val="nil"/>
                    <w:tr2bl w:val="nil"/>
                  </w:tcBorders>
                  <w:vAlign w:val="center"/>
                </w:tcPr>
                <w:p w14:paraId="11CF6D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color w:val="auto"/>
                      <w:kern w:val="0"/>
                      <w:sz w:val="21"/>
                      <w:szCs w:val="21"/>
                      <w:highlight w:val="none"/>
                      <w:lang w:bidi="ar"/>
                    </w:rPr>
                    <w:t>区域布局管控</w:t>
                  </w:r>
                </w:p>
              </w:tc>
              <w:tc>
                <w:tcPr>
                  <w:tcW w:w="3004" w:type="pct"/>
                  <w:tcBorders>
                    <w:tl2br w:val="nil"/>
                    <w:tr2bl w:val="nil"/>
                  </w:tcBorders>
                  <w:vAlign w:val="center"/>
                </w:tcPr>
                <w:p w14:paraId="3522525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b/>
                      <w:bCs/>
                      <w:color w:val="auto"/>
                      <w:sz w:val="21"/>
                      <w:szCs w:val="21"/>
                      <w:highlight w:val="none"/>
                    </w:rPr>
                  </w:pPr>
                  <w:r>
                    <w:rPr>
                      <w:rFonts w:hint="eastAsia"/>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165" w:type="pct"/>
                  <w:tcBorders>
                    <w:tl2br w:val="nil"/>
                    <w:tr2bl w:val="nil"/>
                  </w:tcBorders>
                  <w:vAlign w:val="center"/>
                </w:tcPr>
                <w:p w14:paraId="4B8164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本项目主要从事金属表面处理及热处理加工行业，不涉重金属，不属于高污染</w:t>
                  </w:r>
                  <w:r>
                    <w:rPr>
                      <w:rFonts w:hint="eastAsia"/>
                      <w:color w:val="auto"/>
                      <w:sz w:val="21"/>
                      <w:szCs w:val="21"/>
                      <w:highlight w:val="none"/>
                      <w:lang w:eastAsia="zh-CN"/>
                    </w:rPr>
                    <w:t>、</w:t>
                  </w:r>
                  <w:r>
                    <w:rPr>
                      <w:rFonts w:hint="eastAsia"/>
                      <w:color w:val="auto"/>
                      <w:sz w:val="21"/>
                      <w:szCs w:val="21"/>
                      <w:highlight w:val="none"/>
                    </w:rPr>
                    <w:t>高耗能行业。</w:t>
                  </w:r>
                </w:p>
              </w:tc>
              <w:tc>
                <w:tcPr>
                  <w:tcW w:w="316" w:type="pct"/>
                  <w:tcBorders>
                    <w:tl2br w:val="nil"/>
                    <w:tr2bl w:val="nil"/>
                  </w:tcBorders>
                  <w:vAlign w:val="center"/>
                </w:tcPr>
                <w:p w14:paraId="2F7B2D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193FA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93" w:type="pct"/>
                  <w:vMerge w:val="continue"/>
                  <w:tcBorders>
                    <w:tl2br w:val="nil"/>
                    <w:tr2bl w:val="nil"/>
                  </w:tcBorders>
                  <w:vAlign w:val="center"/>
                </w:tcPr>
                <w:p w14:paraId="71E570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p>
              </w:tc>
              <w:tc>
                <w:tcPr>
                  <w:tcW w:w="319" w:type="pct"/>
                  <w:tcBorders>
                    <w:tl2br w:val="nil"/>
                    <w:tr2bl w:val="nil"/>
                  </w:tcBorders>
                  <w:vAlign w:val="center"/>
                </w:tcPr>
                <w:p w14:paraId="4DE3B35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 w:val="21"/>
                      <w:szCs w:val="21"/>
                      <w:highlight w:val="none"/>
                    </w:rPr>
                  </w:pPr>
                  <w:r>
                    <w:rPr>
                      <w:rFonts w:hint="eastAsia"/>
                      <w:color w:val="auto"/>
                      <w:sz w:val="21"/>
                      <w:szCs w:val="21"/>
                      <w:highlight w:val="none"/>
                    </w:rPr>
                    <w:t>能源资源利用</w:t>
                  </w:r>
                </w:p>
              </w:tc>
              <w:tc>
                <w:tcPr>
                  <w:tcW w:w="3004" w:type="pct"/>
                  <w:tcBorders>
                    <w:tl2br w:val="nil"/>
                    <w:tr2bl w:val="nil"/>
                  </w:tcBorders>
                  <w:vAlign w:val="center"/>
                </w:tcPr>
                <w:p w14:paraId="17706A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165" w:type="pct"/>
                  <w:tcBorders>
                    <w:tl2br w:val="nil"/>
                    <w:tr2bl w:val="nil"/>
                  </w:tcBorders>
                  <w:vAlign w:val="center"/>
                </w:tcPr>
                <w:p w14:paraId="374495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本项目</w:t>
                  </w:r>
                  <w:r>
                    <w:rPr>
                      <w:rFonts w:hint="eastAsia"/>
                      <w:color w:val="auto"/>
                      <w:sz w:val="21"/>
                      <w:szCs w:val="21"/>
                      <w:highlight w:val="none"/>
                      <w:lang w:eastAsia="zh-CN"/>
                    </w:rPr>
                    <w:t>属于</w:t>
                  </w:r>
                  <w:r>
                    <w:rPr>
                      <w:rFonts w:hint="eastAsia"/>
                      <w:color w:val="auto"/>
                      <w:sz w:val="21"/>
                      <w:szCs w:val="21"/>
                      <w:highlight w:val="none"/>
                    </w:rPr>
                    <w:t>金属表面处理及热处理加工行业，不属于电力、建材、冶炼等重点耗能行业，不涉及水电、风电、矿产资源开发。项目烘水炉能源使用天然气，天然气属于清洁能源。</w:t>
                  </w:r>
                </w:p>
              </w:tc>
              <w:tc>
                <w:tcPr>
                  <w:tcW w:w="316" w:type="pct"/>
                  <w:tcBorders>
                    <w:tl2br w:val="nil"/>
                    <w:tr2bl w:val="nil"/>
                  </w:tcBorders>
                  <w:vAlign w:val="center"/>
                </w:tcPr>
                <w:p w14:paraId="399E0B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24578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93" w:type="pct"/>
                  <w:vMerge w:val="continue"/>
                  <w:tcBorders>
                    <w:tl2br w:val="nil"/>
                    <w:tr2bl w:val="nil"/>
                  </w:tcBorders>
                  <w:vAlign w:val="center"/>
                </w:tcPr>
                <w:p w14:paraId="018636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p>
              </w:tc>
              <w:tc>
                <w:tcPr>
                  <w:tcW w:w="319" w:type="pct"/>
                  <w:tcBorders>
                    <w:tl2br w:val="nil"/>
                    <w:tr2bl w:val="nil"/>
                  </w:tcBorders>
                  <w:vAlign w:val="center"/>
                </w:tcPr>
                <w:p w14:paraId="6D9A1C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b w:val="0"/>
                      <w:bCs w:val="0"/>
                      <w:color w:val="auto"/>
                      <w:sz w:val="21"/>
                      <w:szCs w:val="21"/>
                      <w:highlight w:val="none"/>
                    </w:rPr>
                    <w:t>污染物排放管控</w:t>
                  </w:r>
                </w:p>
              </w:tc>
              <w:tc>
                <w:tcPr>
                  <w:tcW w:w="3004" w:type="pct"/>
                  <w:tcBorders>
                    <w:tl2br w:val="nil"/>
                    <w:tr2bl w:val="nil"/>
                  </w:tcBorders>
                  <w:vAlign w:val="center"/>
                </w:tcPr>
                <w:p w14:paraId="45AB23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40FC43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142503B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32B9C9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b/>
                      <w:bCs/>
                      <w:color w:val="auto"/>
                      <w:sz w:val="21"/>
                      <w:szCs w:val="21"/>
                      <w:highlight w:val="none"/>
                    </w:rPr>
                  </w:pPr>
                  <w:r>
                    <w:rPr>
                      <w:rFonts w:hint="eastAsia"/>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165" w:type="pct"/>
                  <w:tcBorders>
                    <w:tl2br w:val="nil"/>
                    <w:tr2bl w:val="nil"/>
                  </w:tcBorders>
                  <w:vAlign w:val="center"/>
                </w:tcPr>
                <w:p w14:paraId="35DD6C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本项目为金属表面处理及热处理加工行业，不属于造纸、焦化、有色金属、印染、农副食品加工、原料药制造、制革、农药、电镀等行业，不属于“两高”项目。氮氧化物实行总量控制，项目不使用含VOCs物料。项目所在地不涉及饮用水水源保护区，生产废水经自建污水处理站处理后排入园区污水处理厂</w:t>
                  </w:r>
                  <w:r>
                    <w:rPr>
                      <w:rFonts w:hint="eastAsia"/>
                      <w:color w:val="auto"/>
                      <w:sz w:val="21"/>
                      <w:szCs w:val="21"/>
                      <w:highlight w:val="none"/>
                      <w:lang w:eastAsia="zh-CN"/>
                    </w:rPr>
                    <w:t>，</w:t>
                  </w:r>
                  <w:r>
                    <w:rPr>
                      <w:rFonts w:hint="eastAsia"/>
                      <w:color w:val="auto"/>
                      <w:sz w:val="21"/>
                      <w:szCs w:val="21"/>
                      <w:highlight w:val="none"/>
                      <w:lang w:val="en-US" w:eastAsia="zh-CN"/>
                    </w:rPr>
                    <w:t>达标后</w:t>
                  </w:r>
                  <w:r>
                    <w:rPr>
                      <w:rFonts w:hint="eastAsia"/>
                      <w:color w:val="auto"/>
                      <w:sz w:val="21"/>
                      <w:szCs w:val="21"/>
                      <w:highlight w:val="none"/>
                      <w:lang w:eastAsia="zh-CN"/>
                    </w:rPr>
                    <w:t>通过出水管道输送至榴村霜降坑河流入武江</w:t>
                  </w:r>
                  <w:r>
                    <w:rPr>
                      <w:rFonts w:hint="eastAsia"/>
                      <w:color w:val="auto"/>
                      <w:sz w:val="21"/>
                      <w:szCs w:val="21"/>
                      <w:highlight w:val="none"/>
                    </w:rPr>
                    <w:t>；生活污水经三级化粪池处理后排入园区污水处理厂</w:t>
                  </w:r>
                  <w:r>
                    <w:rPr>
                      <w:rFonts w:hint="eastAsia"/>
                      <w:color w:val="auto"/>
                      <w:sz w:val="21"/>
                      <w:szCs w:val="21"/>
                      <w:highlight w:val="none"/>
                      <w:lang w:val="en-US" w:eastAsia="zh-CN"/>
                    </w:rPr>
                    <w:t>处理</w:t>
                  </w:r>
                  <w:r>
                    <w:rPr>
                      <w:rFonts w:hint="eastAsia"/>
                      <w:color w:val="auto"/>
                      <w:sz w:val="21"/>
                      <w:szCs w:val="21"/>
                      <w:highlight w:val="none"/>
                    </w:rPr>
                    <w:t>，园区污水处理厂</w:t>
                  </w:r>
                  <w:r>
                    <w:rPr>
                      <w:rFonts w:hint="eastAsia"/>
                      <w:color w:val="auto"/>
                      <w:sz w:val="21"/>
                      <w:szCs w:val="21"/>
                      <w:highlight w:val="none"/>
                      <w:lang w:val="en-US" w:eastAsia="zh-CN"/>
                    </w:rPr>
                    <w:t>尾水</w:t>
                  </w:r>
                  <w:r>
                    <w:rPr>
                      <w:rFonts w:hint="eastAsia"/>
                      <w:color w:val="auto"/>
                      <w:sz w:val="21"/>
                      <w:szCs w:val="21"/>
                      <w:highlight w:val="none"/>
                    </w:rPr>
                    <w:t>执行《城镇污水处理厂污染物排放标准》(GB18918-2002)中一级B标准和广东省《水污染物排放限值</w:t>
                  </w:r>
                  <w:r>
                    <w:rPr>
                      <w:rFonts w:hint="eastAsia"/>
                      <w:color w:val="auto"/>
                      <w:sz w:val="21"/>
                      <w:szCs w:val="21"/>
                      <w:highlight w:val="none"/>
                      <w:lang w:eastAsia="zh-CN"/>
                    </w:rPr>
                    <w:t>》</w:t>
                  </w:r>
                  <w:r>
                    <w:rPr>
                      <w:rFonts w:hint="eastAsia"/>
                      <w:color w:val="auto"/>
                      <w:sz w:val="21"/>
                      <w:szCs w:val="21"/>
                      <w:highlight w:val="none"/>
                    </w:rPr>
                    <w:t>（DB44/26-2001）中的第二时段一级排放标准中严者。</w:t>
                  </w:r>
                </w:p>
              </w:tc>
              <w:tc>
                <w:tcPr>
                  <w:tcW w:w="316" w:type="pct"/>
                  <w:tcBorders>
                    <w:tl2br w:val="nil"/>
                    <w:tr2bl w:val="nil"/>
                  </w:tcBorders>
                  <w:vAlign w:val="center"/>
                </w:tcPr>
                <w:p w14:paraId="386B66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32563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93" w:type="pct"/>
                  <w:vMerge w:val="continue"/>
                  <w:tcBorders>
                    <w:tl2br w:val="nil"/>
                    <w:tr2bl w:val="nil"/>
                  </w:tcBorders>
                  <w:vAlign w:val="center"/>
                </w:tcPr>
                <w:p w14:paraId="745B9B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 w:val="21"/>
                      <w:szCs w:val="21"/>
                      <w:highlight w:val="none"/>
                    </w:rPr>
                  </w:pPr>
                </w:p>
              </w:tc>
              <w:tc>
                <w:tcPr>
                  <w:tcW w:w="319" w:type="pct"/>
                  <w:tcBorders>
                    <w:tl2br w:val="nil"/>
                    <w:tr2bl w:val="nil"/>
                  </w:tcBorders>
                  <w:vAlign w:val="center"/>
                </w:tcPr>
                <w:p w14:paraId="3E841B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 w:val="21"/>
                      <w:szCs w:val="21"/>
                      <w:highlight w:val="none"/>
                    </w:rPr>
                  </w:pPr>
                  <w:r>
                    <w:rPr>
                      <w:rFonts w:hint="eastAsia"/>
                      <w:color w:val="auto"/>
                      <w:sz w:val="21"/>
                      <w:szCs w:val="21"/>
                      <w:highlight w:val="none"/>
                    </w:rPr>
                    <w:t>环境风险管控</w:t>
                  </w:r>
                </w:p>
              </w:tc>
              <w:tc>
                <w:tcPr>
                  <w:tcW w:w="3004" w:type="pct"/>
                  <w:tcBorders>
                    <w:tl2br w:val="nil"/>
                    <w:tr2bl w:val="nil"/>
                  </w:tcBorders>
                  <w:vAlign w:val="center"/>
                </w:tcPr>
                <w:p w14:paraId="0E44699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165" w:type="pct"/>
                  <w:tcBorders>
                    <w:tl2br w:val="nil"/>
                    <w:tr2bl w:val="nil"/>
                  </w:tcBorders>
                  <w:vAlign w:val="center"/>
                </w:tcPr>
                <w:p w14:paraId="3745F99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color w:val="auto"/>
                      <w:sz w:val="21"/>
                      <w:szCs w:val="21"/>
                      <w:highlight w:val="none"/>
                    </w:rPr>
                  </w:pPr>
                  <w:r>
                    <w:rPr>
                      <w:rFonts w:hint="eastAsia"/>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6" w:type="pct"/>
                  <w:tcBorders>
                    <w:tl2br w:val="nil"/>
                    <w:tr2bl w:val="nil"/>
                  </w:tcBorders>
                  <w:vAlign w:val="center"/>
                </w:tcPr>
                <w:p w14:paraId="4F6A14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bl>
          <w:p w14:paraId="45C64CA1">
            <w:pPr>
              <w:pStyle w:val="9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eastAsia"/>
                <w:color w:val="auto"/>
                <w:sz w:val="21"/>
                <w:szCs w:val="21"/>
              </w:rPr>
            </w:pPr>
            <w:r>
              <w:rPr>
                <w:rFonts w:hint="eastAsia"/>
                <w:color w:val="auto"/>
                <w:sz w:val="21"/>
                <w:szCs w:val="21"/>
                <w:lang w:val="en-US" w:eastAsia="zh-CN"/>
              </w:rPr>
              <w:t>与</w:t>
            </w:r>
            <w:r>
              <w:rPr>
                <w:rFonts w:hint="eastAsia"/>
                <w:b/>
                <w:bCs/>
                <w:color w:val="auto"/>
                <w:sz w:val="21"/>
                <w:szCs w:val="21"/>
                <w:highlight w:val="none"/>
              </w:rPr>
              <w:t>生态环境准入清单</w:t>
            </w:r>
            <w:r>
              <w:rPr>
                <w:rFonts w:hint="eastAsia"/>
                <w:color w:val="auto"/>
                <w:sz w:val="21"/>
                <w:szCs w:val="21"/>
                <w:lang w:val="en-US" w:eastAsia="zh-CN"/>
              </w:rPr>
              <w:t>相符性分析</w:t>
            </w:r>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718"/>
              <w:gridCol w:w="837"/>
              <w:gridCol w:w="4053"/>
              <w:gridCol w:w="2159"/>
              <w:gridCol w:w="10"/>
              <w:gridCol w:w="21"/>
              <w:gridCol w:w="496"/>
            </w:tblGrid>
            <w:tr w14:paraId="2475F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8"/>
                  <w:tcBorders>
                    <w:tl2br w:val="nil"/>
                    <w:tr2bl w:val="nil"/>
                  </w:tcBorders>
                  <w:vAlign w:val="center"/>
                </w:tcPr>
                <w:p w14:paraId="5B70D0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与</w:t>
                  </w:r>
                  <w:r>
                    <w:rPr>
                      <w:rFonts w:hint="default" w:ascii="Times New Roman" w:hAnsi="Times New Roman" w:cs="Times New Roman"/>
                      <w:b/>
                      <w:bCs/>
                      <w:color w:val="auto"/>
                      <w:kern w:val="0"/>
                      <w:sz w:val="21"/>
                      <w:szCs w:val="21"/>
                      <w:lang w:val="en-US" w:eastAsia="zh-CN"/>
                    </w:rPr>
                    <w:t>乐昌经济开发区重点管控单元（</w:t>
                  </w:r>
                  <w:r>
                    <w:rPr>
                      <w:rFonts w:hint="default" w:ascii="Times New Roman" w:hAnsi="Times New Roman" w:cs="Times New Roman"/>
                      <w:b/>
                      <w:bCs/>
                      <w:color w:val="auto"/>
                      <w:kern w:val="0"/>
                      <w:sz w:val="21"/>
                      <w:szCs w:val="21"/>
                      <w:highlight w:val="none"/>
                      <w:lang w:val="en-US" w:eastAsia="zh-CN"/>
                    </w:rPr>
                    <w:t>ZH44028120003</w:t>
                  </w:r>
                  <w:r>
                    <w:rPr>
                      <w:rFonts w:hint="default" w:ascii="Times New Roman" w:hAnsi="Times New Roman" w:cs="Times New Roman"/>
                      <w:b/>
                      <w:bCs/>
                      <w:color w:val="auto"/>
                      <w:kern w:val="0"/>
                      <w:sz w:val="21"/>
                      <w:szCs w:val="21"/>
                      <w:lang w:val="en-US" w:eastAsia="zh-CN"/>
                    </w:rPr>
                    <w:t>）要求相符性分析</w:t>
                  </w:r>
                </w:p>
              </w:tc>
            </w:tr>
            <w:tr w14:paraId="51BF2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243" w:type="pct"/>
                  <w:vMerge w:val="restart"/>
                  <w:tcBorders>
                    <w:tl2br w:val="nil"/>
                    <w:tr2bl w:val="nil"/>
                  </w:tcBorders>
                  <w:vAlign w:val="center"/>
                </w:tcPr>
                <w:p w14:paraId="351497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生态环境准入清单</w:t>
                  </w:r>
                </w:p>
              </w:tc>
              <w:tc>
                <w:tcPr>
                  <w:tcW w:w="411" w:type="pct"/>
                  <w:tcBorders>
                    <w:tl2br w:val="nil"/>
                    <w:tr2bl w:val="nil"/>
                  </w:tcBorders>
                  <w:vAlign w:val="center"/>
                </w:tcPr>
                <w:p w14:paraId="6BA74BF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区域布局管控</w:t>
                  </w:r>
                </w:p>
              </w:tc>
              <w:tc>
                <w:tcPr>
                  <w:tcW w:w="2804" w:type="pct"/>
                  <w:gridSpan w:val="2"/>
                  <w:tcBorders>
                    <w:tl2br w:val="nil"/>
                    <w:tr2bl w:val="nil"/>
                  </w:tcBorders>
                  <w:vAlign w:val="center"/>
                </w:tcPr>
                <w:p w14:paraId="09CC200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1-1.【产业/鼓励引导类】重点发展现代轻工产业（消费电子等）、先进装备制造业等产业，优先引进无污染物或轻污染项目。</w:t>
                  </w:r>
                </w:p>
                <w:p w14:paraId="27F81C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1-2.【产业/禁止类】园区禁止引入专业电镀、化学制浆、鞣革等水污染物排放量大或排放一类污染物、持久性有机污染物的项目。</w:t>
                  </w:r>
                </w:p>
                <w:p w14:paraId="7111B9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1-3.【产业/限制类】严格限制不符合园区发展定位的项目入驻。</w:t>
                  </w:r>
                </w:p>
                <w:p w14:paraId="2BDDC2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1-4.【产业/综合类】居民区、学校等环境敏感点邻近地块优先布局废气排放量小、工业噪声影响小的产业。</w:t>
                  </w:r>
                </w:p>
              </w:tc>
              <w:tc>
                <w:tcPr>
                  <w:tcW w:w="1243" w:type="pct"/>
                  <w:gridSpan w:val="2"/>
                  <w:tcBorders>
                    <w:tl2br w:val="nil"/>
                    <w:tr2bl w:val="nil"/>
                  </w:tcBorders>
                  <w:vAlign w:val="center"/>
                </w:tcPr>
                <w:p w14:paraId="5B5B46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1-1、本项目不涉及；</w:t>
                  </w:r>
                </w:p>
                <w:p w14:paraId="12AB8F4C">
                  <w:pPr>
                    <w:pStyle w:val="44"/>
                    <w:keepNext w:val="0"/>
                    <w:keepLines w:val="0"/>
                    <w:pageBreakBefore w:val="0"/>
                    <w:suppressLineNumbers w:val="0"/>
                    <w:kinsoku/>
                    <w:wordWrap/>
                    <w:overflowPunct/>
                    <w:topLinePunct w:val="0"/>
                    <w:bidi w:val="0"/>
                    <w:snapToGrid/>
                    <w:spacing w:before="0" w:beforeAutospacing="0" w:after="0" w:afterAutospacing="0" w:line="240" w:lineRule="auto"/>
                    <w:ind w:left="0" w:right="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本项目为金属表面处理及热处理加工行业，不属于专业电镀、化学制浆、鞣革等水污染物排放量大或排放一类污染物、持久性有机污染物的项目；</w:t>
                  </w:r>
                </w:p>
                <w:p w14:paraId="507076E3">
                  <w:pPr>
                    <w:pStyle w:val="44"/>
                    <w:keepNext w:val="0"/>
                    <w:keepLines w:val="0"/>
                    <w:pageBreakBefore w:val="0"/>
                    <w:suppressLineNumbers w:val="0"/>
                    <w:kinsoku/>
                    <w:wordWrap/>
                    <w:overflowPunct/>
                    <w:topLinePunct w:val="0"/>
                    <w:bidi w:val="0"/>
                    <w:snapToGrid/>
                    <w:spacing w:before="0" w:beforeAutospacing="0" w:after="0" w:afterAutospacing="0" w:line="240" w:lineRule="auto"/>
                    <w:ind w:left="0" w:right="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1-3、本</w:t>
                  </w:r>
                  <w:r>
                    <w:rPr>
                      <w:rFonts w:hint="default" w:ascii="Times New Roman" w:hAnsi="Times New Roman" w:cs="Times New Roman"/>
                      <w:color w:val="auto"/>
                      <w:sz w:val="21"/>
                      <w:szCs w:val="21"/>
                      <w:highlight w:val="none"/>
                    </w:rPr>
                    <w:t>项目符合园区发展定位；</w:t>
                  </w:r>
                </w:p>
                <w:p w14:paraId="61588881">
                  <w:pPr>
                    <w:pStyle w:val="44"/>
                    <w:keepNext w:val="0"/>
                    <w:keepLines w:val="0"/>
                    <w:pageBreakBefore w:val="0"/>
                    <w:suppressLineNumbers w:val="0"/>
                    <w:kinsoku/>
                    <w:wordWrap/>
                    <w:overflowPunct/>
                    <w:topLinePunct w:val="0"/>
                    <w:bidi w:val="0"/>
                    <w:snapToGrid/>
                    <w:spacing w:before="0" w:beforeAutospacing="0" w:after="0" w:afterAutospacing="0" w:line="240" w:lineRule="auto"/>
                    <w:ind w:left="0" w:right="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1-4、</w:t>
                  </w:r>
                  <w:r>
                    <w:rPr>
                      <w:rFonts w:hint="default" w:ascii="Times New Roman" w:hAnsi="Times New Roman" w:cs="Times New Roman"/>
                      <w:color w:val="auto"/>
                      <w:sz w:val="21"/>
                      <w:szCs w:val="21"/>
                      <w:highlight w:val="none"/>
                      <w:lang w:val="en-US" w:eastAsia="zh-CN"/>
                    </w:rPr>
                    <w:t>本项目废气排放量较小，</w:t>
                  </w:r>
                  <w:r>
                    <w:rPr>
                      <w:rFonts w:hint="eastAsia" w:ascii="Times New Roman" w:hAnsi="Times New Roman" w:cs="Times New Roman"/>
                      <w:color w:val="auto"/>
                      <w:sz w:val="21"/>
                      <w:szCs w:val="21"/>
                      <w:highlight w:val="none"/>
                      <w:lang w:val="en-US" w:eastAsia="zh-CN"/>
                    </w:rPr>
                    <w:t>与周边</w:t>
                  </w:r>
                  <w:r>
                    <w:rPr>
                      <w:rFonts w:hint="default" w:ascii="Times New Roman" w:hAnsi="Times New Roman" w:cs="Times New Roman"/>
                      <w:color w:val="auto"/>
                      <w:sz w:val="21"/>
                      <w:szCs w:val="21"/>
                      <w:highlight w:val="none"/>
                      <w:lang w:val="en-US" w:eastAsia="zh-CN"/>
                    </w:rPr>
                    <w:t>环境敏感点</w:t>
                  </w:r>
                  <w:r>
                    <w:rPr>
                      <w:rFonts w:hint="eastAsia" w:ascii="Times New Roman" w:hAnsi="Times New Roman" w:cs="Times New Roman"/>
                      <w:color w:val="auto"/>
                      <w:sz w:val="21"/>
                      <w:szCs w:val="21"/>
                      <w:highlight w:val="none"/>
                      <w:lang w:val="en-US" w:eastAsia="zh-CN"/>
                    </w:rPr>
                    <w:t>距离较远</w:t>
                  </w:r>
                  <w:r>
                    <w:rPr>
                      <w:rFonts w:hint="default" w:ascii="Times New Roman" w:hAnsi="Times New Roman" w:cs="Times New Roman"/>
                      <w:color w:val="auto"/>
                      <w:sz w:val="21"/>
                      <w:szCs w:val="21"/>
                      <w:highlight w:val="none"/>
                      <w:lang w:val="en-US" w:eastAsia="zh-CN"/>
                    </w:rPr>
                    <w:t>，符合布局要求</w:t>
                  </w:r>
                  <w:r>
                    <w:rPr>
                      <w:rFonts w:hint="default" w:ascii="Times New Roman" w:hAnsi="Times New Roman" w:cs="Times New Roman"/>
                      <w:color w:val="auto"/>
                      <w:sz w:val="21"/>
                      <w:szCs w:val="21"/>
                      <w:highlight w:val="none"/>
                    </w:rPr>
                    <w:t>。</w:t>
                  </w:r>
                </w:p>
              </w:tc>
              <w:tc>
                <w:tcPr>
                  <w:tcW w:w="296" w:type="pct"/>
                  <w:gridSpan w:val="2"/>
                  <w:tcBorders>
                    <w:tl2br w:val="nil"/>
                    <w:tr2bl w:val="nil"/>
                  </w:tcBorders>
                  <w:vAlign w:val="center"/>
                </w:tcPr>
                <w:p w14:paraId="299BE4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E08D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trPr>
              <w:tc>
                <w:tcPr>
                  <w:tcW w:w="243" w:type="pct"/>
                  <w:vMerge w:val="continue"/>
                  <w:tcBorders>
                    <w:tl2br w:val="nil"/>
                    <w:tr2bl w:val="nil"/>
                  </w:tcBorders>
                  <w:vAlign w:val="center"/>
                </w:tcPr>
                <w:p w14:paraId="7B50BD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411" w:type="pct"/>
                  <w:tcBorders>
                    <w:tl2br w:val="nil"/>
                    <w:tr2bl w:val="nil"/>
                  </w:tcBorders>
                  <w:vAlign w:val="center"/>
                </w:tcPr>
                <w:p w14:paraId="0DDF08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804" w:type="pct"/>
                  <w:gridSpan w:val="2"/>
                  <w:tcBorders>
                    <w:tl2br w:val="nil"/>
                    <w:tr2bl w:val="nil"/>
                  </w:tcBorders>
                  <w:vAlign w:val="center"/>
                </w:tcPr>
                <w:p w14:paraId="327799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2-1.【能源/鼓励引导类】园区内能源结构应以电能、燃气等清洁能源为主。</w:t>
                  </w:r>
                </w:p>
                <w:p w14:paraId="478898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2-2.【水资源/综合类】提高园区水资源利用效率，加快中水回用系统建设。</w:t>
                  </w:r>
                </w:p>
                <w:p w14:paraId="0E79DE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2-3.【其他/综合类】有行业清洁生产标准的新引进项目清洁生产水平须达到本行业国内先进水平。</w:t>
                  </w:r>
                </w:p>
              </w:tc>
              <w:tc>
                <w:tcPr>
                  <w:tcW w:w="1243" w:type="pct"/>
                  <w:gridSpan w:val="2"/>
                  <w:tcBorders>
                    <w:tl2br w:val="nil"/>
                    <w:tr2bl w:val="nil"/>
                  </w:tcBorders>
                  <w:vAlign w:val="center"/>
                </w:tcPr>
                <w:p w14:paraId="2DD3C4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2-1、</w:t>
                  </w:r>
                  <w:r>
                    <w:rPr>
                      <w:rFonts w:hint="default" w:ascii="Times New Roman" w:hAnsi="Times New Roman" w:cs="Times New Roman"/>
                      <w:color w:val="auto"/>
                      <w:sz w:val="21"/>
                      <w:szCs w:val="21"/>
                      <w:highlight w:val="none"/>
                    </w:rPr>
                    <w:t>项目以主要电能、天然气作为生产能源，属于清洁能源；</w:t>
                  </w:r>
                </w:p>
                <w:p w14:paraId="623D63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2-2、项目采取四级溢流清洗，最大限度节约用水；</w:t>
                  </w:r>
                </w:p>
                <w:p w14:paraId="035B69BB">
                  <w:pPr>
                    <w:pStyle w:val="44"/>
                    <w:keepNext w:val="0"/>
                    <w:keepLines w:val="0"/>
                    <w:suppressLineNumbers w:val="0"/>
                    <w:spacing w:before="0" w:beforeAutospacing="0" w:after="0" w:afterAutospacing="0"/>
                    <w:ind w:left="0" w:right="0"/>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2-3、本项目不涉及。</w:t>
                  </w:r>
                </w:p>
              </w:tc>
              <w:tc>
                <w:tcPr>
                  <w:tcW w:w="296" w:type="pct"/>
                  <w:gridSpan w:val="2"/>
                  <w:tcBorders>
                    <w:tl2br w:val="nil"/>
                    <w:tr2bl w:val="nil"/>
                  </w:tcBorders>
                  <w:vAlign w:val="center"/>
                </w:tcPr>
                <w:p w14:paraId="280290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B8F4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3" w:type="pct"/>
                  <w:vMerge w:val="continue"/>
                  <w:tcBorders>
                    <w:tl2br w:val="nil"/>
                    <w:tr2bl w:val="nil"/>
                  </w:tcBorders>
                  <w:vAlign w:val="center"/>
                </w:tcPr>
                <w:p w14:paraId="7F27B0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p>
              </w:tc>
              <w:tc>
                <w:tcPr>
                  <w:tcW w:w="411" w:type="pct"/>
                  <w:tcBorders>
                    <w:tl2br w:val="nil"/>
                    <w:tr2bl w:val="nil"/>
                  </w:tcBorders>
                  <w:vAlign w:val="center"/>
                </w:tcPr>
                <w:p w14:paraId="42DE70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2804" w:type="pct"/>
                  <w:gridSpan w:val="2"/>
                  <w:tcBorders>
                    <w:tl2br w:val="nil"/>
                    <w:tr2bl w:val="nil"/>
                  </w:tcBorders>
                  <w:vAlign w:val="center"/>
                </w:tcPr>
                <w:p w14:paraId="5D1F85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3-1.【水、大气/限制类】园区各项污染物排放总量不得突破园区规划环评核定的污染物排放总量管控要求。</w:t>
                  </w:r>
                </w:p>
                <w:p w14:paraId="1934097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w:t>
                  </w:r>
                </w:p>
                <w:p w14:paraId="064D15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3-3.【大气/限制类】新建项目原则上实施氮氧化物、挥发性有机物排放量等量替代。</w:t>
                  </w:r>
                </w:p>
                <w:p w14:paraId="294C309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3-4.【其它/鼓励引导类】支持危险废物专业收集转运和利用处置单位建设区域性收集网点和贮存设施。</w:t>
                  </w:r>
                </w:p>
              </w:tc>
              <w:tc>
                <w:tcPr>
                  <w:tcW w:w="1243" w:type="pct"/>
                  <w:gridSpan w:val="2"/>
                  <w:tcBorders>
                    <w:tl2br w:val="nil"/>
                    <w:tr2bl w:val="nil"/>
                  </w:tcBorders>
                  <w:vAlign w:val="center"/>
                </w:tcPr>
                <w:p w14:paraId="09D7C78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3-1、</w:t>
                  </w:r>
                  <w:r>
                    <w:rPr>
                      <w:rFonts w:hint="default" w:ascii="Times New Roman" w:hAnsi="Times New Roman" w:cs="Times New Roman"/>
                      <w:color w:val="auto"/>
                      <w:sz w:val="21"/>
                      <w:szCs w:val="21"/>
                      <w:highlight w:val="none"/>
                    </w:rPr>
                    <w:t>项目生产过程产生</w:t>
                  </w:r>
                  <w:r>
                    <w:rPr>
                      <w:rFonts w:hint="default" w:ascii="Times New Roman" w:hAnsi="Times New Roman" w:cs="Times New Roman"/>
                      <w:color w:val="auto"/>
                      <w:sz w:val="21"/>
                      <w:szCs w:val="21"/>
                      <w:highlight w:val="none"/>
                      <w:lang w:eastAsia="zh-CN"/>
                    </w:rPr>
                    <w:t>的</w:t>
                  </w:r>
                  <w:r>
                    <w:rPr>
                      <w:rFonts w:hint="default" w:ascii="Times New Roman" w:hAnsi="Times New Roman" w:cs="Times New Roman"/>
                      <w:color w:val="auto"/>
                      <w:sz w:val="21"/>
                      <w:szCs w:val="21"/>
                      <w:highlight w:val="none"/>
                    </w:rPr>
                    <w:t>氮氧化物没有突破园区规划环评核定的污染物排放总量，需向韶关市生态环境局乐昌分局申请分配实行等量代替</w:t>
                  </w:r>
                  <w:r>
                    <w:rPr>
                      <w:rFonts w:hint="eastAsia" w:ascii="Times New Roman" w:hAnsi="Times New Roman" w:cs="Times New Roman"/>
                      <w:color w:val="auto"/>
                      <w:sz w:val="21"/>
                      <w:szCs w:val="21"/>
                      <w:highlight w:val="none"/>
                      <w:lang w:eastAsia="zh-CN"/>
                    </w:rPr>
                    <w:t>；</w:t>
                  </w:r>
                </w:p>
                <w:p w14:paraId="703250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3-2</w:t>
                  </w:r>
                  <w:r>
                    <w:rPr>
                      <w:rFonts w:hint="default" w:ascii="Times New Roman" w:hAnsi="Times New Roman" w:cs="Times New Roman"/>
                      <w:color w:val="auto"/>
                      <w:sz w:val="21"/>
                      <w:szCs w:val="21"/>
                      <w:highlight w:val="none"/>
                    </w:rPr>
                    <w:t>项目不涉及重金属污染物</w:t>
                  </w:r>
                  <w:r>
                    <w:rPr>
                      <w:rFonts w:hint="eastAsia" w:ascii="Times New Roman" w:hAnsi="Times New Roman" w:cs="Times New Roman"/>
                      <w:color w:val="auto"/>
                      <w:sz w:val="21"/>
                      <w:szCs w:val="21"/>
                      <w:highlight w:val="none"/>
                      <w:lang w:val="en-US" w:eastAsia="zh-CN"/>
                    </w:rPr>
                    <w:t>排放；</w:t>
                  </w:r>
                </w:p>
                <w:p w14:paraId="754D446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3-3、</w:t>
                  </w:r>
                  <w:r>
                    <w:rPr>
                      <w:rFonts w:hint="default" w:ascii="Times New Roman" w:hAnsi="Times New Roman" w:cs="Times New Roman"/>
                      <w:color w:val="auto"/>
                      <w:sz w:val="21"/>
                      <w:szCs w:val="21"/>
                      <w:highlight w:val="none"/>
                    </w:rPr>
                    <w:t>项目生产过程产生</w:t>
                  </w:r>
                  <w:r>
                    <w:rPr>
                      <w:rFonts w:hint="default" w:ascii="Times New Roman" w:hAnsi="Times New Roman" w:cs="Times New Roman"/>
                      <w:color w:val="auto"/>
                      <w:sz w:val="21"/>
                      <w:szCs w:val="21"/>
                      <w:highlight w:val="none"/>
                      <w:lang w:eastAsia="zh-CN"/>
                    </w:rPr>
                    <w:t>的</w:t>
                  </w:r>
                  <w:r>
                    <w:rPr>
                      <w:rFonts w:hint="default" w:ascii="Times New Roman" w:hAnsi="Times New Roman" w:cs="Times New Roman"/>
                      <w:color w:val="auto"/>
                      <w:sz w:val="21"/>
                      <w:szCs w:val="21"/>
                      <w:highlight w:val="none"/>
                    </w:rPr>
                    <w:t>氮氧化物需向韶关市生态环境局乐昌分局申请分配实行等量代替</w:t>
                  </w:r>
                  <w:r>
                    <w:rPr>
                      <w:rFonts w:hint="eastAsia" w:ascii="Times New Roman" w:hAnsi="Times New Roman" w:cs="Times New Roman"/>
                      <w:color w:val="auto"/>
                      <w:sz w:val="21"/>
                      <w:szCs w:val="21"/>
                      <w:highlight w:val="none"/>
                      <w:lang w:eastAsia="zh-CN"/>
                    </w:rPr>
                    <w:t>；</w:t>
                  </w:r>
                </w:p>
                <w:p w14:paraId="00C8C7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3-4、</w:t>
                  </w:r>
                  <w:r>
                    <w:rPr>
                      <w:rFonts w:hint="default" w:ascii="Times New Roman" w:hAnsi="Times New Roman" w:cs="Times New Roman"/>
                      <w:color w:val="auto"/>
                      <w:sz w:val="21"/>
                      <w:szCs w:val="21"/>
                      <w:highlight w:val="none"/>
                    </w:rPr>
                    <w:t>危险废物贮存在厂区危险废物暂存间，统一收集后交有资质的单位处理。</w:t>
                  </w:r>
                </w:p>
              </w:tc>
              <w:tc>
                <w:tcPr>
                  <w:tcW w:w="296" w:type="pct"/>
                  <w:gridSpan w:val="2"/>
                  <w:tcBorders>
                    <w:tl2br w:val="nil"/>
                    <w:tr2bl w:val="nil"/>
                  </w:tcBorders>
                  <w:vAlign w:val="center"/>
                </w:tcPr>
                <w:p w14:paraId="42A694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CC79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243" w:type="pct"/>
                  <w:vMerge w:val="continue"/>
                  <w:tcBorders>
                    <w:tl2br w:val="nil"/>
                    <w:tr2bl w:val="nil"/>
                  </w:tcBorders>
                  <w:vAlign w:val="center"/>
                </w:tcPr>
                <w:p w14:paraId="7B9AE3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cs="Times New Roman"/>
                      <w:color w:val="auto"/>
                      <w:sz w:val="21"/>
                      <w:szCs w:val="21"/>
                      <w:highlight w:val="none"/>
                    </w:rPr>
                  </w:pPr>
                </w:p>
              </w:tc>
              <w:tc>
                <w:tcPr>
                  <w:tcW w:w="411" w:type="pct"/>
                  <w:tcBorders>
                    <w:tl2br w:val="nil"/>
                    <w:tr2bl w:val="nil"/>
                  </w:tcBorders>
                  <w:vAlign w:val="center"/>
                </w:tcPr>
                <w:p w14:paraId="3BB80D2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2804" w:type="pct"/>
                  <w:gridSpan w:val="2"/>
                  <w:tcBorders>
                    <w:tl2br w:val="nil"/>
                    <w:tr2bl w:val="nil"/>
                  </w:tcBorders>
                  <w:vAlign w:val="center"/>
                </w:tcPr>
                <w:p w14:paraId="016765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default" w:ascii="Times New Roman" w:hAnsi="Times New Roman" w:cs="Times New Roman"/>
                      <w:color w:val="auto"/>
                      <w:sz w:val="21"/>
                      <w:szCs w:val="21"/>
                      <w:highlight w:val="none"/>
                      <w:lang w:eastAsia="zh-CN"/>
                    </w:rPr>
                    <w:t>水</w:t>
                  </w:r>
                  <w:r>
                    <w:rPr>
                      <w:rFonts w:hint="default" w:ascii="Times New Roman" w:hAnsi="Times New Roman" w:cs="Times New Roman"/>
                      <w:color w:val="auto"/>
                      <w:sz w:val="21"/>
                      <w:szCs w:val="21"/>
                      <w:highlight w:val="none"/>
                    </w:rPr>
                    <w:t>处理厂设置足够容积的事故应急池，纳污水体设置水质监控断面，发现问题，及时采取限制废水排放等措施。</w:t>
                  </w:r>
                </w:p>
              </w:tc>
              <w:tc>
                <w:tcPr>
                  <w:tcW w:w="1243" w:type="pct"/>
                  <w:gridSpan w:val="2"/>
                  <w:tcBorders>
                    <w:tl2br w:val="nil"/>
                    <w:tr2bl w:val="nil"/>
                  </w:tcBorders>
                  <w:vAlign w:val="center"/>
                </w:tcPr>
                <w:p w14:paraId="15BCB0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项目位于</w:t>
                  </w:r>
                  <w:r>
                    <w:rPr>
                      <w:rFonts w:hint="default" w:ascii="Times New Roman" w:hAnsi="Times New Roman" w:cs="Times New Roman"/>
                      <w:color w:val="auto"/>
                      <w:sz w:val="21"/>
                      <w:szCs w:val="21"/>
                      <w:highlight w:val="none"/>
                      <w:lang w:eastAsia="zh-CN"/>
                    </w:rPr>
                    <w:t>乐昌产业转移工业园</w:t>
                  </w:r>
                  <w:r>
                    <w:rPr>
                      <w:rFonts w:hint="default" w:ascii="Times New Roman" w:hAnsi="Times New Roman" w:cs="Times New Roman"/>
                      <w:color w:val="auto"/>
                      <w:sz w:val="21"/>
                      <w:szCs w:val="21"/>
                      <w:highlight w:val="none"/>
                    </w:rPr>
                    <w:t>内，</w:t>
                  </w:r>
                  <w:r>
                    <w:rPr>
                      <w:rFonts w:hint="default" w:ascii="Times New Roman" w:hAnsi="Times New Roman" w:cs="Times New Roman"/>
                      <w:color w:val="auto"/>
                      <w:sz w:val="21"/>
                      <w:szCs w:val="21"/>
                      <w:highlight w:val="none"/>
                      <w:lang w:eastAsia="zh-CN"/>
                    </w:rPr>
                    <w:t>乐昌产业转移工业园</w:t>
                  </w:r>
                  <w:r>
                    <w:rPr>
                      <w:rFonts w:hint="default" w:ascii="Times New Roman" w:hAnsi="Times New Roman" w:cs="Times New Roman"/>
                      <w:color w:val="auto"/>
                      <w:sz w:val="21"/>
                      <w:szCs w:val="21"/>
                      <w:highlight w:val="none"/>
                    </w:rPr>
                    <w:t>已完善相关环保手续，并制定了事故风险防范和应急措施，能够满足项目环境风险防控的要求。</w:t>
                  </w:r>
                </w:p>
              </w:tc>
              <w:tc>
                <w:tcPr>
                  <w:tcW w:w="296" w:type="pct"/>
                  <w:gridSpan w:val="2"/>
                  <w:tcBorders>
                    <w:tl2br w:val="nil"/>
                    <w:tr2bl w:val="nil"/>
                  </w:tcBorders>
                  <w:vAlign w:val="center"/>
                </w:tcPr>
                <w:p w14:paraId="4CE35F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38E9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38B421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环境管控单元编码</w:t>
                  </w:r>
                </w:p>
              </w:tc>
              <w:tc>
                <w:tcPr>
                  <w:tcW w:w="2324" w:type="pct"/>
                  <w:tcBorders>
                    <w:tl2br w:val="nil"/>
                    <w:tr2bl w:val="nil"/>
                  </w:tcBorders>
                  <w:vAlign w:val="center"/>
                </w:tcPr>
                <w:p w14:paraId="096D08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环境管控单元名称</w:t>
                  </w:r>
                </w:p>
              </w:tc>
              <w:tc>
                <w:tcPr>
                  <w:tcW w:w="1540" w:type="pct"/>
                  <w:gridSpan w:val="4"/>
                  <w:tcBorders>
                    <w:tl2br w:val="nil"/>
                    <w:tr2bl w:val="nil"/>
                  </w:tcBorders>
                  <w:vAlign w:val="center"/>
                </w:tcPr>
                <w:p w14:paraId="4FD518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管控单元分类</w:t>
                  </w:r>
                </w:p>
              </w:tc>
            </w:tr>
            <w:tr w14:paraId="2C1DA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731686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kern w:val="0"/>
                      <w:sz w:val="21"/>
                      <w:szCs w:val="21"/>
                      <w:lang w:val="en-US" w:eastAsia="zh-CN" w:bidi="ar"/>
                    </w:rPr>
                    <w:t>YS4402813110001</w:t>
                  </w:r>
                </w:p>
              </w:tc>
              <w:tc>
                <w:tcPr>
                  <w:tcW w:w="2324" w:type="pct"/>
                  <w:tcBorders>
                    <w:tl2br w:val="nil"/>
                    <w:tr2bl w:val="nil"/>
                  </w:tcBorders>
                  <w:vAlign w:val="center"/>
                </w:tcPr>
                <w:p w14:paraId="25766E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kern w:val="0"/>
                      <w:sz w:val="21"/>
                      <w:szCs w:val="21"/>
                      <w:lang w:val="en-US" w:eastAsia="zh-CN" w:bidi="ar"/>
                    </w:rPr>
                    <w:t>乐昌市生态空间一般管控区</w:t>
                  </w:r>
                </w:p>
              </w:tc>
              <w:tc>
                <w:tcPr>
                  <w:tcW w:w="1540" w:type="pct"/>
                  <w:gridSpan w:val="4"/>
                  <w:tcBorders>
                    <w:tl2br w:val="nil"/>
                    <w:tr2bl w:val="nil"/>
                  </w:tcBorders>
                  <w:vAlign w:val="center"/>
                </w:tcPr>
                <w:p w14:paraId="662F33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生态空间一般管控区</w:t>
                  </w:r>
                </w:p>
              </w:tc>
            </w:tr>
            <w:tr w14:paraId="2A275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2ABCB8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管控维度</w:t>
                  </w:r>
                </w:p>
              </w:tc>
              <w:tc>
                <w:tcPr>
                  <w:tcW w:w="2324" w:type="pct"/>
                  <w:tcBorders>
                    <w:tl2br w:val="nil"/>
                    <w:tr2bl w:val="nil"/>
                  </w:tcBorders>
                  <w:vAlign w:val="center"/>
                </w:tcPr>
                <w:p w14:paraId="6643130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管控要求</w:t>
                  </w:r>
                </w:p>
              </w:tc>
              <w:tc>
                <w:tcPr>
                  <w:tcW w:w="1238" w:type="pct"/>
                  <w:tcBorders>
                    <w:tl2br w:val="nil"/>
                    <w:tr2bl w:val="nil"/>
                  </w:tcBorders>
                  <w:vAlign w:val="center"/>
                </w:tcPr>
                <w:p w14:paraId="4E7B6B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项目情况</w:t>
                  </w:r>
                </w:p>
              </w:tc>
              <w:tc>
                <w:tcPr>
                  <w:tcW w:w="302" w:type="pct"/>
                  <w:gridSpan w:val="3"/>
                  <w:tcBorders>
                    <w:tl2br w:val="nil"/>
                    <w:tr2bl w:val="nil"/>
                  </w:tcBorders>
                  <w:vAlign w:val="center"/>
                </w:tcPr>
                <w:p w14:paraId="32F7DE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w:t>
                  </w:r>
                </w:p>
              </w:tc>
            </w:tr>
            <w:tr w14:paraId="303DC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75B53F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t>区域布局管控</w:t>
                  </w:r>
                </w:p>
              </w:tc>
              <w:tc>
                <w:tcPr>
                  <w:tcW w:w="2324" w:type="pct"/>
                  <w:tcBorders>
                    <w:tl2br w:val="nil"/>
                    <w:tr2bl w:val="nil"/>
                  </w:tcBorders>
                  <w:vAlign w:val="center"/>
                </w:tcPr>
                <w:p w14:paraId="3C7EB9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val="0"/>
                      <w:bCs w:val="0"/>
                      <w:color w:val="auto"/>
                      <w:kern w:val="0"/>
                      <w:sz w:val="21"/>
                      <w:szCs w:val="21"/>
                      <w:lang w:val="en-US" w:eastAsia="zh-CN" w:bidi="ar"/>
                    </w:rPr>
                    <w:t>按国家和省统一要求管理。</w:t>
                  </w:r>
                </w:p>
              </w:tc>
              <w:tc>
                <w:tcPr>
                  <w:tcW w:w="1238" w:type="pct"/>
                  <w:tcBorders>
                    <w:tl2br w:val="nil"/>
                    <w:tr2bl w:val="nil"/>
                  </w:tcBorders>
                  <w:vAlign w:val="center"/>
                </w:tcPr>
                <w:p w14:paraId="7C767A9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项目不涉及自然生态用地，符合城市规划</w:t>
                  </w:r>
                </w:p>
              </w:tc>
              <w:tc>
                <w:tcPr>
                  <w:tcW w:w="302" w:type="pct"/>
                  <w:gridSpan w:val="3"/>
                  <w:tcBorders>
                    <w:tl2br w:val="nil"/>
                    <w:tr2bl w:val="nil"/>
                  </w:tcBorders>
                  <w:vAlign w:val="center"/>
                </w:tcPr>
                <w:p w14:paraId="012072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78E2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11B8A6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环境管控单元编码</w:t>
                  </w:r>
                </w:p>
              </w:tc>
              <w:tc>
                <w:tcPr>
                  <w:tcW w:w="2324" w:type="pct"/>
                  <w:tcBorders>
                    <w:tl2br w:val="nil"/>
                    <w:tr2bl w:val="nil"/>
                  </w:tcBorders>
                  <w:vAlign w:val="center"/>
                </w:tcPr>
                <w:p w14:paraId="259BED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环境管控单元名称</w:t>
                  </w:r>
                </w:p>
              </w:tc>
              <w:tc>
                <w:tcPr>
                  <w:tcW w:w="1540" w:type="pct"/>
                  <w:gridSpan w:val="4"/>
                  <w:tcBorders>
                    <w:tl2br w:val="nil"/>
                    <w:tr2bl w:val="nil"/>
                  </w:tcBorders>
                  <w:vAlign w:val="center"/>
                </w:tcPr>
                <w:p w14:paraId="7CC9F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管控单元分类</w:t>
                  </w:r>
                </w:p>
              </w:tc>
            </w:tr>
            <w:tr w14:paraId="01452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4053C68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color w:val="auto"/>
                      <w:sz w:val="21"/>
                      <w:szCs w:val="21"/>
                    </w:rPr>
                    <w:t>YS4402813210014</w:t>
                  </w:r>
                </w:p>
              </w:tc>
              <w:tc>
                <w:tcPr>
                  <w:tcW w:w="2324" w:type="pct"/>
                  <w:tcBorders>
                    <w:tl2br w:val="nil"/>
                    <w:tr2bl w:val="nil"/>
                  </w:tcBorders>
                  <w:vAlign w:val="center"/>
                </w:tcPr>
                <w:p w14:paraId="5C228E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color w:val="auto"/>
                      <w:sz w:val="21"/>
                      <w:szCs w:val="21"/>
                    </w:rPr>
                    <w:t>武水韶关市长来-廊田镇控制单元</w:t>
                  </w:r>
                </w:p>
              </w:tc>
              <w:tc>
                <w:tcPr>
                  <w:tcW w:w="1540" w:type="pct"/>
                  <w:gridSpan w:val="4"/>
                  <w:tcBorders>
                    <w:tl2br w:val="nil"/>
                    <w:tr2bl w:val="nil"/>
                  </w:tcBorders>
                  <w:vAlign w:val="center"/>
                </w:tcPr>
                <w:p w14:paraId="10518E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水环境一般管控区</w:t>
                  </w:r>
                </w:p>
              </w:tc>
            </w:tr>
            <w:tr w14:paraId="03C3E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5143B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管控维度</w:t>
                  </w:r>
                </w:p>
              </w:tc>
              <w:tc>
                <w:tcPr>
                  <w:tcW w:w="2324" w:type="pct"/>
                  <w:tcBorders>
                    <w:tl2br w:val="nil"/>
                    <w:tr2bl w:val="nil"/>
                  </w:tcBorders>
                  <w:vAlign w:val="center"/>
                </w:tcPr>
                <w:p w14:paraId="62AD9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管控要求</w:t>
                  </w:r>
                </w:p>
              </w:tc>
              <w:tc>
                <w:tcPr>
                  <w:tcW w:w="1238" w:type="pct"/>
                  <w:tcBorders>
                    <w:tl2br w:val="nil"/>
                    <w:tr2bl w:val="nil"/>
                  </w:tcBorders>
                  <w:vAlign w:val="center"/>
                </w:tcPr>
                <w:p w14:paraId="7536E5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kern w:val="0"/>
                      <w:sz w:val="21"/>
                      <w:szCs w:val="21"/>
                      <w:lang w:val="en-US" w:eastAsia="zh-CN" w:bidi="ar"/>
                    </w:rPr>
                    <w:t>项目情况</w:t>
                  </w:r>
                </w:p>
              </w:tc>
              <w:tc>
                <w:tcPr>
                  <w:tcW w:w="302" w:type="pct"/>
                  <w:gridSpan w:val="3"/>
                  <w:tcBorders>
                    <w:tl2br w:val="nil"/>
                    <w:tr2bl w:val="nil"/>
                  </w:tcBorders>
                  <w:vAlign w:val="center"/>
                </w:tcPr>
                <w:p w14:paraId="3E76120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相</w:t>
                  </w:r>
                  <w:r>
                    <w:rPr>
                      <w:rFonts w:hint="default" w:ascii="Times New Roman" w:hAnsi="Times New Roman" w:cs="Times New Roman"/>
                      <w:b/>
                      <w:bCs/>
                      <w:color w:val="auto"/>
                      <w:sz w:val="21"/>
                      <w:szCs w:val="21"/>
                      <w:highlight w:val="none"/>
                    </w:rPr>
                    <w:t>符性</w:t>
                  </w:r>
                </w:p>
              </w:tc>
            </w:tr>
            <w:tr w14:paraId="155A6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701D74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color w:val="auto"/>
                      <w:sz w:val="21"/>
                      <w:szCs w:val="21"/>
                    </w:rPr>
                    <w:t>区域布局管控</w:t>
                  </w:r>
                </w:p>
              </w:tc>
              <w:tc>
                <w:tcPr>
                  <w:tcW w:w="2324" w:type="pct"/>
                  <w:tcBorders>
                    <w:tl2br w:val="nil"/>
                    <w:tr2bl w:val="nil"/>
                  </w:tcBorders>
                  <w:vAlign w:val="center"/>
                </w:tcPr>
                <w:p w14:paraId="6A816A8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0"/>
                      <w:sz w:val="21"/>
                      <w:szCs w:val="21"/>
                      <w:lang w:val="en-US" w:eastAsia="zh-CN" w:bidi="ar"/>
                    </w:rPr>
                  </w:pPr>
                  <w:r>
                    <w:rPr>
                      <w:rFonts w:hint="default" w:ascii="Times New Roman" w:hAnsi="Times New Roman" w:eastAsia="宋体" w:cs="Times New Roman"/>
                      <w:color w:val="auto"/>
                      <w:sz w:val="21"/>
                      <w:szCs w:val="21"/>
                    </w:rPr>
                    <w:t>严格执行畜禽养殖禁养区管理要求，畜禽养殖禁养区内严禁建设规模化畜禽养殖场和规模化畜禽养殖小区，禁养区外的养殖场应配套污染防治设施</w:t>
                  </w:r>
                </w:p>
              </w:tc>
              <w:tc>
                <w:tcPr>
                  <w:tcW w:w="1238" w:type="pct"/>
                  <w:tcBorders>
                    <w:tl2br w:val="nil"/>
                    <w:tr2bl w:val="nil"/>
                  </w:tcBorders>
                  <w:vAlign w:val="center"/>
                </w:tcPr>
                <w:p w14:paraId="2EF78B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本项目不涉及畜禽</w:t>
                  </w:r>
                </w:p>
                <w:p w14:paraId="530F34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养殖。</w:t>
                  </w:r>
                </w:p>
              </w:tc>
              <w:tc>
                <w:tcPr>
                  <w:tcW w:w="302" w:type="pct"/>
                  <w:gridSpan w:val="3"/>
                  <w:tcBorders>
                    <w:tl2br w:val="nil"/>
                    <w:tr2bl w:val="nil"/>
                  </w:tcBorders>
                  <w:vAlign w:val="center"/>
                </w:tcPr>
                <w:p w14:paraId="125C63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38C2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22ADDF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324" w:type="pct"/>
                  <w:tcBorders>
                    <w:tl2br w:val="nil"/>
                    <w:tr2bl w:val="nil"/>
                  </w:tcBorders>
                  <w:vAlign w:val="center"/>
                </w:tcPr>
                <w:p w14:paraId="068E798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集中式污水处理厂应采取有效措施，防止事故废水直接排入水体</w:t>
                  </w:r>
                </w:p>
              </w:tc>
              <w:tc>
                <w:tcPr>
                  <w:tcW w:w="1238" w:type="pct"/>
                  <w:tcBorders>
                    <w:tl2br w:val="nil"/>
                    <w:tr2bl w:val="nil"/>
                  </w:tcBorders>
                  <w:vAlign w:val="center"/>
                </w:tcPr>
                <w:p w14:paraId="22663BF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本项目不属于集中式污水处理厂建设，依托的园区污水处理厂设有应急措施</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rPr>
                    <w:t>防止事故废水直接排入水体</w:t>
                  </w:r>
                  <w:r>
                    <w:rPr>
                      <w:rFonts w:hint="default" w:ascii="Times New Roman" w:hAnsi="Times New Roman" w:cs="Times New Roman"/>
                      <w:color w:val="auto"/>
                      <w:sz w:val="21"/>
                      <w:szCs w:val="21"/>
                      <w:highlight w:val="none"/>
                    </w:rPr>
                    <w:t>。</w:t>
                  </w:r>
                </w:p>
              </w:tc>
              <w:tc>
                <w:tcPr>
                  <w:tcW w:w="302" w:type="pct"/>
                  <w:gridSpan w:val="3"/>
                  <w:tcBorders>
                    <w:tl2br w:val="nil"/>
                    <w:tr2bl w:val="nil"/>
                  </w:tcBorders>
                  <w:vAlign w:val="center"/>
                </w:tcPr>
                <w:p w14:paraId="374A3B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205B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70F18A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环境管控单元编码</w:t>
                  </w:r>
                </w:p>
              </w:tc>
              <w:tc>
                <w:tcPr>
                  <w:tcW w:w="2324" w:type="pct"/>
                  <w:tcBorders>
                    <w:tl2br w:val="nil"/>
                    <w:tr2bl w:val="nil"/>
                  </w:tcBorders>
                  <w:vAlign w:val="center"/>
                </w:tcPr>
                <w:p w14:paraId="2E58E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环境管控单元名称</w:t>
                  </w:r>
                </w:p>
              </w:tc>
              <w:tc>
                <w:tcPr>
                  <w:tcW w:w="1540" w:type="pct"/>
                  <w:gridSpan w:val="4"/>
                  <w:tcBorders>
                    <w:tl2br w:val="nil"/>
                    <w:tr2bl w:val="nil"/>
                  </w:tcBorders>
                  <w:vAlign w:val="center"/>
                </w:tcPr>
                <w:p w14:paraId="00F11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管控单元分类</w:t>
                  </w:r>
                </w:p>
              </w:tc>
            </w:tr>
            <w:tr w14:paraId="6DA25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3D3D22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86" w:rightChars="36"/>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YS4402812310002</w:t>
                  </w:r>
                </w:p>
              </w:tc>
              <w:tc>
                <w:tcPr>
                  <w:tcW w:w="2324" w:type="pct"/>
                  <w:tcBorders>
                    <w:tl2br w:val="nil"/>
                    <w:tr2bl w:val="nil"/>
                  </w:tcBorders>
                  <w:vAlign w:val="center"/>
                </w:tcPr>
                <w:p w14:paraId="467611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大气环境高排放重点管控区</w:t>
                  </w:r>
                </w:p>
              </w:tc>
              <w:tc>
                <w:tcPr>
                  <w:tcW w:w="1540" w:type="pct"/>
                  <w:gridSpan w:val="4"/>
                  <w:tcBorders>
                    <w:tl2br w:val="nil"/>
                    <w:tr2bl w:val="nil"/>
                  </w:tcBorders>
                  <w:vAlign w:val="center"/>
                </w:tcPr>
                <w:p w14:paraId="4F2A31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rPr>
                    <w:t>重点管控区</w:t>
                  </w:r>
                </w:p>
              </w:tc>
            </w:tr>
            <w:tr w14:paraId="15F61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1C47B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管控维度</w:t>
                  </w:r>
                </w:p>
              </w:tc>
              <w:tc>
                <w:tcPr>
                  <w:tcW w:w="2324" w:type="pct"/>
                  <w:tcBorders>
                    <w:tl2br w:val="nil"/>
                    <w:tr2bl w:val="nil"/>
                  </w:tcBorders>
                  <w:vAlign w:val="center"/>
                </w:tcPr>
                <w:p w14:paraId="0042F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管控要求</w:t>
                  </w:r>
                </w:p>
              </w:tc>
              <w:tc>
                <w:tcPr>
                  <w:tcW w:w="1255" w:type="pct"/>
                  <w:gridSpan w:val="3"/>
                  <w:tcBorders>
                    <w:tl2br w:val="nil"/>
                    <w:tr2bl w:val="nil"/>
                  </w:tcBorders>
                  <w:vAlign w:val="center"/>
                </w:tcPr>
                <w:p w14:paraId="56EF6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项目情况</w:t>
                  </w:r>
                </w:p>
              </w:tc>
              <w:tc>
                <w:tcPr>
                  <w:tcW w:w="284" w:type="pct"/>
                  <w:tcBorders>
                    <w:tl2br w:val="nil"/>
                    <w:tr2bl w:val="nil"/>
                  </w:tcBorders>
                  <w:vAlign w:val="center"/>
                </w:tcPr>
                <w:p w14:paraId="7F47DE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b/>
                      <w:bCs/>
                      <w:color w:val="auto"/>
                      <w:sz w:val="21"/>
                      <w:szCs w:val="21"/>
                      <w:highlight w:val="none"/>
                      <w:lang w:val="en-US" w:eastAsia="zh-CN"/>
                    </w:rPr>
                    <w:t>相</w:t>
                  </w:r>
                  <w:r>
                    <w:rPr>
                      <w:rFonts w:hint="default" w:ascii="Times New Roman" w:hAnsi="Times New Roman" w:cs="Times New Roman"/>
                      <w:b/>
                      <w:bCs/>
                      <w:color w:val="auto"/>
                      <w:sz w:val="21"/>
                      <w:szCs w:val="21"/>
                      <w:highlight w:val="none"/>
                    </w:rPr>
                    <w:t>符性</w:t>
                  </w:r>
                </w:p>
              </w:tc>
            </w:tr>
            <w:tr w14:paraId="51699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50FB3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color w:val="auto"/>
                      <w:sz w:val="21"/>
                      <w:szCs w:val="21"/>
                    </w:rPr>
                    <w:t>区域布局管控</w:t>
                  </w:r>
                </w:p>
              </w:tc>
              <w:tc>
                <w:tcPr>
                  <w:tcW w:w="2324" w:type="pct"/>
                  <w:tcBorders>
                    <w:tl2br w:val="nil"/>
                    <w:tr2bl w:val="nil"/>
                  </w:tcBorders>
                  <w:vAlign w:val="center"/>
                </w:tcPr>
                <w:p w14:paraId="79465B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1-1.引导工业项目科学布局，新建项目原则上入园管理，推动现有工业项目集中进园。</w:t>
                  </w:r>
                </w:p>
                <w:p w14:paraId="3A05F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1-2.严格控制涉重金属及有毒有害污染物排放的项目建设，新建、改建、扩建涉重金属重点行业的项目应明确重金属污染物总量来源。</w:t>
                  </w:r>
                </w:p>
                <w:p w14:paraId="13208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1-3.严格限制新建除热电联产以外的煤电项目；严格限制新（改、扩）建钢铁、建材（水泥、平板玻璃）、焦化、有色金属冶炼、石化等高污染行业项目。</w:t>
                  </w:r>
                </w:p>
                <w:p w14:paraId="078923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color w:val="auto"/>
                      <w:sz w:val="21"/>
                      <w:szCs w:val="21"/>
                    </w:rPr>
                    <w:t>1-4.禁止违法露天焚烧秸秆等产生烟尘污染物质以及焚烧垃圾等产生有毒有害烟尘、恶臭气体物质的行为。</w:t>
                  </w:r>
                </w:p>
              </w:tc>
              <w:tc>
                <w:tcPr>
                  <w:tcW w:w="1255" w:type="pct"/>
                  <w:gridSpan w:val="3"/>
                  <w:tcBorders>
                    <w:tl2br w:val="nil"/>
                    <w:tr2bl w:val="nil"/>
                  </w:tcBorders>
                  <w:vAlign w:val="center"/>
                </w:tcPr>
                <w:p w14:paraId="3566A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w:t>
                  </w:r>
                  <w:r>
                    <w:rPr>
                      <w:rFonts w:hint="default" w:ascii="Times New Roman" w:hAnsi="Times New Roman" w:cs="Times New Roman"/>
                      <w:color w:val="auto"/>
                      <w:sz w:val="21"/>
                      <w:szCs w:val="21"/>
                      <w:highlight w:val="none"/>
                      <w:lang w:val="en-US" w:eastAsia="zh-CN"/>
                    </w:rPr>
                    <w:t>本项目选址位于乐昌产业转移工业园，属于入园管理项目；</w:t>
                  </w:r>
                </w:p>
                <w:p w14:paraId="6D5CD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eastAsia="zh-CN"/>
                    </w:rPr>
                  </w:pPr>
                  <w:r>
                    <w:rPr>
                      <w:rFonts w:hint="eastAsia" w:ascii="Times New Roman" w:hAnsi="Times New Roman"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不涉及</w:t>
                  </w:r>
                  <w:r>
                    <w:rPr>
                      <w:rFonts w:hint="default" w:ascii="Times New Roman" w:hAnsi="Times New Roman" w:eastAsia="宋体" w:cs="Times New Roman"/>
                      <w:color w:val="auto"/>
                      <w:sz w:val="21"/>
                      <w:szCs w:val="21"/>
                    </w:rPr>
                    <w:t>重金属及有毒有害污染物</w:t>
                  </w:r>
                  <w:r>
                    <w:rPr>
                      <w:rFonts w:hint="eastAsia" w:ascii="Times New Roman" w:hAnsi="Times New Roman" w:cs="Times New Roman"/>
                      <w:color w:val="auto"/>
                      <w:sz w:val="21"/>
                      <w:szCs w:val="21"/>
                      <w:lang w:val="en-US" w:eastAsia="zh-CN"/>
                    </w:rPr>
                    <w:t>排放</w:t>
                  </w:r>
                  <w:r>
                    <w:rPr>
                      <w:rFonts w:hint="default" w:ascii="Times New Roman" w:hAnsi="Times New Roman" w:cs="Times New Roman"/>
                      <w:color w:val="auto"/>
                      <w:sz w:val="21"/>
                      <w:szCs w:val="21"/>
                      <w:lang w:eastAsia="zh-CN"/>
                    </w:rPr>
                    <w:t>。</w:t>
                  </w:r>
                </w:p>
                <w:p w14:paraId="6826FE88">
                  <w:pPr>
                    <w:pStyle w:val="44"/>
                    <w:keepNext w:val="0"/>
                    <w:keepLines w:val="0"/>
                    <w:pageBreakBefore w:val="0"/>
                    <w:suppressLineNumbers w:val="0"/>
                    <w:kinsoku/>
                    <w:wordWrap/>
                    <w:overflowPunct/>
                    <w:topLinePunct w:val="0"/>
                    <w:bidi w:val="0"/>
                    <w:snapToGrid/>
                    <w:spacing w:before="0" w:beforeAutospacing="0" w:after="0" w:afterAutospacing="0" w:line="240" w:lineRule="auto"/>
                    <w:ind w:left="0" w:right="0"/>
                    <w:textAlignment w:val="auto"/>
                    <w:rPr>
                      <w:rFonts w:hint="eastAsia" w:ascii="Times New Roman"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1-3.</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不涉及</w:t>
                  </w:r>
                  <w:r>
                    <w:rPr>
                      <w:rFonts w:hint="eastAsia" w:ascii="Times New Roman" w:cs="Times New Roman"/>
                      <w:color w:val="auto"/>
                      <w:sz w:val="21"/>
                      <w:szCs w:val="21"/>
                      <w:highlight w:val="none"/>
                      <w:lang w:val="en-US" w:eastAsia="zh-CN"/>
                    </w:rPr>
                    <w:t>。</w:t>
                  </w:r>
                </w:p>
                <w:p w14:paraId="2A476566">
                  <w:pPr>
                    <w:pStyle w:val="44"/>
                    <w:keepNext w:val="0"/>
                    <w:keepLines w:val="0"/>
                    <w:pageBreakBefore w:val="0"/>
                    <w:suppressLineNumbers w:val="0"/>
                    <w:kinsoku/>
                    <w:wordWrap/>
                    <w:overflowPunct/>
                    <w:topLinePunct w:val="0"/>
                    <w:bidi w:val="0"/>
                    <w:snapToGrid/>
                    <w:spacing w:before="0" w:beforeAutospacing="0" w:after="0" w:afterAutospacing="0" w:line="240" w:lineRule="auto"/>
                    <w:ind w:left="0" w:right="0"/>
                    <w:textAlignment w:val="auto"/>
                    <w:rPr>
                      <w:rFonts w:hint="default"/>
                      <w:color w:val="auto"/>
                      <w:lang w:val="en-US" w:eastAsia="zh-CN"/>
                    </w:rPr>
                  </w:pPr>
                  <w:r>
                    <w:rPr>
                      <w:rFonts w:hint="eastAsia" w:cs="Times New Roman"/>
                      <w:color w:val="auto"/>
                      <w:sz w:val="21"/>
                      <w:szCs w:val="21"/>
                      <w:highlight w:val="none"/>
                      <w:lang w:val="en-US" w:eastAsia="zh-CN"/>
                    </w:rPr>
                    <w:t>1-4.</w:t>
                  </w: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不涉及</w:t>
                  </w:r>
                  <w:r>
                    <w:rPr>
                      <w:rFonts w:hint="eastAsia" w:ascii="Times New Roman" w:cs="Times New Roman"/>
                      <w:color w:val="auto"/>
                      <w:sz w:val="21"/>
                      <w:szCs w:val="21"/>
                      <w:highlight w:val="none"/>
                      <w:lang w:val="en-US" w:eastAsia="zh-CN"/>
                    </w:rPr>
                    <w:t>。</w:t>
                  </w:r>
                </w:p>
              </w:tc>
              <w:tc>
                <w:tcPr>
                  <w:tcW w:w="284" w:type="pct"/>
                  <w:tcBorders>
                    <w:tl2br w:val="nil"/>
                    <w:tr2bl w:val="nil"/>
                  </w:tcBorders>
                  <w:vAlign w:val="center"/>
                </w:tcPr>
                <w:p w14:paraId="289AD88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36A89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6BCC4C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能源资源利用</w:t>
                  </w:r>
                </w:p>
              </w:tc>
              <w:tc>
                <w:tcPr>
                  <w:tcW w:w="2324" w:type="pct"/>
                  <w:tcBorders>
                    <w:tl2br w:val="nil"/>
                    <w:tr2bl w:val="nil"/>
                  </w:tcBorders>
                  <w:vAlign w:val="center"/>
                </w:tcPr>
                <w:p w14:paraId="19F86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4-1.推广节能技术，加快发展绿色货运与现代物流。</w:t>
                  </w:r>
                </w:p>
                <w:p w14:paraId="18058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4-2.禁燃区内，禁止新建、扩建燃用高污染燃料的设施；已有使用高污染燃料设施改用清洁能源。</w:t>
                  </w:r>
                </w:p>
                <w:p w14:paraId="63608E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4-3.科学实施能源消费总量和强度“双控”，新建高能耗项目单位产品(产值)能耗达到国际国内先进水平。</w:t>
                  </w:r>
                </w:p>
              </w:tc>
              <w:tc>
                <w:tcPr>
                  <w:tcW w:w="1255" w:type="pct"/>
                  <w:gridSpan w:val="3"/>
                  <w:tcBorders>
                    <w:tl2br w:val="nil"/>
                    <w:tr2bl w:val="nil"/>
                  </w:tcBorders>
                  <w:vAlign w:val="center"/>
                </w:tcPr>
                <w:p w14:paraId="5235C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color w:val="auto"/>
                      <w:sz w:val="21"/>
                      <w:szCs w:val="21"/>
                      <w:highlight w:val="none"/>
                      <w:lang w:val="en-US" w:eastAsia="zh-CN"/>
                    </w:rPr>
                    <w:t>本项目主要能源使用为天然气和电能，不涉及高污染燃料且项目不属于高能耗类型项目</w:t>
                  </w:r>
                </w:p>
              </w:tc>
              <w:tc>
                <w:tcPr>
                  <w:tcW w:w="284" w:type="pct"/>
                  <w:tcBorders>
                    <w:tl2br w:val="nil"/>
                    <w:tr2bl w:val="nil"/>
                  </w:tcBorders>
                  <w:vAlign w:val="center"/>
                </w:tcPr>
                <w:p w14:paraId="5912E21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734D7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26206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324" w:type="pct"/>
                  <w:tcBorders>
                    <w:tl2br w:val="nil"/>
                    <w:tr2bl w:val="nil"/>
                  </w:tcBorders>
                  <w:vAlign w:val="center"/>
                </w:tcPr>
                <w:p w14:paraId="039B1E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2-1.园区各项污染物排放总量不得突破园区规划环评核定的污染物排放总量管控要求。</w:t>
                  </w:r>
                </w:p>
                <w:p w14:paraId="56FC6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2-2.实行重点重金属污染物（铅、砷、汞、镉、铬）等量替代。严格控制涉重金属及有毒有害污染物排放的项目建设，新建、改建、扩建涉重金属重点行业的项目应明确重金属污染物总量来源。</w:t>
                  </w:r>
                </w:p>
                <w:p w14:paraId="4CFAB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2-3.新建项目原则上实施氮氧化物、挥发性有机物排放量等量替代。</w:t>
                  </w:r>
                </w:p>
                <w:p w14:paraId="55A43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2-4.支持危险废物专业收集转运和利用处置单位建设区域性收集网点和贮存设施。</w:t>
                  </w:r>
                </w:p>
                <w:p w14:paraId="18ED7D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2-5.积极实行集中供热，应尽快关停现有企业小锅炉。</w:t>
                  </w:r>
                </w:p>
              </w:tc>
              <w:tc>
                <w:tcPr>
                  <w:tcW w:w="1255" w:type="pct"/>
                  <w:gridSpan w:val="3"/>
                  <w:tcBorders>
                    <w:tl2br w:val="nil"/>
                    <w:tr2bl w:val="nil"/>
                  </w:tcBorders>
                  <w:vAlign w:val="center"/>
                </w:tcPr>
                <w:p w14:paraId="2EC5B0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2-1.</w:t>
                  </w:r>
                  <w:r>
                    <w:rPr>
                      <w:rFonts w:hint="default" w:ascii="Times New Roman" w:hAnsi="Times New Roman" w:eastAsia="宋体" w:cs="Times New Roman"/>
                      <w:color w:val="auto"/>
                      <w:sz w:val="21"/>
                      <w:szCs w:val="21"/>
                    </w:rPr>
                    <w:t>项目生产过程产生</w:t>
                  </w:r>
                  <w:r>
                    <w:rPr>
                      <w:rFonts w:hint="default" w:ascii="Times New Roman" w:hAnsi="Times New Roman" w:eastAsia="宋体" w:cs="Times New Roman"/>
                      <w:color w:val="auto"/>
                      <w:sz w:val="21"/>
                      <w:szCs w:val="21"/>
                      <w:lang w:eastAsia="zh-CN"/>
                    </w:rPr>
                    <w:t>的</w:t>
                  </w:r>
                  <w:r>
                    <w:rPr>
                      <w:rFonts w:hint="default" w:ascii="Times New Roman" w:hAnsi="Times New Roman" w:eastAsia="宋体" w:cs="Times New Roman"/>
                      <w:color w:val="auto"/>
                      <w:sz w:val="21"/>
                      <w:szCs w:val="21"/>
                    </w:rPr>
                    <w:t>氮氧化物没有突破园区规划环评核定的污染物排放总量，需向韶关市生态环境局乐昌分局申请分配实行等量代替</w:t>
                  </w:r>
                  <w:r>
                    <w:rPr>
                      <w:rFonts w:hint="eastAsia" w:ascii="Times New Roman" w:hAnsi="Times New Roman" w:eastAsia="宋体" w:cs="Times New Roman"/>
                      <w:color w:val="auto"/>
                      <w:sz w:val="21"/>
                      <w:szCs w:val="21"/>
                      <w:lang w:eastAsia="zh-CN"/>
                    </w:rPr>
                    <w:t>；</w:t>
                  </w:r>
                </w:p>
                <w:p w14:paraId="625DE5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r>
                    <w:rPr>
                      <w:rFonts w:hint="default" w:ascii="Times New Roman" w:hAnsi="Times New Roman" w:eastAsia="宋体" w:cs="Times New Roman"/>
                      <w:color w:val="auto"/>
                      <w:sz w:val="21"/>
                      <w:szCs w:val="21"/>
                    </w:rPr>
                    <w:t>项目不涉及重金属污染物</w:t>
                  </w:r>
                  <w:r>
                    <w:rPr>
                      <w:rFonts w:hint="eastAsia" w:ascii="Times New Roman" w:hAnsi="Times New Roman" w:eastAsia="宋体" w:cs="Times New Roman"/>
                      <w:color w:val="auto"/>
                      <w:sz w:val="21"/>
                      <w:szCs w:val="21"/>
                      <w:lang w:val="en-US" w:eastAsia="zh-CN"/>
                    </w:rPr>
                    <w:t>排放；</w:t>
                  </w:r>
                </w:p>
                <w:p w14:paraId="6564A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2-3、</w:t>
                  </w:r>
                  <w:r>
                    <w:rPr>
                      <w:rFonts w:hint="default" w:ascii="Times New Roman" w:hAnsi="Times New Roman" w:eastAsia="宋体" w:cs="Times New Roman"/>
                      <w:color w:val="auto"/>
                      <w:sz w:val="21"/>
                      <w:szCs w:val="21"/>
                    </w:rPr>
                    <w:t>项目生产过程产生</w:t>
                  </w:r>
                  <w:r>
                    <w:rPr>
                      <w:rFonts w:hint="default" w:ascii="Times New Roman" w:hAnsi="Times New Roman" w:eastAsia="宋体" w:cs="Times New Roman"/>
                      <w:color w:val="auto"/>
                      <w:sz w:val="21"/>
                      <w:szCs w:val="21"/>
                      <w:lang w:eastAsia="zh-CN"/>
                    </w:rPr>
                    <w:t>的</w:t>
                  </w:r>
                  <w:r>
                    <w:rPr>
                      <w:rFonts w:hint="default" w:ascii="Times New Roman" w:hAnsi="Times New Roman" w:eastAsia="宋体" w:cs="Times New Roman"/>
                      <w:color w:val="auto"/>
                      <w:sz w:val="21"/>
                      <w:szCs w:val="21"/>
                    </w:rPr>
                    <w:t>氮氧化物需向韶关市生态环境局乐昌分局申请分配实行等量代替</w:t>
                  </w:r>
                  <w:r>
                    <w:rPr>
                      <w:rFonts w:hint="eastAsia" w:ascii="Times New Roman" w:hAnsi="Times New Roman" w:eastAsia="宋体" w:cs="Times New Roman"/>
                      <w:color w:val="auto"/>
                      <w:sz w:val="21"/>
                      <w:szCs w:val="21"/>
                      <w:lang w:eastAsia="zh-CN"/>
                    </w:rPr>
                    <w:t>；</w:t>
                  </w:r>
                </w:p>
                <w:p w14:paraId="43EE9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r>
                    <w:rPr>
                      <w:rFonts w:hint="default" w:ascii="Times New Roman" w:hAnsi="Times New Roman" w:eastAsia="宋体" w:cs="Times New Roman"/>
                      <w:color w:val="auto"/>
                      <w:sz w:val="21"/>
                      <w:szCs w:val="21"/>
                      <w:lang w:val="en-US" w:eastAsia="zh-CN"/>
                    </w:rPr>
                    <w:t>本项目不涉及危险废物专业收集转运和利用处置。</w:t>
                  </w:r>
                </w:p>
                <w:p w14:paraId="109F8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w:t>
                  </w:r>
                  <w:r>
                    <w:rPr>
                      <w:rFonts w:hint="default" w:ascii="Times New Roman" w:hAnsi="Times New Roman" w:eastAsia="宋体" w:cs="Times New Roman"/>
                      <w:color w:val="auto"/>
                      <w:sz w:val="21"/>
                      <w:szCs w:val="21"/>
                      <w:lang w:val="en-US" w:eastAsia="zh-CN"/>
                    </w:rPr>
                    <w:t>本项目不</w:t>
                  </w:r>
                  <w:r>
                    <w:rPr>
                      <w:rFonts w:hint="eastAsia" w:ascii="Times New Roman" w:hAnsi="Times New Roman" w:eastAsia="宋体" w:cs="Times New Roman"/>
                      <w:color w:val="auto"/>
                      <w:sz w:val="21"/>
                      <w:szCs w:val="21"/>
                      <w:lang w:val="en-US" w:eastAsia="zh-CN"/>
                    </w:rPr>
                    <w:t>设锅炉</w:t>
                  </w:r>
                </w:p>
              </w:tc>
              <w:tc>
                <w:tcPr>
                  <w:tcW w:w="284" w:type="pct"/>
                  <w:tcBorders>
                    <w:tl2br w:val="nil"/>
                    <w:tr2bl w:val="nil"/>
                  </w:tcBorders>
                  <w:vAlign w:val="center"/>
                </w:tcPr>
                <w:p w14:paraId="5D417F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55E21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491F6D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324" w:type="pct"/>
                  <w:tcBorders>
                    <w:tl2br w:val="nil"/>
                    <w:tr2bl w:val="nil"/>
                  </w:tcBorders>
                  <w:vAlign w:val="center"/>
                </w:tcPr>
                <w:p w14:paraId="59683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4-1.集中式污水处理厂应采取有效措施，防止事故废水直接排入水体。</w:t>
                  </w:r>
                </w:p>
                <w:p w14:paraId="1DD48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有水环境污染风险的企事业单位，应当制定有关水污染事故的应急方案，做好应急准备，并定期进行演练，做好突发水污染事故应急处置和事后恢复等工作。有水环境污染风险的企事业单位，生产、储存危险化学品的企事业单位，应当采取措施，防止在应急处置过程中产生的消防废水、废液直接排入水体。</w:t>
                  </w:r>
                </w:p>
              </w:tc>
              <w:tc>
                <w:tcPr>
                  <w:tcW w:w="1255" w:type="pct"/>
                  <w:gridSpan w:val="3"/>
                  <w:tcBorders>
                    <w:tl2br w:val="nil"/>
                    <w:tr2bl w:val="nil"/>
                  </w:tcBorders>
                  <w:vAlign w:val="center"/>
                </w:tcPr>
                <w:p w14:paraId="54624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项目</w:t>
                  </w:r>
                  <w:r>
                    <w:rPr>
                      <w:rFonts w:hint="eastAsia" w:ascii="Times New Roman" w:hAnsi="Times New Roman" w:cs="Times New Roman"/>
                      <w:color w:val="auto"/>
                      <w:sz w:val="21"/>
                      <w:szCs w:val="21"/>
                      <w:lang w:val="en-US" w:eastAsia="zh-CN"/>
                    </w:rPr>
                    <w:t>制定了</w:t>
                  </w:r>
                  <w:r>
                    <w:rPr>
                      <w:rFonts w:hint="default" w:ascii="Times New Roman" w:hAnsi="Times New Roman" w:cs="Times New Roman"/>
                      <w:color w:val="auto"/>
                      <w:sz w:val="21"/>
                      <w:szCs w:val="21"/>
                      <w:lang w:val="en-US" w:eastAsia="zh-CN"/>
                    </w:rPr>
                    <w:t>完善</w:t>
                  </w:r>
                  <w:r>
                    <w:rPr>
                      <w:rFonts w:hint="eastAsia" w:ascii="Times New Roman" w:hAnsi="Times New Roman" w:cs="Times New Roman"/>
                      <w:color w:val="auto"/>
                      <w:sz w:val="21"/>
                      <w:szCs w:val="21"/>
                      <w:lang w:val="en-US" w:eastAsia="zh-CN"/>
                    </w:rPr>
                    <w:t>的</w:t>
                  </w:r>
                  <w:r>
                    <w:rPr>
                      <w:rFonts w:hint="default" w:ascii="Times New Roman" w:hAnsi="Times New Roman" w:cs="Times New Roman"/>
                      <w:color w:val="auto"/>
                      <w:sz w:val="21"/>
                      <w:szCs w:val="21"/>
                      <w:lang w:val="en-US" w:eastAsia="zh-CN"/>
                    </w:rPr>
                    <w:t>环境风险</w:t>
                  </w:r>
                  <w:r>
                    <w:rPr>
                      <w:rFonts w:hint="eastAsia" w:ascii="Times New Roman" w:hAnsi="Times New Roman" w:cs="Times New Roman"/>
                      <w:color w:val="auto"/>
                      <w:sz w:val="21"/>
                      <w:szCs w:val="21"/>
                      <w:lang w:val="en-US" w:eastAsia="zh-CN"/>
                    </w:rPr>
                    <w:t>防范与</w:t>
                  </w:r>
                  <w:r>
                    <w:rPr>
                      <w:rFonts w:hint="default" w:ascii="Times New Roman" w:hAnsi="Times New Roman" w:cs="Times New Roman"/>
                      <w:color w:val="auto"/>
                      <w:sz w:val="21"/>
                      <w:szCs w:val="21"/>
                      <w:lang w:val="en-US" w:eastAsia="zh-CN"/>
                    </w:rPr>
                    <w:t>应急措施</w:t>
                  </w:r>
                  <w:r>
                    <w:rPr>
                      <w:rFonts w:hint="eastAsia" w:ascii="Times New Roman" w:hAnsi="Times New Roman" w:cs="Times New Roman"/>
                      <w:color w:val="auto"/>
                      <w:sz w:val="21"/>
                      <w:szCs w:val="21"/>
                      <w:lang w:val="en-US" w:eastAsia="zh-CN"/>
                    </w:rPr>
                    <w:t>。</w:t>
                  </w:r>
                </w:p>
              </w:tc>
              <w:tc>
                <w:tcPr>
                  <w:tcW w:w="284" w:type="pct"/>
                  <w:tcBorders>
                    <w:tl2br w:val="nil"/>
                    <w:tr2bl w:val="nil"/>
                  </w:tcBorders>
                  <w:vAlign w:val="center"/>
                </w:tcPr>
                <w:p w14:paraId="68EB049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783D7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31D1F9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环境管控单元编码</w:t>
                  </w:r>
                </w:p>
              </w:tc>
              <w:tc>
                <w:tcPr>
                  <w:tcW w:w="2324" w:type="pct"/>
                  <w:tcBorders>
                    <w:tl2br w:val="nil"/>
                    <w:tr2bl w:val="nil"/>
                  </w:tcBorders>
                  <w:vAlign w:val="center"/>
                </w:tcPr>
                <w:p w14:paraId="2DC39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环境管控单元名称</w:t>
                  </w:r>
                </w:p>
              </w:tc>
              <w:tc>
                <w:tcPr>
                  <w:tcW w:w="1540" w:type="pct"/>
                  <w:gridSpan w:val="4"/>
                  <w:tcBorders>
                    <w:tl2br w:val="nil"/>
                    <w:tr2bl w:val="nil"/>
                  </w:tcBorders>
                  <w:vAlign w:val="center"/>
                </w:tcPr>
                <w:p w14:paraId="7FA6D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管控单元分类</w:t>
                  </w:r>
                </w:p>
              </w:tc>
            </w:tr>
            <w:tr w14:paraId="31B21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7BCFA8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color w:val="auto"/>
                      <w:sz w:val="21"/>
                      <w:szCs w:val="21"/>
                    </w:rPr>
                    <w:t>YS4402812540001</w:t>
                  </w:r>
                </w:p>
              </w:tc>
              <w:tc>
                <w:tcPr>
                  <w:tcW w:w="2324" w:type="pct"/>
                  <w:tcBorders>
                    <w:tl2br w:val="nil"/>
                    <w:tr2bl w:val="nil"/>
                  </w:tcBorders>
                  <w:vAlign w:val="center"/>
                </w:tcPr>
                <w:p w14:paraId="4C829E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color w:val="auto"/>
                      <w:sz w:val="21"/>
                      <w:szCs w:val="21"/>
                    </w:rPr>
                    <w:t>乐昌市高污染燃料禁燃区</w:t>
                  </w:r>
                </w:p>
              </w:tc>
              <w:tc>
                <w:tcPr>
                  <w:tcW w:w="1540" w:type="pct"/>
                  <w:gridSpan w:val="4"/>
                  <w:tcBorders>
                    <w:tl2br w:val="nil"/>
                    <w:tr2bl w:val="nil"/>
                  </w:tcBorders>
                  <w:vAlign w:val="center"/>
                </w:tcPr>
                <w:p w14:paraId="679C44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color w:val="auto"/>
                      <w:sz w:val="21"/>
                      <w:szCs w:val="21"/>
                    </w:rPr>
                    <w:t>重点管控区</w:t>
                  </w:r>
                </w:p>
              </w:tc>
            </w:tr>
            <w:tr w14:paraId="54EE8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387A3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管控维度</w:t>
                  </w:r>
                </w:p>
              </w:tc>
              <w:tc>
                <w:tcPr>
                  <w:tcW w:w="2324" w:type="pct"/>
                  <w:tcBorders>
                    <w:tl2br w:val="nil"/>
                    <w:tr2bl w:val="nil"/>
                  </w:tcBorders>
                  <w:vAlign w:val="center"/>
                </w:tcPr>
                <w:p w14:paraId="09E6C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val="en-US" w:eastAsia="zh-CN" w:bidi="ar"/>
                    </w:rPr>
                    <w:t>管控要求</w:t>
                  </w:r>
                </w:p>
              </w:tc>
              <w:tc>
                <w:tcPr>
                  <w:tcW w:w="1255" w:type="pct"/>
                  <w:gridSpan w:val="3"/>
                  <w:tcBorders>
                    <w:tl2br w:val="nil"/>
                    <w:tr2bl w:val="nil"/>
                  </w:tcBorders>
                  <w:vAlign w:val="center"/>
                </w:tcPr>
                <w:p w14:paraId="1BE11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kern w:val="0"/>
                      <w:sz w:val="21"/>
                      <w:szCs w:val="21"/>
                      <w:lang w:val="en-US" w:eastAsia="zh-CN" w:bidi="ar"/>
                    </w:rPr>
                    <w:t>项目情况</w:t>
                  </w:r>
                </w:p>
              </w:tc>
              <w:tc>
                <w:tcPr>
                  <w:tcW w:w="284" w:type="pct"/>
                  <w:tcBorders>
                    <w:tl2br w:val="nil"/>
                    <w:tr2bl w:val="nil"/>
                  </w:tcBorders>
                  <w:vAlign w:val="center"/>
                </w:tcPr>
                <w:p w14:paraId="21C37C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相</w:t>
                  </w:r>
                  <w:r>
                    <w:rPr>
                      <w:rFonts w:hint="default" w:ascii="Times New Roman" w:hAnsi="Times New Roman" w:cs="Times New Roman"/>
                      <w:b/>
                      <w:bCs/>
                      <w:color w:val="auto"/>
                      <w:sz w:val="21"/>
                      <w:szCs w:val="21"/>
                      <w:highlight w:val="none"/>
                    </w:rPr>
                    <w:t>符性</w:t>
                  </w:r>
                </w:p>
              </w:tc>
            </w:tr>
            <w:tr w14:paraId="6A41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622CFD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区域布局管控</w:t>
                  </w:r>
                </w:p>
              </w:tc>
              <w:tc>
                <w:tcPr>
                  <w:tcW w:w="2324" w:type="pct"/>
                  <w:tcBorders>
                    <w:tl2br w:val="nil"/>
                    <w:tr2bl w:val="nil"/>
                  </w:tcBorders>
                  <w:vAlign w:val="center"/>
                </w:tcPr>
                <w:p w14:paraId="229472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禁止新、扩建燃用高污染燃料的设施</w:t>
                  </w:r>
                </w:p>
              </w:tc>
              <w:tc>
                <w:tcPr>
                  <w:tcW w:w="1255" w:type="pct"/>
                  <w:gridSpan w:val="3"/>
                  <w:tcBorders>
                    <w:tl2br w:val="nil"/>
                    <w:tr2bl w:val="nil"/>
                  </w:tcBorders>
                  <w:vAlign w:val="center"/>
                </w:tcPr>
                <w:p w14:paraId="25287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本项目使用电能、天然气，不使用高污染燃料。</w:t>
                  </w:r>
                </w:p>
              </w:tc>
              <w:tc>
                <w:tcPr>
                  <w:tcW w:w="284" w:type="pct"/>
                  <w:tcBorders>
                    <w:tl2br w:val="nil"/>
                    <w:tr2bl w:val="nil"/>
                  </w:tcBorders>
                  <w:vAlign w:val="center"/>
                </w:tcPr>
                <w:p w14:paraId="1D302E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0F80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6856F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能源资源利用</w:t>
                  </w:r>
                </w:p>
              </w:tc>
              <w:tc>
                <w:tcPr>
                  <w:tcW w:w="2324" w:type="pct"/>
                  <w:tcBorders>
                    <w:tl2br w:val="nil"/>
                    <w:tr2bl w:val="nil"/>
                  </w:tcBorders>
                  <w:vAlign w:val="center"/>
                </w:tcPr>
                <w:p w14:paraId="4DFD2A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在禁燃区内，禁止销售、燃用高污染燃料；已建成的高污染燃料设施应当改用天然气、页岩气、液化石油气、电等清洁能源。</w:t>
                  </w:r>
                </w:p>
              </w:tc>
              <w:tc>
                <w:tcPr>
                  <w:tcW w:w="1255" w:type="pct"/>
                  <w:gridSpan w:val="3"/>
                  <w:tcBorders>
                    <w:tl2br w:val="nil"/>
                    <w:tr2bl w:val="nil"/>
                  </w:tcBorders>
                  <w:vAlign w:val="center"/>
                </w:tcPr>
                <w:p w14:paraId="03E1C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本项目使用电能和天然气，不销售、不使用高污染燃料。</w:t>
                  </w:r>
                </w:p>
              </w:tc>
              <w:tc>
                <w:tcPr>
                  <w:tcW w:w="284" w:type="pct"/>
                  <w:tcBorders>
                    <w:tl2br w:val="nil"/>
                    <w:tr2bl w:val="nil"/>
                  </w:tcBorders>
                  <w:vAlign w:val="center"/>
                </w:tcPr>
                <w:p w14:paraId="612476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6D4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135" w:type="pct"/>
                  <w:gridSpan w:val="3"/>
                  <w:tcBorders>
                    <w:tl2br w:val="nil"/>
                    <w:tr2bl w:val="nil"/>
                  </w:tcBorders>
                  <w:vAlign w:val="center"/>
                </w:tcPr>
                <w:p w14:paraId="787B41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324" w:type="pct"/>
                  <w:tcBorders>
                    <w:tl2br w:val="nil"/>
                    <w:tr2bl w:val="nil"/>
                  </w:tcBorders>
                  <w:vAlign w:val="center"/>
                </w:tcPr>
                <w:p w14:paraId="1A69B9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内使用生物质成型燃料锅炉和气化供热项目的，污染物排放浓度要达到或优于天燃气锅炉对应的大气污染物排放标准（折算基准氧含量排放浓度时，生物质成型燃料锅炉按9%执行，生物质气化供热项目按3.5%执行）。</w:t>
                  </w:r>
                </w:p>
              </w:tc>
              <w:tc>
                <w:tcPr>
                  <w:tcW w:w="1255" w:type="pct"/>
                  <w:gridSpan w:val="3"/>
                  <w:tcBorders>
                    <w:tl2br w:val="nil"/>
                    <w:tr2bl w:val="nil"/>
                  </w:tcBorders>
                  <w:vAlign w:val="center"/>
                </w:tcPr>
                <w:p w14:paraId="3FADF1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本项目不涉及</w:t>
                  </w:r>
                </w:p>
              </w:tc>
              <w:tc>
                <w:tcPr>
                  <w:tcW w:w="284" w:type="pct"/>
                  <w:tcBorders>
                    <w:tl2br w:val="nil"/>
                    <w:tr2bl w:val="nil"/>
                  </w:tcBorders>
                  <w:vAlign w:val="center"/>
                </w:tcPr>
                <w:p w14:paraId="3652F2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0006A48C">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b w:val="0"/>
                <w:bCs w:val="0"/>
                <w:color w:val="auto"/>
                <w:sz w:val="24"/>
                <w:highlight w:val="none"/>
              </w:rPr>
              <w:t>综上，项目符合韶关市人民政府关于印发《韶关市“三线一单”生态环境分区管控方案的通知》的通知（韶府〔2021〕10号）的相关要求。</w:t>
            </w:r>
          </w:p>
          <w:p w14:paraId="3D08A7AC">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color w:val="auto"/>
                <w:highlight w:val="none"/>
              </w:rPr>
            </w:pPr>
            <w:r>
              <w:rPr>
                <w:rFonts w:hint="eastAsia"/>
                <w:b/>
                <w:bCs/>
                <w:color w:val="auto"/>
                <w:highlight w:val="none"/>
                <w:lang w:val="en-US" w:eastAsia="zh-CN"/>
              </w:rPr>
              <w:t>五</w:t>
            </w:r>
            <w:r>
              <w:rPr>
                <w:rFonts w:hint="eastAsia"/>
                <w:b/>
                <w:bCs/>
                <w:color w:val="auto"/>
                <w:highlight w:val="none"/>
              </w:rPr>
              <w:t>、相关规划相符性分析</w:t>
            </w:r>
          </w:p>
          <w:p w14:paraId="2B7858D8">
            <w:pPr>
              <w:keepNext/>
              <w:keepLines/>
              <w:pageBreakBefore w:val="0"/>
              <w:suppressLineNumbers w:val="0"/>
              <w:tabs>
                <w:tab w:val="left" w:pos="0"/>
              </w:tabs>
              <w:kinsoku/>
              <w:overflowPunct/>
              <w:topLinePunct w:val="0"/>
              <w:bidi w:val="0"/>
              <w:snapToGrid/>
              <w:spacing w:before="0" w:beforeAutospacing="0" w:after="0" w:afterAutospacing="0"/>
              <w:ind w:left="0" w:right="0" w:firstLine="480" w:firstLineChars="200"/>
              <w:outlineLvl w:val="3"/>
              <w:rPr>
                <w:rFonts w:hint="eastAsia"/>
                <w:b/>
                <w:bCs/>
                <w:color w:val="auto"/>
                <w:highlight w:val="none"/>
              </w:rPr>
            </w:pPr>
            <w:r>
              <w:rPr>
                <w:rFonts w:hint="eastAsia"/>
                <w:b/>
                <w:bCs/>
                <w:color w:val="auto"/>
                <w:highlight w:val="none"/>
              </w:rPr>
              <w:t>1、《关于印发&lt;广东省生态环境保护“十四五”规划&gt;的通知》（粤环〔2021〕10号）</w:t>
            </w:r>
          </w:p>
          <w:p w14:paraId="7FA1E25C">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广东省生态环境保护“十四五”规划》要求：新建高能耗项目单位产品（产值）能耗达到国际国内先进水平。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p>
          <w:p w14:paraId="485EE238">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sz w:val="24"/>
                <w:highlight w:val="none"/>
                <w:lang w:val="en-US" w:eastAsia="zh-CN"/>
              </w:rPr>
              <w:t>本</w:t>
            </w:r>
            <w:r>
              <w:rPr>
                <w:rFonts w:hint="eastAsia"/>
                <w:color w:val="auto"/>
                <w:sz w:val="24"/>
                <w:highlight w:val="none"/>
              </w:rPr>
              <w:t>项目不使用高VOCs含量的溶剂型涂料、油墨、胶粘剂等</w:t>
            </w:r>
            <w:r>
              <w:rPr>
                <w:rFonts w:hint="eastAsia"/>
                <w:color w:val="auto"/>
                <w:sz w:val="24"/>
                <w:highlight w:val="none"/>
                <w:lang w:eastAsia="zh-CN"/>
              </w:rPr>
              <w:t>，</w:t>
            </w:r>
            <w:r>
              <w:rPr>
                <w:rFonts w:hint="eastAsia"/>
                <w:color w:val="auto"/>
                <w:highlight w:val="none"/>
              </w:rPr>
              <w:t>与《关于印发&lt;广东省生态环境保护“十四五”规划&gt;的通知》（粤环〔2021〕10号）相符。</w:t>
            </w:r>
          </w:p>
          <w:p w14:paraId="542C17DA">
            <w:pPr>
              <w:pStyle w:val="12"/>
              <w:keepNext w:val="0"/>
              <w:keepLines w:val="0"/>
              <w:pageBreakBefore w:val="0"/>
              <w:suppressLineNumbers w:val="0"/>
              <w:kinsoku/>
              <w:overflowPunct/>
              <w:topLinePunct w:val="0"/>
              <w:bidi w:val="0"/>
              <w:snapToGrid/>
              <w:spacing w:before="0" w:beforeAutospacing="0" w:after="0" w:afterAutospacing="0"/>
              <w:ind w:left="0" w:right="0" w:firstLine="482"/>
              <w:rPr>
                <w:rFonts w:hint="eastAsia"/>
                <w:b/>
                <w:bCs/>
                <w:color w:val="auto"/>
                <w:highlight w:val="none"/>
              </w:rPr>
            </w:pPr>
            <w:r>
              <w:rPr>
                <w:rFonts w:hint="eastAsia"/>
                <w:b/>
                <w:bCs/>
                <w:color w:val="auto"/>
                <w:highlight w:val="none"/>
              </w:rPr>
              <w:t>2、韶关市人民政府办公室《关于印发&lt;韶关市生态环境保护“十四五”规划&gt;的通知》（韶府办〔2022〕1号）</w:t>
            </w:r>
          </w:p>
          <w:p w14:paraId="3A5DAA73">
            <w:pPr>
              <w:keepNext w:val="0"/>
              <w:keepLines w:val="0"/>
              <w:pageBreakBefore w:val="0"/>
              <w:widowControl/>
              <w:suppressLineNumbers w:val="0"/>
              <w:kinsoku/>
              <w:overflowPunct/>
              <w:topLinePunct w:val="0"/>
              <w:bidi w:val="0"/>
              <w:snapToGrid/>
              <w:spacing w:before="0" w:beforeAutospacing="0" w:after="0" w:afterAutospacing="0"/>
              <w:ind w:left="0" w:right="0" w:firstLine="480" w:firstLineChars="200"/>
              <w:jc w:val="both"/>
              <w:rPr>
                <w:rFonts w:hint="eastAsia"/>
                <w:color w:val="auto"/>
                <w:highlight w:val="none"/>
              </w:rPr>
            </w:pPr>
            <w:r>
              <w:rPr>
                <w:rFonts w:hint="eastAsia"/>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1F146663">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项目不</w:t>
            </w:r>
            <w:r>
              <w:rPr>
                <w:rFonts w:hint="eastAsia"/>
                <w:color w:val="auto"/>
                <w:highlight w:val="none"/>
                <w:lang w:val="en-US" w:eastAsia="zh-CN"/>
              </w:rPr>
              <w:t>设</w:t>
            </w:r>
            <w:r>
              <w:rPr>
                <w:rFonts w:hint="eastAsia"/>
                <w:color w:val="auto"/>
                <w:highlight w:val="none"/>
              </w:rPr>
              <w:t>锅炉。烘干工序采用天然气加热，产生的污染物主要有颗粒物、二氧化硫、氮氧化物。燃烧废气收集后经</w:t>
            </w:r>
            <w:r>
              <w:rPr>
                <w:rFonts w:hint="eastAsia"/>
                <w:color w:val="auto"/>
                <w:highlight w:val="none"/>
                <w:lang w:val="en-US" w:eastAsia="zh-CN"/>
              </w:rPr>
              <w:t>15m高</w:t>
            </w:r>
            <w:r>
              <w:rPr>
                <w:rFonts w:hint="eastAsia"/>
                <w:color w:val="auto"/>
                <w:highlight w:val="none"/>
              </w:rPr>
              <w:t>排气筒DA001高空排放。故本项目与韶关市人民政府办公室《关于印发&lt;韶关市生态环境保护“十四五”规划&gt;的通知》（韶府办〔2022〕1号）相符。</w:t>
            </w:r>
          </w:p>
          <w:p w14:paraId="73A61F2E">
            <w:pPr>
              <w:pStyle w:val="13"/>
              <w:keepNext w:val="0"/>
              <w:keepLines w:val="0"/>
              <w:pageBreakBefore w:val="0"/>
              <w:suppressLineNumbers w:val="0"/>
              <w:kinsoku/>
              <w:overflowPunct/>
              <w:topLinePunct w:val="0"/>
              <w:bidi w:val="0"/>
              <w:snapToGrid/>
              <w:spacing w:before="0" w:beforeAutospacing="0" w:after="0" w:afterAutospacing="0"/>
              <w:ind w:left="0" w:right="0" w:firstLine="482"/>
              <w:rPr>
                <w:rFonts w:hint="eastAsia"/>
                <w:b/>
                <w:bCs/>
                <w:color w:val="auto"/>
                <w:sz w:val="24"/>
                <w:highlight w:val="none"/>
              </w:rPr>
            </w:pPr>
            <w:r>
              <w:rPr>
                <w:rFonts w:hint="eastAsia"/>
                <w:b/>
                <w:bCs/>
                <w:color w:val="auto"/>
                <w:sz w:val="24"/>
                <w:highlight w:val="none"/>
              </w:rPr>
              <w:t>3、乐昌市人民政府办公室《关于印发&lt;乐昌市生态环境保护“十四五”规划的通知》（乐府办〔2022〕16号）</w:t>
            </w:r>
          </w:p>
          <w:p w14:paraId="48116A2F">
            <w:pPr>
              <w:pStyle w:val="48"/>
              <w:keepNext w:val="0"/>
              <w:keepLines w:val="0"/>
              <w:pageBreakBefore w:val="0"/>
              <w:suppressLineNumbers w:val="0"/>
              <w:kinsoku/>
              <w:overflowPunct/>
              <w:topLinePunct w:val="0"/>
              <w:bidi w:val="0"/>
              <w:snapToGrid/>
              <w:spacing w:before="0" w:beforeAutospacing="0" w:after="0" w:afterAutospacing="0"/>
              <w:ind w:left="0" w:right="0" w:firstLine="480" w:firstLineChars="200"/>
              <w:rPr>
                <w:rFonts w:hint="eastAsia"/>
                <w:color w:val="auto"/>
                <w:sz w:val="24"/>
                <w:szCs w:val="24"/>
                <w:highlight w:val="none"/>
              </w:rPr>
            </w:pPr>
            <w:r>
              <w:rPr>
                <w:rFonts w:hint="eastAsia"/>
                <w:color w:val="auto"/>
                <w:sz w:val="24"/>
                <w:szCs w:val="24"/>
                <w:highlight w:val="none"/>
              </w:rPr>
              <w:t>深化重点污染源治理，推进污染物减排。在水泥、化工、火电等行业全面执行大气污染物特别排放限值。逐步推进水泥行业实施超低排放改造，力争到2025年全市水泥</w:t>
            </w:r>
            <w:r>
              <w:rPr>
                <w:rFonts w:hint="eastAsia"/>
                <w:color w:val="auto"/>
                <w:sz w:val="24"/>
                <w:szCs w:val="24"/>
                <w:highlight w:val="none"/>
                <w:lang w:eastAsia="zh-CN"/>
              </w:rPr>
              <w:t>（</w:t>
            </w:r>
            <w:r>
              <w:rPr>
                <w:rFonts w:hint="eastAsia"/>
                <w:color w:val="auto"/>
                <w:sz w:val="24"/>
                <w:szCs w:val="24"/>
                <w:highlight w:val="none"/>
              </w:rPr>
              <w:t>熟料</w:t>
            </w:r>
            <w:r>
              <w:rPr>
                <w:rFonts w:hint="eastAsia"/>
                <w:color w:val="auto"/>
                <w:sz w:val="24"/>
                <w:szCs w:val="24"/>
                <w:highlight w:val="none"/>
                <w:lang w:eastAsia="zh-CN"/>
              </w:rPr>
              <w:t>）</w:t>
            </w:r>
            <w:r>
              <w:rPr>
                <w:rFonts w:hint="eastAsia"/>
                <w:color w:val="auto"/>
                <w:sz w:val="24"/>
                <w:szCs w:val="24"/>
                <w:highlight w:val="none"/>
              </w:rPr>
              <w:t>制造企业的水泥窑及窑尾余热利用系统烟气NOx排放浓度不高于100mg/m</w:t>
            </w:r>
            <w:r>
              <w:rPr>
                <w:rFonts w:hint="eastAsia"/>
                <w:color w:val="auto"/>
                <w:sz w:val="24"/>
                <w:szCs w:val="24"/>
                <w:highlight w:val="none"/>
                <w:vertAlign w:val="superscript"/>
              </w:rPr>
              <w:t>3</w:t>
            </w:r>
            <w:r>
              <w:rPr>
                <w:rFonts w:hint="eastAsia"/>
                <w:color w:val="auto"/>
                <w:sz w:val="24"/>
                <w:szCs w:val="24"/>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161D1769">
            <w:pPr>
              <w:pStyle w:val="13"/>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szCs w:val="24"/>
                <w:highlight w:val="none"/>
              </w:rPr>
            </w:pPr>
            <w:r>
              <w:rPr>
                <w:rFonts w:hint="eastAsia"/>
                <w:color w:val="auto"/>
                <w:sz w:val="24"/>
                <w:szCs w:val="24"/>
                <w:highlight w:val="none"/>
              </w:rPr>
              <w:t>项目不</w:t>
            </w:r>
            <w:r>
              <w:rPr>
                <w:rFonts w:hint="eastAsia"/>
                <w:color w:val="auto"/>
                <w:sz w:val="24"/>
                <w:szCs w:val="24"/>
                <w:highlight w:val="none"/>
                <w:lang w:val="en-US" w:eastAsia="zh-CN"/>
              </w:rPr>
              <w:t>设</w:t>
            </w:r>
            <w:r>
              <w:rPr>
                <w:rFonts w:hint="eastAsia"/>
                <w:color w:val="auto"/>
                <w:sz w:val="24"/>
                <w:szCs w:val="24"/>
                <w:highlight w:val="none"/>
              </w:rPr>
              <w:t>锅炉。烘干工序采用天然气加热，产生的污染物主要有颗粒物、二氧化硫、氮氧化物。燃烧废气收集后经</w:t>
            </w:r>
            <w:r>
              <w:rPr>
                <w:rFonts w:hint="eastAsia"/>
                <w:color w:val="auto"/>
                <w:sz w:val="24"/>
                <w:szCs w:val="24"/>
                <w:highlight w:val="none"/>
                <w:lang w:val="en-US" w:eastAsia="zh-CN"/>
              </w:rPr>
              <w:t>15m高</w:t>
            </w:r>
            <w:r>
              <w:rPr>
                <w:rFonts w:hint="eastAsia"/>
                <w:color w:val="auto"/>
                <w:sz w:val="24"/>
                <w:szCs w:val="24"/>
                <w:highlight w:val="none"/>
              </w:rPr>
              <w:t>排气筒DA001高空排放。故本项目与乐昌市人民政府办公室《关于印发&lt;乐昌市生态环境保护“十四五”规划的通知》（乐府办〔2022〕16号）相符。</w:t>
            </w:r>
          </w:p>
          <w:p w14:paraId="5B08C424">
            <w:pPr>
              <w:pStyle w:val="5"/>
              <w:pageBreakBefore w:val="0"/>
              <w:numPr>
                <w:ilvl w:val="3"/>
                <w:numId w:val="0"/>
              </w:numPr>
              <w:suppressLineNumbers w:val="0"/>
              <w:kinsoku/>
              <w:overflowPunct/>
              <w:topLinePunct w:val="0"/>
              <w:bidi w:val="0"/>
              <w:snapToGrid/>
              <w:spacing w:before="0" w:beforeAutospacing="0" w:after="0" w:afterAutospacing="0"/>
              <w:ind w:right="0" w:firstLine="480" w:firstLineChars="200"/>
              <w:rPr>
                <w:rFonts w:hint="eastAsia"/>
                <w:color w:val="auto"/>
                <w:sz w:val="24"/>
                <w:szCs w:val="24"/>
                <w:highlight w:val="none"/>
              </w:rPr>
            </w:pPr>
            <w:r>
              <w:rPr>
                <w:rFonts w:hint="eastAsia"/>
                <w:color w:val="auto"/>
                <w:sz w:val="24"/>
                <w:szCs w:val="24"/>
                <w:highlight w:val="none"/>
                <w:lang w:val="en-US" w:eastAsia="zh-CN"/>
              </w:rPr>
              <w:t>六</w:t>
            </w:r>
            <w:r>
              <w:rPr>
                <w:rFonts w:hint="eastAsia"/>
                <w:color w:val="auto"/>
                <w:sz w:val="24"/>
                <w:szCs w:val="24"/>
                <w:highlight w:val="none"/>
              </w:rPr>
              <w:t>、环境保护部《关于印发&lt;重点行业挥发性有机物综合治理方案&gt;的通知》（环大气〔2019〕53号）</w:t>
            </w:r>
          </w:p>
          <w:p w14:paraId="00E70037">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szCs w:val="24"/>
                <w:highlight w:val="none"/>
              </w:rPr>
            </w:pPr>
            <w:r>
              <w:rPr>
                <w:rFonts w:hint="eastAsia"/>
                <w:color w:val="auto"/>
                <w:sz w:val="24"/>
                <w:szCs w:val="24"/>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0B98A1CD">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ascii="Times New Roman" w:cs="Times New Roman"/>
                <w:b/>
                <w:bCs/>
                <w:color w:val="auto"/>
                <w:highlight w:val="none"/>
              </w:rPr>
            </w:pPr>
            <w:r>
              <w:rPr>
                <w:rFonts w:hint="eastAsia"/>
                <w:color w:val="auto"/>
                <w:sz w:val="24"/>
                <w:szCs w:val="24"/>
                <w:highlight w:val="none"/>
              </w:rPr>
              <w:t>本项目原料不涉及VOCs物料，可从源头有效控制VOCs排放，项目与环境保护部《关于印发&lt;重点行业挥发性有机物综合治理方案&gt;的通知》（环大气〔2019〕53号）相符。</w:t>
            </w:r>
          </w:p>
          <w:p w14:paraId="52237226">
            <w:pPr>
              <w:pStyle w:val="100"/>
              <w:keepNext w:val="0"/>
              <w:keepLines w:val="0"/>
              <w:numPr>
                <w:ilvl w:val="0"/>
                <w:numId w:val="0"/>
              </w:numPr>
              <w:suppressLineNumbers w:val="0"/>
              <w:topLinePunct w:val="0"/>
              <w:autoSpaceDE/>
              <w:autoSpaceDN/>
              <w:bidi w:val="0"/>
              <w:spacing w:before="0" w:beforeAutospacing="0" w:after="0" w:afterAutospacing="0"/>
              <w:ind w:left="0" w:right="0" w:rightChars="0" w:firstLine="480" w:firstLineChars="200"/>
              <w:rPr>
                <w:rFonts w:hint="default" w:ascii="Times New Roman" w:hAnsi="Times New Roman" w:cs="Times New Roman"/>
                <w:color w:val="auto"/>
                <w:highlight w:val="none"/>
                <w:lang w:val="en-US"/>
              </w:rPr>
            </w:pPr>
            <w:r>
              <w:rPr>
                <w:rFonts w:hint="eastAsia" w:cs="Times New Roman"/>
                <w:color w:val="auto"/>
                <w:highlight w:val="none"/>
                <w:lang w:val="en-US" w:eastAsia="zh-CN"/>
              </w:rPr>
              <w:t>七、</w:t>
            </w:r>
            <w:r>
              <w:rPr>
                <w:rFonts w:hint="default" w:ascii="Times New Roman" w:hAnsi="Times New Roman" w:cs="Times New Roman"/>
                <w:color w:val="auto"/>
                <w:highlight w:val="none"/>
                <w:lang w:val="en-US" w:eastAsia="zh-CN"/>
              </w:rPr>
              <w:t>与《广东省2023年土壤与地下水污染防治工作方案》（粤环〔2023〕3号）的相符性</w:t>
            </w:r>
          </w:p>
          <w:p w14:paraId="618C6813">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“方案要求：</w:t>
            </w:r>
          </w:p>
          <w:p w14:paraId="52CCB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三、系统推进土壤污染源头防控</w:t>
            </w:r>
          </w:p>
          <w:p w14:paraId="3F6434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加强涉重金属行业污染防控。深化涉镉等重点行业企业污染源排查整治，动态更新污染源排查整治清单。韶关、阳江、清远市要督促有关涉重金属污染物排放企业严格执行特别排放限值相关规定。2023年底前，各地要督促纳入大气环境重点排污单位名录的涉镉等重金属排放企业实现大气污染物中的颗粒物自动监测、监控设备联网。（省生态环境厅牵头，省自然资源厅等按职责分工负责）</w:t>
            </w:r>
          </w:p>
          <w:p w14:paraId="3962C1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二）严格监管土壤污染重点监管单位。更新并公布土壤污染重点监管单位名录，督促重点监管单位落实法定义务，原则上新纳入的重点监管单位应在当年完成隐患排查，所有重点监管单位完成一轮土壤和地下水自行监测。各地级以上市要组织对重点监管单位开展周边监测，完成比例不低于40%；督促50%已开展隐患排查的重点监管单位开展隐患排查“回头看”。省市两级对“回头看”工作开展质量控制抽查，省级抽查比例不低于10%，市级抽查比例不低于20%（省生态环境厅负责）</w:t>
            </w:r>
            <w:r>
              <w:rPr>
                <w:rFonts w:hint="eastAsia" w:cs="Times New Roman"/>
                <w:color w:val="auto"/>
                <w:sz w:val="24"/>
                <w:szCs w:val="24"/>
                <w:highlight w:val="none"/>
                <w:lang w:val="en-US" w:eastAsia="zh-CN"/>
              </w:rPr>
              <w:t>。</w:t>
            </w:r>
          </w:p>
          <w:p w14:paraId="74F4D27B">
            <w:pPr>
              <w:pStyle w:val="101"/>
              <w:keepNext w:val="0"/>
              <w:keepLines w:val="0"/>
              <w:suppressLineNumbers w:val="0"/>
              <w:topLinePunct w:val="0"/>
              <w:autoSpaceDE/>
              <w:autoSpaceDN/>
              <w:bidi w:val="0"/>
              <w:spacing w:before="0" w:beforeAutospacing="0" w:after="0" w:afterAutospacing="0"/>
              <w:ind w:left="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六、有序推进地下水污染防治</w:t>
            </w:r>
          </w:p>
          <w:p w14:paraId="6F4F37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一）加强地下水环境质量目标管理和分区管理。各地级以上市加快印发并实施“十四五”国家地下水环境质量考核点位水质达标保持方案，省生态环境厅定期组织对各地级以上市达标保持方案重点工作实施情况开展评估。湛江等市开展地下水国考点位、地下水型农村“千吨万人”饮用水源环境背景值调查研究。实施地下水环境分区管理、分级防治，完成珠三角整体区域及佛山、韶关、河源、东莞、湛江、云浮等市地下水污染防治重点区划定工作。（省生态环境厅牵头，省发展改革委、自然资源厅、水利厅、地质局等按职责分工负责）</w:t>
            </w:r>
          </w:p>
          <w:p w14:paraId="61FD47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（三）加强地下水污染防治重点排污单位管理。各地级以上市建立并公布地下水污染防治重点排污单位名录，参照生态环境 </w:t>
            </w:r>
          </w:p>
          <w:p w14:paraId="14DCE3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部制定的重点监管单位土壤污染隐患排查技术指南、地下水污染源防渗技术指南等，指导重点排污单位开展地下水污染渗漏排查，存在问题的单位应开展防渗改造。（省生态环境厅牵头，省住房城乡建设厅等按职责分工负责）”</w:t>
            </w:r>
          </w:p>
          <w:p w14:paraId="4D0B6E2A">
            <w:pPr>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eastAsia"/>
                <w:color w:val="auto"/>
                <w:highlight w:val="none"/>
              </w:rPr>
            </w:pPr>
            <w:r>
              <w:rPr>
                <w:rFonts w:hint="default" w:ascii="Times New Roman" w:hAnsi="Times New Roman" w:cs="Times New Roman"/>
                <w:b/>
                <w:bCs/>
                <w:color w:val="auto"/>
                <w:highlight w:val="none"/>
                <w:u w:val="none"/>
                <w:lang w:val="en-US" w:eastAsia="zh-CN"/>
              </w:rPr>
              <w:t>相符性分析：</w:t>
            </w:r>
            <w:r>
              <w:rPr>
                <w:rFonts w:hint="default" w:ascii="Times New Roman" w:hAnsi="Times New Roman" w:cs="Times New Roman"/>
                <w:color w:val="auto"/>
                <w:highlight w:val="none"/>
                <w:u w:val="none"/>
                <w:lang w:val="en-US" w:eastAsia="zh-CN"/>
              </w:rPr>
              <w:t>本项目生产运营过程不涉及重金属排放，生产废水经自建污水处理站处理后排入园区污水处理厂；生活污水经三级化粪池处理后排入园区污水处理厂。项目对危废仓进行防渗漏、防扬散、防流失等措施，防止危险废物暂存过程对土壤</w:t>
            </w:r>
            <w:r>
              <w:rPr>
                <w:rFonts w:hint="eastAsia" w:cs="Times New Roman"/>
                <w:color w:val="auto"/>
                <w:highlight w:val="none"/>
                <w:u w:val="none"/>
                <w:lang w:val="en-US" w:eastAsia="zh-CN"/>
              </w:rPr>
              <w:t>、地下水</w:t>
            </w:r>
            <w:r>
              <w:rPr>
                <w:rFonts w:hint="default" w:ascii="Times New Roman" w:hAnsi="Times New Roman" w:cs="Times New Roman"/>
                <w:color w:val="auto"/>
                <w:highlight w:val="none"/>
                <w:u w:val="none"/>
                <w:lang w:val="en-US" w:eastAsia="zh-CN"/>
              </w:rPr>
              <w:t>环境造成影响。因此，项目的建设符合《广东省2023年土壤与地下水污染防治工作方案》的相关要求。</w:t>
            </w:r>
          </w:p>
          <w:p w14:paraId="20ADD13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eastAsia"/>
                <w:bCs/>
                <w:color w:val="auto"/>
                <w:highlight w:val="none"/>
              </w:rPr>
            </w:pPr>
            <w:r>
              <w:rPr>
                <w:rFonts w:hint="eastAsia"/>
                <w:b/>
                <w:color w:val="auto"/>
                <w:highlight w:val="none"/>
                <w:lang w:val="en-US" w:eastAsia="zh-CN"/>
              </w:rPr>
              <w:t>八</w:t>
            </w:r>
            <w:r>
              <w:rPr>
                <w:rFonts w:hint="eastAsia"/>
                <w:b/>
                <w:color w:val="auto"/>
                <w:highlight w:val="none"/>
              </w:rPr>
              <w:t>、与《广东省生态环境厅关于2021年工业炉窑、锅炉综合整治重点工作的通知》（粤环函〔2021〕461号）的相符性分析</w:t>
            </w:r>
          </w:p>
          <w:p w14:paraId="739011A4">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rPr>
                <w:rFonts w:hint="eastAsia"/>
                <w:bCs/>
                <w:color w:val="auto"/>
                <w:highlight w:val="none"/>
              </w:rPr>
            </w:pPr>
            <w:r>
              <w:rPr>
                <w:rFonts w:hint="eastAsia"/>
                <w:bCs/>
                <w:color w:val="auto"/>
                <w:highlight w:val="none"/>
              </w:rPr>
              <w:t>根据通知：珠三角各地应按照《广东省人民政府关于印发广东省“三线一单”生态环境分区管控方案的通知》：“一、推进钢铁行业超低排放改造</w:t>
            </w:r>
            <w:r>
              <w:rPr>
                <w:rFonts w:hint="eastAsia"/>
                <w:bCs/>
                <w:color w:val="auto"/>
                <w:highlight w:val="none"/>
                <w:lang w:eastAsia="zh-CN"/>
              </w:rPr>
              <w:t>；</w:t>
            </w:r>
            <w:r>
              <w:rPr>
                <w:rFonts w:hint="eastAsia"/>
                <w:bCs/>
                <w:color w:val="auto"/>
                <w:highlight w:val="none"/>
              </w:rPr>
              <w:t>二、鼓励水泥行业超低排放改造；三、推进钢压延、铝型材行业清洁能源改造；四、收严燃气锅炉大气污染物排放标准；五、珠三角地区逐步淘汰生物质锅炉；六、动态更新工业炉窑综合整治清单；七、完成70%以上涉工业炉窑企业综合整治工作；八、公开综合整治相关信息；九、加强监督执法；十、做好企业整治提升资金保障。”</w:t>
            </w:r>
          </w:p>
          <w:p w14:paraId="75899EFB">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rPr>
                <w:rFonts w:hint="eastAsia"/>
                <w:bCs/>
                <w:color w:val="auto"/>
                <w:highlight w:val="none"/>
              </w:rPr>
            </w:pPr>
            <w:r>
              <w:rPr>
                <w:rFonts w:hint="eastAsia"/>
                <w:bCs/>
                <w:color w:val="auto"/>
                <w:highlight w:val="none"/>
              </w:rPr>
              <w:t>项目使用天然气作为烘水炉的燃料。烘水炉天然气燃烧排放的污染物为颗粒物、SO</w:t>
            </w:r>
            <w:r>
              <w:rPr>
                <w:rFonts w:hint="eastAsia"/>
                <w:bCs/>
                <w:color w:val="auto"/>
                <w:highlight w:val="none"/>
                <w:vertAlign w:val="subscript"/>
              </w:rPr>
              <w:t>2</w:t>
            </w:r>
            <w:r>
              <w:rPr>
                <w:rFonts w:hint="eastAsia"/>
                <w:bCs/>
                <w:color w:val="auto"/>
                <w:highlight w:val="none"/>
              </w:rPr>
              <w:t>、NOx</w:t>
            </w:r>
            <w:r>
              <w:rPr>
                <w:rFonts w:hint="eastAsia"/>
                <w:bCs/>
                <w:color w:val="auto"/>
                <w:highlight w:val="none"/>
                <w:lang w:eastAsia="zh-CN"/>
              </w:rPr>
              <w:t>。天然气燃烧废气排放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r>
              <w:rPr>
                <w:rFonts w:hint="eastAsia"/>
                <w:bCs/>
                <w:color w:val="auto"/>
                <w:highlight w:val="none"/>
              </w:rPr>
              <w:t>要求。因此项目符合《广东省生态环境厅关于2021年工业炉窑、锅炉综合整治重点工作的通知》（粤环函〔2021〕461号）的相关要求。</w:t>
            </w:r>
          </w:p>
          <w:p w14:paraId="030D942D">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rPr>
            </w:pPr>
          </w:p>
        </w:tc>
      </w:tr>
    </w:tbl>
    <w:p w14:paraId="49066F6B">
      <w:pPr>
        <w:pStyle w:val="2"/>
        <w:numPr>
          <w:ilvl w:val="0"/>
          <w:numId w:val="0"/>
        </w:numPr>
        <w:rPr>
          <w:rFonts w:cs="Times New Roman"/>
          <w:color w:val="auto"/>
          <w:highlight w:val="none"/>
        </w:rPr>
      </w:pPr>
      <w:r>
        <w:rPr>
          <w:rFonts w:cs="Times New Roman"/>
          <w:color w:val="auto"/>
          <w:highlight w:val="none"/>
        </w:rPr>
        <w:br w:type="page"/>
      </w:r>
      <w:bookmarkStart w:id="12" w:name="_Toc13225"/>
      <w:bookmarkStart w:id="13" w:name="_Toc17804"/>
      <w:bookmarkStart w:id="14" w:name="_Toc11418"/>
      <w:bookmarkStart w:id="15" w:name="_Toc25936"/>
      <w:r>
        <w:rPr>
          <w:rFonts w:hint="eastAsia" w:cs="Times New Roman"/>
          <w:b/>
          <w:bCs/>
          <w:color w:val="auto"/>
          <w:highlight w:val="none"/>
        </w:rPr>
        <w:t>二、</w:t>
      </w:r>
      <w:r>
        <w:rPr>
          <w:rFonts w:cs="Times New Roman"/>
          <w:b/>
          <w:bCs/>
          <w:color w:val="auto"/>
          <w:highlight w:val="none"/>
        </w:rPr>
        <w:t>建设项目工程分析</w:t>
      </w:r>
      <w:bookmarkEnd w:id="12"/>
      <w:bookmarkEnd w:id="13"/>
      <w:bookmarkEnd w:id="14"/>
      <w:bookmarkEnd w:id="15"/>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947"/>
      </w:tblGrid>
      <w:tr w14:paraId="34D58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41" w:type="pct"/>
            <w:vAlign w:val="center"/>
          </w:tcPr>
          <w:p w14:paraId="0F70D056">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line="276" w:lineRule="auto"/>
              <w:ind w:left="0" w:right="0"/>
              <w:textAlignment w:val="auto"/>
              <w:outlineLvl w:val="9"/>
              <w:rPr>
                <w:rFonts w:hint="default" w:ascii="Times New Roman" w:hAnsi="Times New Roman" w:cs="Times New Roman"/>
                <w:color w:val="auto"/>
                <w:highlight w:val="none"/>
              </w:rPr>
            </w:pPr>
            <w:bookmarkStart w:id="16" w:name="_Toc28930"/>
            <w:bookmarkStart w:id="17" w:name="_Toc12660"/>
            <w:bookmarkStart w:id="18" w:name="_Toc1786"/>
            <w:bookmarkStart w:id="19" w:name="_Toc23802"/>
            <w:bookmarkStart w:id="20" w:name="_Toc28166"/>
            <w:r>
              <w:rPr>
                <w:rFonts w:hint="default" w:ascii="Times New Roman" w:hAnsi="Times New Roman" w:cs="Times New Roman"/>
                <w:b/>
                <w:bCs/>
                <w:color w:val="auto"/>
                <w:highlight w:val="none"/>
              </w:rPr>
              <w:t>建设内容</w:t>
            </w:r>
            <w:bookmarkEnd w:id="16"/>
            <w:bookmarkEnd w:id="17"/>
            <w:bookmarkEnd w:id="18"/>
            <w:bookmarkEnd w:id="19"/>
            <w:bookmarkEnd w:id="20"/>
          </w:p>
        </w:tc>
        <w:tc>
          <w:tcPr>
            <w:tcW w:w="4758" w:type="pct"/>
          </w:tcPr>
          <w:p w14:paraId="044520B2">
            <w:pPr>
              <w:keepNext/>
              <w:keepLines/>
              <w:suppressLineNumbers w:val="0"/>
              <w:tabs>
                <w:tab w:val="left" w:pos="0"/>
              </w:tabs>
              <w:spacing w:before="0" w:beforeAutospacing="0" w:after="0" w:afterAutospacing="0"/>
              <w:ind w:left="-2" w:right="0"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6A87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i w:val="0"/>
                <w:iCs w:val="0"/>
                <w:caps w:val="0"/>
                <w:color w:val="auto"/>
                <w:spacing w:val="0"/>
                <w:sz w:val="24"/>
                <w:szCs w:val="24"/>
                <w:shd w:val="clear" w:fill="FFFFFF"/>
                <w:lang w:eastAsia="zh-CN"/>
              </w:rPr>
            </w:pPr>
            <w:r>
              <w:rPr>
                <w:rFonts w:hint="eastAsia" w:cs="Times New Roman"/>
                <w:i w:val="0"/>
                <w:iCs w:val="0"/>
                <w:caps w:val="0"/>
                <w:color w:val="auto"/>
                <w:spacing w:val="0"/>
                <w:sz w:val="24"/>
                <w:szCs w:val="24"/>
                <w:shd w:val="clear" w:fill="FFFFFF"/>
                <w:lang w:eastAsia="zh-CN"/>
              </w:rPr>
              <w:t>筑能（韶关）精工制造有限公司</w:t>
            </w:r>
            <w:r>
              <w:rPr>
                <w:rFonts w:hint="default" w:ascii="Times New Roman" w:hAnsi="Times New Roman" w:eastAsia="宋体" w:cs="Times New Roman"/>
                <w:i w:val="0"/>
                <w:iCs w:val="0"/>
                <w:caps w:val="0"/>
                <w:color w:val="auto"/>
                <w:spacing w:val="0"/>
                <w:sz w:val="24"/>
                <w:szCs w:val="24"/>
                <w:shd w:val="clear" w:fill="FFFFFF"/>
              </w:rPr>
              <w:t>（以下简称</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建设单位</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）拟在</w:t>
            </w:r>
            <w:r>
              <w:rPr>
                <w:rFonts w:hint="eastAsia" w:cs="Times New Roman"/>
                <w:i w:val="0"/>
                <w:iCs w:val="0"/>
                <w:caps w:val="0"/>
                <w:color w:val="auto"/>
                <w:spacing w:val="0"/>
                <w:sz w:val="24"/>
                <w:szCs w:val="24"/>
                <w:shd w:val="clear" w:fill="FFFFFF"/>
                <w:lang w:eastAsia="zh-CN"/>
              </w:rPr>
              <w:t>乐昌市乐昌产业转移工业园管委会后座10018号</w:t>
            </w:r>
            <w:r>
              <w:rPr>
                <w:rFonts w:hint="default" w:ascii="Times New Roman" w:hAnsi="Times New Roman" w:eastAsia="宋体" w:cs="Times New Roman"/>
                <w:i w:val="0"/>
                <w:iCs w:val="0"/>
                <w:caps w:val="0"/>
                <w:color w:val="auto"/>
                <w:spacing w:val="0"/>
                <w:sz w:val="24"/>
                <w:szCs w:val="24"/>
                <w:shd w:val="clear" w:fill="FFFFFF"/>
              </w:rPr>
              <w:t>投资建设"</w:t>
            </w:r>
            <w:r>
              <w:rPr>
                <w:rFonts w:hint="eastAsia" w:cs="Times New Roman"/>
                <w:i w:val="0"/>
                <w:iCs w:val="0"/>
                <w:caps w:val="0"/>
                <w:color w:val="auto"/>
                <w:spacing w:val="0"/>
                <w:sz w:val="24"/>
                <w:szCs w:val="24"/>
                <w:shd w:val="clear" w:fill="FFFFFF"/>
                <w:lang w:eastAsia="zh-CN"/>
              </w:rPr>
              <w:t>乐昌产业转移工业园筑能铝幕墙建材项目</w:t>
            </w:r>
            <w:r>
              <w:rPr>
                <w:rFonts w:hint="default" w:ascii="Times New Roman" w:hAnsi="Times New Roman" w:eastAsia="宋体" w:cs="Times New Roman"/>
                <w:i w:val="0"/>
                <w:iCs w:val="0"/>
                <w:caps w:val="0"/>
                <w:color w:val="auto"/>
                <w:spacing w:val="0"/>
                <w:sz w:val="24"/>
                <w:szCs w:val="24"/>
                <w:shd w:val="clear" w:fill="FFFFFF"/>
              </w:rPr>
              <w:t>（以下简称</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本项目</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）"。根据</w:t>
            </w:r>
            <w:r>
              <w:rPr>
                <w:rFonts w:hint="eastAsia" w:cs="Times New Roman"/>
                <w:i w:val="0"/>
                <w:iCs w:val="0"/>
                <w:caps w:val="0"/>
                <w:color w:val="auto"/>
                <w:spacing w:val="0"/>
                <w:sz w:val="24"/>
                <w:szCs w:val="24"/>
                <w:shd w:val="clear" w:fill="FFFFFF"/>
                <w:lang w:val="en-US" w:eastAsia="zh-CN"/>
              </w:rPr>
              <w:t>项目</w:t>
            </w:r>
            <w:r>
              <w:rPr>
                <w:rFonts w:hint="default" w:ascii="Times New Roman" w:hAnsi="Times New Roman" w:eastAsia="宋体" w:cs="Times New Roman"/>
                <w:i w:val="0"/>
                <w:iCs w:val="0"/>
                <w:caps w:val="0"/>
                <w:color w:val="auto"/>
                <w:spacing w:val="0"/>
                <w:sz w:val="24"/>
                <w:szCs w:val="24"/>
                <w:shd w:val="clear" w:fill="FFFFFF"/>
              </w:rPr>
              <w:t>备案</w:t>
            </w:r>
            <w:r>
              <w:rPr>
                <w:rFonts w:hint="eastAsia" w:cs="Times New Roman"/>
                <w:i w:val="0"/>
                <w:iCs w:val="0"/>
                <w:caps w:val="0"/>
                <w:color w:val="auto"/>
                <w:spacing w:val="0"/>
                <w:sz w:val="24"/>
                <w:szCs w:val="24"/>
                <w:shd w:val="clear" w:fill="FFFFFF"/>
                <w:lang w:val="en-US" w:eastAsia="zh-CN"/>
              </w:rPr>
              <w:t>证</w:t>
            </w:r>
            <w:r>
              <w:rPr>
                <w:rFonts w:hint="default" w:ascii="Times New Roman" w:hAnsi="Times New Roman" w:eastAsia="宋体" w:cs="Times New Roman"/>
                <w:i w:val="0"/>
                <w:iCs w:val="0"/>
                <w:caps w:val="0"/>
                <w:color w:val="auto"/>
                <w:spacing w:val="0"/>
                <w:sz w:val="24"/>
                <w:szCs w:val="24"/>
                <w:shd w:val="clear" w:fill="FFFFFF"/>
              </w:rPr>
              <w:t>（附件4），</w:t>
            </w:r>
            <w:r>
              <w:rPr>
                <w:rFonts w:hint="eastAsia" w:cs="Times New Roman"/>
                <w:i w:val="0"/>
                <w:iCs w:val="0"/>
                <w:caps w:val="0"/>
                <w:color w:val="auto"/>
                <w:spacing w:val="0"/>
                <w:sz w:val="24"/>
                <w:szCs w:val="24"/>
                <w:shd w:val="clear" w:fill="FFFFFF"/>
                <w:lang w:val="en-US" w:eastAsia="zh-CN"/>
              </w:rPr>
              <w:t>本</w:t>
            </w:r>
            <w:r>
              <w:rPr>
                <w:rFonts w:hint="default" w:ascii="Times New Roman" w:hAnsi="Times New Roman" w:eastAsia="宋体" w:cs="Times New Roman"/>
                <w:i w:val="0"/>
                <w:iCs w:val="0"/>
                <w:caps w:val="0"/>
                <w:color w:val="auto"/>
                <w:spacing w:val="0"/>
                <w:sz w:val="24"/>
                <w:szCs w:val="24"/>
                <w:shd w:val="clear" w:fill="FFFFFF"/>
              </w:rPr>
              <w:t>项目主要从事铝幕墙</w:t>
            </w:r>
            <w:r>
              <w:rPr>
                <w:rFonts w:hint="eastAsia"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铝</w:t>
            </w:r>
            <w:r>
              <w:rPr>
                <w:rFonts w:hint="eastAsia" w:cs="Times New Roman"/>
                <w:i w:val="0"/>
                <w:iCs w:val="0"/>
                <w:caps w:val="0"/>
                <w:color w:val="auto"/>
                <w:spacing w:val="0"/>
                <w:sz w:val="24"/>
                <w:szCs w:val="24"/>
                <w:shd w:val="clear" w:fill="FFFFFF"/>
                <w:lang w:val="en-US" w:eastAsia="zh-CN"/>
              </w:rPr>
              <w:t>天</w:t>
            </w:r>
            <w:r>
              <w:rPr>
                <w:rFonts w:hint="default" w:ascii="Times New Roman" w:hAnsi="Times New Roman" w:eastAsia="宋体" w:cs="Times New Roman"/>
                <w:i w:val="0"/>
                <w:iCs w:val="0"/>
                <w:caps w:val="0"/>
                <w:color w:val="auto"/>
                <w:spacing w:val="0"/>
                <w:sz w:val="24"/>
                <w:szCs w:val="24"/>
                <w:shd w:val="clear" w:fill="FFFFFF"/>
              </w:rPr>
              <w:t>板等产品的生产制造</w:t>
            </w:r>
            <w:r>
              <w:rPr>
                <w:rFonts w:hint="eastAsia" w:cs="Times New Roman"/>
                <w:i w:val="0"/>
                <w:iCs w:val="0"/>
                <w:caps w:val="0"/>
                <w:color w:val="auto"/>
                <w:spacing w:val="0"/>
                <w:sz w:val="24"/>
                <w:szCs w:val="24"/>
                <w:shd w:val="clear" w:fill="FFFFFF"/>
                <w:lang w:eastAsia="zh-CN"/>
              </w:rPr>
              <w:t>。</w:t>
            </w:r>
          </w:p>
          <w:p w14:paraId="4F5A9815">
            <w:pPr>
              <w:keepNext w:val="0"/>
              <w:keepLines w:val="0"/>
              <w:widowControl/>
              <w:suppressLineNumbers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本项目总占地面积约</w:t>
            </w:r>
            <w:r>
              <w:rPr>
                <w:rFonts w:hint="default" w:ascii="Times New Roman" w:hAnsi="Times New Roman" w:cs="Times New Roman"/>
                <w:color w:val="auto"/>
                <w:kern w:val="24"/>
                <w:highlight w:val="none"/>
                <w:lang w:val="en-US" w:eastAsia="zh-CN"/>
              </w:rPr>
              <w:t>36212.64</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，总建筑面积</w:t>
            </w:r>
            <w:r>
              <w:rPr>
                <w:rFonts w:hint="eastAsia" w:cs="Times New Roman"/>
                <w:color w:val="auto"/>
                <w:highlight w:val="none"/>
                <w:lang w:val="en-US" w:eastAsia="zh-CN"/>
              </w:rPr>
              <w:t>25184.5</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。项目总投资</w:t>
            </w:r>
            <w:r>
              <w:rPr>
                <w:rFonts w:hint="eastAsia" w:cs="Times New Roman"/>
                <w:color w:val="auto"/>
                <w:highlight w:val="none"/>
                <w:lang w:val="en-US" w:eastAsia="zh-CN"/>
              </w:rPr>
              <w:t>15</w:t>
            </w:r>
            <w:r>
              <w:rPr>
                <w:rFonts w:hint="default" w:ascii="Times New Roman" w:hAnsi="Times New Roman" w:cs="Times New Roman"/>
                <w:color w:val="auto"/>
                <w:highlight w:val="none"/>
                <w:lang w:val="en-US" w:eastAsia="zh-CN"/>
              </w:rPr>
              <w:t>000</w:t>
            </w:r>
            <w:r>
              <w:rPr>
                <w:rFonts w:hint="default" w:ascii="Times New Roman" w:hAnsi="Times New Roman" w:cs="Times New Roman"/>
                <w:color w:val="auto"/>
                <w:highlight w:val="none"/>
              </w:rPr>
              <w:t>万元，其中环保投资100万元。</w:t>
            </w:r>
            <w:r>
              <w:rPr>
                <w:rFonts w:hint="default" w:ascii="Times New Roman" w:hAnsi="Times New Roman" w:cs="Times New Roman"/>
                <w:color w:val="auto"/>
                <w:highlight w:val="none"/>
                <w:lang w:val="en-US" w:eastAsia="zh-CN"/>
              </w:rPr>
              <w:t>本项目建设</w:t>
            </w:r>
            <w:r>
              <w:rPr>
                <w:rFonts w:hint="eastAsia" w:cs="Times New Roman"/>
                <w:color w:val="auto"/>
                <w:highlight w:val="none"/>
                <w:lang w:val="en-US" w:eastAsia="zh-CN"/>
              </w:rPr>
              <w:t>四</w:t>
            </w:r>
            <w:r>
              <w:rPr>
                <w:rFonts w:hint="default" w:ascii="Times New Roman" w:hAnsi="Times New Roman" w:cs="Times New Roman"/>
                <w:color w:val="auto"/>
                <w:highlight w:val="none"/>
                <w:lang w:val="en-US" w:eastAsia="zh-CN"/>
              </w:rPr>
              <w:t>栋生产厂房，分别编号为1#、2#、3#、4#。项目拟将</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#厂房作为物料仓库</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#厂房</w:t>
            </w:r>
            <w:r>
              <w:rPr>
                <w:rFonts w:hint="eastAsia" w:cs="Times New Roman"/>
                <w:color w:val="auto"/>
                <w:highlight w:val="none"/>
                <w:lang w:val="en-US" w:eastAsia="zh-CN"/>
              </w:rPr>
              <w:t>作为</w:t>
            </w:r>
            <w:r>
              <w:rPr>
                <w:rFonts w:hint="default" w:ascii="Times New Roman" w:hAnsi="Times New Roman" w:cs="Times New Roman"/>
                <w:color w:val="auto"/>
                <w:highlight w:val="none"/>
                <w:lang w:val="en-US" w:eastAsia="zh-CN"/>
              </w:rPr>
              <w:t>钣金</w:t>
            </w:r>
            <w:r>
              <w:rPr>
                <w:rFonts w:hint="eastAsia" w:cs="Times New Roman"/>
                <w:color w:val="auto"/>
                <w:highlight w:val="none"/>
                <w:lang w:val="en-US" w:eastAsia="zh-CN"/>
              </w:rPr>
              <w:t>车间</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#厂房设置</w:t>
            </w:r>
            <w:r>
              <w:rPr>
                <w:rFonts w:hint="default" w:ascii="Times New Roman" w:hAnsi="Times New Roman" w:cs="Times New Roman"/>
                <w:color w:val="auto"/>
                <w:highlight w:val="none"/>
              </w:rPr>
              <w:t>2条铝卷表面预处理生产线，主要工艺为除油清洗、钝化、烘干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本项目设计年加工铝卷原料</w:t>
            </w:r>
            <w:r>
              <w:rPr>
                <w:rFonts w:hint="eastAsia" w:cs="Times New Roman"/>
                <w:color w:val="auto"/>
                <w:highlight w:val="none"/>
                <w:lang w:val="en-US" w:eastAsia="zh-CN"/>
              </w:rPr>
              <w:t>15</w:t>
            </w:r>
            <w:r>
              <w:rPr>
                <w:rFonts w:hint="default" w:ascii="Times New Roman" w:hAnsi="Times New Roman" w:cs="Times New Roman"/>
                <w:color w:val="auto"/>
                <w:highlight w:val="none"/>
                <w:lang w:val="en-US" w:eastAsia="zh-CN"/>
              </w:rPr>
              <w:t>0万平方米（折算重量为1</w:t>
            </w:r>
            <w:r>
              <w:rPr>
                <w:rFonts w:hint="eastAsia" w:cs="Times New Roman"/>
                <w:color w:val="auto"/>
                <w:highlight w:val="none"/>
                <w:lang w:val="en-US" w:eastAsia="zh-CN"/>
              </w:rPr>
              <w:t>458</w:t>
            </w:r>
            <w:r>
              <w:rPr>
                <w:rFonts w:hint="default" w:ascii="Times New Roman" w:hAnsi="Times New Roman" w:cs="Times New Roman"/>
                <w:color w:val="auto"/>
                <w:highlight w:val="none"/>
                <w:lang w:val="en-US" w:eastAsia="zh-CN"/>
              </w:rPr>
              <w:t>0吨/年）</w:t>
            </w:r>
            <w:r>
              <w:rPr>
                <w:rFonts w:hint="default" w:ascii="Times New Roman" w:hAnsi="Times New Roman" w:cs="Times New Roman"/>
                <w:color w:val="auto"/>
                <w:highlight w:val="none"/>
                <w:lang w:eastAsia="zh-CN"/>
              </w:rPr>
              <w:t>。</w:t>
            </w:r>
          </w:p>
          <w:p w14:paraId="4E4389D7">
            <w:pPr>
              <w:pStyle w:val="19"/>
              <w:keepNext w:val="0"/>
              <w:keepLines w:val="0"/>
              <w:suppressLineNumbers w:val="0"/>
              <w:spacing w:before="0" w:beforeAutospacing="0" w:after="0" w:afterAutospacing="0"/>
              <w:ind w:left="0" w:right="0"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根据《中华人民共和国环境保护法》、《中华人民共和国环境影响评价法》、《建设项目环境保护管理条例》、</w:t>
            </w:r>
            <w:r>
              <w:rPr>
                <w:rFonts w:hint="default" w:ascii="Times New Roman" w:hAnsi="Times New Roman" w:cs="Times New Roman"/>
                <w:color w:val="auto"/>
                <w:highlight w:val="none"/>
                <w:lang w:val="en-US" w:eastAsia="zh-CN"/>
              </w:rPr>
              <w:t>《广东省环境保护条例》（2022年11月30日修正）</w:t>
            </w:r>
            <w:r>
              <w:rPr>
                <w:rFonts w:hint="default" w:ascii="Times New Roman" w:hAnsi="Times New Roman" w:cs="Times New Roman"/>
                <w:color w:val="auto"/>
                <w:szCs w:val="24"/>
                <w:highlight w:val="none"/>
              </w:rPr>
              <w:t>等有关规定，</w:t>
            </w:r>
            <w:r>
              <w:rPr>
                <w:rFonts w:hint="eastAsia" w:cs="Times New Roman"/>
                <w:color w:val="auto"/>
                <w:szCs w:val="24"/>
                <w:highlight w:val="none"/>
                <w:lang w:val="en-US" w:eastAsia="zh-CN"/>
              </w:rPr>
              <w:t>本项目</w:t>
            </w:r>
            <w:r>
              <w:rPr>
                <w:rFonts w:hint="default" w:ascii="Times New Roman" w:hAnsi="Times New Roman" w:cs="Times New Roman"/>
                <w:color w:val="auto"/>
                <w:szCs w:val="24"/>
                <w:highlight w:val="none"/>
              </w:rPr>
              <w:t>必须执行环境影响评价制度。对照</w:t>
            </w:r>
            <w:r>
              <w:rPr>
                <w:rFonts w:hint="default" w:ascii="Times New Roman" w:hAnsi="Times New Roman" w:cs="Times New Roman"/>
                <w:color w:val="auto"/>
                <w:highlight w:val="none"/>
              </w:rPr>
              <w:t>《国民经济行业分类》（GB/T4754-2017，按第1号修改单修订）</w:t>
            </w:r>
            <w:r>
              <w:rPr>
                <w:rFonts w:hint="default" w:ascii="Times New Roman" w:hAnsi="Times New Roman" w:cs="Times New Roman"/>
                <w:color w:val="auto"/>
                <w:szCs w:val="24"/>
                <w:highlight w:val="none"/>
              </w:rPr>
              <w:t>，本项目属于C3360金属表面处理及热处理加工；</w:t>
            </w:r>
            <w:r>
              <w:rPr>
                <w:rFonts w:hint="eastAsia" w:cs="Times New Roman"/>
                <w:color w:val="auto"/>
                <w:szCs w:val="24"/>
                <w:highlight w:val="none"/>
                <w:lang w:val="en-US" w:eastAsia="zh-CN"/>
              </w:rPr>
              <w:t>根据</w:t>
            </w:r>
            <w:r>
              <w:rPr>
                <w:rFonts w:hint="default" w:ascii="Times New Roman" w:hAnsi="Times New Roman" w:cs="Times New Roman"/>
                <w:color w:val="auto"/>
                <w:szCs w:val="24"/>
                <w:highlight w:val="none"/>
              </w:rPr>
              <w:t>《建设项目环境影响评价分类管理名录》（2021年版），</w:t>
            </w:r>
            <w:r>
              <w:rPr>
                <w:rFonts w:hint="eastAsia" w:cs="Times New Roman"/>
                <w:color w:val="auto"/>
                <w:szCs w:val="24"/>
                <w:highlight w:val="none"/>
                <w:lang w:val="en-US" w:eastAsia="zh-CN"/>
              </w:rPr>
              <w:t>本</w:t>
            </w:r>
            <w:r>
              <w:rPr>
                <w:rFonts w:hint="default" w:ascii="Times New Roman" w:hAnsi="Times New Roman" w:cs="Times New Roman"/>
                <w:color w:val="auto"/>
                <w:szCs w:val="24"/>
                <w:highlight w:val="none"/>
              </w:rPr>
              <w:t>项目属于“三十、33金属制品业67金属表面处理及热处理加工</w:t>
            </w:r>
            <w:r>
              <w:rPr>
                <w:rFonts w:hint="eastAsia" w:cs="Times New Roman"/>
                <w:color w:val="auto"/>
                <w:szCs w:val="24"/>
                <w:highlight w:val="none"/>
                <w:lang w:val="en-US" w:eastAsia="zh-CN"/>
              </w:rPr>
              <w:t>-</w:t>
            </w:r>
            <w:r>
              <w:rPr>
                <w:rFonts w:hint="default" w:ascii="Times New Roman" w:hAnsi="Times New Roman" w:cs="Times New Roman"/>
                <w:color w:val="auto"/>
                <w:szCs w:val="24"/>
                <w:highlight w:val="none"/>
              </w:rPr>
              <w:t>其他（年用非溶剂型低VOCs含量涂料10吨以下的除外）”，需要编制环境影响报告表。</w:t>
            </w:r>
          </w:p>
          <w:p w14:paraId="433E926F">
            <w:pPr>
              <w:pStyle w:val="19"/>
              <w:keepNext w:val="0"/>
              <w:keepLines w:val="0"/>
              <w:suppressLineNumbers w:val="0"/>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因此，受</w:t>
            </w:r>
            <w:r>
              <w:rPr>
                <w:rFonts w:hint="eastAsia" w:cs="Times New Roman"/>
                <w:color w:val="auto"/>
                <w:szCs w:val="24"/>
                <w:highlight w:val="none"/>
                <w:lang w:eastAsia="zh-CN"/>
              </w:rPr>
              <w:t>筑能（韶关）精工制造有限公司</w:t>
            </w:r>
            <w:r>
              <w:rPr>
                <w:rFonts w:hint="default" w:ascii="Times New Roman" w:hAnsi="Times New Roman" w:cs="Times New Roman"/>
                <w:color w:val="auto"/>
                <w:szCs w:val="24"/>
                <w:highlight w:val="none"/>
              </w:rPr>
              <w:t>委托</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我</w:t>
            </w:r>
            <w:r>
              <w:rPr>
                <w:rFonts w:hint="default" w:ascii="Times New Roman" w:hAnsi="Times New Roman" w:cs="Times New Roman"/>
                <w:color w:val="auto"/>
                <w:highlight w:val="none"/>
                <w:lang w:val="en-US" w:eastAsia="zh-CN"/>
              </w:rPr>
              <w:t>公司承担了该项目的环境影响评价工作。接受委托后，在现场踏勘和资料收集等的基础上，根据环境影响评价技术导则及其它有关文件，编制了《</w:t>
            </w:r>
            <w:r>
              <w:rPr>
                <w:rFonts w:hint="eastAsia" w:cs="Times New Roman"/>
                <w:color w:val="auto"/>
                <w:highlight w:val="none"/>
                <w:lang w:eastAsia="zh-CN"/>
              </w:rPr>
              <w:t>乐昌产业转移工业园筑能铝幕墙建材项目</w:t>
            </w:r>
            <w:r>
              <w:rPr>
                <w:rFonts w:hint="default" w:ascii="Times New Roman" w:hAnsi="Times New Roman" w:cs="Times New Roman"/>
                <w:color w:val="auto"/>
                <w:highlight w:val="none"/>
                <w:lang w:val="en-US" w:eastAsia="zh-CN"/>
              </w:rPr>
              <w:t>环境影响报告表》</w:t>
            </w:r>
            <w:r>
              <w:rPr>
                <w:rFonts w:hint="default" w:ascii="Times New Roman" w:hAnsi="Times New Roman" w:cs="Times New Roman"/>
                <w:color w:val="auto"/>
                <w:szCs w:val="24"/>
                <w:highlight w:val="none"/>
              </w:rPr>
              <w:t>。</w:t>
            </w:r>
          </w:p>
          <w:p w14:paraId="054C5E85">
            <w:pPr>
              <w:pStyle w:val="4"/>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7392DB27">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7DE5CFB3">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zh-CN"/>
              </w:rPr>
            </w:pPr>
            <w:r>
              <w:rPr>
                <w:rFonts w:hint="eastAsia" w:cs="Times New Roman"/>
                <w:color w:val="auto"/>
                <w:highlight w:val="none"/>
                <w:lang w:val="en-US" w:eastAsia="zh-CN"/>
              </w:rPr>
              <w:t>本项目位于</w:t>
            </w:r>
            <w:r>
              <w:rPr>
                <w:rFonts w:hint="eastAsia" w:cs="Times New Roman"/>
                <w:color w:val="auto"/>
                <w:highlight w:val="none"/>
                <w:lang w:eastAsia="zh-CN"/>
              </w:rPr>
              <w:t>乐昌市乐昌产业转移工业园管委会后座10018号</w:t>
            </w:r>
            <w:r>
              <w:rPr>
                <w:rFonts w:hint="default" w:ascii="Times New Roman" w:hAnsi="Times New Roman" w:cs="Times New Roman"/>
                <w:color w:val="auto"/>
                <w:highlight w:val="none"/>
              </w:rPr>
              <w:t>，建</w:t>
            </w:r>
            <w:r>
              <w:rPr>
                <w:rFonts w:hint="default" w:ascii="Times New Roman" w:hAnsi="Times New Roman" w:cs="Times New Roman"/>
                <w:color w:val="auto"/>
                <w:highlight w:val="none"/>
                <w:lang w:val="en-US" w:eastAsia="zh-CN"/>
              </w:rPr>
              <w:t>设</w:t>
            </w:r>
            <w:r>
              <w:rPr>
                <w:rFonts w:hint="eastAsia" w:cs="Times New Roman"/>
                <w:color w:val="auto"/>
                <w:highlight w:val="none"/>
                <w:lang w:val="en-US" w:eastAsia="zh-CN"/>
              </w:rPr>
              <w:t>4</w:t>
            </w:r>
            <w:r>
              <w:rPr>
                <w:rFonts w:hint="default" w:ascii="Times New Roman" w:hAnsi="Times New Roman" w:cs="Times New Roman"/>
                <w:color w:val="auto"/>
                <w:highlight w:val="none"/>
              </w:rPr>
              <w:t>栋单层厂房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1栋</w:t>
            </w:r>
            <w:r>
              <w:rPr>
                <w:rFonts w:hint="eastAsia" w:cs="Times New Roman"/>
                <w:color w:val="auto"/>
                <w:highlight w:val="none"/>
                <w:lang w:val="en-US" w:eastAsia="zh-CN"/>
              </w:rPr>
              <w:t>5层</w:t>
            </w:r>
            <w:r>
              <w:rPr>
                <w:rFonts w:hint="default" w:ascii="Times New Roman" w:hAnsi="Times New Roman" w:cs="Times New Roman"/>
                <w:color w:val="auto"/>
                <w:highlight w:val="none"/>
              </w:rPr>
              <w:t>宿舍楼</w:t>
            </w:r>
            <w:r>
              <w:rPr>
                <w:rFonts w:hint="default" w:ascii="Times New Roman" w:hAnsi="Times New Roman" w:cs="Times New Roman"/>
                <w:color w:val="auto"/>
                <w:highlight w:val="none"/>
                <w:lang w:val="en-US" w:eastAsia="zh-CN"/>
              </w:rPr>
              <w:t>和1栋</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层</w:t>
            </w:r>
            <w:r>
              <w:rPr>
                <w:rFonts w:hint="eastAsia" w:cs="Times New Roman"/>
                <w:color w:val="auto"/>
                <w:highlight w:val="none"/>
                <w:lang w:val="en-US" w:eastAsia="zh-CN"/>
              </w:rPr>
              <w:t>研发</w:t>
            </w:r>
            <w:r>
              <w:rPr>
                <w:rFonts w:hint="default" w:ascii="Times New Roman" w:hAnsi="Times New Roman" w:cs="Times New Roman"/>
                <w:color w:val="auto"/>
                <w:highlight w:val="none"/>
                <w:lang w:val="en-US" w:eastAsia="zh-CN"/>
              </w:rPr>
              <w:t>楼</w:t>
            </w:r>
            <w:r>
              <w:rPr>
                <w:rFonts w:hint="default" w:ascii="Times New Roman" w:hAnsi="Times New Roman" w:cs="Times New Roman"/>
                <w:color w:val="auto"/>
                <w:highlight w:val="none"/>
              </w:rPr>
              <w:t>，本项目总占地面积约36212.64m²，总建筑面积251</w:t>
            </w:r>
            <w:r>
              <w:rPr>
                <w:rFonts w:hint="eastAsia" w:cs="Times New Roman"/>
                <w:color w:val="auto"/>
                <w:highlight w:val="none"/>
                <w:lang w:val="en-US" w:eastAsia="zh-CN"/>
              </w:rPr>
              <w:t>84.5</w:t>
            </w:r>
            <w:r>
              <w:rPr>
                <w:rFonts w:hint="default" w:ascii="Times New Roman" w:hAnsi="Times New Roman" w:cs="Times New Roman"/>
                <w:color w:val="auto"/>
                <w:highlight w:val="none"/>
              </w:rPr>
              <w:t>m²。</w:t>
            </w:r>
            <w:r>
              <w:rPr>
                <w:rFonts w:hint="default" w:ascii="Times New Roman" w:hAnsi="Times New Roman" w:cs="Times New Roman"/>
                <w:bCs/>
                <w:color w:val="auto"/>
                <w:kern w:val="0"/>
                <w:szCs w:val="28"/>
                <w:highlight w:val="none"/>
              </w:rPr>
              <w:t>建筑物情况</w:t>
            </w:r>
            <w:r>
              <w:rPr>
                <w:rFonts w:hint="default" w:ascii="Times New Roman" w:hAnsi="Times New Roman" w:cs="Times New Roman"/>
                <w:color w:val="auto"/>
                <w:highlight w:val="none"/>
              </w:rPr>
              <w:t>见表2-1</w:t>
            </w:r>
            <w:r>
              <w:rPr>
                <w:rFonts w:hint="eastAsia" w:cs="Times New Roman"/>
                <w:color w:val="auto"/>
                <w:highlight w:val="none"/>
                <w:lang w:eastAsia="zh-CN"/>
              </w:rPr>
              <w:t>，</w:t>
            </w:r>
            <w:r>
              <w:rPr>
                <w:rFonts w:hint="default" w:ascii="Times New Roman" w:hAnsi="Times New Roman" w:cs="Times New Roman"/>
                <w:color w:val="auto"/>
                <w:highlight w:val="none"/>
              </w:rPr>
              <w:t>工程组成内容见表2-</w:t>
            </w:r>
            <w:r>
              <w:rPr>
                <w:rFonts w:hint="eastAsia" w:cs="Times New Roman"/>
                <w:color w:val="auto"/>
                <w:highlight w:val="none"/>
                <w:lang w:val="en-US" w:eastAsia="zh-CN"/>
              </w:rPr>
              <w:t>2</w:t>
            </w:r>
            <w:r>
              <w:rPr>
                <w:rFonts w:hint="default" w:ascii="Times New Roman" w:hAnsi="Times New Roman" w:cs="Times New Roman"/>
                <w:color w:val="auto"/>
                <w:highlight w:val="none"/>
              </w:rPr>
              <w:t>，平面布置图见附图3</w:t>
            </w:r>
            <w:r>
              <w:rPr>
                <w:rFonts w:hint="default" w:ascii="Times New Roman" w:hAnsi="Times New Roman" w:cs="Times New Roman"/>
                <w:color w:val="auto"/>
                <w:highlight w:val="none"/>
                <w:lang w:val="zh-CN"/>
              </w:rPr>
              <w:t>。</w:t>
            </w:r>
          </w:p>
          <w:p w14:paraId="0DC2C948">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主要建筑物</w:t>
            </w:r>
            <w:r>
              <w:rPr>
                <w:rFonts w:hint="eastAsia" w:cs="Times New Roman"/>
                <w:b/>
                <w:bCs/>
                <w:color w:val="auto"/>
                <w:sz w:val="21"/>
                <w:szCs w:val="21"/>
                <w:highlight w:val="none"/>
                <w:lang w:val="en-US" w:eastAsia="zh-CN"/>
              </w:rPr>
              <w:t>情况</w:t>
            </w:r>
            <w:r>
              <w:rPr>
                <w:rFonts w:hint="default" w:ascii="Times New Roman" w:hAnsi="Times New Roman" w:cs="Times New Roman"/>
                <w:b/>
                <w:bCs/>
                <w:color w:val="auto"/>
                <w:sz w:val="21"/>
                <w:szCs w:val="21"/>
                <w:highlight w:val="none"/>
              </w:rPr>
              <w:t>一览表</w:t>
            </w:r>
          </w:p>
          <w:tbl>
            <w:tblPr>
              <w:tblStyle w:val="39"/>
              <w:tblW w:w="4995"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76"/>
              <w:gridCol w:w="1290"/>
              <w:gridCol w:w="1597"/>
              <w:gridCol w:w="1025"/>
              <w:gridCol w:w="1025"/>
              <w:gridCol w:w="1026"/>
              <w:gridCol w:w="1183"/>
            </w:tblGrid>
            <w:tr w14:paraId="76510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10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建筑名称</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45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层数</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98C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建筑面积（m</w:t>
                  </w:r>
                  <w:r>
                    <w:rPr>
                      <w:rFonts w:hint="eastAsia" w:cs="Times New Roman"/>
                      <w:i w:val="0"/>
                      <w:iCs w:val="0"/>
                      <w:color w:val="auto"/>
                      <w:sz w:val="21"/>
                      <w:szCs w:val="21"/>
                      <w:highlight w:val="none"/>
                      <w:u w:val="none"/>
                      <w:vertAlign w:val="superscript"/>
                      <w:lang w:val="en-US" w:eastAsia="zh-CN"/>
                    </w:rPr>
                    <w:t>2</w:t>
                  </w:r>
                  <w:r>
                    <w:rPr>
                      <w:rFonts w:hint="eastAsia" w:cs="Times New Roman"/>
                      <w:i w:val="0"/>
                      <w:iCs w:val="0"/>
                      <w:color w:val="auto"/>
                      <w:sz w:val="21"/>
                      <w:szCs w:val="21"/>
                      <w:highlight w:val="none"/>
                      <w:u w:val="none"/>
                      <w:lang w:val="en-US" w:eastAsia="zh-CN"/>
                    </w:rPr>
                    <w:t>）</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CC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长</w:t>
                  </w:r>
                  <w:r>
                    <w:rPr>
                      <w:rFonts w:hint="eastAsia" w:cs="Times New Roman"/>
                      <w:i w:val="0"/>
                      <w:iCs w:val="0"/>
                      <w:color w:val="auto"/>
                      <w:sz w:val="21"/>
                      <w:szCs w:val="21"/>
                      <w:highlight w:val="none"/>
                      <w:u w:val="none"/>
                      <w:lang w:val="en-US" w:eastAsia="zh-CN"/>
                    </w:rPr>
                    <w:t>（m）</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DAD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sz w:val="21"/>
                      <w:szCs w:val="21"/>
                      <w:highlight w:val="none"/>
                      <w:u w:val="none"/>
                      <w:lang w:val="en-US" w:eastAsia="zh-CN"/>
                    </w:rPr>
                    <w:t>宽（m）</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3A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sz w:val="21"/>
                      <w:szCs w:val="21"/>
                      <w:highlight w:val="none"/>
                      <w:u w:val="none"/>
                      <w:lang w:val="en-US" w:eastAsia="zh-CN"/>
                    </w:rPr>
                    <w:t>高（m）</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70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建筑功能</w:t>
                  </w:r>
                </w:p>
              </w:tc>
            </w:tr>
            <w:tr w14:paraId="5237A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144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1#厂房</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BBB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532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5214</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A9E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173.8</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3C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0B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12.9</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C60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铝卷表面预处理</w:t>
                  </w:r>
                  <w:r>
                    <w:rPr>
                      <w:rFonts w:hint="eastAsia" w:cs="Times New Roman"/>
                      <w:i w:val="0"/>
                      <w:iCs w:val="0"/>
                      <w:color w:val="auto"/>
                      <w:kern w:val="0"/>
                      <w:sz w:val="21"/>
                      <w:szCs w:val="21"/>
                      <w:highlight w:val="none"/>
                      <w:u w:val="none"/>
                      <w:lang w:val="en-US" w:eastAsia="zh-CN" w:bidi="ar"/>
                    </w:rPr>
                    <w:t>车间</w:t>
                  </w:r>
                </w:p>
              </w:tc>
            </w:tr>
            <w:tr w14:paraId="3FAD73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39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2#厂房</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E20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33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5250</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ADC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D78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50</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F3C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13.15</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B6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钣金车间</w:t>
                  </w:r>
                </w:p>
              </w:tc>
            </w:tr>
            <w:tr w14:paraId="66FD6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786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3#厂房</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FE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84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5250</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A5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E5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50</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5A7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13.15</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37F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钣金车间</w:t>
                  </w:r>
                </w:p>
              </w:tc>
            </w:tr>
            <w:tr w14:paraId="79312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5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4#厂房</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DF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F7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5250</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29B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53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50</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9E4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13.15</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4E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仓库</w:t>
                  </w:r>
                </w:p>
              </w:tc>
            </w:tr>
            <w:tr w14:paraId="1DEEF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EB3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研发</w:t>
                  </w:r>
                  <w:r>
                    <w:rPr>
                      <w:rFonts w:hint="default" w:ascii="Times New Roman" w:hAnsi="Times New Roman" w:eastAsia="宋体" w:cs="Times New Roman"/>
                      <w:i w:val="0"/>
                      <w:iCs w:val="0"/>
                      <w:color w:val="auto"/>
                      <w:kern w:val="0"/>
                      <w:sz w:val="21"/>
                      <w:szCs w:val="21"/>
                      <w:highlight w:val="none"/>
                      <w:u w:val="none"/>
                      <w:lang w:val="en-US" w:eastAsia="zh-CN" w:bidi="ar"/>
                    </w:rPr>
                    <w:t>楼</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65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3D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2137.5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6A4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F3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9.5</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A83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21.7</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65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研发、办公</w:t>
                  </w:r>
                </w:p>
              </w:tc>
            </w:tr>
            <w:tr w14:paraId="713A20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BB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宿舍楼</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D4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38B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1925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14C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25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6F0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19.7</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82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住宿</w:t>
                  </w:r>
                </w:p>
              </w:tc>
            </w:tr>
            <w:tr w14:paraId="7BFE4D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C3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值班室</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24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112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39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FD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A5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AE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值班</w:t>
                  </w:r>
                </w:p>
              </w:tc>
            </w:tr>
            <w:tr w14:paraId="239BB1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66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消防水池及泵房</w:t>
                  </w:r>
                </w:p>
              </w:tc>
              <w:tc>
                <w:tcPr>
                  <w:tcW w:w="7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156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18F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133</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0D8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59C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96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E1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消防</w:t>
                  </w:r>
                </w:p>
              </w:tc>
            </w:tr>
            <w:tr w14:paraId="01E7C2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1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745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总建筑面积</w:t>
                  </w:r>
                </w:p>
              </w:tc>
              <w:tc>
                <w:tcPr>
                  <w:tcW w:w="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A2D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25184.5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10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B49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F18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6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2FA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r>
          </w:tbl>
          <w:p w14:paraId="6A86C1E1">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工程组成一览表</w:t>
            </w:r>
          </w:p>
          <w:tbl>
            <w:tblPr>
              <w:tblStyle w:val="39"/>
              <w:tblW w:w="880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55"/>
              <w:gridCol w:w="775"/>
              <w:gridCol w:w="1018"/>
              <w:gridCol w:w="6653"/>
            </w:tblGrid>
            <w:tr w14:paraId="62C92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2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985FD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13D8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项目类别</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1568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建设内容</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552A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位置、用途、占地面积</w:t>
                  </w:r>
                </w:p>
              </w:tc>
            </w:tr>
            <w:tr w14:paraId="2B2F9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20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13FC5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592C6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主体工程</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6A85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铝卷表面预处理生产线</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535E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both"/>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位于</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#厂房，为</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层建筑，占地面积为5</w:t>
                  </w:r>
                  <w:r>
                    <w:rPr>
                      <w:rFonts w:hint="eastAsia" w:cs="Times New Roman"/>
                      <w:i w:val="0"/>
                      <w:iCs w:val="0"/>
                      <w:color w:val="auto"/>
                      <w:kern w:val="0"/>
                      <w:sz w:val="21"/>
                      <w:szCs w:val="21"/>
                      <w:highlight w:val="none"/>
                      <w:u w:val="none"/>
                      <w:lang w:val="en-US" w:eastAsia="zh-CN" w:bidi="ar"/>
                    </w:rPr>
                    <w:t>214</w:t>
                  </w:r>
                  <w:r>
                    <w:rPr>
                      <w:rFonts w:hint="default" w:ascii="Times New Roman" w:hAnsi="Times New Roman" w:eastAsia="宋体" w:cs="Times New Roman"/>
                      <w:i w:val="0"/>
                      <w:iCs w:val="0"/>
                      <w:color w:val="auto"/>
                      <w:kern w:val="0"/>
                      <w:sz w:val="21"/>
                      <w:szCs w:val="21"/>
                      <w:highlight w:val="none"/>
                      <w:u w:val="none"/>
                      <w:lang w:val="en-US" w:eastAsia="zh-CN" w:bidi="ar"/>
                    </w:rPr>
                    <w:t>平方米，建筑面积5</w:t>
                  </w:r>
                  <w:r>
                    <w:rPr>
                      <w:rFonts w:hint="eastAsia" w:cs="Times New Roman"/>
                      <w:i w:val="0"/>
                      <w:iCs w:val="0"/>
                      <w:color w:val="auto"/>
                      <w:kern w:val="0"/>
                      <w:sz w:val="21"/>
                      <w:szCs w:val="21"/>
                      <w:highlight w:val="none"/>
                      <w:u w:val="none"/>
                      <w:lang w:val="en-US" w:eastAsia="zh-CN" w:bidi="ar"/>
                    </w:rPr>
                    <w:t>214</w:t>
                  </w:r>
                  <w:r>
                    <w:rPr>
                      <w:rFonts w:hint="default" w:ascii="Times New Roman" w:hAnsi="Times New Roman" w:eastAsia="宋体" w:cs="Times New Roman"/>
                      <w:i w:val="0"/>
                      <w:iCs w:val="0"/>
                      <w:color w:val="auto"/>
                      <w:kern w:val="0"/>
                      <w:sz w:val="21"/>
                      <w:szCs w:val="21"/>
                      <w:highlight w:val="none"/>
                      <w:u w:val="none"/>
                      <w:lang w:val="en-US" w:eastAsia="zh-CN" w:bidi="ar"/>
                    </w:rPr>
                    <w:t>平方米，设置在项目北侧。项目设有2条铝卷表面预处理生产线，主要工序为：对铝卷原料进行碱性除油、清水喷淋、钝化、烘干。</w:t>
                  </w:r>
                </w:p>
              </w:tc>
            </w:tr>
            <w:tr w14:paraId="3B76C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99" w:hRule="atLeast"/>
                <w:jc w:val="center"/>
              </w:trPr>
              <w:tc>
                <w:tcPr>
                  <w:tcW w:w="20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B0729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B0A31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B588D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钣金加工车间</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92FAB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both"/>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位于</w:t>
                  </w:r>
                  <w:r>
                    <w:rPr>
                      <w:rFonts w:hint="eastAsia"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#厂房，</w:t>
                  </w:r>
                  <w:r>
                    <w:rPr>
                      <w:rFonts w:hint="eastAsia" w:cs="Times New Roman"/>
                      <w:i w:val="0"/>
                      <w:iCs w:val="0"/>
                      <w:color w:val="auto"/>
                      <w:kern w:val="0"/>
                      <w:sz w:val="21"/>
                      <w:szCs w:val="21"/>
                      <w:highlight w:val="none"/>
                      <w:u w:val="none"/>
                      <w:lang w:val="en-US" w:eastAsia="zh-CN" w:bidi="ar"/>
                    </w:rPr>
                    <w:t>均</w:t>
                  </w:r>
                  <w:r>
                    <w:rPr>
                      <w:rFonts w:hint="default" w:ascii="Times New Roman" w:hAnsi="Times New Roman" w:eastAsia="宋体" w:cs="Times New Roman"/>
                      <w:i w:val="0"/>
                      <w:iCs w:val="0"/>
                      <w:color w:val="auto"/>
                      <w:kern w:val="0"/>
                      <w:sz w:val="21"/>
                      <w:szCs w:val="21"/>
                      <w:highlight w:val="none"/>
                      <w:u w:val="none"/>
                      <w:lang w:val="en-US" w:eastAsia="zh-CN" w:bidi="ar"/>
                    </w:rPr>
                    <w:t>为1层建筑，</w:t>
                  </w:r>
                  <w:r>
                    <w:rPr>
                      <w:rFonts w:hint="eastAsia" w:cs="Times New Roman"/>
                      <w:i w:val="0"/>
                      <w:iCs w:val="0"/>
                      <w:color w:val="auto"/>
                      <w:kern w:val="0"/>
                      <w:sz w:val="21"/>
                      <w:szCs w:val="21"/>
                      <w:highlight w:val="none"/>
                      <w:u w:val="none"/>
                      <w:lang w:val="en-US" w:eastAsia="zh-CN" w:bidi="ar"/>
                    </w:rPr>
                    <w:t>总</w:t>
                  </w:r>
                  <w:r>
                    <w:rPr>
                      <w:rFonts w:hint="default" w:ascii="Times New Roman" w:hAnsi="Times New Roman" w:eastAsia="宋体" w:cs="Times New Roman"/>
                      <w:i w:val="0"/>
                      <w:iCs w:val="0"/>
                      <w:color w:val="auto"/>
                      <w:kern w:val="0"/>
                      <w:sz w:val="21"/>
                      <w:szCs w:val="21"/>
                      <w:highlight w:val="none"/>
                      <w:u w:val="none"/>
                      <w:lang w:val="en-US" w:eastAsia="zh-CN" w:bidi="ar"/>
                    </w:rPr>
                    <w:t>占地面积为</w:t>
                  </w:r>
                  <w:r>
                    <w:rPr>
                      <w:rFonts w:hint="eastAsia" w:cs="Times New Roman"/>
                      <w:i w:val="0"/>
                      <w:iCs w:val="0"/>
                      <w:color w:val="auto"/>
                      <w:kern w:val="0"/>
                      <w:sz w:val="21"/>
                      <w:szCs w:val="21"/>
                      <w:highlight w:val="none"/>
                      <w:u w:val="none"/>
                      <w:lang w:val="en-US" w:eastAsia="zh-CN" w:bidi="ar"/>
                    </w:rPr>
                    <w:t>1050</w:t>
                  </w:r>
                  <w:r>
                    <w:rPr>
                      <w:rFonts w:hint="default" w:ascii="Times New Roman" w:hAnsi="Times New Roman" w:eastAsia="宋体" w:cs="Times New Roman"/>
                      <w:i w:val="0"/>
                      <w:iCs w:val="0"/>
                      <w:color w:val="auto"/>
                      <w:kern w:val="0"/>
                      <w:sz w:val="21"/>
                      <w:szCs w:val="21"/>
                      <w:highlight w:val="none"/>
                      <w:u w:val="none"/>
                      <w:lang w:val="en-US" w:eastAsia="zh-CN" w:bidi="ar"/>
                    </w:rPr>
                    <w:t>0平方米，</w:t>
                  </w:r>
                  <w:r>
                    <w:rPr>
                      <w:rFonts w:hint="eastAsia" w:cs="Times New Roman"/>
                      <w:i w:val="0"/>
                      <w:iCs w:val="0"/>
                      <w:color w:val="auto"/>
                      <w:kern w:val="0"/>
                      <w:sz w:val="21"/>
                      <w:szCs w:val="21"/>
                      <w:highlight w:val="none"/>
                      <w:u w:val="none"/>
                      <w:lang w:val="en-US" w:eastAsia="zh-CN" w:bidi="ar"/>
                    </w:rPr>
                    <w:t>总</w:t>
                  </w:r>
                  <w:r>
                    <w:rPr>
                      <w:rFonts w:hint="default" w:ascii="Times New Roman" w:hAnsi="Times New Roman" w:eastAsia="宋体" w:cs="Times New Roman"/>
                      <w:i w:val="0"/>
                      <w:iCs w:val="0"/>
                      <w:color w:val="auto"/>
                      <w:kern w:val="0"/>
                      <w:sz w:val="21"/>
                      <w:szCs w:val="21"/>
                      <w:highlight w:val="none"/>
                      <w:u w:val="none"/>
                      <w:lang w:val="en-US" w:eastAsia="zh-CN" w:bidi="ar"/>
                    </w:rPr>
                    <w:t>建筑面积</w:t>
                  </w:r>
                  <w:r>
                    <w:rPr>
                      <w:rFonts w:hint="eastAsia" w:cs="Times New Roman"/>
                      <w:i w:val="0"/>
                      <w:iCs w:val="0"/>
                      <w:color w:val="auto"/>
                      <w:kern w:val="0"/>
                      <w:sz w:val="21"/>
                      <w:szCs w:val="21"/>
                      <w:highlight w:val="none"/>
                      <w:u w:val="none"/>
                      <w:lang w:val="en-US" w:eastAsia="zh-CN" w:bidi="ar"/>
                    </w:rPr>
                    <w:t>1050</w:t>
                  </w:r>
                  <w:r>
                    <w:rPr>
                      <w:rFonts w:hint="default" w:ascii="Times New Roman" w:hAnsi="Times New Roman" w:eastAsia="宋体" w:cs="Times New Roman"/>
                      <w:i w:val="0"/>
                      <w:iCs w:val="0"/>
                      <w:color w:val="auto"/>
                      <w:kern w:val="0"/>
                      <w:sz w:val="21"/>
                      <w:szCs w:val="21"/>
                      <w:highlight w:val="none"/>
                      <w:u w:val="none"/>
                      <w:lang w:val="en-US" w:eastAsia="zh-CN" w:bidi="ar"/>
                    </w:rPr>
                    <w:t>0平方米，主要工序为：冲压、折弯、</w:t>
                  </w:r>
                  <w:r>
                    <w:rPr>
                      <w:rFonts w:hint="eastAsia" w:ascii="Times New Roman" w:hAnsi="Times New Roman" w:eastAsia="宋体" w:cs="Times New Roman"/>
                      <w:i w:val="0"/>
                      <w:iCs w:val="0"/>
                      <w:color w:val="auto"/>
                      <w:kern w:val="0"/>
                      <w:sz w:val="21"/>
                      <w:szCs w:val="21"/>
                      <w:highlight w:val="none"/>
                      <w:u w:val="none"/>
                      <w:lang w:val="en-US" w:eastAsia="zh-CN" w:bidi="ar"/>
                    </w:rPr>
                    <w:t>焊接、抛光</w:t>
                  </w:r>
                  <w:r>
                    <w:rPr>
                      <w:rFonts w:hint="default" w:ascii="Times New Roman" w:hAnsi="Times New Roman" w:eastAsia="宋体" w:cs="Times New Roman"/>
                      <w:i w:val="0"/>
                      <w:iCs w:val="0"/>
                      <w:color w:val="auto"/>
                      <w:kern w:val="0"/>
                      <w:sz w:val="21"/>
                      <w:szCs w:val="21"/>
                      <w:highlight w:val="none"/>
                      <w:u w:val="none"/>
                      <w:lang w:val="en-US" w:eastAsia="zh-CN" w:bidi="ar"/>
                    </w:rPr>
                    <w:t>等工序。</w:t>
                  </w:r>
                </w:p>
              </w:tc>
            </w:tr>
            <w:tr w14:paraId="02CCB4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20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9DBD0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4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02AB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辅助工程</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49CED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值班室</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0039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位于本项目厂区入口处，占地面积2</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平方米，建筑面积2</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r>
            <w:tr w14:paraId="06687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20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B3F44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0A008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C06B6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宿舍楼</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EEC2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占地面积约</w:t>
                  </w:r>
                  <w:r>
                    <w:rPr>
                      <w:rFonts w:hint="eastAsia" w:cs="Times New Roman"/>
                      <w:i w:val="0"/>
                      <w:iCs w:val="0"/>
                      <w:color w:val="auto"/>
                      <w:kern w:val="0"/>
                      <w:sz w:val="21"/>
                      <w:szCs w:val="21"/>
                      <w:highlight w:val="none"/>
                      <w:u w:val="none"/>
                      <w:lang w:val="en-US" w:eastAsia="zh-CN" w:bidi="ar"/>
                    </w:rPr>
                    <w:t>385</w:t>
                  </w:r>
                  <w:r>
                    <w:rPr>
                      <w:rFonts w:hint="default" w:ascii="Times New Roman" w:hAnsi="Times New Roman" w:eastAsia="宋体" w:cs="Times New Roman"/>
                      <w:i w:val="0"/>
                      <w:iCs w:val="0"/>
                      <w:color w:val="auto"/>
                      <w:kern w:val="0"/>
                      <w:sz w:val="21"/>
                      <w:szCs w:val="21"/>
                      <w:highlight w:val="none"/>
                      <w:u w:val="none"/>
                      <w:lang w:val="en-US" w:eastAsia="zh-CN" w:bidi="ar"/>
                    </w:rPr>
                    <w:t>平方米，为5层建筑，建筑面积</w:t>
                  </w:r>
                  <w:r>
                    <w:rPr>
                      <w:rFonts w:hint="eastAsia" w:cs="Times New Roman"/>
                      <w:i w:val="0"/>
                      <w:iCs w:val="0"/>
                      <w:color w:val="auto"/>
                      <w:kern w:val="0"/>
                      <w:sz w:val="21"/>
                      <w:szCs w:val="21"/>
                      <w:highlight w:val="none"/>
                      <w:u w:val="none"/>
                      <w:lang w:val="en-US" w:eastAsia="zh-CN" w:bidi="ar"/>
                    </w:rPr>
                    <w:t>1925</w:t>
                  </w:r>
                  <w:r>
                    <w:rPr>
                      <w:rFonts w:hint="default" w:ascii="Times New Roman" w:hAnsi="Times New Roman" w:eastAsia="宋体" w:cs="Times New Roman"/>
                      <w:i w:val="0"/>
                      <w:iCs w:val="0"/>
                      <w:color w:val="auto"/>
                      <w:kern w:val="0"/>
                      <w:sz w:val="21"/>
                      <w:szCs w:val="21"/>
                      <w:highlight w:val="none"/>
                      <w:u w:val="none"/>
                      <w:lang w:val="en-US" w:eastAsia="zh-CN" w:bidi="ar"/>
                    </w:rPr>
                    <w:t>平方米，设置在项目</w:t>
                  </w:r>
                  <w:r>
                    <w:rPr>
                      <w:rFonts w:hint="eastAsia" w:cs="Times New Roman"/>
                      <w:i w:val="0"/>
                      <w:iCs w:val="0"/>
                      <w:color w:val="auto"/>
                      <w:kern w:val="0"/>
                      <w:sz w:val="21"/>
                      <w:szCs w:val="21"/>
                      <w:highlight w:val="none"/>
                      <w:u w:val="none"/>
                      <w:lang w:val="en-US" w:eastAsia="zh-CN" w:bidi="ar"/>
                    </w:rPr>
                    <w:t>西南</w:t>
                  </w:r>
                  <w:r>
                    <w:rPr>
                      <w:rFonts w:hint="default" w:ascii="Times New Roman" w:hAnsi="Times New Roman" w:eastAsia="宋体" w:cs="Times New Roman"/>
                      <w:i w:val="0"/>
                      <w:iCs w:val="0"/>
                      <w:color w:val="auto"/>
                      <w:kern w:val="0"/>
                      <w:sz w:val="21"/>
                      <w:szCs w:val="21"/>
                      <w:highlight w:val="none"/>
                      <w:u w:val="none"/>
                      <w:lang w:val="en-US" w:eastAsia="zh-CN" w:bidi="ar"/>
                    </w:rPr>
                    <w:t>侧，为员工提供住宿，内部不设食堂。</w:t>
                  </w:r>
                </w:p>
              </w:tc>
            </w:tr>
            <w:tr w14:paraId="33848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20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88976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F63D1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F485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研发</w:t>
                  </w:r>
                  <w:r>
                    <w:rPr>
                      <w:rFonts w:hint="default" w:ascii="Times New Roman" w:hAnsi="Times New Roman" w:eastAsia="宋体" w:cs="Times New Roman"/>
                      <w:i w:val="0"/>
                      <w:iCs w:val="0"/>
                      <w:color w:val="auto"/>
                      <w:kern w:val="0"/>
                      <w:sz w:val="21"/>
                      <w:szCs w:val="21"/>
                      <w:highlight w:val="none"/>
                      <w:u w:val="none"/>
                      <w:lang w:val="en-US" w:eastAsia="zh-CN" w:bidi="ar"/>
                    </w:rPr>
                    <w:t>楼</w:t>
                  </w:r>
                </w:p>
              </w:tc>
              <w:tc>
                <w:tcPr>
                  <w:tcW w:w="37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B466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位于本项目厂区东南侧，为</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层建筑，占地面积约为</w:t>
                  </w:r>
                  <w:r>
                    <w:rPr>
                      <w:rFonts w:hint="eastAsia" w:cs="Times New Roman"/>
                      <w:i w:val="0"/>
                      <w:iCs w:val="0"/>
                      <w:color w:val="auto"/>
                      <w:kern w:val="0"/>
                      <w:sz w:val="21"/>
                      <w:szCs w:val="21"/>
                      <w:highlight w:val="none"/>
                      <w:u w:val="none"/>
                      <w:lang w:val="en-US" w:eastAsia="zh-CN" w:bidi="ar"/>
                    </w:rPr>
                    <w:t>427.5</w:t>
                  </w:r>
                  <w:r>
                    <w:rPr>
                      <w:rFonts w:hint="default" w:ascii="Times New Roman" w:hAnsi="Times New Roman" w:eastAsia="宋体" w:cs="Times New Roman"/>
                      <w:i w:val="0"/>
                      <w:iCs w:val="0"/>
                      <w:color w:val="auto"/>
                      <w:kern w:val="0"/>
                      <w:sz w:val="21"/>
                      <w:szCs w:val="21"/>
                      <w:highlight w:val="none"/>
                      <w:u w:val="none"/>
                      <w:lang w:val="en-US" w:eastAsia="zh-CN" w:bidi="ar"/>
                    </w:rPr>
                    <w:t>5平方米，主要用于员工办公，建筑面积为2137.5平方米。</w:t>
                  </w:r>
                </w:p>
              </w:tc>
            </w:tr>
            <w:tr w14:paraId="11018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2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67C62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E11F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储运工程</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5DF0A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物料仓库</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73584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位于</w:t>
                  </w: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#厂房，占地面积5</w:t>
                  </w:r>
                  <w:r>
                    <w:rPr>
                      <w:rFonts w:hint="eastAsia" w:cs="Times New Roman"/>
                      <w:i w:val="0"/>
                      <w:iCs w:val="0"/>
                      <w:color w:val="auto"/>
                      <w:kern w:val="0"/>
                      <w:sz w:val="21"/>
                      <w:szCs w:val="21"/>
                      <w:highlight w:val="none"/>
                      <w:u w:val="none"/>
                      <w:lang w:val="en-US" w:eastAsia="zh-CN" w:bidi="ar"/>
                    </w:rPr>
                    <w:t>250</w:t>
                  </w:r>
                  <w:r>
                    <w:rPr>
                      <w:rFonts w:hint="default" w:ascii="Times New Roman" w:hAnsi="Times New Roman" w:eastAsia="宋体" w:cs="Times New Roman"/>
                      <w:i w:val="0"/>
                      <w:iCs w:val="0"/>
                      <w:color w:val="auto"/>
                      <w:kern w:val="0"/>
                      <w:sz w:val="21"/>
                      <w:szCs w:val="21"/>
                      <w:highlight w:val="none"/>
                      <w:u w:val="none"/>
                      <w:lang w:val="en-US" w:eastAsia="zh-CN" w:bidi="ar"/>
                    </w:rPr>
                    <w:t>平方米，建筑面积5</w:t>
                  </w:r>
                  <w:r>
                    <w:rPr>
                      <w:rFonts w:hint="eastAsia" w:cs="Times New Roman"/>
                      <w:i w:val="0"/>
                      <w:iCs w:val="0"/>
                      <w:color w:val="auto"/>
                      <w:kern w:val="0"/>
                      <w:sz w:val="21"/>
                      <w:szCs w:val="21"/>
                      <w:highlight w:val="none"/>
                      <w:u w:val="none"/>
                      <w:lang w:val="en-US" w:eastAsia="zh-CN" w:bidi="ar"/>
                    </w:rPr>
                    <w:t>250</w:t>
                  </w:r>
                  <w:r>
                    <w:rPr>
                      <w:rFonts w:hint="default" w:ascii="Times New Roman" w:hAnsi="Times New Roman" w:eastAsia="宋体" w:cs="Times New Roman"/>
                      <w:i w:val="0"/>
                      <w:iCs w:val="0"/>
                      <w:color w:val="auto"/>
                      <w:kern w:val="0"/>
                      <w:sz w:val="21"/>
                      <w:szCs w:val="21"/>
                      <w:highlight w:val="none"/>
                      <w:u w:val="none"/>
                      <w:lang w:val="en-US" w:eastAsia="zh-CN" w:bidi="ar"/>
                    </w:rPr>
                    <w:t>平方米。用于储存物料、产品，另在</w:t>
                  </w: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#厂房</w:t>
                  </w:r>
                  <w:r>
                    <w:rPr>
                      <w:rFonts w:hint="eastAsia" w:cs="Times New Roman"/>
                      <w:i w:val="0"/>
                      <w:iCs w:val="0"/>
                      <w:color w:val="auto"/>
                      <w:kern w:val="0"/>
                      <w:sz w:val="21"/>
                      <w:szCs w:val="21"/>
                      <w:highlight w:val="none"/>
                      <w:u w:val="none"/>
                      <w:lang w:val="en-US" w:eastAsia="zh-CN" w:bidi="ar"/>
                    </w:rPr>
                    <w:t>西</w:t>
                  </w:r>
                  <w:r>
                    <w:rPr>
                      <w:rFonts w:hint="default" w:ascii="Times New Roman" w:hAnsi="Times New Roman" w:cs="Times New Roman"/>
                      <w:i w:val="0"/>
                      <w:iCs w:val="0"/>
                      <w:color w:val="auto"/>
                      <w:kern w:val="0"/>
                      <w:sz w:val="21"/>
                      <w:szCs w:val="21"/>
                      <w:highlight w:val="none"/>
                      <w:u w:val="none"/>
                      <w:lang w:val="en-US" w:eastAsia="zh-CN" w:bidi="ar"/>
                    </w:rPr>
                    <w:t>北</w:t>
                  </w:r>
                  <w:r>
                    <w:rPr>
                      <w:rFonts w:hint="default" w:ascii="Times New Roman" w:hAnsi="Times New Roman" w:eastAsia="宋体" w:cs="Times New Roman"/>
                      <w:i w:val="0"/>
                      <w:iCs w:val="0"/>
                      <w:color w:val="auto"/>
                      <w:kern w:val="0"/>
                      <w:sz w:val="21"/>
                      <w:szCs w:val="21"/>
                      <w:highlight w:val="none"/>
                      <w:u w:val="none"/>
                      <w:lang w:val="en-US" w:eastAsia="zh-CN" w:bidi="ar"/>
                    </w:rPr>
                    <w:t>侧设有化学品仓，</w:t>
                  </w:r>
                  <w:r>
                    <w:rPr>
                      <w:rFonts w:hint="eastAsia" w:cs="Times New Roman"/>
                      <w:i w:val="0"/>
                      <w:iCs w:val="0"/>
                      <w:color w:val="auto"/>
                      <w:kern w:val="0"/>
                      <w:sz w:val="21"/>
                      <w:szCs w:val="21"/>
                      <w:highlight w:val="none"/>
                      <w:u w:val="none"/>
                      <w:lang w:val="en-US" w:eastAsia="zh-CN" w:bidi="ar"/>
                    </w:rPr>
                    <w:t>面积</w:t>
                  </w:r>
                  <w:r>
                    <w:rPr>
                      <w:rFonts w:hint="default" w:ascii="Times New Roman" w:hAnsi="Times New Roman" w:eastAsia="宋体" w:cs="Times New Roman"/>
                      <w:i w:val="0"/>
                      <w:iCs w:val="0"/>
                      <w:color w:val="auto"/>
                      <w:kern w:val="0"/>
                      <w:sz w:val="21"/>
                      <w:szCs w:val="21"/>
                      <w:highlight w:val="none"/>
                      <w:u w:val="none"/>
                      <w:lang w:val="en-US" w:eastAsia="zh-CN" w:bidi="ar"/>
                    </w:rPr>
                    <w:t>约</w:t>
                  </w:r>
                  <w:r>
                    <w:rPr>
                      <w:rFonts w:hint="eastAsia" w:cs="Times New Roman"/>
                      <w:i w:val="0"/>
                      <w:iCs w:val="0"/>
                      <w:color w:val="auto"/>
                      <w:kern w:val="0"/>
                      <w:sz w:val="21"/>
                      <w:szCs w:val="21"/>
                      <w:highlight w:val="none"/>
                      <w:u w:val="none"/>
                      <w:lang w:val="en-US" w:eastAsia="zh-CN" w:bidi="ar"/>
                    </w:rPr>
                    <w:t>25</w:t>
                  </w:r>
                  <w:r>
                    <w:rPr>
                      <w:rFonts w:hint="default" w:ascii="Times New Roman" w:hAnsi="Times New Roman" w:cs="Times New Roman"/>
                      <w:i w:val="0"/>
                      <w:iCs w:val="0"/>
                      <w:color w:val="auto"/>
                      <w:kern w:val="0"/>
                      <w:sz w:val="21"/>
                      <w:szCs w:val="21"/>
                      <w:highlight w:val="none"/>
                      <w:u w:val="none"/>
                      <w:lang w:val="en-US" w:eastAsia="zh-CN" w:bidi="ar"/>
                    </w:rPr>
                    <w:t>平方米</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565A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jc w:val="center"/>
              </w:trPr>
              <w:tc>
                <w:tcPr>
                  <w:tcW w:w="20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40D93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4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1CABD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公用工程</w:t>
                  </w: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47C24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供电</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6BF8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由市政电网供给，不设备用发电机</w:t>
                  </w:r>
                  <w:r>
                    <w:rPr>
                      <w:rFonts w:hint="eastAsia" w:cs="Times New Roman"/>
                      <w:i w:val="0"/>
                      <w:iCs w:val="0"/>
                      <w:color w:val="auto"/>
                      <w:kern w:val="0"/>
                      <w:sz w:val="21"/>
                      <w:szCs w:val="21"/>
                      <w:highlight w:val="none"/>
                      <w:u w:val="none"/>
                      <w:lang w:val="en-US" w:eastAsia="zh-CN" w:bidi="ar"/>
                    </w:rPr>
                    <w:t>。</w:t>
                  </w:r>
                </w:p>
              </w:tc>
            </w:tr>
            <w:tr w14:paraId="44EB21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jc w:val="center"/>
              </w:trPr>
              <w:tc>
                <w:tcPr>
                  <w:tcW w:w="20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0B035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1BA1F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5CCD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供水</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7785E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由当地自来水管网供给</w:t>
                  </w:r>
                  <w:r>
                    <w:rPr>
                      <w:rFonts w:hint="eastAsia" w:cs="Times New Roman"/>
                      <w:i w:val="0"/>
                      <w:iCs w:val="0"/>
                      <w:color w:val="auto"/>
                      <w:kern w:val="0"/>
                      <w:sz w:val="21"/>
                      <w:szCs w:val="21"/>
                      <w:highlight w:val="none"/>
                      <w:u w:val="none"/>
                      <w:lang w:val="en-US" w:eastAsia="zh-CN" w:bidi="ar"/>
                    </w:rPr>
                    <w:t>。</w:t>
                  </w:r>
                </w:p>
              </w:tc>
            </w:tr>
            <w:tr w14:paraId="198BBF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jc w:val="center"/>
              </w:trPr>
              <w:tc>
                <w:tcPr>
                  <w:tcW w:w="20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85080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4F2B8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A9EF8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供气</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B8B1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天然气为当地管道天然气供给</w:t>
                  </w:r>
                  <w:r>
                    <w:rPr>
                      <w:rFonts w:hint="eastAsia" w:cs="Times New Roman"/>
                      <w:i w:val="0"/>
                      <w:iCs w:val="0"/>
                      <w:color w:val="auto"/>
                      <w:kern w:val="0"/>
                      <w:sz w:val="21"/>
                      <w:szCs w:val="21"/>
                      <w:highlight w:val="none"/>
                      <w:u w:val="none"/>
                      <w:lang w:val="en-US" w:eastAsia="zh-CN" w:bidi="ar"/>
                    </w:rPr>
                    <w:t>。</w:t>
                  </w:r>
                </w:p>
              </w:tc>
            </w:tr>
            <w:tr w14:paraId="25C5D6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201" w:type="pct"/>
                  <w:vMerge w:val="restart"/>
                  <w:tcBorders>
                    <w:top w:val="single" w:color="000000" w:sz="4" w:space="0"/>
                    <w:left w:val="single" w:color="000000" w:sz="4" w:space="0"/>
                    <w:right w:val="single" w:color="000000" w:sz="4" w:space="0"/>
                  </w:tcBorders>
                  <w:shd w:val="clear" w:color="auto" w:fill="auto"/>
                  <w:vAlign w:val="center"/>
                </w:tcPr>
                <w:p w14:paraId="0B5356C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40" w:type="pct"/>
                  <w:vMerge w:val="restart"/>
                  <w:tcBorders>
                    <w:top w:val="single" w:color="000000" w:sz="4" w:space="0"/>
                    <w:left w:val="single" w:color="000000" w:sz="4" w:space="0"/>
                    <w:right w:val="single" w:color="000000" w:sz="4" w:space="0"/>
                  </w:tcBorders>
                  <w:shd w:val="clear" w:color="auto" w:fill="auto"/>
                  <w:vAlign w:val="center"/>
                </w:tcPr>
                <w:p w14:paraId="62C1181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环保工程</w:t>
                  </w:r>
                </w:p>
              </w:tc>
              <w:tc>
                <w:tcPr>
                  <w:tcW w:w="5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A756C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2BC58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①2条铝卷表面预处理生产线各自配备有烘水炉，采用天然气加热，产生的污染物主要有颗粒物、二氧化硫、氮氧化物，经引风机引至排气筒DA001高空排放，排放高度为15m</w:t>
                  </w:r>
                  <w:r>
                    <w:rPr>
                      <w:rFonts w:hint="eastAsia" w:cs="Times New Roman"/>
                      <w:i w:val="0"/>
                      <w:iCs w:val="0"/>
                      <w:color w:val="auto"/>
                      <w:kern w:val="0"/>
                      <w:sz w:val="21"/>
                      <w:szCs w:val="21"/>
                      <w:highlight w:val="none"/>
                      <w:u w:val="none"/>
                      <w:lang w:val="en-US" w:eastAsia="zh-CN" w:bidi="ar"/>
                    </w:rPr>
                    <w:t>。</w:t>
                  </w:r>
                </w:p>
              </w:tc>
            </w:tr>
            <w:tr w14:paraId="02DAD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201" w:type="pct"/>
                  <w:vMerge w:val="continue"/>
                  <w:tcBorders>
                    <w:left w:val="single" w:color="000000" w:sz="4" w:space="0"/>
                    <w:right w:val="single" w:color="000000" w:sz="4" w:space="0"/>
                  </w:tcBorders>
                  <w:shd w:val="clear" w:color="auto" w:fill="auto"/>
                  <w:vAlign w:val="center"/>
                </w:tcPr>
                <w:p w14:paraId="12DD270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left w:val="single" w:color="000000" w:sz="4" w:space="0"/>
                    <w:right w:val="single" w:color="000000" w:sz="4" w:space="0"/>
                  </w:tcBorders>
                  <w:shd w:val="clear" w:color="auto" w:fill="auto"/>
                  <w:vAlign w:val="center"/>
                </w:tcPr>
                <w:p w14:paraId="6B945FD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F6E49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0CC7E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②焊接烟尘经移动式烟尘净化器处理</w:t>
                  </w:r>
                  <w:r>
                    <w:rPr>
                      <w:rFonts w:hint="eastAsia" w:cs="Times New Roman"/>
                      <w:i w:val="0"/>
                      <w:iCs w:val="0"/>
                      <w:color w:val="auto"/>
                      <w:kern w:val="0"/>
                      <w:sz w:val="21"/>
                      <w:szCs w:val="21"/>
                      <w:highlight w:val="none"/>
                      <w:u w:val="none"/>
                      <w:lang w:val="en-US" w:eastAsia="zh-CN" w:bidi="ar"/>
                    </w:rPr>
                    <w:t>后厂区无组织排放，设置16台移动式烟尘净化器</w:t>
                  </w:r>
                  <w:r>
                    <w:rPr>
                      <w:rFonts w:hint="default" w:ascii="Times New Roman" w:hAnsi="Times New Roman" w:eastAsia="宋体" w:cs="Times New Roman"/>
                      <w:i w:val="0"/>
                      <w:iCs w:val="0"/>
                      <w:color w:val="auto"/>
                      <w:kern w:val="0"/>
                      <w:sz w:val="21"/>
                      <w:szCs w:val="21"/>
                      <w:highlight w:val="none"/>
                      <w:u w:val="none"/>
                      <w:lang w:val="en-US" w:eastAsia="zh-CN" w:bidi="ar"/>
                    </w:rPr>
                    <w:t>；抛光粉尘</w:t>
                  </w:r>
                  <w:r>
                    <w:rPr>
                      <w:rFonts w:hint="eastAsia" w:cs="Times New Roman"/>
                      <w:i w:val="0"/>
                      <w:iCs w:val="0"/>
                      <w:color w:val="auto"/>
                      <w:kern w:val="0"/>
                      <w:sz w:val="21"/>
                      <w:szCs w:val="21"/>
                      <w:highlight w:val="none"/>
                      <w:u w:val="none"/>
                      <w:lang w:val="en-US" w:eastAsia="zh-CN" w:bidi="ar"/>
                    </w:rPr>
                    <w:t>密闭收集经布袋除尘器</w:t>
                  </w:r>
                  <w:r>
                    <w:rPr>
                      <w:rFonts w:hint="default" w:ascii="Times New Roman" w:hAnsi="Times New Roman" w:eastAsia="宋体" w:cs="Times New Roman"/>
                      <w:i w:val="0"/>
                      <w:iCs w:val="0"/>
                      <w:color w:val="auto"/>
                      <w:kern w:val="0"/>
                      <w:sz w:val="21"/>
                      <w:szCs w:val="21"/>
                      <w:highlight w:val="none"/>
                      <w:u w:val="none"/>
                      <w:lang w:val="en-US" w:eastAsia="zh-CN" w:bidi="ar"/>
                    </w:rPr>
                    <w:t>处理后</w:t>
                  </w:r>
                  <w:r>
                    <w:rPr>
                      <w:rFonts w:hint="eastAsia" w:cs="Times New Roman"/>
                      <w:i w:val="0"/>
                      <w:iCs w:val="0"/>
                      <w:color w:val="auto"/>
                      <w:kern w:val="0"/>
                      <w:sz w:val="21"/>
                      <w:szCs w:val="21"/>
                      <w:highlight w:val="none"/>
                      <w:u w:val="none"/>
                      <w:lang w:val="en-US" w:eastAsia="zh-CN" w:bidi="ar"/>
                    </w:rPr>
                    <w:t>引至排气筒DA002高空排放</w:t>
                  </w:r>
                  <w:r>
                    <w:rPr>
                      <w:rFonts w:hint="default" w:ascii="Times New Roman" w:hAnsi="Times New Roman" w:eastAsia="宋体" w:cs="Times New Roman"/>
                      <w:i w:val="0"/>
                      <w:iCs w:val="0"/>
                      <w:color w:val="auto"/>
                      <w:kern w:val="0"/>
                      <w:sz w:val="21"/>
                      <w:szCs w:val="21"/>
                      <w:highlight w:val="none"/>
                      <w:u w:val="none"/>
                      <w:lang w:val="en-US" w:eastAsia="zh-CN" w:bidi="ar"/>
                    </w:rPr>
                    <w:t>，排放高度为15m</w:t>
                  </w:r>
                  <w:r>
                    <w:rPr>
                      <w:rFonts w:hint="eastAsia" w:cs="Times New Roman"/>
                      <w:i w:val="0"/>
                      <w:iCs w:val="0"/>
                      <w:color w:val="auto"/>
                      <w:kern w:val="0"/>
                      <w:sz w:val="21"/>
                      <w:szCs w:val="21"/>
                      <w:highlight w:val="none"/>
                      <w:u w:val="none"/>
                      <w:lang w:val="en-US" w:eastAsia="zh-CN" w:bidi="ar"/>
                    </w:rPr>
                    <w:t>。</w:t>
                  </w:r>
                </w:p>
              </w:tc>
            </w:tr>
            <w:tr w14:paraId="7A1D6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201" w:type="pct"/>
                  <w:vMerge w:val="continue"/>
                  <w:tcBorders>
                    <w:left w:val="single" w:color="000000" w:sz="4" w:space="0"/>
                    <w:right w:val="single" w:color="000000" w:sz="4" w:space="0"/>
                  </w:tcBorders>
                  <w:shd w:val="clear" w:color="auto" w:fill="auto"/>
                  <w:vAlign w:val="center"/>
                </w:tcPr>
                <w:p w14:paraId="2D41CF7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left w:val="single" w:color="000000" w:sz="4" w:space="0"/>
                    <w:right w:val="single" w:color="000000" w:sz="4" w:space="0"/>
                  </w:tcBorders>
                  <w:shd w:val="clear" w:color="auto" w:fill="auto"/>
                  <w:vAlign w:val="center"/>
                </w:tcPr>
                <w:p w14:paraId="2AA009A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EABCA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343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生产废水</w:t>
                  </w:r>
                  <w:r>
                    <w:rPr>
                      <w:rFonts w:hint="eastAsia" w:cs="Times New Roman"/>
                      <w:i w:val="0"/>
                      <w:iCs w:val="0"/>
                      <w:color w:val="auto"/>
                      <w:kern w:val="0"/>
                      <w:sz w:val="21"/>
                      <w:szCs w:val="21"/>
                      <w:highlight w:val="none"/>
                      <w:u w:val="none"/>
                      <w:lang w:val="en-US" w:eastAsia="zh-CN" w:bidi="ar"/>
                    </w:rPr>
                    <w:t>经</w:t>
                  </w:r>
                  <w:r>
                    <w:rPr>
                      <w:rFonts w:hint="default" w:ascii="Times New Roman" w:hAnsi="Times New Roman" w:eastAsia="宋体" w:cs="Times New Roman"/>
                      <w:i w:val="0"/>
                      <w:iCs w:val="0"/>
                      <w:color w:val="auto"/>
                      <w:kern w:val="0"/>
                      <w:sz w:val="21"/>
                      <w:szCs w:val="21"/>
                      <w:highlight w:val="none"/>
                      <w:u w:val="none"/>
                      <w:lang w:val="en-US" w:eastAsia="zh-CN" w:bidi="ar"/>
                    </w:rPr>
                    <w:t>自建污水处理站</w:t>
                  </w:r>
                  <w:r>
                    <w:rPr>
                      <w:rFonts w:hint="eastAsia" w:cs="Times New Roman"/>
                      <w:i w:val="0"/>
                      <w:iCs w:val="0"/>
                      <w:color w:val="auto"/>
                      <w:kern w:val="0"/>
                      <w:sz w:val="21"/>
                      <w:szCs w:val="21"/>
                      <w:highlight w:val="none"/>
                      <w:u w:val="none"/>
                      <w:lang w:val="en-US" w:eastAsia="zh-CN" w:bidi="ar"/>
                    </w:rPr>
                    <w:t>（处理工艺：</w:t>
                  </w:r>
                  <w:r>
                    <w:rPr>
                      <w:rFonts w:hint="default" w:ascii="Times New Roman" w:hAnsi="Times New Roman" w:eastAsia="宋体" w:cs="Times New Roman"/>
                      <w:i w:val="0"/>
                      <w:iCs w:val="0"/>
                      <w:color w:val="auto"/>
                      <w:kern w:val="0"/>
                      <w:sz w:val="21"/>
                      <w:szCs w:val="21"/>
                      <w:highlight w:val="none"/>
                      <w:u w:val="none"/>
                      <w:lang w:val="en-US" w:eastAsia="zh-CN" w:bidi="ar"/>
                    </w:rPr>
                    <w:t>中和调节+混凝沉淀+气浮+化学除氟</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处理</w:t>
                  </w:r>
                  <w:r>
                    <w:rPr>
                      <w:rFonts w:hint="eastAsia" w:cs="Times New Roman"/>
                      <w:i w:val="0"/>
                      <w:iCs w:val="0"/>
                      <w:color w:val="auto"/>
                      <w:kern w:val="0"/>
                      <w:sz w:val="21"/>
                      <w:szCs w:val="21"/>
                      <w:highlight w:val="none"/>
                      <w:u w:val="none"/>
                      <w:lang w:val="en-US" w:eastAsia="zh-CN" w:bidi="ar"/>
                    </w:rPr>
                    <w:t>后汇合经</w:t>
                  </w:r>
                  <w:r>
                    <w:rPr>
                      <w:rFonts w:hint="default" w:ascii="Times New Roman" w:hAnsi="Times New Roman" w:eastAsia="宋体" w:cs="Times New Roman"/>
                      <w:i w:val="0"/>
                      <w:iCs w:val="0"/>
                      <w:color w:val="auto"/>
                      <w:kern w:val="0"/>
                      <w:sz w:val="21"/>
                      <w:szCs w:val="21"/>
                      <w:highlight w:val="none"/>
                      <w:u w:val="none"/>
                      <w:lang w:val="en-US" w:eastAsia="zh-CN" w:bidi="ar"/>
                    </w:rPr>
                    <w:t>“三级化粪池”预处理后生活污水一同排入园区污水处理厂进一步处理，达标后</w:t>
                  </w:r>
                  <w:r>
                    <w:rPr>
                      <w:rFonts w:hint="eastAsia" w:cs="Times New Roman"/>
                      <w:i w:val="0"/>
                      <w:iCs w:val="0"/>
                      <w:color w:val="auto"/>
                      <w:kern w:val="0"/>
                      <w:sz w:val="21"/>
                      <w:szCs w:val="21"/>
                      <w:highlight w:val="none"/>
                      <w:u w:val="none"/>
                      <w:lang w:val="en-US" w:eastAsia="zh-CN" w:bidi="ar"/>
                    </w:rPr>
                    <w:t>通过出水管道输送至榴村霜降坑河流入武江。</w:t>
                  </w:r>
                </w:p>
              </w:tc>
            </w:tr>
            <w:tr w14:paraId="71741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201" w:type="pct"/>
                  <w:vMerge w:val="continue"/>
                  <w:tcBorders>
                    <w:left w:val="single" w:color="000000" w:sz="4" w:space="0"/>
                    <w:right w:val="single" w:color="000000" w:sz="4" w:space="0"/>
                  </w:tcBorders>
                  <w:shd w:val="clear" w:color="auto" w:fill="auto"/>
                  <w:vAlign w:val="center"/>
                </w:tcPr>
                <w:p w14:paraId="38E33BD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left w:val="single" w:color="000000" w:sz="4" w:space="0"/>
                    <w:right w:val="single" w:color="000000" w:sz="4" w:space="0"/>
                  </w:tcBorders>
                  <w:shd w:val="clear" w:color="auto" w:fill="auto"/>
                  <w:vAlign w:val="center"/>
                </w:tcPr>
                <w:p w14:paraId="77DE598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FE21A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固废</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849A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设一个</w:t>
                  </w:r>
                  <w:r>
                    <w:rPr>
                      <w:rFonts w:hint="default" w:ascii="Times New Roman" w:hAnsi="Times New Roman" w:eastAsia="宋体" w:cs="Times New Roman"/>
                      <w:i w:val="0"/>
                      <w:iCs w:val="0"/>
                      <w:color w:val="auto"/>
                      <w:kern w:val="0"/>
                      <w:sz w:val="21"/>
                      <w:szCs w:val="21"/>
                      <w:highlight w:val="none"/>
                      <w:u w:val="none"/>
                      <w:lang w:val="en-US" w:eastAsia="zh-CN" w:bidi="ar"/>
                    </w:rPr>
                    <w:t>一般固体废物暂存间</w:t>
                  </w:r>
                  <w:r>
                    <w:rPr>
                      <w:rFonts w:hint="eastAsia" w:ascii="Times New Roman" w:hAnsi="Times New Roman" w:eastAsia="宋体" w:cs="Times New Roman"/>
                      <w:i w:val="0"/>
                      <w:iCs w:val="0"/>
                      <w:color w:val="auto"/>
                      <w:kern w:val="0"/>
                      <w:sz w:val="21"/>
                      <w:szCs w:val="21"/>
                      <w:highlight w:val="none"/>
                      <w:u w:val="none"/>
                      <w:lang w:val="en-US" w:eastAsia="zh-CN" w:bidi="ar"/>
                    </w:rPr>
                    <w:t>，建筑</w:t>
                  </w:r>
                  <w:r>
                    <w:rPr>
                      <w:rFonts w:hint="default" w:ascii="Times New Roman" w:hAnsi="Times New Roman" w:eastAsia="宋体" w:cs="Times New Roman"/>
                      <w:i w:val="0"/>
                      <w:iCs w:val="0"/>
                      <w:color w:val="auto"/>
                      <w:kern w:val="0"/>
                      <w:sz w:val="21"/>
                      <w:szCs w:val="21"/>
                      <w:highlight w:val="none"/>
                      <w:u w:val="none"/>
                      <w:lang w:val="en-US" w:eastAsia="zh-CN" w:bidi="ar"/>
                    </w:rPr>
                    <w:t>面积20</w:t>
                  </w:r>
                  <w:r>
                    <w:rPr>
                      <w:rFonts w:hint="default" w:ascii="Times New Roman" w:hAnsi="Times New Roman" w:cs="Times New Roman"/>
                      <w:i w:val="0"/>
                      <w:iCs w:val="0"/>
                      <w:color w:val="auto"/>
                      <w:kern w:val="0"/>
                      <w:sz w:val="21"/>
                      <w:szCs w:val="21"/>
                      <w:highlight w:val="none"/>
                      <w:u w:val="none"/>
                      <w:lang w:val="en-US" w:eastAsia="zh-CN" w:bidi="ar"/>
                    </w:rPr>
                    <w:t>平方米</w:t>
                  </w:r>
                  <w:r>
                    <w:rPr>
                      <w:rFonts w:hint="default" w:ascii="Times New Roman" w:hAnsi="Times New Roman" w:eastAsia="宋体" w:cs="Times New Roman"/>
                      <w:i w:val="0"/>
                      <w:iCs w:val="0"/>
                      <w:color w:val="auto"/>
                      <w:kern w:val="0"/>
                      <w:sz w:val="21"/>
                      <w:szCs w:val="21"/>
                      <w:highlight w:val="none"/>
                      <w:u w:val="none"/>
                      <w:lang w:val="en-US" w:eastAsia="zh-CN" w:bidi="ar"/>
                    </w:rPr>
                    <w:t>，设置于</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#厂房内部</w:t>
                  </w:r>
                  <w:r>
                    <w:rPr>
                      <w:rFonts w:hint="eastAsia" w:cs="Times New Roman"/>
                      <w:i w:val="0"/>
                      <w:iCs w:val="0"/>
                      <w:color w:val="auto"/>
                      <w:kern w:val="0"/>
                      <w:sz w:val="21"/>
                      <w:szCs w:val="21"/>
                      <w:highlight w:val="none"/>
                      <w:u w:val="none"/>
                      <w:lang w:val="en-US" w:eastAsia="zh-CN" w:bidi="ar"/>
                    </w:rPr>
                    <w:t>西</w:t>
                  </w:r>
                  <w:r>
                    <w:rPr>
                      <w:rFonts w:hint="default" w:ascii="Times New Roman" w:hAnsi="Times New Roman" w:eastAsia="宋体" w:cs="Times New Roman"/>
                      <w:i w:val="0"/>
                      <w:iCs w:val="0"/>
                      <w:color w:val="auto"/>
                      <w:kern w:val="0"/>
                      <w:sz w:val="21"/>
                      <w:szCs w:val="21"/>
                      <w:highlight w:val="none"/>
                      <w:u w:val="none"/>
                      <w:lang w:val="en-US" w:eastAsia="zh-CN" w:bidi="ar"/>
                    </w:rPr>
                    <w:t>南侧，用于一般固废暂存。</w:t>
                  </w:r>
                  <w:r>
                    <w:rPr>
                      <w:rFonts w:hint="eastAsia" w:cs="Times New Roman"/>
                      <w:i w:val="0"/>
                      <w:iCs w:val="0"/>
                      <w:color w:val="auto"/>
                      <w:kern w:val="0"/>
                      <w:sz w:val="21"/>
                      <w:szCs w:val="21"/>
                      <w:highlight w:val="none"/>
                      <w:u w:val="none"/>
                      <w:lang w:val="en-US" w:eastAsia="zh-CN" w:bidi="ar"/>
                    </w:rPr>
                    <w:t>经收集暂存后交专业单位回收处理。</w:t>
                  </w:r>
                </w:p>
              </w:tc>
            </w:tr>
            <w:tr w14:paraId="709AE2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5" w:hRule="atLeast"/>
                <w:jc w:val="center"/>
              </w:trPr>
              <w:tc>
                <w:tcPr>
                  <w:tcW w:w="201" w:type="pct"/>
                  <w:vMerge w:val="continue"/>
                  <w:tcBorders>
                    <w:left w:val="single" w:color="000000" w:sz="4" w:space="0"/>
                    <w:right w:val="single" w:color="000000" w:sz="4" w:space="0"/>
                  </w:tcBorders>
                  <w:shd w:val="clear" w:color="auto" w:fill="auto"/>
                  <w:vAlign w:val="center"/>
                </w:tcPr>
                <w:p w14:paraId="7ECB05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left w:val="single" w:color="000000" w:sz="4" w:space="0"/>
                    <w:right w:val="single" w:color="000000" w:sz="4" w:space="0"/>
                  </w:tcBorders>
                  <w:shd w:val="clear" w:color="auto" w:fill="auto"/>
                  <w:vAlign w:val="center"/>
                </w:tcPr>
                <w:p w14:paraId="438BF08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6D4E6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830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设一个</w:t>
                  </w:r>
                  <w:r>
                    <w:rPr>
                      <w:rFonts w:hint="default" w:ascii="Times New Roman" w:hAnsi="Times New Roman" w:eastAsia="宋体" w:cs="Times New Roman"/>
                      <w:i w:val="0"/>
                      <w:iCs w:val="0"/>
                      <w:color w:val="auto"/>
                      <w:kern w:val="0"/>
                      <w:sz w:val="21"/>
                      <w:szCs w:val="21"/>
                      <w:highlight w:val="none"/>
                      <w:u w:val="none"/>
                      <w:lang w:val="en-US" w:eastAsia="zh-CN" w:bidi="ar"/>
                    </w:rPr>
                    <w:t>危险废物暂存间</w:t>
                  </w:r>
                  <w:r>
                    <w:rPr>
                      <w:rFonts w:hint="eastAsia" w:ascii="Times New Roman" w:hAnsi="Times New Roman" w:eastAsia="宋体" w:cs="Times New Roman"/>
                      <w:i w:val="0"/>
                      <w:iCs w:val="0"/>
                      <w:color w:val="auto"/>
                      <w:kern w:val="0"/>
                      <w:sz w:val="21"/>
                      <w:szCs w:val="21"/>
                      <w:highlight w:val="none"/>
                      <w:u w:val="none"/>
                      <w:lang w:val="en-US" w:eastAsia="zh-CN" w:bidi="ar"/>
                    </w:rPr>
                    <w:t>，建筑</w:t>
                  </w:r>
                  <w:r>
                    <w:rPr>
                      <w:rFonts w:hint="default" w:ascii="Times New Roman" w:hAnsi="Times New Roman" w:eastAsia="宋体" w:cs="Times New Roman"/>
                      <w:i w:val="0"/>
                      <w:iCs w:val="0"/>
                      <w:color w:val="auto"/>
                      <w:kern w:val="0"/>
                      <w:sz w:val="21"/>
                      <w:szCs w:val="21"/>
                      <w:highlight w:val="none"/>
                      <w:u w:val="none"/>
                      <w:lang w:val="en-US" w:eastAsia="zh-CN" w:bidi="ar"/>
                    </w:rPr>
                    <w:t>面积</w:t>
                  </w:r>
                  <w:r>
                    <w:rPr>
                      <w:rFonts w:hint="eastAsia"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平方米</w:t>
                  </w:r>
                  <w:r>
                    <w:rPr>
                      <w:rFonts w:hint="default" w:ascii="Times New Roman" w:hAnsi="Times New Roman" w:eastAsia="宋体" w:cs="Times New Roman"/>
                      <w:i w:val="0"/>
                      <w:iCs w:val="0"/>
                      <w:color w:val="auto"/>
                      <w:kern w:val="0"/>
                      <w:sz w:val="21"/>
                      <w:szCs w:val="21"/>
                      <w:highlight w:val="none"/>
                      <w:u w:val="none"/>
                      <w:lang w:val="en-US" w:eastAsia="zh-CN" w:bidi="ar"/>
                    </w:rPr>
                    <w:t>，设置于</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#厂房内部</w:t>
                  </w:r>
                  <w:r>
                    <w:rPr>
                      <w:rFonts w:hint="eastAsia" w:cs="Times New Roman"/>
                      <w:i w:val="0"/>
                      <w:iCs w:val="0"/>
                      <w:color w:val="auto"/>
                      <w:kern w:val="0"/>
                      <w:sz w:val="21"/>
                      <w:szCs w:val="21"/>
                      <w:highlight w:val="none"/>
                      <w:u w:val="none"/>
                      <w:lang w:val="en-US" w:eastAsia="zh-CN" w:bidi="ar"/>
                    </w:rPr>
                    <w:t>西南</w:t>
                  </w:r>
                  <w:r>
                    <w:rPr>
                      <w:rFonts w:hint="default" w:ascii="Times New Roman" w:hAnsi="Times New Roman" w:eastAsia="宋体" w:cs="Times New Roman"/>
                      <w:i w:val="0"/>
                      <w:iCs w:val="0"/>
                      <w:color w:val="auto"/>
                      <w:kern w:val="0"/>
                      <w:sz w:val="21"/>
                      <w:szCs w:val="21"/>
                      <w:highlight w:val="none"/>
                      <w:u w:val="none"/>
                      <w:lang w:val="en-US" w:eastAsia="zh-CN" w:bidi="ar"/>
                    </w:rPr>
                    <w:t>侧，用于危险废物存放</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危险废物</w:t>
                  </w:r>
                  <w:r>
                    <w:rPr>
                      <w:rFonts w:hint="eastAsia" w:cs="Times New Roman"/>
                      <w:i w:val="0"/>
                      <w:iCs w:val="0"/>
                      <w:color w:val="auto"/>
                      <w:kern w:val="0"/>
                      <w:sz w:val="21"/>
                      <w:szCs w:val="21"/>
                      <w:highlight w:val="none"/>
                      <w:u w:val="none"/>
                      <w:lang w:val="en-US" w:eastAsia="zh-CN" w:bidi="ar"/>
                    </w:rPr>
                    <w:t>经收集暂存后交由有</w:t>
                  </w:r>
                  <w:r>
                    <w:rPr>
                      <w:rFonts w:hint="default" w:ascii="Times New Roman" w:hAnsi="Times New Roman" w:eastAsia="宋体" w:cs="Times New Roman"/>
                      <w:i w:val="0"/>
                      <w:iCs w:val="0"/>
                      <w:color w:val="auto"/>
                      <w:kern w:val="0"/>
                      <w:sz w:val="21"/>
                      <w:szCs w:val="21"/>
                      <w:highlight w:val="none"/>
                      <w:u w:val="none"/>
                      <w:lang w:val="en-US" w:eastAsia="zh-CN" w:bidi="ar"/>
                    </w:rPr>
                    <w:t>危险废物</w:t>
                  </w:r>
                  <w:r>
                    <w:rPr>
                      <w:rFonts w:hint="eastAsia" w:cs="Times New Roman"/>
                      <w:i w:val="0"/>
                      <w:iCs w:val="0"/>
                      <w:color w:val="auto"/>
                      <w:kern w:val="0"/>
                      <w:sz w:val="21"/>
                      <w:szCs w:val="21"/>
                      <w:highlight w:val="none"/>
                      <w:u w:val="none"/>
                      <w:lang w:val="en-US" w:eastAsia="zh-CN" w:bidi="ar"/>
                    </w:rPr>
                    <w:t>处理资质的单位处理。</w:t>
                  </w:r>
                </w:p>
              </w:tc>
            </w:tr>
            <w:tr w14:paraId="3D4BA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5" w:hRule="atLeast"/>
                <w:jc w:val="center"/>
              </w:trPr>
              <w:tc>
                <w:tcPr>
                  <w:tcW w:w="201" w:type="pct"/>
                  <w:vMerge w:val="continue"/>
                  <w:tcBorders>
                    <w:left w:val="single" w:color="000000" w:sz="4" w:space="0"/>
                    <w:bottom w:val="single" w:color="000000" w:sz="4" w:space="0"/>
                    <w:right w:val="single" w:color="000000" w:sz="4" w:space="0"/>
                  </w:tcBorders>
                  <w:shd w:val="clear" w:color="auto" w:fill="auto"/>
                  <w:vAlign w:val="center"/>
                </w:tcPr>
                <w:p w14:paraId="6863C36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0" w:type="pct"/>
                  <w:vMerge w:val="continue"/>
                  <w:tcBorders>
                    <w:left w:val="single" w:color="000000" w:sz="4" w:space="0"/>
                    <w:bottom w:val="single" w:color="000000" w:sz="4" w:space="0"/>
                    <w:right w:val="single" w:color="000000" w:sz="4" w:space="0"/>
                  </w:tcBorders>
                  <w:shd w:val="clear" w:color="auto" w:fill="auto"/>
                  <w:vAlign w:val="center"/>
                </w:tcPr>
                <w:p w14:paraId="23C7F15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906D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风险防范措施</w:t>
                  </w:r>
                </w:p>
              </w:tc>
              <w:tc>
                <w:tcPr>
                  <w:tcW w:w="37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CDA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本项目设置</w:t>
                  </w:r>
                  <w:r>
                    <w:rPr>
                      <w:rFonts w:hint="default" w:ascii="Times New Roman" w:hAnsi="Times New Roman" w:cs="Times New Roman"/>
                      <w:b w:val="0"/>
                      <w:bCs w:val="0"/>
                      <w:color w:val="auto"/>
                      <w:sz w:val="21"/>
                      <w:szCs w:val="21"/>
                      <w:highlight w:val="none"/>
                    </w:rPr>
                    <w:t>1个有效容积为</w:t>
                  </w:r>
                  <w:r>
                    <w:rPr>
                      <w:rFonts w:hint="eastAsia" w:cs="Times New Roman"/>
                      <w:b w:val="0"/>
                      <w:bCs w:val="0"/>
                      <w:color w:val="auto"/>
                      <w:sz w:val="21"/>
                      <w:szCs w:val="21"/>
                      <w:highlight w:val="none"/>
                      <w:lang w:val="en-US" w:eastAsia="zh-CN"/>
                    </w:rPr>
                    <w:t>2</w:t>
                  </w:r>
                  <w:r>
                    <w:rPr>
                      <w:rFonts w:hint="eastAsia" w:ascii="Times New Roman" w:hAnsi="Times New Roman" w:cs="Times New Roman"/>
                      <w:b w:val="0"/>
                      <w:bCs w:val="0"/>
                      <w:color w:val="auto"/>
                      <w:sz w:val="21"/>
                      <w:szCs w:val="21"/>
                      <w:highlight w:val="none"/>
                      <w:lang w:val="en-US" w:eastAsia="zh-CN"/>
                    </w:rPr>
                    <w:t>0</w:t>
                  </w:r>
                  <w:r>
                    <w:rPr>
                      <w:rFonts w:hint="default" w:ascii="Times New Roman" w:hAnsi="Times New Roman" w:cs="Times New Roman"/>
                      <w:b w:val="0"/>
                      <w:bCs w:val="0"/>
                      <w:color w:val="auto"/>
                      <w:sz w:val="21"/>
                      <w:szCs w:val="21"/>
                      <w:highlight w:val="none"/>
                      <w:lang w:val="en-US" w:eastAsia="zh-CN"/>
                    </w:rPr>
                    <w:t>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的事故应急池</w:t>
                  </w:r>
                  <w:r>
                    <w:rPr>
                      <w:rFonts w:hint="eastAsia" w:ascii="Times New Roman" w:hAnsi="Times New Roman" w:cs="Times New Roman"/>
                      <w:b w:val="0"/>
                      <w:bCs w:val="0"/>
                      <w:color w:val="auto"/>
                      <w:sz w:val="21"/>
                      <w:szCs w:val="21"/>
                      <w:highlight w:val="none"/>
                      <w:lang w:eastAsia="zh-CN"/>
                    </w:rPr>
                    <w:t>，</w:t>
                  </w:r>
                  <w:r>
                    <w:rPr>
                      <w:rFonts w:hint="eastAsia" w:ascii="Times New Roman" w:hAnsi="Times New Roman" w:cs="Times New Roman"/>
                      <w:b w:val="0"/>
                      <w:bCs w:val="0"/>
                      <w:color w:val="auto"/>
                      <w:sz w:val="21"/>
                      <w:szCs w:val="21"/>
                      <w:highlight w:val="none"/>
                      <w:lang w:val="en-US" w:eastAsia="zh-CN"/>
                    </w:rPr>
                    <w:t>用于满足消防或其他事故时废水收集需要。</w:t>
                  </w:r>
                </w:p>
              </w:tc>
            </w:tr>
          </w:tbl>
          <w:p w14:paraId="1F764502">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0D8AFC26">
            <w:pPr>
              <w:keepNext w:val="0"/>
              <w:keepLines w:val="0"/>
              <w:suppressLineNumbers w:val="0"/>
              <w:tabs>
                <w:tab w:val="left" w:pos="6960"/>
              </w:tabs>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产品方案</w:t>
            </w:r>
          </w:p>
          <w:p w14:paraId="4AED04DE">
            <w:pPr>
              <w:keepNext w:val="0"/>
              <w:keepLines w:val="0"/>
              <w:suppressLineNumbers w:val="0"/>
              <w:tabs>
                <w:tab w:val="left" w:pos="6960"/>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本项目生产产品见下表。</w:t>
            </w:r>
          </w:p>
          <w:p w14:paraId="7F29819A">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产品产量一览表</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06"/>
              <w:gridCol w:w="1159"/>
              <w:gridCol w:w="2976"/>
              <w:gridCol w:w="4073"/>
            </w:tblGrid>
            <w:tr w14:paraId="6971F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47" w:hRule="atLeast"/>
                <w:jc w:val="center"/>
              </w:trPr>
              <w:tc>
                <w:tcPr>
                  <w:tcW w:w="290" w:type="pct"/>
                  <w:vAlign w:val="center"/>
                </w:tcPr>
                <w:p w14:paraId="7FE9DF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665" w:type="pct"/>
                  <w:vAlign w:val="center"/>
                </w:tcPr>
                <w:p w14:paraId="50EA64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1707" w:type="pct"/>
                  <w:vAlign w:val="center"/>
                </w:tcPr>
                <w:p w14:paraId="50A08D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数量</w:t>
                  </w:r>
                </w:p>
              </w:tc>
              <w:tc>
                <w:tcPr>
                  <w:tcW w:w="2336" w:type="pct"/>
                  <w:vAlign w:val="center"/>
                </w:tcPr>
                <w:p w14:paraId="5F07AD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备注说明</w:t>
                  </w:r>
                </w:p>
              </w:tc>
            </w:tr>
            <w:tr w14:paraId="4CC42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1178" w:hRule="atLeast"/>
                <w:jc w:val="center"/>
              </w:trPr>
              <w:tc>
                <w:tcPr>
                  <w:tcW w:w="290" w:type="pct"/>
                  <w:vAlign w:val="center"/>
                </w:tcPr>
                <w:p w14:paraId="519D33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65" w:type="pct"/>
                  <w:vAlign w:val="center"/>
                </w:tcPr>
                <w:p w14:paraId="2022E4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钣金件</w:t>
                  </w:r>
                </w:p>
              </w:tc>
              <w:tc>
                <w:tcPr>
                  <w:tcW w:w="1707" w:type="pct"/>
                  <w:vAlign w:val="center"/>
                </w:tcPr>
                <w:p w14:paraId="13E7A78B">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kern w:val="0"/>
                      <w:sz w:val="21"/>
                      <w:szCs w:val="21"/>
                      <w:highlight w:val="none"/>
                      <w:lang w:val="en-US" w:eastAsia="zh-CN"/>
                    </w:rPr>
                    <w:t>18</w:t>
                  </w:r>
                  <w:r>
                    <w:rPr>
                      <w:rFonts w:hint="default" w:ascii="Times New Roman" w:hAnsi="Times New Roman" w:cs="Times New Roman"/>
                      <w:b w:val="0"/>
                      <w:bCs w:val="0"/>
                      <w:color w:val="auto"/>
                      <w:kern w:val="0"/>
                      <w:sz w:val="21"/>
                      <w:szCs w:val="21"/>
                      <w:highlight w:val="none"/>
                      <w:lang w:val="en-US" w:eastAsia="zh-CN"/>
                    </w:rPr>
                    <w:t>0</w:t>
                  </w:r>
                  <w:r>
                    <w:rPr>
                      <w:rFonts w:hint="default" w:ascii="Times New Roman" w:hAnsi="Times New Roman" w:cs="Times New Roman"/>
                      <w:b w:val="0"/>
                      <w:bCs w:val="0"/>
                      <w:color w:val="auto"/>
                      <w:sz w:val="21"/>
                      <w:szCs w:val="21"/>
                      <w:highlight w:val="none"/>
                      <w:lang w:val="en-US" w:eastAsia="zh-CN"/>
                    </w:rPr>
                    <w:t>万m</w:t>
                  </w:r>
                  <w:r>
                    <w:rPr>
                      <w:rFonts w:hint="default" w:ascii="Times New Roman" w:hAnsi="Times New Roman" w:cs="Times New Roman"/>
                      <w:b w:val="0"/>
                      <w:bCs w:val="0"/>
                      <w:color w:val="auto"/>
                      <w:sz w:val="21"/>
                      <w:szCs w:val="21"/>
                      <w:highlight w:val="none"/>
                      <w:vertAlign w:val="superscript"/>
                      <w:lang w:val="en-US" w:eastAsia="zh-CN"/>
                    </w:rPr>
                    <w:t>2</w:t>
                  </w:r>
                </w:p>
                <w:p w14:paraId="0062AC50">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color w:val="auto"/>
                      <w:kern w:val="0"/>
                      <w:sz w:val="21"/>
                      <w:szCs w:val="21"/>
                      <w:highlight w:val="none"/>
                    </w:rPr>
                    <w:t>（折算为</w:t>
                  </w:r>
                  <w:r>
                    <w:rPr>
                      <w:rFonts w:hint="default" w:ascii="Times New Roman" w:hAnsi="Times New Roman"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458</w:t>
                  </w:r>
                  <w:r>
                    <w:rPr>
                      <w:rFonts w:hint="default" w:ascii="Times New Roman" w:hAnsi="Times New Roman" w:cs="Times New Roman"/>
                      <w:color w:val="auto"/>
                      <w:kern w:val="0"/>
                      <w:sz w:val="21"/>
                      <w:szCs w:val="21"/>
                      <w:highlight w:val="none"/>
                      <w:lang w:val="en-US" w:eastAsia="zh-CN"/>
                    </w:rPr>
                    <w:t>0吨</w:t>
                  </w:r>
                  <w:r>
                    <w:rPr>
                      <w:rFonts w:hint="default" w:ascii="Times New Roman" w:hAnsi="Times New Roman" w:cs="Times New Roman"/>
                      <w:color w:val="auto"/>
                      <w:kern w:val="0"/>
                      <w:sz w:val="21"/>
                      <w:szCs w:val="21"/>
                      <w:highlight w:val="none"/>
                    </w:rPr>
                    <w:t>）</w:t>
                  </w:r>
                </w:p>
              </w:tc>
              <w:tc>
                <w:tcPr>
                  <w:tcW w:w="2336" w:type="pct"/>
                  <w:vAlign w:val="center"/>
                </w:tcPr>
                <w:p w14:paraId="60EB1BF4">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rPr>
                    <w:t>外购铝卷经机加工、</w:t>
                  </w:r>
                  <w:r>
                    <w:rPr>
                      <w:rFonts w:hint="default" w:ascii="Times New Roman" w:hAnsi="Times New Roman" w:cs="Times New Roman"/>
                      <w:color w:val="auto"/>
                      <w:kern w:val="0"/>
                      <w:sz w:val="21"/>
                      <w:szCs w:val="21"/>
                      <w:highlight w:val="none"/>
                      <w:lang w:eastAsia="zh-CN"/>
                    </w:rPr>
                    <w:t>表面处理</w:t>
                  </w:r>
                  <w:r>
                    <w:rPr>
                      <w:rFonts w:hint="default" w:ascii="Times New Roman" w:hAnsi="Times New Roman" w:cs="Times New Roman"/>
                      <w:color w:val="auto"/>
                      <w:kern w:val="0"/>
                      <w:sz w:val="21"/>
                      <w:szCs w:val="21"/>
                      <w:highlight w:val="none"/>
                    </w:rPr>
                    <w:t>后为</w:t>
                  </w:r>
                  <w:r>
                    <w:rPr>
                      <w:rFonts w:hint="eastAsia" w:cs="Times New Roman"/>
                      <w:color w:val="auto"/>
                      <w:kern w:val="0"/>
                      <w:sz w:val="21"/>
                      <w:szCs w:val="21"/>
                      <w:highlight w:val="none"/>
                      <w:lang w:val="en-US" w:eastAsia="zh-CN"/>
                    </w:rPr>
                    <w:t>成品</w:t>
                  </w:r>
                  <w:r>
                    <w:rPr>
                      <w:rFonts w:hint="default" w:ascii="Times New Roman" w:hAnsi="Times New Roman" w:cs="Times New Roman"/>
                      <w:color w:val="auto"/>
                      <w:kern w:val="0"/>
                      <w:sz w:val="21"/>
                      <w:szCs w:val="21"/>
                      <w:highlight w:val="none"/>
                    </w:rPr>
                    <w:t>钣金件，厚度控制在3.0mm左右，钣金件用于装饰新材料项目生产原料供应</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i w:val="0"/>
                      <w:iCs w:val="0"/>
                      <w:color w:val="auto"/>
                      <w:kern w:val="0"/>
                      <w:sz w:val="21"/>
                      <w:szCs w:val="21"/>
                      <w:highlight w:val="none"/>
                      <w:u w:val="none"/>
                      <w:lang w:val="en-US" w:eastAsia="zh-CN" w:bidi="ar"/>
                    </w:rPr>
                    <w:t>铝的密度为按2.7×10</w:t>
                  </w:r>
                  <w:r>
                    <w:rPr>
                      <w:rFonts w:hint="default" w:ascii="Times New Roman" w:hAnsi="Times New Roman"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千克/m</w:t>
                  </w:r>
                  <w:r>
                    <w:rPr>
                      <w:rFonts w:hint="default" w:ascii="Times New Roman" w:hAnsi="Times New Roman"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计算</w:t>
                  </w:r>
                  <w:r>
                    <w:rPr>
                      <w:rFonts w:hint="default" w:ascii="Times New Roman" w:hAnsi="Times New Roman" w:cs="Times New Roman"/>
                      <w:i w:val="0"/>
                      <w:iCs w:val="0"/>
                      <w:color w:val="auto"/>
                      <w:kern w:val="0"/>
                      <w:sz w:val="21"/>
                      <w:szCs w:val="21"/>
                      <w:highlight w:val="none"/>
                      <w:u w:val="none"/>
                      <w:lang w:val="en-US" w:eastAsia="zh-CN" w:bidi="ar"/>
                    </w:rPr>
                    <w:t>。</w:t>
                  </w:r>
                </w:p>
              </w:tc>
            </w:tr>
          </w:tbl>
          <w:p w14:paraId="3383D8E7">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项目产品产能匹配性分析</w:t>
            </w:r>
          </w:p>
          <w:p w14:paraId="1CFCE342">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bidi="ar-SA"/>
              </w:rPr>
              <w:t>本项目的</w:t>
            </w:r>
            <w:r>
              <w:rPr>
                <w:rFonts w:hint="default" w:ascii="Times New Roman" w:hAnsi="Times New Roman" w:eastAsia="宋体" w:cs="Times New Roman"/>
                <w:color w:val="auto"/>
                <w:kern w:val="2"/>
                <w:sz w:val="24"/>
                <w:szCs w:val="24"/>
                <w:highlight w:val="none"/>
                <w:lang w:val="en-US" w:eastAsia="zh-CN" w:bidi="ar-SA"/>
              </w:rPr>
              <w:t>产品</w:t>
            </w:r>
            <w:r>
              <w:rPr>
                <w:rFonts w:hint="default" w:ascii="Times New Roman" w:hAnsi="Times New Roman" w:eastAsia="宋体" w:cs="Times New Roman"/>
                <w:color w:val="auto"/>
                <w:kern w:val="2"/>
                <w:sz w:val="24"/>
                <w:szCs w:val="24"/>
                <w:highlight w:val="none"/>
                <w:lang w:bidi="ar-SA"/>
              </w:rPr>
              <w:t>生产主要受制于铝卷表面预处理生产线（以下简称“预处理线”）的产能。预处理线采用隧道式挂具输送系统，并</w:t>
            </w:r>
            <w:r>
              <w:rPr>
                <w:rFonts w:hint="default" w:ascii="Times New Roman" w:hAnsi="Times New Roman" w:eastAsia="宋体" w:cs="Times New Roman"/>
                <w:color w:val="auto"/>
                <w:kern w:val="2"/>
                <w:sz w:val="24"/>
                <w:szCs w:val="24"/>
                <w:highlight w:val="none"/>
                <w:lang w:val="en-US" w:eastAsia="zh-CN" w:bidi="ar-SA"/>
              </w:rPr>
              <w:t>全程</w:t>
            </w:r>
            <w:r>
              <w:rPr>
                <w:rFonts w:hint="default" w:ascii="Times New Roman" w:hAnsi="Times New Roman" w:eastAsia="宋体" w:cs="Times New Roman"/>
                <w:color w:val="auto"/>
                <w:kern w:val="2"/>
                <w:sz w:val="24"/>
                <w:szCs w:val="24"/>
                <w:highlight w:val="none"/>
                <w:lang w:bidi="ar-SA"/>
              </w:rPr>
              <w:t>通过喷淋方式进行预处理作业。预处理线的长度为</w:t>
            </w:r>
            <w:r>
              <w:rPr>
                <w:rFonts w:hint="default" w:ascii="Times New Roman" w:hAnsi="Times New Roman" w:cs="Times New Roman"/>
                <w:color w:val="auto"/>
                <w:kern w:val="2"/>
                <w:sz w:val="24"/>
                <w:szCs w:val="24"/>
                <w:highlight w:val="none"/>
                <w:lang w:val="en-US" w:eastAsia="zh-CN" w:bidi="ar-SA"/>
              </w:rPr>
              <w:t>73</w:t>
            </w:r>
            <w:r>
              <w:rPr>
                <w:rFonts w:hint="default" w:ascii="Times New Roman" w:hAnsi="Times New Roman" w:eastAsia="宋体" w:cs="Times New Roman"/>
                <w:color w:val="auto"/>
                <w:kern w:val="2"/>
                <w:sz w:val="24"/>
                <w:szCs w:val="24"/>
                <w:highlight w:val="none"/>
                <w:lang w:bidi="ar-SA"/>
              </w:rPr>
              <w:t>米。</w:t>
            </w:r>
            <w:r>
              <w:rPr>
                <w:rFonts w:hint="default" w:ascii="Times New Roman" w:hAnsi="Times New Roman" w:eastAsia="宋体" w:cs="Times New Roman"/>
                <w:color w:val="auto"/>
                <w:kern w:val="2"/>
                <w:sz w:val="24"/>
                <w:szCs w:val="24"/>
                <w:highlight w:val="none"/>
                <w:lang w:val="en-US" w:eastAsia="zh-CN" w:bidi="ar-SA"/>
              </w:rPr>
              <w:t>本项目预处理线设计参数如下表所示。</w:t>
            </w:r>
          </w:p>
          <w:p w14:paraId="075901C7">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预处理线设计参数</w:t>
            </w:r>
          </w:p>
          <w:tbl>
            <w:tblPr>
              <w:tblStyle w:val="39"/>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22"/>
              <w:gridCol w:w="1232"/>
              <w:gridCol w:w="1159"/>
              <w:gridCol w:w="1269"/>
              <w:gridCol w:w="1201"/>
              <w:gridCol w:w="1293"/>
              <w:gridCol w:w="1250"/>
            </w:tblGrid>
            <w:tr w14:paraId="1F6FE0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trPr>
              <w:tc>
                <w:tcPr>
                  <w:tcW w:w="7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22D2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处理线长度（m）</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168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单个工件长度（m）</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F47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移动速度（m/min）</w:t>
                  </w:r>
                </w:p>
              </w:tc>
              <w:tc>
                <w:tcPr>
                  <w:tcW w:w="7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C2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每个工件间隔（mm）</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774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每批次处理时间（min）</w:t>
                  </w:r>
                </w:p>
              </w:tc>
              <w:tc>
                <w:tcPr>
                  <w:tcW w:w="7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273B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每批次可容纳挂具数（个）</w:t>
                  </w:r>
                </w:p>
              </w:tc>
              <w:tc>
                <w:tcPr>
                  <w:tcW w:w="7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1710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每个挂具挂件数（件）</w:t>
                  </w:r>
                </w:p>
              </w:tc>
            </w:tr>
            <w:tr w14:paraId="41603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7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FD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w:t>
                  </w:r>
                </w:p>
              </w:tc>
              <w:tc>
                <w:tcPr>
                  <w:tcW w:w="7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EBE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w:t>
                  </w:r>
                </w:p>
              </w:tc>
              <w:tc>
                <w:tcPr>
                  <w:tcW w:w="6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A1B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48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20</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821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7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01E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43</w:t>
                  </w:r>
                </w:p>
              </w:tc>
              <w:tc>
                <w:tcPr>
                  <w:tcW w:w="7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6AE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r>
            <w:tr w14:paraId="2D4ED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2D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w:t>
                  </w:r>
                </w:p>
                <w:p w14:paraId="76D9BE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①本环评取项目产量最大、最为常见的产品尺寸作为本项目产量核算，单个铝卷尺寸为1000mm×</w:t>
                  </w:r>
                  <w:r>
                    <w:rPr>
                      <w:rFonts w:hint="eastAsia" w:cs="Times New Roman"/>
                      <w:i w:val="0"/>
                      <w:iCs w:val="0"/>
                      <w:color w:val="auto"/>
                      <w:kern w:val="0"/>
                      <w:sz w:val="21"/>
                      <w:szCs w:val="21"/>
                      <w:highlight w:val="none"/>
                      <w:u w:val="none"/>
                      <w:lang w:val="en-US" w:eastAsia="zh-CN" w:bidi="ar"/>
                    </w:rPr>
                    <w:t>15</w:t>
                  </w:r>
                  <w:r>
                    <w:rPr>
                      <w:rFonts w:hint="default" w:ascii="Times New Roman" w:hAnsi="Times New Roman" w:eastAsia="宋体" w:cs="Times New Roman"/>
                      <w:i w:val="0"/>
                      <w:iCs w:val="0"/>
                      <w:color w:val="auto"/>
                      <w:kern w:val="0"/>
                      <w:sz w:val="21"/>
                      <w:szCs w:val="21"/>
                      <w:highlight w:val="none"/>
                      <w:u w:val="none"/>
                      <w:lang w:val="en-US" w:eastAsia="zh-CN" w:bidi="ar"/>
                    </w:rPr>
                    <w:t>00mm，厚度为3mm；</w:t>
                  </w:r>
                </w:p>
                <w:p w14:paraId="37E630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②每批次处理时间=处理线长度÷移动速度；</w:t>
                  </w:r>
                </w:p>
                <w:p w14:paraId="0F990A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③每批次可容纳挂具数=处理线长度÷（单个工件长度+每个工件间隔）</w:t>
                  </w:r>
                </w:p>
              </w:tc>
            </w:tr>
          </w:tbl>
          <w:p w14:paraId="7F0F9115">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本项目共设置两条生产规模相同的预处理线，年工作</w:t>
            </w:r>
            <w:r>
              <w:rPr>
                <w:rFonts w:hint="eastAsia" w:cs="Times New Roman"/>
                <w:color w:val="auto"/>
                <w:kern w:val="2"/>
                <w:sz w:val="24"/>
                <w:szCs w:val="24"/>
                <w:highlight w:val="none"/>
                <w:lang w:val="en-US" w:eastAsia="zh-CN" w:bidi="ar-SA"/>
              </w:rPr>
              <w:t>2400</w:t>
            </w:r>
            <w:r>
              <w:rPr>
                <w:rFonts w:hint="default" w:ascii="Times New Roman" w:hAnsi="Times New Roman" w:cs="Times New Roman"/>
                <w:color w:val="auto"/>
                <w:kern w:val="2"/>
                <w:sz w:val="24"/>
                <w:szCs w:val="24"/>
                <w:highlight w:val="none"/>
                <w:lang w:val="en-US" w:eastAsia="zh-CN" w:bidi="ar-SA"/>
              </w:rPr>
              <w:t>小时。本项目预处理线产能计算如下表所示。</w:t>
            </w:r>
          </w:p>
          <w:p w14:paraId="1416FB40">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本项目预处理线产能核算表</w:t>
            </w:r>
          </w:p>
          <w:tbl>
            <w:tblPr>
              <w:tblStyle w:val="3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78"/>
              <w:gridCol w:w="1355"/>
              <w:gridCol w:w="1222"/>
              <w:gridCol w:w="1082"/>
              <w:gridCol w:w="1049"/>
              <w:gridCol w:w="1416"/>
              <w:gridCol w:w="1526"/>
            </w:tblGrid>
            <w:tr w14:paraId="49722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AA82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年工作时间（h）</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C068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单条处理线年处理批次（次）</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1242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单条处理线年处理工件数（件）</w:t>
                  </w:r>
                </w:p>
              </w:tc>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A535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单件工件面积（m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81F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生产线数量（条）</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4D33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年最大处理</w:t>
                  </w:r>
                  <w:r>
                    <w:rPr>
                      <w:rFonts w:hint="default" w:ascii="Times New Roman" w:hAnsi="Times New Roman" w:cs="Times New Roman"/>
                      <w:b/>
                      <w:bCs/>
                      <w:i w:val="0"/>
                      <w:iCs w:val="0"/>
                      <w:color w:val="auto"/>
                      <w:kern w:val="0"/>
                      <w:sz w:val="21"/>
                      <w:szCs w:val="21"/>
                      <w:highlight w:val="none"/>
                      <w:u w:val="none"/>
                      <w:lang w:val="en-US" w:eastAsia="zh-CN" w:bidi="ar"/>
                    </w:rPr>
                    <w:t>铝卷</w:t>
                  </w:r>
                  <w:r>
                    <w:rPr>
                      <w:rFonts w:hint="default" w:ascii="Times New Roman" w:hAnsi="Times New Roman" w:eastAsia="宋体" w:cs="Times New Roman"/>
                      <w:b/>
                      <w:bCs/>
                      <w:i w:val="0"/>
                      <w:iCs w:val="0"/>
                      <w:color w:val="auto"/>
                      <w:kern w:val="0"/>
                      <w:sz w:val="21"/>
                      <w:szCs w:val="21"/>
                      <w:highlight w:val="none"/>
                      <w:u w:val="none"/>
                      <w:lang w:val="en-US" w:eastAsia="zh-CN" w:bidi="ar"/>
                    </w:rPr>
                    <w:t>（万m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2AAC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本项目设计处理</w:t>
                  </w:r>
                  <w:r>
                    <w:rPr>
                      <w:rFonts w:hint="default" w:ascii="Times New Roman" w:hAnsi="Times New Roman" w:cs="Times New Roman"/>
                      <w:b/>
                      <w:bCs/>
                      <w:i w:val="0"/>
                      <w:iCs w:val="0"/>
                      <w:color w:val="auto"/>
                      <w:kern w:val="0"/>
                      <w:sz w:val="21"/>
                      <w:szCs w:val="21"/>
                      <w:highlight w:val="none"/>
                      <w:u w:val="none"/>
                      <w:lang w:val="en-US" w:eastAsia="zh-CN" w:bidi="ar"/>
                    </w:rPr>
                    <w:t>铝卷</w:t>
                  </w:r>
                  <w:r>
                    <w:rPr>
                      <w:rFonts w:hint="default" w:ascii="Times New Roman" w:hAnsi="Times New Roman" w:eastAsia="宋体" w:cs="Times New Roman"/>
                      <w:b/>
                      <w:bCs/>
                      <w:i w:val="0"/>
                      <w:iCs w:val="0"/>
                      <w:color w:val="auto"/>
                      <w:kern w:val="0"/>
                      <w:sz w:val="21"/>
                      <w:szCs w:val="21"/>
                      <w:highlight w:val="none"/>
                      <w:u w:val="none"/>
                      <w:lang w:val="en-US" w:eastAsia="zh-CN" w:bidi="ar"/>
                    </w:rPr>
                    <w:t>（万m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35B24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jc w:val="center"/>
              </w:trPr>
              <w:tc>
                <w:tcPr>
                  <w:tcW w:w="6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7F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B2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8000</w:t>
                  </w: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EF7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688000</w:t>
                  </w:r>
                </w:p>
              </w:tc>
              <w:tc>
                <w:tcPr>
                  <w:tcW w:w="6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A52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057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F8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206.4</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BE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18</w:t>
                  </w: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749BA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jc w:val="center"/>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36A8E7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w:t>
                  </w:r>
                </w:p>
                <w:p w14:paraId="3636D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cs="Times New Roman"/>
                      <w:i w:val="0"/>
                      <w:iCs w:val="0"/>
                      <w:color w:val="auto"/>
                      <w:kern w:val="0"/>
                      <w:sz w:val="21"/>
                      <w:szCs w:val="21"/>
                      <w:highlight w:val="none"/>
                      <w:u w:val="none"/>
                      <w:vertAlign w:val="baseli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①</w:t>
                  </w:r>
                  <w:bookmarkStart w:id="21" w:name="OLE_LINK38"/>
                  <w:r>
                    <w:rPr>
                      <w:rFonts w:hint="default" w:ascii="Times New Roman" w:hAnsi="Times New Roman" w:eastAsia="宋体" w:cs="Times New Roman"/>
                      <w:i w:val="0"/>
                      <w:iCs w:val="0"/>
                      <w:color w:val="auto"/>
                      <w:kern w:val="0"/>
                      <w:sz w:val="21"/>
                      <w:szCs w:val="21"/>
                      <w:highlight w:val="none"/>
                      <w:u w:val="none"/>
                      <w:lang w:val="en-US" w:eastAsia="zh-CN" w:bidi="ar"/>
                    </w:rPr>
                    <w:t>单个工件尺寸为1000mm×</w:t>
                  </w:r>
                  <w:r>
                    <w:rPr>
                      <w:rFonts w:hint="eastAsia" w:cs="Times New Roman"/>
                      <w:i w:val="0"/>
                      <w:iCs w:val="0"/>
                      <w:color w:val="auto"/>
                      <w:kern w:val="0"/>
                      <w:sz w:val="21"/>
                      <w:szCs w:val="21"/>
                      <w:highlight w:val="none"/>
                      <w:u w:val="none"/>
                      <w:lang w:val="en-US" w:eastAsia="zh-CN" w:bidi="ar"/>
                    </w:rPr>
                    <w:t>15</w:t>
                  </w:r>
                  <w:r>
                    <w:rPr>
                      <w:rFonts w:hint="default" w:ascii="Times New Roman" w:hAnsi="Times New Roman" w:eastAsia="宋体" w:cs="Times New Roman"/>
                      <w:i w:val="0"/>
                      <w:iCs w:val="0"/>
                      <w:color w:val="auto"/>
                      <w:kern w:val="0"/>
                      <w:sz w:val="21"/>
                      <w:szCs w:val="21"/>
                      <w:highlight w:val="none"/>
                      <w:u w:val="none"/>
                      <w:lang w:val="en-US" w:eastAsia="zh-CN" w:bidi="ar"/>
                    </w:rPr>
                    <w:t>00mm</w:t>
                  </w:r>
                  <w:bookmarkEnd w:id="21"/>
                  <w:r>
                    <w:rPr>
                      <w:rFonts w:hint="default" w:ascii="Times New Roman" w:hAnsi="Times New Roman" w:cs="Times New Roman"/>
                      <w:i w:val="0"/>
                      <w:iCs w:val="0"/>
                      <w:color w:val="auto"/>
                      <w:kern w:val="0"/>
                      <w:sz w:val="21"/>
                      <w:szCs w:val="21"/>
                      <w:highlight w:val="none"/>
                      <w:u w:val="none"/>
                      <w:lang w:val="en-US" w:eastAsia="zh-CN" w:bidi="ar"/>
                    </w:rPr>
                    <w:t>，计得面积为</w:t>
                  </w:r>
                  <w:r>
                    <w:rPr>
                      <w:rFonts w:hint="eastAsia" w:cs="Times New Roman"/>
                      <w:i w:val="0"/>
                      <w:iCs w:val="0"/>
                      <w:color w:val="auto"/>
                      <w:kern w:val="0"/>
                      <w:sz w:val="21"/>
                      <w:szCs w:val="21"/>
                      <w:highlight w:val="none"/>
                      <w:u w:val="none"/>
                      <w:lang w:val="en-US" w:eastAsia="zh-CN" w:bidi="ar"/>
                    </w:rPr>
                    <w:t>1.5</w:t>
                  </w:r>
                  <w:r>
                    <w:rPr>
                      <w:rFonts w:hint="default" w:ascii="Times New Roman" w:hAnsi="Times New Roman" w:cs="Times New Roman"/>
                      <w:i w:val="0"/>
                      <w:iCs w:val="0"/>
                      <w:color w:val="auto"/>
                      <w:kern w:val="0"/>
                      <w:sz w:val="21"/>
                      <w:szCs w:val="21"/>
                      <w:highlight w:val="none"/>
                      <w:u w:val="none"/>
                      <w:lang w:val="en-US" w:eastAsia="zh-CN" w:bidi="ar"/>
                    </w:rPr>
                    <w:t>m</w:t>
                  </w:r>
                  <w:r>
                    <w:rPr>
                      <w:rFonts w:hint="default" w:ascii="Times New Roman" w:hAnsi="Times New Roman" w:cs="Times New Roman"/>
                      <w:i w:val="0"/>
                      <w:iCs w:val="0"/>
                      <w:color w:val="auto"/>
                      <w:kern w:val="0"/>
                      <w:sz w:val="21"/>
                      <w:szCs w:val="21"/>
                      <w:highlight w:val="none"/>
                      <w:u w:val="none"/>
                      <w:vertAlign w:val="superscript"/>
                      <w:lang w:val="en-US" w:eastAsia="zh-CN" w:bidi="ar"/>
                    </w:rPr>
                    <w:t>2</w:t>
                  </w:r>
                  <w:r>
                    <w:rPr>
                      <w:rFonts w:hint="default" w:ascii="Times New Roman" w:hAnsi="Times New Roman" w:cs="Times New Roman"/>
                      <w:i w:val="0"/>
                      <w:iCs w:val="0"/>
                      <w:color w:val="auto"/>
                      <w:kern w:val="0"/>
                      <w:sz w:val="21"/>
                      <w:szCs w:val="21"/>
                      <w:highlight w:val="none"/>
                      <w:u w:val="none"/>
                      <w:vertAlign w:val="baseline"/>
                      <w:lang w:val="en-US" w:eastAsia="zh-CN" w:bidi="ar"/>
                    </w:rPr>
                    <w:t>；</w:t>
                  </w:r>
                </w:p>
                <w:p w14:paraId="5F66C3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vertAlign w:val="baseline"/>
                      <w:lang w:val="en-US" w:eastAsia="zh-CN" w:bidi="ar"/>
                    </w:rPr>
                  </w:pPr>
                  <w:r>
                    <w:rPr>
                      <w:rFonts w:hint="default" w:ascii="Times New Roman" w:hAnsi="Times New Roman" w:eastAsia="宋体" w:cs="Times New Roman"/>
                      <w:i w:val="0"/>
                      <w:iCs w:val="0"/>
                      <w:color w:val="auto"/>
                      <w:kern w:val="0"/>
                      <w:sz w:val="21"/>
                      <w:szCs w:val="21"/>
                      <w:highlight w:val="none"/>
                      <w:u w:val="none"/>
                      <w:vertAlign w:val="baseline"/>
                      <w:lang w:val="en-US" w:eastAsia="zh-CN" w:bidi="ar"/>
                    </w:rPr>
                    <w:t>②年处理批次=年工作时间÷每批次处理时间；</w:t>
                  </w:r>
                </w:p>
                <w:p w14:paraId="3EB1F9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vertAlign w:val="baseline"/>
                      <w:lang w:val="en-US" w:eastAsia="zh-CN" w:bidi="ar"/>
                    </w:rPr>
                  </w:pPr>
                  <w:r>
                    <w:rPr>
                      <w:rFonts w:hint="default" w:ascii="Times New Roman" w:hAnsi="Times New Roman" w:eastAsia="宋体" w:cs="Times New Roman"/>
                      <w:i w:val="0"/>
                      <w:iCs w:val="0"/>
                      <w:color w:val="auto"/>
                      <w:kern w:val="0"/>
                      <w:sz w:val="21"/>
                      <w:szCs w:val="21"/>
                      <w:highlight w:val="none"/>
                      <w:u w:val="none"/>
                      <w:vertAlign w:val="baseline"/>
                      <w:lang w:val="en-US" w:eastAsia="zh-CN" w:bidi="ar"/>
                    </w:rPr>
                    <w:t>③单条处理线年处理工件数=单条处理线年处理批次×每批次可容纳挂具数×每个挂具挂件数；</w:t>
                  </w:r>
                </w:p>
                <w:p w14:paraId="3A158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cs="Times New Roman"/>
                      <w:i w:val="0"/>
                      <w:iCs w:val="0"/>
                      <w:color w:val="auto"/>
                      <w:kern w:val="0"/>
                      <w:sz w:val="21"/>
                      <w:szCs w:val="21"/>
                      <w:highlight w:val="none"/>
                      <w:u w:val="none"/>
                      <w:vertAlign w:val="baseline"/>
                      <w:lang w:val="en-US" w:eastAsia="zh-CN" w:bidi="ar"/>
                    </w:rPr>
                  </w:pPr>
                  <w:r>
                    <w:rPr>
                      <w:rFonts w:hint="default" w:ascii="Times New Roman" w:hAnsi="Times New Roman" w:eastAsia="宋体" w:cs="Times New Roman"/>
                      <w:i w:val="0"/>
                      <w:iCs w:val="0"/>
                      <w:color w:val="auto"/>
                      <w:kern w:val="0"/>
                      <w:sz w:val="21"/>
                      <w:szCs w:val="21"/>
                      <w:highlight w:val="none"/>
                      <w:u w:val="none"/>
                      <w:vertAlign w:val="baseline"/>
                      <w:lang w:val="en-US" w:eastAsia="zh-CN" w:bidi="ar"/>
                    </w:rPr>
                    <w:t>④年最大处理铝卷</w:t>
                  </w:r>
                  <w:r>
                    <w:rPr>
                      <w:rFonts w:hint="default" w:ascii="Times New Roman" w:hAnsi="Times New Roman" w:cs="Times New Roman"/>
                      <w:i w:val="0"/>
                      <w:iCs w:val="0"/>
                      <w:color w:val="auto"/>
                      <w:kern w:val="0"/>
                      <w:sz w:val="21"/>
                      <w:szCs w:val="21"/>
                      <w:highlight w:val="none"/>
                      <w:u w:val="none"/>
                      <w:vertAlign w:val="baseline"/>
                      <w:lang w:val="en-US" w:eastAsia="zh-CN" w:bidi="ar"/>
                    </w:rPr>
                    <w:t>面积</w:t>
                  </w:r>
                  <w:r>
                    <w:rPr>
                      <w:rFonts w:hint="default" w:ascii="Times New Roman" w:hAnsi="Times New Roman" w:eastAsia="宋体" w:cs="Times New Roman"/>
                      <w:i w:val="0"/>
                      <w:iCs w:val="0"/>
                      <w:color w:val="auto"/>
                      <w:kern w:val="0"/>
                      <w:sz w:val="21"/>
                      <w:szCs w:val="21"/>
                      <w:highlight w:val="none"/>
                      <w:u w:val="none"/>
                      <w:vertAlign w:val="baseline"/>
                      <w:lang w:val="en-US" w:eastAsia="zh-CN" w:bidi="ar"/>
                    </w:rPr>
                    <w:t>=生产线数量×单件工件面积×单条处理线年处理工件数</w:t>
                  </w:r>
                  <w:r>
                    <w:rPr>
                      <w:rFonts w:hint="default" w:ascii="Times New Roman" w:hAnsi="Times New Roman" w:cs="Times New Roman"/>
                      <w:i w:val="0"/>
                      <w:iCs w:val="0"/>
                      <w:color w:val="auto"/>
                      <w:kern w:val="0"/>
                      <w:sz w:val="21"/>
                      <w:szCs w:val="21"/>
                      <w:highlight w:val="none"/>
                      <w:u w:val="none"/>
                      <w:vertAlign w:val="baseline"/>
                      <w:lang w:val="en-US" w:eastAsia="zh-CN" w:bidi="ar"/>
                    </w:rPr>
                    <w:t>。</w:t>
                  </w:r>
                </w:p>
                <w:p w14:paraId="418D65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vertAlign w:val="baseline"/>
                      <w:lang w:val="en-US" w:eastAsia="zh-CN" w:bidi="ar"/>
                    </w:rPr>
                  </w:pPr>
                  <w:r>
                    <w:rPr>
                      <w:rFonts w:hint="default" w:ascii="Times New Roman" w:hAnsi="Times New Roman" w:cs="Times New Roman"/>
                      <w:i w:val="0"/>
                      <w:iCs w:val="0"/>
                      <w:color w:val="auto"/>
                      <w:kern w:val="0"/>
                      <w:sz w:val="21"/>
                      <w:szCs w:val="21"/>
                      <w:highlight w:val="none"/>
                      <w:u w:val="none"/>
                      <w:vertAlign w:val="baseline"/>
                      <w:lang w:val="en-US" w:eastAsia="zh-CN" w:bidi="ar"/>
                    </w:rPr>
                    <w:t>⑤铝卷进入预处理线喷淋处理正反两面均可进行表面处理，表面处理面积按铝卷正反两面面积计算（忽略厚度面积），计算得项目表面处理面积为</w:t>
                  </w:r>
                  <w:r>
                    <w:rPr>
                      <w:rFonts w:hint="eastAsia" w:cs="Times New Roman"/>
                      <w:i w:val="0"/>
                      <w:iCs w:val="0"/>
                      <w:color w:val="auto"/>
                      <w:kern w:val="0"/>
                      <w:sz w:val="21"/>
                      <w:szCs w:val="21"/>
                      <w:highlight w:val="none"/>
                      <w:u w:val="none"/>
                      <w:vertAlign w:val="baseline"/>
                      <w:lang w:val="en-US" w:eastAsia="zh-CN" w:bidi="ar"/>
                    </w:rPr>
                    <w:t>18</w:t>
                  </w:r>
                  <w:r>
                    <w:rPr>
                      <w:rFonts w:hint="default" w:ascii="Times New Roman" w:hAnsi="Times New Roman" w:cs="Times New Roman"/>
                      <w:i w:val="0"/>
                      <w:iCs w:val="0"/>
                      <w:color w:val="auto"/>
                      <w:kern w:val="0"/>
                      <w:sz w:val="21"/>
                      <w:szCs w:val="21"/>
                      <w:highlight w:val="none"/>
                      <w:u w:val="none"/>
                      <w:vertAlign w:val="baseline"/>
                      <w:lang w:val="en-US" w:eastAsia="zh-CN" w:bidi="ar"/>
                    </w:rPr>
                    <w:t>0万m</w:t>
                  </w:r>
                  <w:r>
                    <w:rPr>
                      <w:rFonts w:hint="default" w:ascii="Times New Roman" w:hAnsi="Times New Roman" w:cs="Times New Roman"/>
                      <w:i w:val="0"/>
                      <w:iCs w:val="0"/>
                      <w:color w:val="auto"/>
                      <w:kern w:val="0"/>
                      <w:sz w:val="21"/>
                      <w:szCs w:val="21"/>
                      <w:highlight w:val="none"/>
                      <w:u w:val="none"/>
                      <w:vertAlign w:val="superscript"/>
                      <w:lang w:val="en-US" w:eastAsia="zh-CN" w:bidi="ar"/>
                    </w:rPr>
                    <w:t>2</w:t>
                  </w:r>
                  <w:r>
                    <w:rPr>
                      <w:rFonts w:hint="default" w:ascii="Times New Roman" w:hAnsi="Times New Roman" w:cs="Times New Roman"/>
                      <w:i w:val="0"/>
                      <w:iCs w:val="0"/>
                      <w:color w:val="auto"/>
                      <w:kern w:val="0"/>
                      <w:sz w:val="21"/>
                      <w:szCs w:val="21"/>
                      <w:highlight w:val="none"/>
                      <w:u w:val="none"/>
                      <w:vertAlign w:val="baseline"/>
                      <w:lang w:val="en-US" w:eastAsia="zh-CN" w:bidi="ar"/>
                    </w:rPr>
                    <w:t>×2=</w:t>
                  </w:r>
                  <w:r>
                    <w:rPr>
                      <w:rFonts w:hint="eastAsia" w:cs="Times New Roman"/>
                      <w:i w:val="0"/>
                      <w:iCs w:val="0"/>
                      <w:color w:val="auto"/>
                      <w:kern w:val="0"/>
                      <w:sz w:val="21"/>
                      <w:szCs w:val="21"/>
                      <w:highlight w:val="none"/>
                      <w:u w:val="none"/>
                      <w:vertAlign w:val="baseline"/>
                      <w:lang w:val="en-US" w:eastAsia="zh-CN" w:bidi="ar"/>
                    </w:rPr>
                    <w:t>36</w:t>
                  </w:r>
                  <w:r>
                    <w:rPr>
                      <w:rFonts w:hint="default" w:ascii="Times New Roman" w:hAnsi="Times New Roman" w:cs="Times New Roman"/>
                      <w:i w:val="0"/>
                      <w:iCs w:val="0"/>
                      <w:color w:val="auto"/>
                      <w:kern w:val="0"/>
                      <w:sz w:val="21"/>
                      <w:szCs w:val="21"/>
                      <w:highlight w:val="none"/>
                      <w:u w:val="none"/>
                      <w:vertAlign w:val="baseline"/>
                      <w:lang w:val="en-US" w:eastAsia="zh-CN" w:bidi="ar"/>
                    </w:rPr>
                    <w:t>0万m</w:t>
                  </w:r>
                  <w:r>
                    <w:rPr>
                      <w:rFonts w:hint="default" w:ascii="Times New Roman" w:hAnsi="Times New Roman" w:cs="Times New Roman"/>
                      <w:i w:val="0"/>
                      <w:iCs w:val="0"/>
                      <w:color w:val="auto"/>
                      <w:kern w:val="0"/>
                      <w:sz w:val="21"/>
                      <w:szCs w:val="21"/>
                      <w:highlight w:val="none"/>
                      <w:u w:val="none"/>
                      <w:vertAlign w:val="superscript"/>
                      <w:lang w:val="en-US" w:eastAsia="zh-CN" w:bidi="ar"/>
                    </w:rPr>
                    <w:t>2</w:t>
                  </w:r>
                </w:p>
              </w:tc>
            </w:tr>
          </w:tbl>
          <w:p w14:paraId="6CCFEB7F">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kern w:val="2"/>
                <w:sz w:val="24"/>
                <w:szCs w:val="24"/>
                <w:highlight w:val="none"/>
                <w:vertAlign w:val="baseline"/>
                <w:lang w:val="en-US" w:eastAsia="zh-CN" w:bidi="ar-SA"/>
              </w:rPr>
            </w:pPr>
            <w:r>
              <w:rPr>
                <w:rFonts w:hint="default" w:ascii="Times New Roman" w:hAnsi="Times New Roman" w:cs="Times New Roman"/>
                <w:color w:val="auto"/>
                <w:kern w:val="2"/>
                <w:sz w:val="24"/>
                <w:szCs w:val="24"/>
                <w:highlight w:val="none"/>
                <w:lang w:val="en-US" w:eastAsia="zh-CN" w:bidi="ar-SA"/>
              </w:rPr>
              <w:t>根据上表计算，本项目两条处理线年最大可处理铝卷合计为2</w:t>
            </w:r>
            <w:r>
              <w:rPr>
                <w:rFonts w:hint="eastAsia" w:cs="Times New Roman"/>
                <w:color w:val="auto"/>
                <w:kern w:val="2"/>
                <w:sz w:val="24"/>
                <w:szCs w:val="24"/>
                <w:highlight w:val="none"/>
                <w:lang w:val="en-US" w:eastAsia="zh-CN" w:bidi="ar-SA"/>
              </w:rPr>
              <w:t>06.4</w:t>
            </w:r>
            <w:r>
              <w:rPr>
                <w:rFonts w:hint="default" w:ascii="Times New Roman" w:hAnsi="Times New Roman" w:cs="Times New Roman"/>
                <w:color w:val="auto"/>
                <w:kern w:val="2"/>
                <w:sz w:val="24"/>
                <w:szCs w:val="24"/>
                <w:highlight w:val="none"/>
                <w:vertAlign w:val="baseline"/>
                <w:lang w:val="en-US" w:eastAsia="zh-CN" w:bidi="ar-SA"/>
              </w:rPr>
              <w:t>万</w:t>
            </w:r>
            <w:r>
              <w:rPr>
                <w:rFonts w:hint="default" w:ascii="Times New Roman" w:hAnsi="Times New Roman" w:cs="Times New Roman"/>
                <w:color w:val="auto"/>
                <w:kern w:val="2"/>
                <w:sz w:val="24"/>
                <w:szCs w:val="24"/>
                <w:highlight w:val="none"/>
                <w:lang w:val="en-US" w:eastAsia="zh-CN" w:bidi="ar-SA"/>
              </w:rPr>
              <w:t>m</w:t>
            </w:r>
            <w:r>
              <w:rPr>
                <w:rFonts w:hint="default" w:ascii="Times New Roman" w:hAnsi="Times New Roman" w:cs="Times New Roman"/>
                <w:color w:val="auto"/>
                <w:kern w:val="2"/>
                <w:sz w:val="24"/>
                <w:szCs w:val="24"/>
                <w:highlight w:val="none"/>
                <w:vertAlign w:val="superscript"/>
                <w:lang w:val="en-US" w:eastAsia="zh-CN" w:bidi="ar-SA"/>
              </w:rPr>
              <w:t>2</w:t>
            </w:r>
            <w:r>
              <w:rPr>
                <w:rFonts w:hint="default" w:ascii="Times New Roman" w:hAnsi="Times New Roman" w:cs="Times New Roman"/>
                <w:color w:val="auto"/>
                <w:kern w:val="2"/>
                <w:sz w:val="24"/>
                <w:szCs w:val="24"/>
                <w:highlight w:val="none"/>
                <w:vertAlign w:val="baseline"/>
                <w:lang w:val="en-US" w:eastAsia="zh-CN" w:bidi="ar-SA"/>
              </w:rPr>
              <w:t>，可满足本项目设计铝卷</w:t>
            </w:r>
            <w:r>
              <w:rPr>
                <w:rFonts w:hint="eastAsia" w:cs="Times New Roman"/>
                <w:color w:val="auto"/>
                <w:kern w:val="2"/>
                <w:sz w:val="24"/>
                <w:szCs w:val="24"/>
                <w:highlight w:val="none"/>
                <w:vertAlign w:val="baseline"/>
                <w:lang w:val="en-US" w:eastAsia="zh-CN" w:bidi="ar-SA"/>
              </w:rPr>
              <w:t>18</w:t>
            </w:r>
            <w:r>
              <w:rPr>
                <w:rFonts w:hint="default" w:ascii="Times New Roman" w:hAnsi="Times New Roman" w:cs="Times New Roman"/>
                <w:color w:val="auto"/>
                <w:kern w:val="2"/>
                <w:sz w:val="24"/>
                <w:szCs w:val="24"/>
                <w:highlight w:val="none"/>
                <w:vertAlign w:val="baseline"/>
                <w:lang w:val="en-US" w:eastAsia="zh-CN" w:bidi="ar-SA"/>
              </w:rPr>
              <w:t>0万m</w:t>
            </w:r>
            <w:r>
              <w:rPr>
                <w:rFonts w:hint="default" w:ascii="Times New Roman" w:hAnsi="Times New Roman" w:cs="Times New Roman"/>
                <w:color w:val="auto"/>
                <w:kern w:val="2"/>
                <w:sz w:val="24"/>
                <w:szCs w:val="24"/>
                <w:highlight w:val="none"/>
                <w:vertAlign w:val="superscript"/>
                <w:lang w:val="en-US" w:eastAsia="zh-CN" w:bidi="ar-SA"/>
              </w:rPr>
              <w:t>2</w:t>
            </w:r>
            <w:r>
              <w:rPr>
                <w:rFonts w:hint="default" w:ascii="Times New Roman" w:hAnsi="Times New Roman" w:cs="Times New Roman"/>
                <w:color w:val="auto"/>
                <w:kern w:val="2"/>
                <w:sz w:val="24"/>
                <w:szCs w:val="24"/>
                <w:highlight w:val="none"/>
                <w:vertAlign w:val="baseline"/>
                <w:lang w:val="en-US" w:eastAsia="zh-CN" w:bidi="ar-SA"/>
              </w:rPr>
              <w:t>的产能需求，设备产能与设计产能匹配。</w:t>
            </w:r>
          </w:p>
          <w:p w14:paraId="1374DAC4">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78FF80A7">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（1）原辅材料用量</w:t>
            </w:r>
          </w:p>
          <w:p w14:paraId="73C5988C">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本项目原辅材料种类及年用量见下表。</w:t>
            </w:r>
          </w:p>
          <w:p w14:paraId="062907F0">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原辅材料一览表</w:t>
            </w:r>
          </w:p>
          <w:tbl>
            <w:tblPr>
              <w:tblStyle w:val="39"/>
              <w:tblW w:w="87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65"/>
              <w:gridCol w:w="1308"/>
              <w:gridCol w:w="894"/>
              <w:gridCol w:w="894"/>
              <w:gridCol w:w="653"/>
              <w:gridCol w:w="827"/>
              <w:gridCol w:w="1457"/>
              <w:gridCol w:w="1228"/>
              <w:gridCol w:w="1070"/>
            </w:tblGrid>
            <w:tr w14:paraId="5CBA3E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881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B1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03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年用量</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8AE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最大贮存量</w:t>
                  </w:r>
                </w:p>
              </w:tc>
              <w:tc>
                <w:tcPr>
                  <w:tcW w:w="3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单位</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36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形态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8F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型号/规格</w:t>
                  </w:r>
                </w:p>
              </w:tc>
              <w:tc>
                <w:tcPr>
                  <w:tcW w:w="6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B2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使用环节</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15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贮存位置</w:t>
                  </w:r>
                </w:p>
              </w:tc>
            </w:tr>
            <w:tr w14:paraId="28A26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6E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31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4EC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14580</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6277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500</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0A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942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6106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6063型3mm（厚）×1000mm（宽）</w:t>
                  </w:r>
                </w:p>
              </w:tc>
              <w:tc>
                <w:tcPr>
                  <w:tcW w:w="6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1D7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铝卷表面预处理生产线、钣金折弯加工</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7E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物料仓库（</w:t>
                  </w: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#厂房）</w:t>
                  </w:r>
                </w:p>
              </w:tc>
            </w:tr>
            <w:tr w14:paraId="3067A7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288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6A9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6D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90.026</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8D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01</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DA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B3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气态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ED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698" w:type="pct"/>
                  <w:tcBorders>
                    <w:top w:val="single" w:color="000000" w:sz="4" w:space="0"/>
                    <w:left w:val="single" w:color="000000" w:sz="4" w:space="0"/>
                    <w:bottom w:val="single" w:color="auto" w:sz="4" w:space="0"/>
                    <w:right w:val="single" w:color="000000" w:sz="4" w:space="0"/>
                  </w:tcBorders>
                  <w:shd w:val="clear" w:color="auto" w:fill="auto"/>
                  <w:vAlign w:val="center"/>
                </w:tcPr>
                <w:p w14:paraId="5468AF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烘干</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28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管道内</w:t>
                  </w:r>
                </w:p>
              </w:tc>
            </w:tr>
            <w:tr w14:paraId="23C788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957A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1FF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FDE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35</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8AE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2A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2B5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DF5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restart"/>
                  <w:tcBorders>
                    <w:top w:val="single" w:color="auto" w:sz="4" w:space="0"/>
                    <w:left w:val="single" w:color="000000" w:sz="4" w:space="0"/>
                    <w:right w:val="single" w:color="000000" w:sz="4" w:space="0"/>
                  </w:tcBorders>
                  <w:shd w:val="clear" w:color="auto" w:fill="auto"/>
                  <w:vAlign w:val="center"/>
                </w:tcPr>
                <w:p w14:paraId="5FA78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铝卷表面预处理</w:t>
                  </w:r>
                </w:p>
              </w:tc>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BAA5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1#厂房化学品区</w:t>
                  </w:r>
                </w:p>
              </w:tc>
            </w:tr>
            <w:tr w14:paraId="2AE94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14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ABB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D81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15.21</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AD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4C3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35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828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B760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ECD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A304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726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A9C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pH调整剂</w:t>
                  </w:r>
                </w:p>
                <w:p w14:paraId="3426D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（硫酸70%）</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25A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3</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E9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3</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DF7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80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E0F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6574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污水处理</w:t>
                  </w:r>
                </w:p>
              </w:tc>
              <w:tc>
                <w:tcPr>
                  <w:tcW w:w="605" w:type="pct"/>
                  <w:vMerge w:val="restart"/>
                  <w:tcBorders>
                    <w:top w:val="single" w:color="000000" w:sz="4" w:space="0"/>
                    <w:left w:val="single" w:color="000000" w:sz="4" w:space="0"/>
                    <w:right w:val="single" w:color="000000" w:sz="4" w:space="0"/>
                  </w:tcBorders>
                  <w:shd w:val="clear" w:color="auto" w:fill="auto"/>
                  <w:vAlign w:val="center"/>
                </w:tcPr>
                <w:p w14:paraId="429C8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color w:val="auto"/>
                      <w:sz w:val="21"/>
                      <w:szCs w:val="21"/>
                      <w:highlight w:val="none"/>
                      <w:lang w:val="en-US" w:eastAsia="zh-CN"/>
                    </w:rPr>
                    <w:t>厂房</w:t>
                  </w:r>
                  <w:r>
                    <w:rPr>
                      <w:rFonts w:hint="default" w:ascii="Times New Roman" w:hAnsi="Times New Roman" w:cs="Times New Roman"/>
                      <w:i w:val="0"/>
                      <w:iCs w:val="0"/>
                      <w:color w:val="auto"/>
                      <w:kern w:val="0"/>
                      <w:sz w:val="21"/>
                      <w:szCs w:val="21"/>
                      <w:highlight w:val="none"/>
                      <w:u w:val="none"/>
                      <w:lang w:val="en-US" w:eastAsia="zh-CN" w:bidi="ar"/>
                    </w:rPr>
                    <w:t>化学品仓</w:t>
                  </w:r>
                </w:p>
              </w:tc>
            </w:tr>
            <w:tr w14:paraId="3C4090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4A25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35B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PAC</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AF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4</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5E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4</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CC3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52E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0A1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02F4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05" w:type="pct"/>
                  <w:vMerge w:val="continue"/>
                  <w:tcBorders>
                    <w:left w:val="single" w:color="000000" w:sz="4" w:space="0"/>
                    <w:right w:val="single" w:color="000000" w:sz="4" w:space="0"/>
                  </w:tcBorders>
                  <w:shd w:val="clear" w:color="auto" w:fill="auto"/>
                  <w:vAlign w:val="center"/>
                </w:tcPr>
                <w:p w14:paraId="38111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70BA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375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8E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PAM</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35D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2</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FA0E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2</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F9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26B3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9B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341F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05" w:type="pct"/>
                  <w:vMerge w:val="continue"/>
                  <w:tcBorders>
                    <w:left w:val="single" w:color="000000" w:sz="4" w:space="0"/>
                    <w:right w:val="single" w:color="000000" w:sz="4" w:space="0"/>
                  </w:tcBorders>
                  <w:shd w:val="clear" w:color="auto" w:fill="auto"/>
                  <w:vAlign w:val="center"/>
                </w:tcPr>
                <w:p w14:paraId="2D4C0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4C2A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FD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8</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165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润滑油</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B9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075</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F3F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05</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2F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450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82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restart"/>
                  <w:tcBorders>
                    <w:top w:val="single" w:color="auto" w:sz="4" w:space="0"/>
                    <w:left w:val="single" w:color="000000" w:sz="4" w:space="0"/>
                    <w:bottom w:val="single" w:color="auto" w:sz="4" w:space="0"/>
                    <w:right w:val="single" w:color="000000" w:sz="4" w:space="0"/>
                  </w:tcBorders>
                  <w:shd w:val="clear" w:color="auto" w:fill="auto"/>
                  <w:vAlign w:val="center"/>
                </w:tcPr>
                <w:p w14:paraId="382E5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设备运行维护</w:t>
                  </w:r>
                </w:p>
              </w:tc>
              <w:tc>
                <w:tcPr>
                  <w:tcW w:w="605" w:type="pct"/>
                  <w:vMerge w:val="continue"/>
                  <w:tcBorders>
                    <w:left w:val="single" w:color="000000" w:sz="4" w:space="0"/>
                    <w:right w:val="single" w:color="000000" w:sz="4" w:space="0"/>
                  </w:tcBorders>
                  <w:shd w:val="clear" w:color="auto" w:fill="auto"/>
                  <w:vAlign w:val="center"/>
                </w:tcPr>
                <w:p w14:paraId="4BC6B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p>
              </w:tc>
            </w:tr>
            <w:tr w14:paraId="69EAF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9E2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9</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63AE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液压油</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6C5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08</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17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05</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00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E5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2FD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continue"/>
                  <w:tcBorders>
                    <w:top w:val="single" w:color="auto" w:sz="4" w:space="0"/>
                    <w:left w:val="single" w:color="000000" w:sz="4" w:space="0"/>
                    <w:bottom w:val="single" w:color="auto" w:sz="4" w:space="0"/>
                    <w:right w:val="single" w:color="000000" w:sz="4" w:space="0"/>
                  </w:tcBorders>
                  <w:shd w:val="clear" w:color="auto" w:fill="auto"/>
                  <w:vAlign w:val="center"/>
                </w:tcPr>
                <w:p w14:paraId="762D8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05" w:type="pct"/>
                  <w:vMerge w:val="continue"/>
                  <w:tcBorders>
                    <w:left w:val="single" w:color="000000" w:sz="4" w:space="0"/>
                    <w:right w:val="single" w:color="000000" w:sz="4" w:space="0"/>
                  </w:tcBorders>
                  <w:shd w:val="clear" w:color="auto" w:fill="auto"/>
                  <w:vAlign w:val="center"/>
                </w:tcPr>
                <w:p w14:paraId="280429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77B0D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9EA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A4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氢氧化钙</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360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0.25</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7EC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10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4F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870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tcBorders>
                    <w:top w:val="single" w:color="auto" w:sz="4" w:space="0"/>
                    <w:left w:val="single" w:color="000000" w:sz="4" w:space="0"/>
                    <w:bottom w:val="single" w:color="000000" w:sz="4" w:space="0"/>
                    <w:right w:val="single" w:color="000000" w:sz="4" w:space="0"/>
                  </w:tcBorders>
                  <w:shd w:val="clear" w:color="auto" w:fill="auto"/>
                  <w:vAlign w:val="center"/>
                </w:tcPr>
                <w:p w14:paraId="0E25E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污水处理</w:t>
                  </w:r>
                </w:p>
              </w:tc>
              <w:tc>
                <w:tcPr>
                  <w:tcW w:w="605" w:type="pct"/>
                  <w:vMerge w:val="continue"/>
                  <w:tcBorders>
                    <w:left w:val="single" w:color="000000" w:sz="4" w:space="0"/>
                    <w:right w:val="single" w:color="000000" w:sz="4" w:space="0"/>
                  </w:tcBorders>
                  <w:shd w:val="clear" w:color="auto" w:fill="auto"/>
                  <w:vAlign w:val="center"/>
                </w:tcPr>
                <w:p w14:paraId="4A106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p>
              </w:tc>
            </w:tr>
            <w:tr w14:paraId="04352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BF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w:t>
                  </w:r>
                </w:p>
              </w:tc>
              <w:tc>
                <w:tcPr>
                  <w:tcW w:w="7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0A8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氯化钙</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DEF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0.25</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401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3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t</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C13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C3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79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污水处理</w:t>
                  </w:r>
                </w:p>
              </w:tc>
              <w:tc>
                <w:tcPr>
                  <w:tcW w:w="605" w:type="pct"/>
                  <w:vMerge w:val="continue"/>
                  <w:tcBorders>
                    <w:left w:val="single" w:color="000000" w:sz="4" w:space="0"/>
                    <w:bottom w:val="single" w:color="000000" w:sz="4" w:space="0"/>
                    <w:right w:val="single" w:color="000000" w:sz="4" w:space="0"/>
                  </w:tcBorders>
                  <w:shd w:val="clear" w:color="auto" w:fill="auto"/>
                  <w:vAlign w:val="center"/>
                </w:tcPr>
                <w:p w14:paraId="5D1EE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426A4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0" w:hRule="atLeast"/>
                <w:jc w:val="center"/>
              </w:trPr>
              <w:tc>
                <w:tcPr>
                  <w:tcW w:w="5000" w:type="pct"/>
                  <w:gridSpan w:val="9"/>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186D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①铝的密度为按2.7×10</w:t>
                  </w:r>
                  <w:r>
                    <w:rPr>
                      <w:rFonts w:hint="eastAsia"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千克/m³计算，项目年处理铝卷</w:t>
                  </w:r>
                  <w:r>
                    <w:rPr>
                      <w:rFonts w:hint="eastAsia" w:cs="Times New Roman"/>
                      <w:i w:val="0"/>
                      <w:iCs w:val="0"/>
                      <w:color w:val="auto"/>
                      <w:kern w:val="0"/>
                      <w:sz w:val="21"/>
                      <w:szCs w:val="21"/>
                      <w:highlight w:val="none"/>
                      <w:u w:val="none"/>
                      <w:lang w:val="en-US" w:eastAsia="zh-CN" w:bidi="ar"/>
                    </w:rPr>
                    <w:t>18</w:t>
                  </w:r>
                  <w:r>
                    <w:rPr>
                      <w:rFonts w:hint="default" w:ascii="Times New Roman" w:hAnsi="Times New Roman" w:eastAsia="宋体" w:cs="Times New Roman"/>
                      <w:i w:val="0"/>
                      <w:iCs w:val="0"/>
                      <w:color w:val="auto"/>
                      <w:kern w:val="0"/>
                      <w:sz w:val="21"/>
                      <w:szCs w:val="21"/>
                      <w:highlight w:val="none"/>
                      <w:u w:val="none"/>
                      <w:lang w:val="en-US" w:eastAsia="zh-CN" w:bidi="ar"/>
                    </w:rPr>
                    <w:t>0万m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，铝卷厚度为3mm，计算铝卷重量为1</w:t>
                  </w:r>
                  <w:r>
                    <w:rPr>
                      <w:rFonts w:hint="eastAsia" w:cs="Times New Roman"/>
                      <w:i w:val="0"/>
                      <w:iCs w:val="0"/>
                      <w:color w:val="auto"/>
                      <w:kern w:val="0"/>
                      <w:sz w:val="21"/>
                      <w:szCs w:val="21"/>
                      <w:highlight w:val="none"/>
                      <w:u w:val="none"/>
                      <w:lang w:val="en-US" w:eastAsia="zh-CN" w:bidi="ar"/>
                    </w:rPr>
                    <w:t>458</w:t>
                  </w:r>
                  <w:r>
                    <w:rPr>
                      <w:rFonts w:hint="default" w:ascii="Times New Roman" w:hAnsi="Times New Roman" w:eastAsia="宋体" w:cs="Times New Roman"/>
                      <w:i w:val="0"/>
                      <w:iCs w:val="0"/>
                      <w:color w:val="auto"/>
                      <w:kern w:val="0"/>
                      <w:sz w:val="21"/>
                      <w:szCs w:val="21"/>
                      <w:highlight w:val="none"/>
                      <w:u w:val="none"/>
                      <w:lang w:val="en-US" w:eastAsia="zh-CN" w:bidi="ar"/>
                    </w:rPr>
                    <w:t>0t/a。</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②铝卷表面预处理生产线：2条烘水通道内各设有1台20万大卡/小时烘水炉，耗气量计算公式如下：耗气量=热功率÷热效率÷天然气热值，已知热功率为20万大卡，天然气热值根据《综合能耗计算通则》（GB/T2589-2020）取中间值约8500千卡/m³，热转换效率取90%，则本项目1台20万大卡燃气炉耗气量为2</w:t>
                  </w:r>
                  <w:r>
                    <w:rPr>
                      <w:rFonts w:hint="eastAsia" w:cs="Times New Roman"/>
                      <w:i w:val="0"/>
                      <w:iCs w:val="0"/>
                      <w:color w:val="auto"/>
                      <w:kern w:val="0"/>
                      <w:sz w:val="21"/>
                      <w:szCs w:val="21"/>
                      <w:highlight w:val="none"/>
                      <w:u w:val="none"/>
                      <w:lang w:val="en-US" w:eastAsia="zh-CN" w:bidi="ar"/>
                    </w:rPr>
                    <w:t>6.1438</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/h，工作时间按300天计，每天生产时间为8h，则2台烘水炉年使用天然气量为：2台×2</w:t>
                  </w:r>
                  <w:r>
                    <w:rPr>
                      <w:rFonts w:hint="eastAsia" w:cs="Times New Roman"/>
                      <w:i w:val="0"/>
                      <w:iCs w:val="0"/>
                      <w:color w:val="auto"/>
                      <w:kern w:val="0"/>
                      <w:sz w:val="21"/>
                      <w:szCs w:val="21"/>
                      <w:highlight w:val="none"/>
                      <w:u w:val="none"/>
                      <w:lang w:val="en-US" w:eastAsia="zh-CN" w:bidi="ar"/>
                    </w:rPr>
                    <w:t>6.143</w:t>
                  </w:r>
                  <w:r>
                    <w:rPr>
                      <w:rFonts w:hint="default" w:ascii="Times New Roman" w:hAnsi="Times New Roman" w:eastAsia="宋体" w:cs="Times New Roman"/>
                      <w:i w:val="0"/>
                      <w:iCs w:val="0"/>
                      <w:color w:val="auto"/>
                      <w:kern w:val="0"/>
                      <w:sz w:val="21"/>
                      <w:szCs w:val="21"/>
                      <w:highlight w:val="none"/>
                      <w:u w:val="none"/>
                      <w:lang w:val="en-US" w:eastAsia="zh-CN" w:bidi="ar"/>
                    </w:rPr>
                    <w:t>8m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/h×8h×300d=1</w:t>
                  </w:r>
                  <w:r>
                    <w:rPr>
                      <w:rFonts w:hint="eastAsia" w:cs="Times New Roman"/>
                      <w:i w:val="0"/>
                      <w:iCs w:val="0"/>
                      <w:color w:val="auto"/>
                      <w:kern w:val="0"/>
                      <w:sz w:val="21"/>
                      <w:szCs w:val="21"/>
                      <w:highlight w:val="none"/>
                      <w:u w:val="none"/>
                      <w:lang w:val="en-US" w:eastAsia="zh-CN" w:bidi="ar"/>
                    </w:rPr>
                    <w:t>25490</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/a，根据天然气密度0.7174kg/m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可换算约为</w:t>
                  </w:r>
                  <w:r>
                    <w:rPr>
                      <w:rFonts w:hint="eastAsia" w:cs="Times New Roman"/>
                      <w:i w:val="0"/>
                      <w:iCs w:val="0"/>
                      <w:color w:val="auto"/>
                      <w:kern w:val="0"/>
                      <w:sz w:val="21"/>
                      <w:szCs w:val="21"/>
                      <w:highlight w:val="none"/>
                      <w:u w:val="none"/>
                      <w:lang w:val="en-US" w:eastAsia="zh-CN" w:bidi="ar"/>
                    </w:rPr>
                    <w:t>90.026</w:t>
                  </w:r>
                  <w:r>
                    <w:rPr>
                      <w:rFonts w:hint="default" w:ascii="Times New Roman" w:hAnsi="Times New Roman" w:eastAsia="宋体" w:cs="Times New Roman"/>
                      <w:i w:val="0"/>
                      <w:iCs w:val="0"/>
                      <w:color w:val="auto"/>
                      <w:kern w:val="0"/>
                      <w:sz w:val="21"/>
                      <w:szCs w:val="21"/>
                      <w:highlight w:val="none"/>
                      <w:u w:val="none"/>
                      <w:lang w:val="en-US" w:eastAsia="zh-CN" w:bidi="ar"/>
                    </w:rPr>
                    <w:t>t/a</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③厂区内不设天然气储存装置，故本项目按管道中的天然气量计算最大储存量，厂区内天然气管道长度约</w:t>
                  </w:r>
                  <w:r>
                    <w:rPr>
                      <w:rFonts w:hint="eastAsia" w:cs="Times New Roman"/>
                      <w:i w:val="0"/>
                      <w:iCs w:val="0"/>
                      <w:color w:val="auto"/>
                      <w:kern w:val="0"/>
                      <w:sz w:val="21"/>
                      <w:szCs w:val="21"/>
                      <w:highlight w:val="none"/>
                      <w:u w:val="none"/>
                      <w:lang w:val="en-US" w:eastAsia="zh-CN" w:bidi="ar"/>
                    </w:rPr>
                    <w:t>50</w:t>
                  </w:r>
                  <w:r>
                    <w:rPr>
                      <w:rFonts w:hint="default" w:ascii="Times New Roman" w:hAnsi="Times New Roman" w:eastAsia="宋体" w:cs="Times New Roman"/>
                      <w:i w:val="0"/>
                      <w:iCs w:val="0"/>
                      <w:color w:val="auto"/>
                      <w:kern w:val="0"/>
                      <w:sz w:val="21"/>
                      <w:szCs w:val="21"/>
                      <w:highlight w:val="none"/>
                      <w:u w:val="none"/>
                      <w:lang w:val="en-US" w:eastAsia="zh-CN" w:bidi="ar"/>
                    </w:rPr>
                    <w:t>0m，管径40mm，密度0.7174kg/m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，每台烘水炉配备一根燃气管道。则本项目厂区内最大储存量=天然气管道截面积×厂区内长度×密度×管数，约为0.0</w:t>
                  </w:r>
                  <w:r>
                    <w:rPr>
                      <w:rFonts w:hint="eastAsia" w:cs="Times New Roman"/>
                      <w:i w:val="0"/>
                      <w:iCs w:val="0"/>
                      <w:color w:val="auto"/>
                      <w:kern w:val="0"/>
                      <w:sz w:val="21"/>
                      <w:szCs w:val="21"/>
                      <w:highlight w:val="none"/>
                      <w:u w:val="none"/>
                      <w:lang w:val="en-US" w:eastAsia="zh-CN" w:bidi="ar"/>
                    </w:rPr>
                    <w:t>01</w:t>
                  </w:r>
                  <w:r>
                    <w:rPr>
                      <w:rFonts w:hint="default" w:ascii="Times New Roman" w:hAnsi="Times New Roman" w:eastAsia="宋体" w:cs="Times New Roman"/>
                      <w:i w:val="0"/>
                      <w:iCs w:val="0"/>
                      <w:color w:val="auto"/>
                      <w:kern w:val="0"/>
                      <w:sz w:val="21"/>
                      <w:szCs w:val="21"/>
                      <w:highlight w:val="none"/>
                      <w:u w:val="none"/>
                      <w:lang w:val="en-US" w:eastAsia="zh-CN" w:bidi="ar"/>
                    </w:rPr>
                    <w:t>t。</w:t>
                  </w:r>
                </w:p>
                <w:p w14:paraId="641C3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 w:val="21"/>
                      <w:szCs w:val="21"/>
                      <w:lang w:val="en-US" w:eastAsia="zh-CN"/>
                    </w:rPr>
                    <w:t>④</w:t>
                  </w:r>
                  <w:r>
                    <w:rPr>
                      <w:rFonts w:hint="eastAsia"/>
                      <w:color w:val="auto"/>
                      <w:sz w:val="21"/>
                      <w:szCs w:val="21"/>
                    </w:rPr>
                    <w:t>钝化工艺浓度</w:t>
                  </w:r>
                  <w:r>
                    <w:rPr>
                      <w:rFonts w:hint="eastAsia"/>
                      <w:color w:val="auto"/>
                      <w:sz w:val="21"/>
                      <w:szCs w:val="21"/>
                      <w:lang w:val="en-US" w:eastAsia="zh-CN"/>
                    </w:rPr>
                    <w:t>配比</w:t>
                  </w:r>
                  <w:r>
                    <w:rPr>
                      <w:rFonts w:hint="eastAsia"/>
                      <w:color w:val="auto"/>
                      <w:sz w:val="21"/>
                      <w:szCs w:val="21"/>
                    </w:rPr>
                    <w:t>取</w:t>
                  </w:r>
                  <w:r>
                    <w:rPr>
                      <w:rFonts w:hint="eastAsia"/>
                      <w:color w:val="auto"/>
                      <w:sz w:val="21"/>
                      <w:szCs w:val="21"/>
                      <w:lang w:val="en-US" w:eastAsia="zh-CN"/>
                    </w:rPr>
                    <w:t>无铬</w:t>
                  </w:r>
                  <w:r>
                    <w:rPr>
                      <w:rFonts w:hint="eastAsia"/>
                      <w:color w:val="auto"/>
                      <w:sz w:val="21"/>
                      <w:szCs w:val="21"/>
                    </w:rPr>
                    <w:t>钝化剂</w:t>
                  </w:r>
                  <w:r>
                    <w:rPr>
                      <w:rFonts w:hint="eastAsia"/>
                      <w:color w:val="auto"/>
                      <w:sz w:val="21"/>
                      <w:szCs w:val="21"/>
                      <w:lang w:eastAsia="zh-CN"/>
                    </w:rPr>
                    <w:t>：</w:t>
                  </w:r>
                  <w:r>
                    <w:rPr>
                      <w:rFonts w:hint="eastAsia"/>
                      <w:color w:val="auto"/>
                      <w:sz w:val="21"/>
                      <w:szCs w:val="21"/>
                    </w:rPr>
                    <w:t>清水</w:t>
                  </w:r>
                  <w:r>
                    <w:rPr>
                      <w:rFonts w:hint="eastAsia"/>
                      <w:color w:val="auto"/>
                      <w:sz w:val="21"/>
                      <w:szCs w:val="21"/>
                      <w:lang w:val="en-US" w:eastAsia="zh-CN"/>
                    </w:rPr>
                    <w:t>=1:500</w:t>
                  </w:r>
                  <w:r>
                    <w:rPr>
                      <w:rFonts w:hint="eastAsia"/>
                      <w:color w:val="auto"/>
                      <w:sz w:val="21"/>
                      <w:szCs w:val="21"/>
                    </w:rPr>
                    <w:t>，钝化工艺</w:t>
                  </w:r>
                  <w:r>
                    <w:rPr>
                      <w:rFonts w:hint="eastAsia"/>
                      <w:color w:val="auto"/>
                      <w:sz w:val="21"/>
                      <w:szCs w:val="21"/>
                      <w:lang w:val="en-US" w:eastAsia="zh-CN"/>
                    </w:rPr>
                    <w:t>循环</w:t>
                  </w:r>
                  <w:r>
                    <w:rPr>
                      <w:rFonts w:hint="eastAsia"/>
                      <w:color w:val="auto"/>
                      <w:sz w:val="21"/>
                      <w:szCs w:val="21"/>
                    </w:rPr>
                    <w:t>用水损耗量为</w:t>
                  </w:r>
                  <w:r>
                    <w:rPr>
                      <w:rFonts w:hint="eastAsia"/>
                      <w:color w:val="auto"/>
                      <w:sz w:val="21"/>
                      <w:szCs w:val="21"/>
                      <w:lang w:val="en-US" w:eastAsia="zh-CN"/>
                    </w:rPr>
                    <w:t>1474.56t</w:t>
                  </w:r>
                  <w:r>
                    <w:rPr>
                      <w:rFonts w:hint="eastAsia"/>
                      <w:color w:val="auto"/>
                      <w:sz w:val="21"/>
                      <w:szCs w:val="21"/>
                    </w:rPr>
                    <w:t>/</w:t>
                  </w:r>
                  <w:r>
                    <w:rPr>
                      <w:rFonts w:hint="eastAsia"/>
                      <w:color w:val="auto"/>
                      <w:sz w:val="21"/>
                      <w:szCs w:val="21"/>
                      <w:lang w:val="en-US" w:eastAsia="zh-CN"/>
                    </w:rPr>
                    <w:t>a，</w:t>
                  </w:r>
                  <w:r>
                    <w:rPr>
                      <w:rFonts w:hint="eastAsia"/>
                      <w:color w:val="auto"/>
                      <w:sz w:val="21"/>
                      <w:szCs w:val="21"/>
                    </w:rPr>
                    <w:t>则该部分需补充的</w:t>
                  </w:r>
                  <w:r>
                    <w:rPr>
                      <w:rFonts w:hint="eastAsia"/>
                      <w:color w:val="auto"/>
                      <w:sz w:val="21"/>
                      <w:szCs w:val="21"/>
                      <w:lang w:val="en-US" w:eastAsia="zh-CN"/>
                    </w:rPr>
                    <w:t>无铬</w:t>
                  </w:r>
                  <w:r>
                    <w:rPr>
                      <w:rFonts w:hint="eastAsia"/>
                      <w:color w:val="auto"/>
                      <w:sz w:val="21"/>
                      <w:szCs w:val="21"/>
                    </w:rPr>
                    <w:t>钝化剂用量为：</w:t>
                  </w:r>
                  <w:r>
                    <w:rPr>
                      <w:rFonts w:hint="eastAsia"/>
                      <w:color w:val="auto"/>
                      <w:sz w:val="21"/>
                      <w:szCs w:val="21"/>
                      <w:lang w:val="en-US" w:eastAsia="zh-CN"/>
                    </w:rPr>
                    <w:t>1474.56t</w:t>
                  </w:r>
                  <w:r>
                    <w:rPr>
                      <w:rFonts w:hint="eastAsia"/>
                      <w:color w:val="auto"/>
                      <w:sz w:val="21"/>
                      <w:szCs w:val="21"/>
                    </w:rPr>
                    <w:t>/</w:t>
                  </w:r>
                  <w:r>
                    <w:rPr>
                      <w:rFonts w:hint="eastAsia"/>
                      <w:color w:val="auto"/>
                      <w:sz w:val="21"/>
                      <w:szCs w:val="21"/>
                      <w:lang w:val="en-US" w:eastAsia="zh-CN"/>
                    </w:rPr>
                    <w:t>a×1/601≈2.4t/a</w:t>
                  </w:r>
                  <w:r>
                    <w:rPr>
                      <w:rFonts w:hint="eastAsia"/>
                      <w:color w:val="auto"/>
                      <w:sz w:val="21"/>
                      <w:szCs w:val="21"/>
                      <w:lang w:eastAsia="zh-CN"/>
                    </w:rPr>
                    <w:t>；</w:t>
                  </w:r>
                  <w:r>
                    <w:rPr>
                      <w:rFonts w:hint="eastAsia"/>
                      <w:color w:val="auto"/>
                      <w:sz w:val="21"/>
                      <w:szCs w:val="21"/>
                      <w:lang w:val="en-US" w:eastAsia="zh-CN"/>
                    </w:rPr>
                    <w:t>无铬</w:t>
                  </w:r>
                  <w:r>
                    <w:rPr>
                      <w:rFonts w:hint="eastAsia"/>
                      <w:color w:val="auto"/>
                      <w:sz w:val="21"/>
                      <w:szCs w:val="21"/>
                    </w:rPr>
                    <w:t>钝化池</w:t>
                  </w:r>
                  <w:r>
                    <w:rPr>
                      <w:rFonts w:hint="eastAsia"/>
                      <w:color w:val="auto"/>
                      <w:sz w:val="21"/>
                      <w:szCs w:val="21"/>
                      <w:lang w:val="en-US" w:eastAsia="zh-CN"/>
                    </w:rPr>
                    <w:t>定期更换槽液，对应</w:t>
                  </w:r>
                  <w:r>
                    <w:rPr>
                      <w:rFonts w:hint="eastAsia"/>
                      <w:color w:val="auto"/>
                      <w:sz w:val="21"/>
                      <w:szCs w:val="21"/>
                    </w:rPr>
                    <w:t>钝化剂用量为</w:t>
                  </w:r>
                  <w:r>
                    <w:rPr>
                      <w:rFonts w:hint="eastAsia"/>
                      <w:color w:val="auto"/>
                      <w:sz w:val="21"/>
                      <w:szCs w:val="21"/>
                      <w:lang w:val="en-US" w:eastAsia="zh-CN"/>
                    </w:rPr>
                    <w:t>=</w:t>
                  </w:r>
                  <w:r>
                    <w:rPr>
                      <w:rFonts w:hint="eastAsia"/>
                      <w:color w:val="auto"/>
                      <w:sz w:val="21"/>
                      <w:szCs w:val="21"/>
                    </w:rPr>
                    <w:t>溶液年更换量×工艺浓度=</w:t>
                  </w:r>
                  <w:r>
                    <w:rPr>
                      <w:rFonts w:hint="eastAsia"/>
                      <w:color w:val="auto"/>
                      <w:sz w:val="21"/>
                      <w:szCs w:val="21"/>
                      <w:lang w:val="en-US" w:eastAsia="zh-CN"/>
                    </w:rPr>
                    <w:t>61.44t</w:t>
                  </w:r>
                  <w:r>
                    <w:rPr>
                      <w:rFonts w:hint="eastAsia"/>
                      <w:color w:val="auto"/>
                      <w:sz w:val="21"/>
                      <w:szCs w:val="21"/>
                    </w:rPr>
                    <w:t>/</w:t>
                  </w:r>
                  <w:r>
                    <w:rPr>
                      <w:rFonts w:hint="eastAsia"/>
                      <w:color w:val="auto"/>
                      <w:sz w:val="21"/>
                      <w:szCs w:val="21"/>
                      <w:lang w:val="en-US" w:eastAsia="zh-CN"/>
                    </w:rPr>
                    <w:t>a×1/601≈0.1</w:t>
                  </w:r>
                  <w:r>
                    <w:rPr>
                      <w:rFonts w:hint="eastAsia"/>
                      <w:color w:val="auto"/>
                      <w:sz w:val="21"/>
                      <w:szCs w:val="21"/>
                    </w:rPr>
                    <w:t>t/</w:t>
                  </w:r>
                  <w:r>
                    <w:rPr>
                      <w:rFonts w:hint="eastAsia"/>
                      <w:color w:val="auto"/>
                      <w:sz w:val="21"/>
                      <w:szCs w:val="21"/>
                      <w:lang w:val="en-US" w:eastAsia="zh-CN"/>
                    </w:rPr>
                    <w:t>a，以上</w:t>
                  </w:r>
                  <w:r>
                    <w:rPr>
                      <w:rFonts w:hint="eastAsia"/>
                      <w:color w:val="auto"/>
                      <w:sz w:val="21"/>
                      <w:szCs w:val="21"/>
                    </w:rPr>
                    <w:t>合计</w:t>
                  </w:r>
                  <w:r>
                    <w:rPr>
                      <w:rFonts w:hint="eastAsia"/>
                      <w:color w:val="auto"/>
                      <w:sz w:val="21"/>
                      <w:szCs w:val="21"/>
                      <w:lang w:val="en-US" w:eastAsia="zh-CN"/>
                    </w:rPr>
                    <w:t>无铬钝化剂用量为=2.4+0.1=2.5</w:t>
                  </w:r>
                  <w:r>
                    <w:rPr>
                      <w:rFonts w:hint="eastAsia"/>
                      <w:color w:val="auto"/>
                      <w:sz w:val="21"/>
                      <w:szCs w:val="21"/>
                    </w:rPr>
                    <w:t>t/a</w:t>
                  </w:r>
                  <w:r>
                    <w:rPr>
                      <w:rFonts w:hint="eastAsia"/>
                      <w:color w:val="auto"/>
                      <w:sz w:val="21"/>
                      <w:szCs w:val="21"/>
                      <w:lang w:eastAsia="zh-CN"/>
                    </w:rPr>
                    <w:t>。</w:t>
                  </w:r>
                </w:p>
              </w:tc>
            </w:tr>
            <w:tr w14:paraId="662A88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1A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rPr>
                      <w:rFonts w:hint="default" w:ascii="Times New Roman" w:hAnsi="Times New Roman" w:eastAsia="宋体" w:cs="Times New Roman"/>
                      <w:i w:val="0"/>
                      <w:iCs w:val="0"/>
                      <w:color w:val="auto"/>
                      <w:sz w:val="21"/>
                      <w:szCs w:val="21"/>
                      <w:highlight w:val="none"/>
                      <w:u w:val="none"/>
                    </w:rPr>
                  </w:pPr>
                </w:p>
              </w:tc>
            </w:tr>
            <w:tr w14:paraId="0C30FA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48D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rPr>
                      <w:rFonts w:hint="default" w:ascii="Times New Roman" w:hAnsi="Times New Roman" w:eastAsia="宋体" w:cs="Times New Roman"/>
                      <w:i w:val="0"/>
                      <w:iCs w:val="0"/>
                      <w:color w:val="auto"/>
                      <w:sz w:val="21"/>
                      <w:szCs w:val="21"/>
                      <w:highlight w:val="none"/>
                      <w:u w:val="none"/>
                    </w:rPr>
                  </w:pPr>
                </w:p>
              </w:tc>
            </w:tr>
            <w:tr w14:paraId="4556C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80"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317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rPr>
                      <w:rFonts w:hint="default" w:ascii="Times New Roman" w:hAnsi="Times New Roman" w:eastAsia="宋体" w:cs="Times New Roman"/>
                      <w:i w:val="0"/>
                      <w:iCs w:val="0"/>
                      <w:color w:val="auto"/>
                      <w:sz w:val="21"/>
                      <w:szCs w:val="21"/>
                      <w:highlight w:val="none"/>
                      <w:u w:val="none"/>
                    </w:rPr>
                  </w:pPr>
                </w:p>
              </w:tc>
            </w:tr>
            <w:tr w14:paraId="0A792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0"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E4E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rPr>
                      <w:rFonts w:hint="default" w:ascii="Times New Roman" w:hAnsi="Times New Roman" w:eastAsia="宋体" w:cs="Times New Roman"/>
                      <w:i w:val="0"/>
                      <w:iCs w:val="0"/>
                      <w:color w:val="auto"/>
                      <w:sz w:val="21"/>
                      <w:szCs w:val="21"/>
                      <w:highlight w:val="none"/>
                      <w:u w:val="none"/>
                    </w:rPr>
                  </w:pPr>
                </w:p>
              </w:tc>
            </w:tr>
          </w:tbl>
          <w:p w14:paraId="07849E50">
            <w:pPr>
              <w:pStyle w:val="6"/>
              <w:widowControl/>
              <w:numPr>
                <w:ilvl w:val="4"/>
                <w:numId w:val="0"/>
              </w:numPr>
              <w:suppressLineNumbers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（2）部分原辅材料理化性质</w:t>
            </w:r>
          </w:p>
          <w:p w14:paraId="206C4E83">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原辅材料性质一览表</w:t>
            </w:r>
          </w:p>
          <w:tbl>
            <w:tblPr>
              <w:tblStyle w:val="40"/>
              <w:tblW w:w="497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9"/>
              <w:gridCol w:w="1706"/>
              <w:gridCol w:w="5244"/>
              <w:gridCol w:w="837"/>
            </w:tblGrid>
            <w:tr w14:paraId="129761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12" w:type="pct"/>
                  <w:vAlign w:val="center"/>
                </w:tcPr>
                <w:p w14:paraId="688AC2A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名称</w:t>
                  </w:r>
                </w:p>
              </w:tc>
              <w:tc>
                <w:tcPr>
                  <w:tcW w:w="983" w:type="pct"/>
                  <w:vAlign w:val="center"/>
                </w:tcPr>
                <w:p w14:paraId="74E9E28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成分</w:t>
                  </w:r>
                </w:p>
              </w:tc>
              <w:tc>
                <w:tcPr>
                  <w:tcW w:w="3021" w:type="pct"/>
                  <w:vAlign w:val="center"/>
                </w:tcPr>
                <w:p w14:paraId="1BE530C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理化性质/简介</w:t>
                  </w:r>
                </w:p>
              </w:tc>
              <w:tc>
                <w:tcPr>
                  <w:tcW w:w="482" w:type="pct"/>
                  <w:vAlign w:val="center"/>
                </w:tcPr>
                <w:p w14:paraId="764F8D6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是否危险化学品</w:t>
                  </w:r>
                </w:p>
              </w:tc>
            </w:tr>
            <w:tr w14:paraId="70A1DB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512" w:type="pct"/>
                  <w:vAlign w:val="center"/>
                </w:tcPr>
                <w:p w14:paraId="1C92D018">
                  <w:pPr>
                    <w:keepNext w:val="0"/>
                    <w:keepLines w:val="0"/>
                    <w:pageBreakBefore w:val="0"/>
                    <w:widowControl/>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天然气</w:t>
                  </w:r>
                </w:p>
              </w:tc>
              <w:tc>
                <w:tcPr>
                  <w:tcW w:w="983" w:type="pct"/>
                  <w:vAlign w:val="center"/>
                </w:tcPr>
                <w:p w14:paraId="124C3B40">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fldChar w:fldCharType="begin"/>
                  </w:r>
                  <w:r>
                    <w:rPr>
                      <w:rFonts w:hint="default" w:ascii="Times New Roman" w:hAnsi="Times New Roman" w:cs="Times New Roman"/>
                      <w:color w:val="auto"/>
                      <w:kern w:val="2"/>
                      <w:highlight w:val="none"/>
                    </w:rPr>
                    <w:instrText xml:space="preserve"> HYPERLINK "https://baike.baidu.com/item/%E7%83%B7%E7%83%83/1138261?fromModule=lemma_inlink" \t "https://baike.baidu.com/item/%E5%A4%A9%E7%84%B6%E6%B0%94/_blank" </w:instrText>
                  </w:r>
                  <w:r>
                    <w:rPr>
                      <w:rFonts w:hint="default" w:ascii="Times New Roman" w:hAnsi="Times New Roman" w:cs="Times New Roman"/>
                      <w:color w:val="auto"/>
                      <w:kern w:val="2"/>
                      <w:highlight w:val="none"/>
                    </w:rPr>
                    <w:fldChar w:fldCharType="separate"/>
                  </w:r>
                  <w:r>
                    <w:rPr>
                      <w:rFonts w:hint="default" w:ascii="Times New Roman" w:hAnsi="Times New Roman" w:cs="Times New Roman"/>
                      <w:color w:val="auto"/>
                      <w:kern w:val="2"/>
                      <w:highlight w:val="none"/>
                    </w:rPr>
                    <w:t>烷烃</w:t>
                  </w:r>
                  <w:r>
                    <w:rPr>
                      <w:rFonts w:hint="default" w:ascii="Times New Roman" w:hAnsi="Times New Roman" w:cs="Times New Roman"/>
                      <w:color w:val="auto"/>
                      <w:kern w:val="2"/>
                      <w:highlight w:val="none"/>
                    </w:rPr>
                    <w:fldChar w:fldCharType="end"/>
                  </w:r>
                </w:p>
                <w:p w14:paraId="2294F648">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（以甲烷为主）</w:t>
                  </w:r>
                </w:p>
              </w:tc>
              <w:tc>
                <w:tcPr>
                  <w:tcW w:w="3021" w:type="pct"/>
                  <w:vAlign w:val="center"/>
                </w:tcPr>
                <w:p w14:paraId="2438ACA3">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不溶于水，密度为0.7174kg/m</w:t>
                  </w:r>
                  <w:r>
                    <w:rPr>
                      <w:rFonts w:hint="default" w:ascii="Times New Roman" w:hAnsi="Times New Roman" w:cs="Times New Roman"/>
                      <w:color w:val="auto"/>
                      <w:kern w:val="2"/>
                      <w:highlight w:val="none"/>
                      <w:vertAlign w:val="superscript"/>
                    </w:rPr>
                    <w:t>3</w:t>
                  </w:r>
                  <w:r>
                    <w:rPr>
                      <w:rFonts w:hint="default" w:ascii="Times New Roman" w:hAnsi="Times New Roman" w:cs="Times New Roman"/>
                      <w:color w:val="auto"/>
                      <w:kern w:val="2"/>
                      <w:highlight w:val="none"/>
                    </w:rPr>
                    <w:t>，相对密度（水）为0.45（液化）燃点（℃）为650，爆炸极限（V%）为5~15。天然气每立方燃烧热值为8000大卡</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8500大卡。每公斤液化气燃烧热值为11000大卡。气态液化气的比重为0.55</w:t>
                  </w:r>
                </w:p>
              </w:tc>
              <w:tc>
                <w:tcPr>
                  <w:tcW w:w="482" w:type="pct"/>
                  <w:vAlign w:val="center"/>
                </w:tcPr>
                <w:p w14:paraId="06E87C2C">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是</w:t>
                  </w:r>
                </w:p>
              </w:tc>
            </w:tr>
            <w:tr w14:paraId="2935B3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12" w:type="pct"/>
                  <w:vAlign w:val="center"/>
                </w:tcPr>
                <w:p w14:paraId="061B4B56">
                  <w:pPr>
                    <w:keepNext w:val="0"/>
                    <w:keepLines w:val="0"/>
                    <w:pageBreakBefore w:val="0"/>
                    <w:widowControl/>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碱性除油剂</w:t>
                  </w:r>
                </w:p>
              </w:tc>
              <w:tc>
                <w:tcPr>
                  <w:tcW w:w="983" w:type="pct"/>
                  <w:vAlign w:val="center"/>
                </w:tcPr>
                <w:p w14:paraId="7CC7D624">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表面活性剂5%</w:t>
                  </w:r>
                </w:p>
                <w:p w14:paraId="70C4742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烷基磺酸钠15%</w:t>
                  </w:r>
                </w:p>
                <w:p w14:paraId="33CA3E9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缓蚀剂5%</w:t>
                  </w:r>
                </w:p>
                <w:p w14:paraId="5E2828D9">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水75%</w:t>
                  </w:r>
                </w:p>
              </w:tc>
              <w:tc>
                <w:tcPr>
                  <w:tcW w:w="3021" w:type="pct"/>
                  <w:vAlign w:val="center"/>
                </w:tcPr>
                <w:p w14:paraId="3189BC0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一种用于去除油污的化学制剂，通常由助洗剂和表面活性剂制成。油脂与氢氧化钠和碱性强的盐类作用生成可溶性的皂类和甘油，这种皂化作用可以除去动、植物油类；表面活性剂</w:t>
                  </w:r>
                  <w:r>
                    <w:rPr>
                      <w:rFonts w:hint="default" w:ascii="Times New Roman" w:hAnsi="Times New Roman" w:cs="Times New Roman"/>
                      <w:color w:val="auto"/>
                      <w:kern w:val="2"/>
                      <w:highlight w:val="none"/>
                      <w:lang w:eastAsia="zh-CN"/>
                    </w:rPr>
                    <w:t>的</w:t>
                  </w:r>
                  <w:r>
                    <w:rPr>
                      <w:rFonts w:hint="default" w:ascii="Times New Roman" w:hAnsi="Times New Roman" w:cs="Times New Roman"/>
                      <w:color w:val="auto"/>
                      <w:kern w:val="2"/>
                      <w:highlight w:val="none"/>
                    </w:rPr>
                    <w:t>选择主要考虑其对油污的吸附性、渗透性、润湿性、乳化性、分散性等</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对于直链表面活性剂（如RCOONa、ROSO</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Na、RSO</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Na等），其表面活性随碳链增加而提高</w:t>
                  </w:r>
                </w:p>
              </w:tc>
              <w:tc>
                <w:tcPr>
                  <w:tcW w:w="482" w:type="pct"/>
                  <w:vAlign w:val="center"/>
                </w:tcPr>
                <w:p w14:paraId="376AFBB4">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否</w:t>
                  </w:r>
                </w:p>
              </w:tc>
            </w:tr>
            <w:tr w14:paraId="1384AE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8" w:hRule="atLeast"/>
              </w:trPr>
              <w:tc>
                <w:tcPr>
                  <w:tcW w:w="512" w:type="pct"/>
                  <w:vAlign w:val="center"/>
                </w:tcPr>
                <w:p w14:paraId="4743F744">
                  <w:pPr>
                    <w:keepNext w:val="0"/>
                    <w:keepLines w:val="0"/>
                    <w:pageBreakBefore w:val="0"/>
                    <w:suppressLineNumbers w:val="0"/>
                    <w:kinsoku/>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无铬钝化剂</w:t>
                  </w:r>
                </w:p>
              </w:tc>
              <w:tc>
                <w:tcPr>
                  <w:tcW w:w="983" w:type="pct"/>
                  <w:vAlign w:val="center"/>
                </w:tcPr>
                <w:p w14:paraId="3823C09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氟锆酸5~10%</w:t>
                  </w:r>
                </w:p>
                <w:p w14:paraId="0ABED56C">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氟钛酸5~10%</w:t>
                  </w:r>
                </w:p>
                <w:p w14:paraId="13B29C0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环氧改性丙烯酸树脂15~20%</w:t>
                  </w:r>
                </w:p>
                <w:p w14:paraId="0462331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一水合柠檬酸45~55%</w:t>
                  </w:r>
                </w:p>
              </w:tc>
              <w:tc>
                <w:tcPr>
                  <w:tcW w:w="3021" w:type="pct"/>
                  <w:vAlign w:val="center"/>
                </w:tcPr>
                <w:p w14:paraId="47D5B8A2">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可以在铝表面形成一层无色的耐腐蚀钝化层，能为后续的涂装层提供良好的结合力。本项目使用的无铬钝化剂主要有害成分为氟锆酸，氟钛酸</w:t>
                  </w:r>
                </w:p>
              </w:tc>
              <w:tc>
                <w:tcPr>
                  <w:tcW w:w="482" w:type="pct"/>
                  <w:vAlign w:val="center"/>
                </w:tcPr>
                <w:p w14:paraId="2CE20522">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是</w:t>
                  </w:r>
                </w:p>
              </w:tc>
            </w:tr>
            <w:tr w14:paraId="121172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5" w:hRule="atLeast"/>
              </w:trPr>
              <w:tc>
                <w:tcPr>
                  <w:tcW w:w="512" w:type="pct"/>
                  <w:vAlign w:val="center"/>
                </w:tcPr>
                <w:p w14:paraId="6612F1C8">
                  <w:pPr>
                    <w:keepNext w:val="0"/>
                    <w:keepLines w:val="0"/>
                    <w:pageBreakBefore w:val="0"/>
                    <w:suppressLineNumbers w:val="0"/>
                    <w:kinsoku/>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pH调整剂（硫酸70%）</w:t>
                  </w:r>
                </w:p>
              </w:tc>
              <w:tc>
                <w:tcPr>
                  <w:tcW w:w="983" w:type="pct"/>
                  <w:vAlign w:val="center"/>
                </w:tcPr>
                <w:p w14:paraId="2C15411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硫酸70%</w:t>
                  </w:r>
                </w:p>
                <w:p w14:paraId="7EB12F2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水30%</w:t>
                  </w:r>
                </w:p>
              </w:tc>
              <w:tc>
                <w:tcPr>
                  <w:tcW w:w="3021" w:type="pct"/>
                  <w:vAlign w:val="center"/>
                </w:tcPr>
                <w:p w14:paraId="2B6AE48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化学式H</w:t>
                  </w:r>
                  <w:r>
                    <w:rPr>
                      <w:rFonts w:hint="default" w:ascii="Times New Roman" w:hAnsi="Times New Roman" w:cs="Times New Roman"/>
                      <w:color w:val="auto"/>
                      <w:kern w:val="2"/>
                      <w:highlight w:val="none"/>
                      <w:vertAlign w:val="subscript"/>
                    </w:rPr>
                    <w:t>2</w:t>
                  </w:r>
                  <w:r>
                    <w:rPr>
                      <w:rFonts w:hint="default" w:ascii="Times New Roman" w:hAnsi="Times New Roman" w:cs="Times New Roman"/>
                      <w:color w:val="auto"/>
                      <w:kern w:val="2"/>
                      <w:highlight w:val="none"/>
                    </w:rPr>
                    <w:t>SO</w:t>
                  </w:r>
                  <w:r>
                    <w:rPr>
                      <w:rFonts w:hint="default" w:ascii="Times New Roman" w:hAnsi="Times New Roman" w:cs="Times New Roman"/>
                      <w:color w:val="auto"/>
                      <w:kern w:val="2"/>
                      <w:highlight w:val="none"/>
                      <w:vertAlign w:val="subscript"/>
                    </w:rPr>
                    <w:t>4</w:t>
                  </w:r>
                  <w:r>
                    <w:rPr>
                      <w:rFonts w:hint="default" w:ascii="Times New Roman" w:hAnsi="Times New Roman" w:cs="Times New Roman"/>
                      <w:color w:val="auto"/>
                      <w:kern w:val="2"/>
                      <w:highlight w:val="none"/>
                    </w:rPr>
                    <w:t>，是一种活泼的二元无机强酸。无水硫酸为无色油状液体，密度为1.84g/cm</w:t>
                  </w:r>
                  <w:r>
                    <w:rPr>
                      <w:rFonts w:hint="default" w:ascii="Times New Roman" w:hAnsi="Times New Roman" w:cs="Times New Roman"/>
                      <w:color w:val="auto"/>
                      <w:kern w:val="2"/>
                      <w:highlight w:val="none"/>
                      <w:vertAlign w:val="superscript"/>
                    </w:rPr>
                    <w:t>3</w:t>
                  </w:r>
                  <w:r>
                    <w:rPr>
                      <w:rFonts w:hint="default" w:ascii="Times New Roman" w:hAnsi="Times New Roman" w:cs="Times New Roman"/>
                      <w:color w:val="auto"/>
                      <w:kern w:val="2"/>
                      <w:highlight w:val="none"/>
                    </w:rPr>
                    <w:t>，熔点10.4℃，沸点338℃；具有强烈的腐蚀性和氧化性，能和许多金属发生反应，高浓度时有强烈吸水性，可用作脱水剂，碳化含碳水化合物的物质；与水混合时，亦会放出大量热能。</w:t>
                  </w:r>
                </w:p>
              </w:tc>
              <w:tc>
                <w:tcPr>
                  <w:tcW w:w="482" w:type="pct"/>
                  <w:vAlign w:val="center"/>
                </w:tcPr>
                <w:p w14:paraId="537A9755">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是</w:t>
                  </w:r>
                </w:p>
              </w:tc>
            </w:tr>
            <w:tr w14:paraId="42D2C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6" w:hRule="atLeast"/>
              </w:trPr>
              <w:tc>
                <w:tcPr>
                  <w:tcW w:w="512" w:type="pct"/>
                  <w:vAlign w:val="center"/>
                </w:tcPr>
                <w:p w14:paraId="53929169">
                  <w:pPr>
                    <w:keepNext w:val="0"/>
                    <w:keepLines w:val="0"/>
                    <w:pageBreakBefore w:val="0"/>
                    <w:suppressLineNumbers w:val="0"/>
                    <w:kinsoku/>
                    <w:overflowPunct/>
                    <w:topLinePunct w:val="0"/>
                    <w:bidi w:val="0"/>
                    <w:snapToGrid/>
                    <w:spacing w:before="0" w:beforeAutospacing="0" w:after="0" w:afterAutospacing="0" w:line="240"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PAC</w:t>
                  </w:r>
                </w:p>
              </w:tc>
              <w:tc>
                <w:tcPr>
                  <w:tcW w:w="983" w:type="pct"/>
                  <w:vAlign w:val="center"/>
                </w:tcPr>
                <w:p w14:paraId="0A29E42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聚合氯化铝</w:t>
                  </w:r>
                </w:p>
              </w:tc>
              <w:tc>
                <w:tcPr>
                  <w:tcW w:w="3021" w:type="pct"/>
                  <w:vAlign w:val="center"/>
                </w:tcPr>
                <w:p w14:paraId="257906A4">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颜色呈黄色或淡黄色、深褐色、深灰色树脂状固体。该产品有较强的架桥吸附性能，在水解过程中，伴随发生凝聚，吸附和沉淀等物理化学过程。聚合氯化铝与传统无机混凝剂的根本区别在于传统无机混凝剂为低分子结晶盐，而聚合氯化铝的结构由形态多变的多元羧基络合物组成，絮凝沉淀速度快，适用pH值范围宽，对管道设备无腐蚀性，净水效果明显，能有效</w:t>
                  </w:r>
                  <w:r>
                    <w:rPr>
                      <w:rFonts w:hint="default" w:ascii="Times New Roman" w:hAnsi="Times New Roman" w:cs="Times New Roman"/>
                      <w:color w:val="auto"/>
                      <w:kern w:val="2"/>
                      <w:highlight w:val="none"/>
                      <w:lang w:eastAsia="zh-CN"/>
                    </w:rPr>
                    <w:t>去</w:t>
                  </w:r>
                  <w:r>
                    <w:rPr>
                      <w:rFonts w:hint="default" w:ascii="Times New Roman" w:hAnsi="Times New Roman" w:cs="Times New Roman"/>
                      <w:color w:val="auto"/>
                      <w:kern w:val="2"/>
                      <w:highlight w:val="none"/>
                    </w:rPr>
                    <w:t>除水中色质SS、COD、BOD及砷、汞等重金属离子，该产品广泛用于饮用水、工业用水和污水处理领域</w:t>
                  </w:r>
                </w:p>
              </w:tc>
              <w:tc>
                <w:tcPr>
                  <w:tcW w:w="482" w:type="pct"/>
                  <w:vAlign w:val="center"/>
                </w:tcPr>
                <w:p w14:paraId="13526F10">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否</w:t>
                  </w:r>
                </w:p>
              </w:tc>
            </w:tr>
            <w:tr w14:paraId="224F68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512" w:type="pct"/>
                  <w:vAlign w:val="center"/>
                </w:tcPr>
                <w:p w14:paraId="671D1592">
                  <w:pPr>
                    <w:keepNext w:val="0"/>
                    <w:keepLines w:val="0"/>
                    <w:pageBreakBefore w:val="0"/>
                    <w:widowControl/>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kern w:val="0"/>
                      <w:sz w:val="21"/>
                      <w:szCs w:val="21"/>
                      <w:highlight w:val="none"/>
                    </w:rPr>
                    <w:t>PAM</w:t>
                  </w:r>
                </w:p>
              </w:tc>
              <w:tc>
                <w:tcPr>
                  <w:tcW w:w="983" w:type="pct"/>
                  <w:vAlign w:val="center"/>
                </w:tcPr>
                <w:p w14:paraId="5AD6FE55">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聚丙烯酰胺</w:t>
                  </w:r>
                </w:p>
              </w:tc>
              <w:tc>
                <w:tcPr>
                  <w:tcW w:w="3021" w:type="pct"/>
                  <w:vAlign w:val="center"/>
                </w:tcPr>
                <w:p w14:paraId="2D33097C">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聚丙烯酰胺（PAM）是一种线型高分子聚合物，化学式为</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C</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H</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NO</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n。在常温下为坚硬的玻璃态固体，产品有胶液、胶乳和白色粉粒、半透明珠粒和薄片等。热稳定性良好。能以任意比例溶于水，水溶液为均匀透明的液体。长期存放后会因聚合物缓慢</w:t>
                  </w:r>
                  <w:r>
                    <w:rPr>
                      <w:rFonts w:hint="default" w:ascii="Times New Roman" w:hAnsi="Times New Roman" w:cs="Times New Roman"/>
                      <w:color w:val="auto"/>
                      <w:kern w:val="2"/>
                      <w:highlight w:val="none"/>
                      <w:lang w:val="en-US" w:eastAsia="zh-CN"/>
                    </w:rPr>
                    <w:t>地</w:t>
                  </w:r>
                  <w:r>
                    <w:rPr>
                      <w:rFonts w:hint="default" w:ascii="Times New Roman" w:hAnsi="Times New Roman" w:cs="Times New Roman"/>
                      <w:color w:val="auto"/>
                      <w:kern w:val="2"/>
                      <w:highlight w:val="none"/>
                    </w:rPr>
                    <w:t>降解而使溶液粘度下降，特别是在贮运条件较差时更为明显。聚丙烯酰胺可作为润滑剂、悬浮剂、粘土稳定剂、驱油剂、降失水剂和增稠剂使用</w:t>
                  </w:r>
                </w:p>
              </w:tc>
              <w:tc>
                <w:tcPr>
                  <w:tcW w:w="482" w:type="pct"/>
                  <w:vAlign w:val="center"/>
                </w:tcPr>
                <w:p w14:paraId="60A8E626">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否</w:t>
                  </w:r>
                </w:p>
              </w:tc>
            </w:tr>
          </w:tbl>
          <w:p w14:paraId="737F729D">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2B24CC5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45455769">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生产设备一览表</w:t>
            </w:r>
          </w:p>
          <w:tbl>
            <w:tblPr>
              <w:tblStyle w:val="39"/>
              <w:tblW w:w="5040" w:type="pct"/>
              <w:jc w:val="center"/>
              <w:tblLayout w:type="fixed"/>
              <w:tblCellMar>
                <w:top w:w="0" w:type="dxa"/>
                <w:left w:w="108" w:type="dxa"/>
                <w:bottom w:w="0" w:type="dxa"/>
                <w:right w:w="108" w:type="dxa"/>
              </w:tblCellMar>
            </w:tblPr>
            <w:tblGrid>
              <w:gridCol w:w="599"/>
              <w:gridCol w:w="1353"/>
              <w:gridCol w:w="1918"/>
              <w:gridCol w:w="1389"/>
              <w:gridCol w:w="2563"/>
              <w:gridCol w:w="979"/>
            </w:tblGrid>
            <w:tr w14:paraId="175FE2E5">
              <w:tblPrEx>
                <w:tblCellMar>
                  <w:top w:w="0" w:type="dxa"/>
                  <w:left w:w="108" w:type="dxa"/>
                  <w:bottom w:w="0" w:type="dxa"/>
                  <w:right w:w="108" w:type="dxa"/>
                </w:tblCellMar>
              </w:tblPrEx>
              <w:trPr>
                <w:trHeight w:val="340" w:hRule="atLeast"/>
                <w:jc w:val="center"/>
              </w:trPr>
              <w:tc>
                <w:tcPr>
                  <w:tcW w:w="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3D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序号</w:t>
                  </w:r>
                </w:p>
              </w:tc>
              <w:tc>
                <w:tcPr>
                  <w:tcW w:w="7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9F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名称</w:t>
                  </w:r>
                </w:p>
              </w:tc>
              <w:tc>
                <w:tcPr>
                  <w:tcW w:w="10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E7F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设备名称</w:t>
                  </w:r>
                </w:p>
              </w:tc>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D0B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数量</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4F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规格型号</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7F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用途</w:t>
                  </w:r>
                </w:p>
              </w:tc>
            </w:tr>
            <w:tr w14:paraId="7661949B">
              <w:tblPrEx>
                <w:tblCellMar>
                  <w:top w:w="0" w:type="dxa"/>
                  <w:left w:w="108" w:type="dxa"/>
                  <w:bottom w:w="0" w:type="dxa"/>
                  <w:right w:w="108" w:type="dxa"/>
                </w:tblCellMar>
              </w:tblPrEx>
              <w:trPr>
                <w:trHeight w:val="173" w:hRule="atLeast"/>
                <w:jc w:val="center"/>
              </w:trPr>
              <w:tc>
                <w:tcPr>
                  <w:tcW w:w="340" w:type="pct"/>
                  <w:vMerge w:val="restart"/>
                  <w:tcBorders>
                    <w:top w:val="single" w:color="000000" w:sz="4" w:space="0"/>
                    <w:left w:val="single" w:color="000000" w:sz="4" w:space="0"/>
                    <w:right w:val="single" w:color="000000" w:sz="4" w:space="0"/>
                  </w:tcBorders>
                  <w:shd w:val="clear" w:color="auto" w:fill="auto"/>
                  <w:noWrap/>
                  <w:vAlign w:val="center"/>
                </w:tcPr>
                <w:p w14:paraId="54289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1</w:t>
                  </w:r>
                </w:p>
              </w:tc>
              <w:tc>
                <w:tcPr>
                  <w:tcW w:w="768" w:type="pct"/>
                  <w:vMerge w:val="restart"/>
                  <w:tcBorders>
                    <w:top w:val="single" w:color="000000" w:sz="4" w:space="0"/>
                    <w:left w:val="single" w:color="000000" w:sz="4" w:space="0"/>
                    <w:right w:val="single" w:color="000000" w:sz="4" w:space="0"/>
                  </w:tcBorders>
                  <w:shd w:val="clear" w:color="auto" w:fill="auto"/>
                  <w:noWrap/>
                  <w:vAlign w:val="center"/>
                </w:tcPr>
                <w:p w14:paraId="7803A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铝卷表面预处理生产线</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#厂房</w:t>
                  </w:r>
                  <w:r>
                    <w:rPr>
                      <w:rFonts w:hint="default" w:ascii="Times New Roman" w:hAnsi="Times New Roman" w:cs="Times New Roman"/>
                      <w:color w:val="auto"/>
                      <w:sz w:val="21"/>
                      <w:szCs w:val="21"/>
                      <w:highlight w:val="none"/>
                      <w:lang w:eastAsia="zh-CN"/>
                    </w:rPr>
                    <w:t>）</w:t>
                  </w:r>
                </w:p>
              </w:tc>
              <w:tc>
                <w:tcPr>
                  <w:tcW w:w="10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82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张力机</w:t>
                  </w:r>
                </w:p>
              </w:tc>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4C4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0B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m/min</w:t>
                  </w:r>
                </w:p>
              </w:tc>
              <w:tc>
                <w:tcPr>
                  <w:tcW w:w="55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B5F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行进动力</w:t>
                  </w:r>
                </w:p>
              </w:tc>
            </w:tr>
            <w:tr w14:paraId="0EFA10A5">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D2FB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17E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99F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牵引机</w:t>
                  </w:r>
                </w:p>
              </w:tc>
              <w:tc>
                <w:tcPr>
                  <w:tcW w:w="7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2DB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0C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m/min</w:t>
                  </w:r>
                </w:p>
              </w:tc>
              <w:tc>
                <w:tcPr>
                  <w:tcW w:w="55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017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6B70A5AE">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1B7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E358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2527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bidi="ar"/>
                    </w:rPr>
                    <w:t>水洗池1</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1669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2座</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C1023">
                  <w:pPr>
                    <w:keepNext w:val="0"/>
                    <w:keepLines w:val="0"/>
                    <w:pageBreakBefore w:val="0"/>
                    <w:widowControl/>
                    <w:suppressLineNumbers w:val="0"/>
                    <w:tabs>
                      <w:tab w:val="left" w:pos="674"/>
                      <w:tab w:val="center" w:pos="1470"/>
                    </w:tabs>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m×2m×1</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w:t>
                  </w:r>
                </w:p>
              </w:tc>
              <w:tc>
                <w:tcPr>
                  <w:tcW w:w="556" w:type="pct"/>
                  <w:vMerge w:val="restart"/>
                  <w:tcBorders>
                    <w:top w:val="single" w:color="000000" w:sz="4" w:space="0"/>
                    <w:left w:val="single" w:color="000000" w:sz="4" w:space="0"/>
                    <w:right w:val="single" w:color="000000" w:sz="4" w:space="0"/>
                  </w:tcBorders>
                  <w:shd w:val="clear" w:color="auto" w:fill="auto"/>
                  <w:noWrap/>
                  <w:vAlign w:val="center"/>
                </w:tcPr>
                <w:p w14:paraId="5D299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清洗</w:t>
                  </w:r>
                </w:p>
              </w:tc>
            </w:tr>
            <w:tr w14:paraId="022ED1CB">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4D5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CAB0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D2B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水洗池2</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3210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2座</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8A4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m×2m×1</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w:t>
                  </w:r>
                </w:p>
              </w:tc>
              <w:tc>
                <w:tcPr>
                  <w:tcW w:w="556" w:type="pct"/>
                  <w:vMerge w:val="continue"/>
                  <w:tcBorders>
                    <w:left w:val="single" w:color="000000" w:sz="4" w:space="0"/>
                    <w:right w:val="single" w:color="000000" w:sz="4" w:space="0"/>
                  </w:tcBorders>
                  <w:shd w:val="clear" w:color="auto" w:fill="auto"/>
                  <w:noWrap/>
                  <w:vAlign w:val="center"/>
                </w:tcPr>
                <w:p w14:paraId="65DBBF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14:paraId="700FD8D9">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FF9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C7E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7E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bidi="ar"/>
                    </w:rPr>
                    <w:t>水洗池3</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DE19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2座</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205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m×2m×1</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w:t>
                  </w:r>
                </w:p>
              </w:tc>
              <w:tc>
                <w:tcPr>
                  <w:tcW w:w="556" w:type="pct"/>
                  <w:vMerge w:val="continue"/>
                  <w:tcBorders>
                    <w:left w:val="single" w:color="000000" w:sz="4" w:space="0"/>
                    <w:right w:val="single" w:color="000000" w:sz="4" w:space="0"/>
                  </w:tcBorders>
                  <w:shd w:val="clear" w:color="auto" w:fill="auto"/>
                  <w:noWrap/>
                  <w:vAlign w:val="center"/>
                </w:tcPr>
                <w:p w14:paraId="0FC493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14:paraId="66D4BD40">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0C64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BED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D7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EC7A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A6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cs="Times New Roman"/>
                      <w:color w:val="auto"/>
                      <w:sz w:val="21"/>
                      <w:szCs w:val="21"/>
                      <w:highlight w:val="none"/>
                      <w:lang w:val="en-US" w:eastAsia="zh-CN"/>
                    </w:rPr>
                  </w:pPr>
                </w:p>
              </w:tc>
              <w:tc>
                <w:tcPr>
                  <w:tcW w:w="556" w:type="pct"/>
                  <w:tcBorders>
                    <w:left w:val="single" w:color="000000" w:sz="4" w:space="0"/>
                    <w:right w:val="single" w:color="000000" w:sz="4" w:space="0"/>
                  </w:tcBorders>
                  <w:shd w:val="clear" w:color="auto" w:fill="auto"/>
                  <w:noWrap/>
                  <w:vAlign w:val="center"/>
                </w:tcPr>
                <w:p w14:paraId="1303B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14:paraId="5C352DF5">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42A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994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8893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预除油池</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26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2座</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A49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m×2m×1</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w:t>
                  </w:r>
                </w:p>
              </w:tc>
              <w:tc>
                <w:tcPr>
                  <w:tcW w:w="556" w:type="pct"/>
                  <w:vMerge w:val="restart"/>
                  <w:tcBorders>
                    <w:top w:val="single" w:color="auto" w:sz="4" w:space="0"/>
                    <w:left w:val="single" w:color="000000" w:sz="4" w:space="0"/>
                    <w:right w:val="single" w:color="000000" w:sz="4" w:space="0"/>
                  </w:tcBorders>
                  <w:shd w:val="clear" w:color="auto" w:fill="auto"/>
                  <w:noWrap/>
                  <w:vAlign w:val="center"/>
                </w:tcPr>
                <w:p w14:paraId="0A6C60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除油</w:t>
                  </w:r>
                </w:p>
              </w:tc>
            </w:tr>
            <w:tr w14:paraId="6279892F">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C63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C9D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FD9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bidi="ar"/>
                    </w:rPr>
                    <w:t>主除油池</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3A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2座</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B05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m×2m×1</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w:t>
                  </w:r>
                </w:p>
              </w:tc>
              <w:tc>
                <w:tcPr>
                  <w:tcW w:w="556" w:type="pct"/>
                  <w:vMerge w:val="continue"/>
                  <w:tcBorders>
                    <w:left w:val="single" w:color="000000" w:sz="4" w:space="0"/>
                    <w:bottom w:val="single" w:color="auto" w:sz="4" w:space="0"/>
                    <w:right w:val="single" w:color="000000" w:sz="4" w:space="0"/>
                  </w:tcBorders>
                  <w:shd w:val="clear" w:color="auto" w:fill="auto"/>
                  <w:noWrap/>
                  <w:vAlign w:val="center"/>
                </w:tcPr>
                <w:p w14:paraId="3B790F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14:paraId="55E3BBC9">
              <w:tblPrEx>
                <w:tblCellMar>
                  <w:top w:w="0" w:type="dxa"/>
                  <w:left w:w="108" w:type="dxa"/>
                  <w:bottom w:w="0" w:type="dxa"/>
                  <w:right w:w="108" w:type="dxa"/>
                </w:tblCellMar>
              </w:tblPrEx>
              <w:trPr>
                <w:trHeight w:val="173"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36E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A8C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03E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无铬钝化池</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660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2座</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51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4m×2m×1</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w:t>
                  </w:r>
                </w:p>
              </w:tc>
              <w:tc>
                <w:tcPr>
                  <w:tcW w:w="556"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1AB1D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bidi="ar"/>
                    </w:rPr>
                    <w:t>钝化</w:t>
                  </w:r>
                </w:p>
              </w:tc>
            </w:tr>
            <w:tr w14:paraId="557D4BA1">
              <w:tblPrEx>
                <w:tblCellMar>
                  <w:top w:w="0" w:type="dxa"/>
                  <w:left w:w="108" w:type="dxa"/>
                  <w:bottom w:w="0" w:type="dxa"/>
                  <w:right w:w="108" w:type="dxa"/>
                </w:tblCellMar>
              </w:tblPrEx>
              <w:trPr>
                <w:trHeight w:val="231"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3A1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B4F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FA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烘水通道</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0241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2条</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A1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35000</w:t>
                  </w:r>
                  <w:r>
                    <w:rPr>
                      <w:rFonts w:hint="default" w:ascii="Times New Roman" w:hAnsi="Times New Roman" w:cs="Times New Roman"/>
                      <w:color w:val="auto"/>
                      <w:sz w:val="21"/>
                      <w:szCs w:val="21"/>
                      <w:highlight w:val="none"/>
                    </w:rPr>
                    <w:t>mm×</w:t>
                  </w:r>
                  <w:r>
                    <w:rPr>
                      <w:rFonts w:hint="default" w:ascii="Times New Roman" w:hAnsi="Times New Roman" w:cs="Times New Roman"/>
                      <w:color w:val="auto"/>
                      <w:sz w:val="21"/>
                      <w:szCs w:val="21"/>
                      <w:highlight w:val="none"/>
                      <w:lang w:val="en-US" w:eastAsia="zh-CN"/>
                    </w:rPr>
                    <w:t>2570</w:t>
                  </w:r>
                  <w:r>
                    <w:rPr>
                      <w:rFonts w:hint="default" w:ascii="Times New Roman" w:hAnsi="Times New Roman" w:cs="Times New Roman"/>
                      <w:color w:val="auto"/>
                      <w:sz w:val="21"/>
                      <w:szCs w:val="21"/>
                      <w:highlight w:val="none"/>
                    </w:rPr>
                    <w:t>mm×</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00mm</w:t>
                  </w:r>
                </w:p>
              </w:tc>
              <w:tc>
                <w:tcPr>
                  <w:tcW w:w="556" w:type="pct"/>
                  <w:vMerge w:val="restart"/>
                  <w:tcBorders>
                    <w:top w:val="single" w:color="000000" w:sz="4" w:space="0"/>
                    <w:left w:val="single" w:color="000000" w:sz="4" w:space="0"/>
                    <w:right w:val="single" w:color="000000" w:sz="4" w:space="0"/>
                  </w:tcBorders>
                  <w:shd w:val="clear" w:color="auto" w:fill="auto"/>
                  <w:noWrap/>
                  <w:vAlign w:val="center"/>
                </w:tcPr>
                <w:p w14:paraId="38448E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烘干</w:t>
                  </w:r>
                </w:p>
              </w:tc>
            </w:tr>
            <w:tr w14:paraId="62121FD8">
              <w:tblPrEx>
                <w:tblCellMar>
                  <w:top w:w="0" w:type="dxa"/>
                  <w:left w:w="108" w:type="dxa"/>
                  <w:bottom w:w="0" w:type="dxa"/>
                  <w:right w:w="108" w:type="dxa"/>
                </w:tblCellMar>
              </w:tblPrEx>
              <w:trPr>
                <w:trHeight w:val="340"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4CAC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B09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167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rPr>
                    <w:t>烘水炉燃烧机：20万大卡/小时/套</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4E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2套</w:t>
                  </w:r>
                </w:p>
              </w:tc>
              <w:tc>
                <w:tcPr>
                  <w:tcW w:w="1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C0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20万大卡/小时</w:t>
                  </w:r>
                </w:p>
              </w:tc>
              <w:tc>
                <w:tcPr>
                  <w:tcW w:w="556" w:type="pct"/>
                  <w:vMerge w:val="continue"/>
                  <w:tcBorders>
                    <w:left w:val="single" w:color="000000" w:sz="4" w:space="0"/>
                    <w:bottom w:val="single" w:color="000000" w:sz="4" w:space="0"/>
                    <w:right w:val="single" w:color="000000" w:sz="4" w:space="0"/>
                  </w:tcBorders>
                  <w:shd w:val="clear" w:color="auto" w:fill="auto"/>
                  <w:noWrap/>
                  <w:vAlign w:val="center"/>
                </w:tcPr>
                <w:p w14:paraId="5264E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r w14:paraId="246FA25B">
              <w:tblPrEx>
                <w:tblCellMar>
                  <w:top w:w="0" w:type="dxa"/>
                  <w:left w:w="108" w:type="dxa"/>
                  <w:bottom w:w="0" w:type="dxa"/>
                  <w:right w:w="108" w:type="dxa"/>
                </w:tblCellMar>
              </w:tblPrEx>
              <w:trPr>
                <w:trHeight w:val="173" w:hRule="atLeast"/>
                <w:jc w:val="center"/>
              </w:trPr>
              <w:tc>
                <w:tcPr>
                  <w:tcW w:w="340" w:type="pct"/>
                  <w:vMerge w:val="restart"/>
                  <w:tcBorders>
                    <w:top w:val="single" w:color="000000" w:sz="4" w:space="0"/>
                    <w:left w:val="single" w:color="000000" w:sz="4" w:space="0"/>
                    <w:right w:val="single" w:color="000000" w:sz="4" w:space="0"/>
                  </w:tcBorders>
                  <w:shd w:val="clear" w:color="auto" w:fill="auto"/>
                  <w:noWrap/>
                  <w:vAlign w:val="center"/>
                </w:tcPr>
                <w:p w14:paraId="4E0F0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768" w:type="pct"/>
                  <w:vMerge w:val="restart"/>
                  <w:tcBorders>
                    <w:top w:val="single" w:color="000000" w:sz="4" w:space="0"/>
                    <w:left w:val="single" w:color="000000" w:sz="4" w:space="0"/>
                    <w:right w:val="single" w:color="000000" w:sz="4" w:space="0"/>
                  </w:tcBorders>
                  <w:shd w:val="clear" w:color="auto" w:fill="auto"/>
                  <w:noWrap/>
                  <w:vAlign w:val="center"/>
                </w:tcPr>
                <w:p w14:paraId="57421F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钣金加工车间</w:t>
                  </w:r>
                </w:p>
                <w:p w14:paraId="46A0DA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2~3</w:t>
                  </w:r>
                  <w:r>
                    <w:rPr>
                      <w:rFonts w:hint="default" w:ascii="Times New Roman" w:hAnsi="Times New Roman" w:cs="Times New Roman"/>
                      <w:color w:val="auto"/>
                      <w:sz w:val="21"/>
                      <w:szCs w:val="21"/>
                      <w:highlight w:val="none"/>
                      <w:lang w:val="en-US" w:eastAsia="zh-CN"/>
                    </w:rPr>
                    <w:t>#厂房</w:t>
                  </w:r>
                  <w:r>
                    <w:rPr>
                      <w:rFonts w:hint="default" w:ascii="Times New Roman" w:hAnsi="Times New Roman" w:cs="Times New Roman"/>
                      <w:color w:val="auto"/>
                      <w:sz w:val="21"/>
                      <w:szCs w:val="21"/>
                      <w:highlight w:val="none"/>
                      <w:lang w:eastAsia="zh-CN"/>
                    </w:rPr>
                    <w:t>）</w:t>
                  </w: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2AD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数控开平线</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F64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套</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DD4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2800</w:t>
                  </w:r>
                  <w:r>
                    <w:rPr>
                      <w:rFonts w:hint="default" w:ascii="Times New Roman" w:hAnsi="Times New Roman" w:cs="Times New Roman"/>
                      <w:color w:val="auto"/>
                      <w:sz w:val="21"/>
                      <w:szCs w:val="21"/>
                      <w:highlight w:val="none"/>
                    </w:rPr>
                    <w:t>mm×</w:t>
                  </w:r>
                  <w:r>
                    <w:rPr>
                      <w:rFonts w:hint="default" w:ascii="Times New Roman" w:hAnsi="Times New Roman" w:cs="Times New Roman"/>
                      <w:bCs/>
                      <w:color w:val="auto"/>
                      <w:sz w:val="21"/>
                      <w:szCs w:val="21"/>
                      <w:highlight w:val="none"/>
                    </w:rPr>
                    <w:t>1300</w:t>
                  </w:r>
                  <w:r>
                    <w:rPr>
                      <w:rFonts w:hint="default" w:ascii="Times New Roman" w:hAnsi="Times New Roman" w:cs="Times New Roman"/>
                      <w:color w:val="auto"/>
                      <w:sz w:val="21"/>
                      <w:szCs w:val="21"/>
                      <w:highlight w:val="none"/>
                    </w:rPr>
                    <w:t>mm×</w:t>
                  </w:r>
                  <w:r>
                    <w:rPr>
                      <w:rFonts w:hint="default" w:ascii="Times New Roman" w:hAnsi="Times New Roman" w:cs="Times New Roman"/>
                      <w:bCs/>
                      <w:color w:val="auto"/>
                      <w:sz w:val="21"/>
                      <w:szCs w:val="21"/>
                      <w:highlight w:val="none"/>
                    </w:rPr>
                    <w:t>1200mm</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A6B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开料</w:t>
                  </w:r>
                </w:p>
              </w:tc>
            </w:tr>
            <w:tr w14:paraId="2BE2A427">
              <w:tblPrEx>
                <w:tblCellMar>
                  <w:top w:w="0" w:type="dxa"/>
                  <w:left w:w="108" w:type="dxa"/>
                  <w:bottom w:w="0" w:type="dxa"/>
                  <w:right w:w="108" w:type="dxa"/>
                </w:tblCellMar>
              </w:tblPrEx>
              <w:trPr>
                <w:trHeight w:val="173" w:hRule="atLeast"/>
                <w:jc w:val="center"/>
              </w:trPr>
              <w:tc>
                <w:tcPr>
                  <w:tcW w:w="340" w:type="pct"/>
                  <w:vMerge w:val="continue"/>
                  <w:tcBorders>
                    <w:left w:val="single" w:color="000000" w:sz="4" w:space="0"/>
                    <w:right w:val="single" w:color="000000" w:sz="4" w:space="0"/>
                  </w:tcBorders>
                  <w:shd w:val="clear" w:color="auto" w:fill="auto"/>
                  <w:noWrap/>
                  <w:vAlign w:val="center"/>
                </w:tcPr>
                <w:p w14:paraId="62886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5FF870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40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激光开料机</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AD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266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D56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开料</w:t>
                  </w:r>
                </w:p>
              </w:tc>
            </w:tr>
            <w:tr w14:paraId="4CC46B73">
              <w:tblPrEx>
                <w:tblCellMar>
                  <w:top w:w="0" w:type="dxa"/>
                  <w:left w:w="108" w:type="dxa"/>
                  <w:bottom w:w="0" w:type="dxa"/>
                  <w:right w:w="108" w:type="dxa"/>
                </w:tblCellMar>
              </w:tblPrEx>
              <w:trPr>
                <w:trHeight w:val="238" w:hRule="atLeast"/>
                <w:jc w:val="center"/>
              </w:trPr>
              <w:tc>
                <w:tcPr>
                  <w:tcW w:w="340" w:type="pct"/>
                  <w:vMerge w:val="continue"/>
                  <w:tcBorders>
                    <w:left w:val="single" w:color="000000" w:sz="4" w:space="0"/>
                    <w:right w:val="single" w:color="000000" w:sz="4" w:space="0"/>
                  </w:tcBorders>
                  <w:shd w:val="clear" w:color="auto" w:fill="auto"/>
                  <w:noWrap/>
                  <w:vAlign w:val="center"/>
                </w:tcPr>
                <w:p w14:paraId="749320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14D32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891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Style w:val="77"/>
                      <w:rFonts w:hint="default" w:ascii="Times New Roman" w:hAnsi="Times New Roman" w:cs="Times New Roman"/>
                      <w:color w:val="auto"/>
                      <w:highlight w:val="none"/>
                      <w:lang w:bidi="ar"/>
                    </w:rPr>
                    <w:t>数控折弯机</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784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0台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3FC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RGM2-3512</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11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折弯</w:t>
                  </w:r>
                </w:p>
              </w:tc>
            </w:tr>
            <w:tr w14:paraId="09B216FB">
              <w:tblPrEx>
                <w:tblCellMar>
                  <w:top w:w="0" w:type="dxa"/>
                  <w:left w:w="108" w:type="dxa"/>
                  <w:bottom w:w="0" w:type="dxa"/>
                  <w:right w:w="108" w:type="dxa"/>
                </w:tblCellMar>
              </w:tblPrEx>
              <w:trPr>
                <w:trHeight w:val="173" w:hRule="atLeast"/>
                <w:jc w:val="center"/>
              </w:trPr>
              <w:tc>
                <w:tcPr>
                  <w:tcW w:w="340" w:type="pct"/>
                  <w:vMerge w:val="continue"/>
                  <w:tcBorders>
                    <w:left w:val="single" w:color="000000" w:sz="4" w:space="0"/>
                    <w:right w:val="single" w:color="000000" w:sz="4" w:space="0"/>
                  </w:tcBorders>
                  <w:shd w:val="clear" w:color="auto" w:fill="auto"/>
                  <w:noWrap/>
                  <w:vAlign w:val="center"/>
                </w:tcPr>
                <w:p w14:paraId="375D06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73826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5BE8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Style w:val="77"/>
                      <w:rFonts w:hint="default" w:ascii="Times New Roman" w:hAnsi="Times New Roman" w:cs="Times New Roman"/>
                      <w:color w:val="auto"/>
                      <w:highlight w:val="none"/>
                      <w:lang w:bidi="ar"/>
                    </w:rPr>
                  </w:pPr>
                  <w:r>
                    <w:rPr>
                      <w:rStyle w:val="77"/>
                      <w:rFonts w:hint="default" w:ascii="Times New Roman" w:hAnsi="Times New Roman" w:cs="Times New Roman"/>
                      <w:color w:val="auto"/>
                      <w:highlight w:val="none"/>
                      <w:lang w:bidi="ar"/>
                    </w:rPr>
                    <w:t>数控塔冲</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A3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0B4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NCF-700</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A6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冲压</w:t>
                  </w:r>
                </w:p>
              </w:tc>
            </w:tr>
            <w:tr w14:paraId="762A6DDE">
              <w:tblPrEx>
                <w:tblCellMar>
                  <w:top w:w="0" w:type="dxa"/>
                  <w:left w:w="108" w:type="dxa"/>
                  <w:bottom w:w="0" w:type="dxa"/>
                  <w:right w:w="108" w:type="dxa"/>
                </w:tblCellMar>
              </w:tblPrEx>
              <w:trPr>
                <w:trHeight w:val="173" w:hRule="atLeast"/>
                <w:jc w:val="center"/>
              </w:trPr>
              <w:tc>
                <w:tcPr>
                  <w:tcW w:w="340" w:type="pct"/>
                  <w:vMerge w:val="continue"/>
                  <w:tcBorders>
                    <w:left w:val="single" w:color="000000" w:sz="4" w:space="0"/>
                    <w:right w:val="single" w:color="000000" w:sz="4" w:space="0"/>
                  </w:tcBorders>
                  <w:shd w:val="clear" w:color="auto" w:fill="auto"/>
                  <w:noWrap/>
                  <w:vAlign w:val="center"/>
                </w:tcPr>
                <w:p w14:paraId="4020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153BC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E16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Style w:val="77"/>
                      <w:rFonts w:hint="default" w:ascii="Times New Roman" w:hAnsi="Times New Roman" w:cs="Times New Roman"/>
                      <w:color w:val="auto"/>
                      <w:highlight w:val="none"/>
                      <w:lang w:bidi="ar"/>
                    </w:rPr>
                  </w:pPr>
                  <w:r>
                    <w:rPr>
                      <w:rFonts w:hint="default" w:ascii="Times New Roman" w:hAnsi="Times New Roman" w:cs="Times New Roman"/>
                      <w:color w:val="auto"/>
                      <w:sz w:val="21"/>
                      <w:szCs w:val="21"/>
                      <w:highlight w:val="none"/>
                    </w:rPr>
                    <w:t>数控开槽机</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894E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BEDD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8F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开槽</w:t>
                  </w:r>
                </w:p>
              </w:tc>
            </w:tr>
            <w:tr w14:paraId="59D2F3EE">
              <w:tblPrEx>
                <w:tblCellMar>
                  <w:top w:w="0" w:type="dxa"/>
                  <w:left w:w="108" w:type="dxa"/>
                  <w:bottom w:w="0" w:type="dxa"/>
                  <w:right w:w="108" w:type="dxa"/>
                </w:tblCellMar>
              </w:tblPrEx>
              <w:trPr>
                <w:trHeight w:val="238" w:hRule="atLeast"/>
                <w:jc w:val="center"/>
              </w:trPr>
              <w:tc>
                <w:tcPr>
                  <w:tcW w:w="340" w:type="pct"/>
                  <w:vMerge w:val="continue"/>
                  <w:tcBorders>
                    <w:left w:val="single" w:color="000000" w:sz="4" w:space="0"/>
                    <w:right w:val="single" w:color="000000" w:sz="4" w:space="0"/>
                  </w:tcBorders>
                  <w:shd w:val="clear" w:color="auto" w:fill="auto"/>
                  <w:noWrap/>
                  <w:vAlign w:val="center"/>
                </w:tcPr>
                <w:p w14:paraId="5C26352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2A4182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EF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bookmarkStart w:id="22" w:name="OLE_LINK39"/>
                  <w:r>
                    <w:rPr>
                      <w:rStyle w:val="77"/>
                      <w:rFonts w:hint="default" w:ascii="Times New Roman" w:hAnsi="Times New Roman" w:cs="Times New Roman"/>
                      <w:color w:val="auto"/>
                      <w:highlight w:val="none"/>
                      <w:lang w:bidi="ar"/>
                    </w:rPr>
                    <w:t>氩弧焊机</w:t>
                  </w:r>
                  <w:bookmarkEnd w:id="22"/>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A72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2DD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WSE-250P-1~8</w:t>
                  </w:r>
                </w:p>
              </w:tc>
              <w:tc>
                <w:tcPr>
                  <w:tcW w:w="556" w:type="pct"/>
                  <w:vMerge w:val="restart"/>
                  <w:tcBorders>
                    <w:top w:val="single" w:color="000000" w:sz="4" w:space="0"/>
                    <w:left w:val="single" w:color="000000" w:sz="4" w:space="0"/>
                    <w:right w:val="single" w:color="000000" w:sz="4" w:space="0"/>
                  </w:tcBorders>
                  <w:shd w:val="clear" w:color="auto" w:fill="auto"/>
                  <w:noWrap/>
                  <w:vAlign w:val="center"/>
                </w:tcPr>
                <w:p w14:paraId="43550D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焊接</w:t>
                  </w:r>
                </w:p>
              </w:tc>
            </w:tr>
            <w:tr w14:paraId="03215E5B">
              <w:tblPrEx>
                <w:tblCellMar>
                  <w:top w:w="0" w:type="dxa"/>
                  <w:left w:w="108" w:type="dxa"/>
                  <w:bottom w:w="0" w:type="dxa"/>
                  <w:right w:w="108" w:type="dxa"/>
                </w:tblCellMar>
              </w:tblPrEx>
              <w:trPr>
                <w:trHeight w:val="238" w:hRule="atLeast"/>
                <w:jc w:val="center"/>
              </w:trPr>
              <w:tc>
                <w:tcPr>
                  <w:tcW w:w="340" w:type="pct"/>
                  <w:vMerge w:val="continue"/>
                  <w:tcBorders>
                    <w:left w:val="single" w:color="000000" w:sz="4" w:space="0"/>
                    <w:right w:val="single" w:color="000000" w:sz="4" w:space="0"/>
                  </w:tcBorders>
                  <w:shd w:val="clear" w:color="auto" w:fill="auto"/>
                  <w:noWrap/>
                  <w:vAlign w:val="center"/>
                </w:tcPr>
                <w:p w14:paraId="5836A4F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5CF1AD1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048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bookmarkStart w:id="23" w:name="OLE_LINK40"/>
                  <w:r>
                    <w:rPr>
                      <w:rStyle w:val="77"/>
                      <w:rFonts w:hint="default" w:ascii="Times New Roman" w:hAnsi="Times New Roman" w:cs="Times New Roman"/>
                      <w:color w:val="auto"/>
                      <w:highlight w:val="none"/>
                      <w:lang w:bidi="ar"/>
                    </w:rPr>
                    <w:t>激光焊机</w:t>
                  </w:r>
                  <w:bookmarkEnd w:id="23"/>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FD33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EE9E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Style w:val="87"/>
                      <w:rFonts w:hint="default" w:ascii="Times New Roman" w:hAnsi="Times New Roman" w:cs="Times New Roman"/>
                      <w:color w:val="auto"/>
                      <w:sz w:val="21"/>
                      <w:szCs w:val="21"/>
                      <w:highlight w:val="none"/>
                    </w:rPr>
                    <w:t>DNP-CW-1500-CX</w:t>
                  </w:r>
                </w:p>
              </w:tc>
              <w:tc>
                <w:tcPr>
                  <w:tcW w:w="556" w:type="pct"/>
                  <w:vMerge w:val="continue"/>
                  <w:tcBorders>
                    <w:left w:val="single" w:color="000000" w:sz="4" w:space="0"/>
                    <w:bottom w:val="single" w:color="000000" w:sz="4" w:space="0"/>
                    <w:right w:val="single" w:color="000000" w:sz="4" w:space="0"/>
                  </w:tcBorders>
                  <w:shd w:val="clear" w:color="auto" w:fill="auto"/>
                  <w:noWrap/>
                  <w:vAlign w:val="center"/>
                </w:tcPr>
                <w:p w14:paraId="3BA133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7C805C46">
              <w:tblPrEx>
                <w:tblCellMar>
                  <w:top w:w="0" w:type="dxa"/>
                  <w:left w:w="108" w:type="dxa"/>
                  <w:bottom w:w="0" w:type="dxa"/>
                  <w:right w:w="108" w:type="dxa"/>
                </w:tblCellMar>
              </w:tblPrEx>
              <w:trPr>
                <w:trHeight w:val="90" w:hRule="atLeast"/>
                <w:jc w:val="center"/>
              </w:trPr>
              <w:tc>
                <w:tcPr>
                  <w:tcW w:w="340" w:type="pct"/>
                  <w:vMerge w:val="continue"/>
                  <w:tcBorders>
                    <w:left w:val="single" w:color="000000" w:sz="4" w:space="0"/>
                    <w:right w:val="single" w:color="000000" w:sz="4" w:space="0"/>
                  </w:tcBorders>
                  <w:shd w:val="clear" w:color="auto" w:fill="auto"/>
                  <w:noWrap/>
                  <w:vAlign w:val="center"/>
                </w:tcPr>
                <w:p w14:paraId="1A5B66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23BFEA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B1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抛光机</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91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DD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A-FPA-G32-P07R32</w:t>
                  </w:r>
                </w:p>
              </w:tc>
              <w:tc>
                <w:tcPr>
                  <w:tcW w:w="556" w:type="pct"/>
                  <w:vMerge w:val="continue"/>
                  <w:tcBorders>
                    <w:left w:val="single" w:color="000000" w:sz="4" w:space="0"/>
                    <w:bottom w:val="single" w:color="000000" w:sz="4" w:space="0"/>
                    <w:right w:val="single" w:color="000000" w:sz="4" w:space="0"/>
                  </w:tcBorders>
                  <w:shd w:val="clear" w:color="auto" w:fill="auto"/>
                  <w:noWrap/>
                  <w:vAlign w:val="center"/>
                </w:tcPr>
                <w:p w14:paraId="1DC138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77D0664F">
              <w:tblPrEx>
                <w:tblCellMar>
                  <w:top w:w="0" w:type="dxa"/>
                  <w:left w:w="108" w:type="dxa"/>
                  <w:bottom w:w="0" w:type="dxa"/>
                  <w:right w:w="108" w:type="dxa"/>
                </w:tblCellMar>
              </w:tblPrEx>
              <w:trPr>
                <w:trHeight w:val="90" w:hRule="atLeast"/>
                <w:jc w:val="center"/>
              </w:trPr>
              <w:tc>
                <w:tcPr>
                  <w:tcW w:w="340" w:type="pct"/>
                  <w:vMerge w:val="continue"/>
                  <w:tcBorders>
                    <w:left w:val="single" w:color="000000" w:sz="4" w:space="0"/>
                    <w:right w:val="single" w:color="000000" w:sz="4" w:space="0"/>
                  </w:tcBorders>
                  <w:shd w:val="clear" w:color="auto" w:fill="auto"/>
                  <w:noWrap/>
                  <w:vAlign w:val="center"/>
                </w:tcPr>
                <w:p w14:paraId="3CF065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1AD9A7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89B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宋体" w:hAnsi="宋体" w:eastAsia="宋体" w:cs="宋体"/>
                      <w:b w:val="0"/>
                      <w:bCs/>
                      <w:color w:val="auto"/>
                      <w:kern w:val="0"/>
                      <w:sz w:val="21"/>
                      <w:szCs w:val="21"/>
                      <w:highlight w:val="none"/>
                      <w:lang w:val="en-US" w:eastAsia="zh-CN" w:bidi="ar-SA"/>
                    </w:rPr>
                  </w:pPr>
                  <w:r>
                    <w:rPr>
                      <w:rFonts w:hint="eastAsia" w:ascii="宋体" w:hAnsi="宋体" w:cs="宋体"/>
                      <w:b w:val="0"/>
                      <w:bCs/>
                      <w:color w:val="auto"/>
                      <w:kern w:val="0"/>
                      <w:sz w:val="21"/>
                      <w:szCs w:val="21"/>
                      <w:highlight w:val="none"/>
                    </w:rPr>
                    <w:t>机器人</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E8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b w:val="0"/>
                      <w:bCs/>
                      <w:color w:val="auto"/>
                      <w:kern w:val="0"/>
                      <w:sz w:val="21"/>
                      <w:szCs w:val="21"/>
                      <w:highlight w:val="none"/>
                      <w:lang w:val="en-US" w:eastAsia="zh-CN" w:bidi="ar-SA"/>
                    </w:rPr>
                  </w:pPr>
                  <w:r>
                    <w:rPr>
                      <w:rFonts w:hint="eastAsia" w:ascii="宋体" w:hAnsi="宋体" w:cs="宋体"/>
                      <w:b w:val="0"/>
                      <w:bCs/>
                      <w:color w:val="auto"/>
                      <w:kern w:val="0"/>
                      <w:sz w:val="21"/>
                      <w:szCs w:val="21"/>
                      <w:highlight w:val="none"/>
                      <w:lang w:val="en-US" w:eastAsia="zh-CN"/>
                    </w:rPr>
                    <w:t>3台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9D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56" w:type="pct"/>
                  <w:tcBorders>
                    <w:left w:val="single" w:color="000000" w:sz="4" w:space="0"/>
                    <w:bottom w:val="single" w:color="000000" w:sz="4" w:space="0"/>
                    <w:right w:val="single" w:color="000000" w:sz="4" w:space="0"/>
                  </w:tcBorders>
                  <w:shd w:val="clear" w:color="auto" w:fill="auto"/>
                  <w:noWrap/>
                  <w:vAlign w:val="center"/>
                </w:tcPr>
                <w:p w14:paraId="36B4CF4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搬运</w:t>
                  </w:r>
                </w:p>
              </w:tc>
            </w:tr>
            <w:tr w14:paraId="112AE97E">
              <w:tblPrEx>
                <w:tblCellMar>
                  <w:top w:w="0" w:type="dxa"/>
                  <w:left w:w="108" w:type="dxa"/>
                  <w:bottom w:w="0" w:type="dxa"/>
                  <w:right w:w="108" w:type="dxa"/>
                </w:tblCellMar>
              </w:tblPrEx>
              <w:trPr>
                <w:trHeight w:val="238" w:hRule="atLeast"/>
                <w:jc w:val="center"/>
              </w:trPr>
              <w:tc>
                <w:tcPr>
                  <w:tcW w:w="340" w:type="pct"/>
                  <w:vMerge w:val="continue"/>
                  <w:tcBorders>
                    <w:left w:val="single" w:color="000000" w:sz="4" w:space="0"/>
                    <w:right w:val="single" w:color="000000" w:sz="4" w:space="0"/>
                  </w:tcBorders>
                  <w:shd w:val="clear" w:color="auto" w:fill="auto"/>
                  <w:noWrap/>
                  <w:vAlign w:val="center"/>
                </w:tcPr>
                <w:p w14:paraId="5282F9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right w:val="single" w:color="000000" w:sz="4" w:space="0"/>
                  </w:tcBorders>
                  <w:shd w:val="clear" w:color="auto" w:fill="auto"/>
                  <w:noWrap/>
                  <w:vAlign w:val="center"/>
                </w:tcPr>
                <w:p w14:paraId="168A99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364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种钉机</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E4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0台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AE4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RSR-2500</w:t>
                  </w:r>
                </w:p>
              </w:tc>
              <w:tc>
                <w:tcPr>
                  <w:tcW w:w="556" w:type="pct"/>
                  <w:vMerge w:val="restart"/>
                  <w:tcBorders>
                    <w:top w:val="single" w:color="000000" w:sz="4" w:space="0"/>
                    <w:left w:val="single" w:color="000000" w:sz="4" w:space="0"/>
                    <w:right w:val="single" w:color="000000" w:sz="4" w:space="0"/>
                  </w:tcBorders>
                  <w:shd w:val="clear" w:color="auto" w:fill="auto"/>
                  <w:noWrap/>
                  <w:vAlign w:val="center"/>
                </w:tcPr>
                <w:p w14:paraId="072692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组装</w:t>
                  </w:r>
                </w:p>
              </w:tc>
            </w:tr>
            <w:tr w14:paraId="431C5CBB">
              <w:tblPrEx>
                <w:tblCellMar>
                  <w:top w:w="0" w:type="dxa"/>
                  <w:left w:w="108" w:type="dxa"/>
                  <w:bottom w:w="0" w:type="dxa"/>
                  <w:right w:w="108" w:type="dxa"/>
                </w:tblCellMar>
              </w:tblPrEx>
              <w:trPr>
                <w:trHeight w:val="255" w:hRule="atLeast"/>
                <w:jc w:val="center"/>
              </w:trPr>
              <w:tc>
                <w:tcPr>
                  <w:tcW w:w="340" w:type="pct"/>
                  <w:vMerge w:val="continue"/>
                  <w:tcBorders>
                    <w:left w:val="single" w:color="000000" w:sz="4" w:space="0"/>
                    <w:bottom w:val="single" w:color="000000" w:sz="4" w:space="0"/>
                    <w:right w:val="single" w:color="000000" w:sz="4" w:space="0"/>
                  </w:tcBorders>
                  <w:shd w:val="clear" w:color="auto" w:fill="auto"/>
                  <w:noWrap/>
                  <w:vAlign w:val="center"/>
                </w:tcPr>
                <w:p w14:paraId="65448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768" w:type="pct"/>
                  <w:vMerge w:val="continue"/>
                  <w:tcBorders>
                    <w:left w:val="single" w:color="000000" w:sz="4" w:space="0"/>
                    <w:bottom w:val="single" w:color="000000" w:sz="4" w:space="0"/>
                    <w:right w:val="single" w:color="000000" w:sz="4" w:space="0"/>
                  </w:tcBorders>
                  <w:shd w:val="clear" w:color="auto" w:fill="auto"/>
                  <w:noWrap/>
                  <w:vAlign w:val="center"/>
                </w:tcPr>
                <w:p w14:paraId="382296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10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DC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拉钉机</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68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0台</w:t>
                  </w:r>
                </w:p>
              </w:tc>
              <w:tc>
                <w:tcPr>
                  <w:tcW w:w="1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39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SZENT-AU100</w:t>
                  </w:r>
                </w:p>
              </w:tc>
              <w:tc>
                <w:tcPr>
                  <w:tcW w:w="556" w:type="pct"/>
                  <w:vMerge w:val="continue"/>
                  <w:tcBorders>
                    <w:left w:val="single" w:color="000000" w:sz="4" w:space="0"/>
                    <w:bottom w:val="single" w:color="000000" w:sz="4" w:space="0"/>
                    <w:right w:val="single" w:color="000000" w:sz="4" w:space="0"/>
                  </w:tcBorders>
                  <w:shd w:val="clear" w:color="auto" w:fill="auto"/>
                  <w:vAlign w:val="center"/>
                </w:tcPr>
                <w:p w14:paraId="295AB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r>
          </w:tbl>
          <w:p w14:paraId="76D24BF2">
            <w:pPr>
              <w:pStyle w:val="5"/>
              <w:numPr>
                <w:ilvl w:val="3"/>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5、</w:t>
            </w:r>
            <w:r>
              <w:rPr>
                <w:rFonts w:hint="default" w:ascii="Times New Roman" w:hAnsi="Times New Roman" w:cs="Times New Roman"/>
                <w:color w:val="auto"/>
                <w:highlight w:val="none"/>
              </w:rPr>
              <w:t>劳动定员和工作制度</w:t>
            </w:r>
          </w:p>
          <w:p w14:paraId="5F03232E">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劳动定员与工作制度一览表</w:t>
            </w:r>
          </w:p>
          <w:tbl>
            <w:tblPr>
              <w:tblStyle w:val="39"/>
              <w:tblW w:w="498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73"/>
              <w:gridCol w:w="2174"/>
              <w:gridCol w:w="2174"/>
              <w:gridCol w:w="2174"/>
            </w:tblGrid>
            <w:tr w14:paraId="51ACD7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3D40BB93">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0EC29FF2">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c>
                <w:tcPr>
                  <w:tcW w:w="1250" w:type="pct"/>
                  <w:vAlign w:val="center"/>
                </w:tcPr>
                <w:p w14:paraId="0C0091D2">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165849B1">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r>
            <w:tr w14:paraId="2D78EE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jc w:val="center"/>
              </w:trPr>
              <w:tc>
                <w:tcPr>
                  <w:tcW w:w="1249" w:type="pct"/>
                  <w:vAlign w:val="center"/>
                </w:tcPr>
                <w:p w14:paraId="10F3BE0D">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劳动定员</w:t>
                  </w:r>
                </w:p>
              </w:tc>
              <w:tc>
                <w:tcPr>
                  <w:tcW w:w="1250" w:type="pct"/>
                  <w:vAlign w:val="center"/>
                </w:tcPr>
                <w:p w14:paraId="02D170E4">
                  <w:pPr>
                    <w:pStyle w:val="57"/>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color w:val="auto"/>
                      <w:kern w:val="2"/>
                      <w:highlight w:val="none"/>
                      <w:lang w:eastAsia="zh-CN"/>
                    </w:rPr>
                  </w:pPr>
                  <w:r>
                    <w:rPr>
                      <w:rFonts w:hint="eastAsia" w:ascii="Times New Roman" w:hAnsi="Times New Roman" w:cs="Times New Roman"/>
                      <w:color w:val="auto"/>
                      <w:kern w:val="2"/>
                      <w:sz w:val="21"/>
                      <w:szCs w:val="21"/>
                      <w:highlight w:val="none"/>
                      <w:lang w:val="en-US" w:eastAsia="zh-CN"/>
                    </w:rPr>
                    <w:t>2</w:t>
                  </w:r>
                  <w:r>
                    <w:rPr>
                      <w:rFonts w:hint="eastAsia" w:cs="Times New Roman"/>
                      <w:color w:val="auto"/>
                      <w:kern w:val="2"/>
                      <w:sz w:val="21"/>
                      <w:szCs w:val="21"/>
                      <w:highlight w:val="none"/>
                      <w:lang w:val="en-US" w:eastAsia="zh-CN"/>
                    </w:rPr>
                    <w:t>5</w:t>
                  </w:r>
                  <w:r>
                    <w:rPr>
                      <w:rFonts w:hint="eastAsia" w:ascii="Times New Roman" w:hAnsi="Times New Roman" w:cs="Times New Roman"/>
                      <w:color w:val="auto"/>
                      <w:kern w:val="2"/>
                      <w:sz w:val="21"/>
                      <w:szCs w:val="21"/>
                      <w:highlight w:val="none"/>
                      <w:lang w:val="en-US" w:eastAsia="zh-CN"/>
                    </w:rPr>
                    <w:t>0</w:t>
                  </w:r>
                  <w:r>
                    <w:rPr>
                      <w:rFonts w:hint="default" w:ascii="Times New Roman" w:hAnsi="Times New Roman" w:cs="Times New Roman"/>
                      <w:color w:val="auto"/>
                      <w:kern w:val="2"/>
                      <w:sz w:val="21"/>
                      <w:szCs w:val="21"/>
                      <w:highlight w:val="none"/>
                      <w:lang w:eastAsia="zh-CN"/>
                    </w:rPr>
                    <w:t>人</w:t>
                  </w:r>
                </w:p>
              </w:tc>
              <w:tc>
                <w:tcPr>
                  <w:tcW w:w="1250" w:type="pct"/>
                  <w:vAlign w:val="center"/>
                </w:tcPr>
                <w:p w14:paraId="6625E674">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食宿安排</w:t>
                  </w:r>
                </w:p>
              </w:tc>
              <w:tc>
                <w:tcPr>
                  <w:tcW w:w="1250" w:type="pct"/>
                  <w:vAlign w:val="center"/>
                </w:tcPr>
                <w:p w14:paraId="36EF9DA6">
                  <w:pPr>
                    <w:pStyle w:val="57"/>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rPr>
                    <w:t>无食堂</w:t>
                  </w:r>
                  <w:r>
                    <w:rPr>
                      <w:rFonts w:hint="eastAsia" w:ascii="Times New Roman" w:hAnsi="Times New Roman" w:cs="Times New Roman"/>
                      <w:color w:val="auto"/>
                      <w:kern w:val="2"/>
                      <w:highlight w:val="none"/>
                      <w:lang w:eastAsia="zh-CN"/>
                    </w:rPr>
                    <w:t>，</w:t>
                  </w:r>
                  <w:r>
                    <w:rPr>
                      <w:rFonts w:hint="eastAsia" w:ascii="Times New Roman" w:hAnsi="Times New Roman" w:cs="Times New Roman"/>
                      <w:color w:val="auto"/>
                      <w:kern w:val="2"/>
                      <w:highlight w:val="none"/>
                      <w:lang w:val="en-US" w:eastAsia="zh-CN"/>
                    </w:rPr>
                    <w:t>但</w:t>
                  </w:r>
                  <w:r>
                    <w:rPr>
                      <w:rFonts w:hint="default" w:ascii="Times New Roman" w:hAnsi="Times New Roman" w:cs="Times New Roman"/>
                      <w:color w:val="auto"/>
                      <w:kern w:val="2"/>
                      <w:highlight w:val="none"/>
                      <w:lang w:eastAsia="zh-CN"/>
                    </w:rPr>
                    <w:t>提供住宿</w:t>
                  </w:r>
                </w:p>
              </w:tc>
            </w:tr>
            <w:tr w14:paraId="7A7599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4034C023">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工作时间</w:t>
                  </w:r>
                </w:p>
              </w:tc>
              <w:tc>
                <w:tcPr>
                  <w:tcW w:w="1250" w:type="pct"/>
                  <w:vAlign w:val="center"/>
                </w:tcPr>
                <w:p w14:paraId="0A8DAA95">
                  <w:pPr>
                    <w:pStyle w:val="57"/>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每年300日，每日8小时</w:t>
                  </w:r>
                </w:p>
              </w:tc>
              <w:tc>
                <w:tcPr>
                  <w:tcW w:w="1250" w:type="pct"/>
                  <w:vAlign w:val="center"/>
                </w:tcPr>
                <w:p w14:paraId="75FF9054">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夜间生产</w:t>
                  </w:r>
                </w:p>
              </w:tc>
              <w:tc>
                <w:tcPr>
                  <w:tcW w:w="1250" w:type="pct"/>
                  <w:vAlign w:val="center"/>
                </w:tcPr>
                <w:p w14:paraId="61507FAC">
                  <w:pPr>
                    <w:pStyle w:val="57"/>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无</w:t>
                  </w:r>
                </w:p>
              </w:tc>
            </w:tr>
            <w:tr w14:paraId="437CF2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jc w:val="center"/>
              </w:trPr>
              <w:tc>
                <w:tcPr>
                  <w:tcW w:w="1249" w:type="pct"/>
                  <w:vAlign w:val="center"/>
                </w:tcPr>
                <w:p w14:paraId="1D0EB2D1">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工作班制</w:t>
                  </w:r>
                </w:p>
              </w:tc>
              <w:tc>
                <w:tcPr>
                  <w:tcW w:w="1250" w:type="pct"/>
                  <w:vAlign w:val="center"/>
                </w:tcPr>
                <w:p w14:paraId="1611C4BF">
                  <w:pPr>
                    <w:pStyle w:val="57"/>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一班制</w:t>
                  </w:r>
                </w:p>
              </w:tc>
              <w:tc>
                <w:tcPr>
                  <w:tcW w:w="1250" w:type="pct"/>
                  <w:vAlign w:val="center"/>
                </w:tcPr>
                <w:p w14:paraId="3D27C69B">
                  <w:pPr>
                    <w:pStyle w:val="57"/>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c>
                <w:tcPr>
                  <w:tcW w:w="1250" w:type="pct"/>
                  <w:vAlign w:val="center"/>
                </w:tcPr>
                <w:p w14:paraId="70558CD8">
                  <w:pPr>
                    <w:pStyle w:val="57"/>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r>
          </w:tbl>
          <w:p w14:paraId="3E818744">
            <w:pPr>
              <w:pStyle w:val="5"/>
              <w:numPr>
                <w:ilvl w:val="3"/>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4A1F54AF">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szCs w:val="32"/>
                <w:highlight w:val="none"/>
              </w:rPr>
            </w:pPr>
            <w:r>
              <w:rPr>
                <w:rFonts w:hint="default" w:ascii="Times New Roman" w:hAnsi="Times New Roman" w:cs="Times New Roman"/>
                <w:color w:val="auto"/>
                <w:kern w:val="2"/>
                <w:szCs w:val="32"/>
                <w:highlight w:val="none"/>
              </w:rPr>
              <w:t>（1）供电</w:t>
            </w:r>
          </w:p>
          <w:p w14:paraId="7087289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本项目用电由市政供电网提供，年用电量约</w:t>
            </w:r>
            <w:r>
              <w:rPr>
                <w:rFonts w:hint="eastAsia" w:cs="Times New Roman"/>
                <w:color w:val="auto"/>
                <w:highlight w:val="none"/>
                <w:lang w:val="en-US" w:eastAsia="zh-CN"/>
              </w:rPr>
              <w:t>25</w:t>
            </w:r>
            <w:r>
              <w:rPr>
                <w:rFonts w:hint="default" w:ascii="Times New Roman" w:hAnsi="Times New Roman" w:cs="Times New Roman"/>
                <w:color w:val="auto"/>
                <w:highlight w:val="none"/>
              </w:rPr>
              <w:t>0万千瓦·时，不设备用发电机。</w:t>
            </w:r>
          </w:p>
          <w:p w14:paraId="63C58C06">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（2）给水</w:t>
            </w:r>
          </w:p>
          <w:p w14:paraId="6ED615E6">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本项目营运期用水主要为生活用水和生产用水，</w:t>
            </w:r>
            <w:r>
              <w:rPr>
                <w:rFonts w:hint="eastAsia" w:cs="Times New Roman"/>
                <w:color w:val="auto"/>
                <w:highlight w:val="none"/>
                <w:lang w:val="en-US" w:eastAsia="zh-CN"/>
              </w:rPr>
              <w:t>均有市政自来水官网供给</w:t>
            </w:r>
            <w:r>
              <w:rPr>
                <w:rFonts w:hint="default" w:ascii="Times New Roman" w:hAnsi="Times New Roman" w:cs="Times New Roman"/>
                <w:color w:val="auto"/>
                <w:highlight w:val="none"/>
              </w:rPr>
              <w:t>。</w:t>
            </w:r>
          </w:p>
          <w:p w14:paraId="7E9A8EC6">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①生活用水：本项目</w:t>
            </w:r>
            <w:r>
              <w:rPr>
                <w:rFonts w:hint="default" w:ascii="Times New Roman" w:hAnsi="Times New Roman" w:cs="Times New Roman"/>
                <w:color w:val="auto"/>
                <w:highlight w:val="none"/>
                <w:lang w:val="en-US" w:eastAsia="zh-CN"/>
              </w:rPr>
              <w:t>设置</w:t>
            </w:r>
            <w:r>
              <w:rPr>
                <w:rFonts w:hint="default" w:ascii="Times New Roman" w:hAnsi="Times New Roman" w:cs="Times New Roman"/>
                <w:color w:val="auto"/>
                <w:highlight w:val="none"/>
              </w:rPr>
              <w:t>职工宿舍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不设食堂</w:t>
            </w:r>
            <w:r>
              <w:rPr>
                <w:rFonts w:hint="default" w:ascii="Times New Roman" w:hAnsi="Times New Roman" w:cs="Times New Roman"/>
                <w:color w:val="auto"/>
                <w:highlight w:val="none"/>
              </w:rPr>
              <w:t>，劳动定员</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人，年工作时间为300天，每天工作8小时，生活用水量为</w:t>
            </w:r>
            <w:r>
              <w:rPr>
                <w:rFonts w:hint="eastAsia" w:cs="Times New Roman"/>
                <w:color w:val="auto"/>
                <w:highlight w:val="none"/>
                <w:lang w:val="en-US" w:eastAsia="zh-CN"/>
              </w:rPr>
              <w:t>10500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14:paraId="3F8737DD">
            <w:pPr>
              <w:pStyle w:val="12"/>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②生产用水：本项目生产用水为表面预处理工序清洗用水，用水量为</w:t>
            </w:r>
            <w:r>
              <w:rPr>
                <w:rFonts w:hint="eastAsia" w:cs="Times New Roman"/>
                <w:color w:val="auto"/>
                <w:highlight w:val="none"/>
                <w:lang w:val="en-US" w:eastAsia="zh-CN"/>
              </w:rPr>
              <w:t>12038.4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/a。</w:t>
            </w:r>
          </w:p>
          <w:p w14:paraId="74B78188">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用水量一览表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03"/>
              <w:gridCol w:w="2035"/>
              <w:gridCol w:w="3778"/>
            </w:tblGrid>
            <w:tr w14:paraId="77048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vAlign w:val="center"/>
                </w:tcPr>
                <w:p w14:paraId="7D970636">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用水情形</w:t>
                  </w:r>
                </w:p>
              </w:tc>
              <w:tc>
                <w:tcPr>
                  <w:tcW w:w="1167" w:type="pct"/>
                  <w:vAlign w:val="center"/>
                </w:tcPr>
                <w:p w14:paraId="333901D4">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用量m</w:t>
                  </w:r>
                  <w:r>
                    <w:rPr>
                      <w:rFonts w:hint="default" w:ascii="Times New Roman" w:hAnsi="Times New Roman" w:cs="Times New Roman"/>
                      <w:b/>
                      <w:bCs/>
                      <w:color w:val="auto"/>
                      <w:kern w:val="2"/>
                      <w:sz w:val="21"/>
                      <w:szCs w:val="21"/>
                      <w:highlight w:val="none"/>
                      <w:vertAlign w:val="superscript"/>
                    </w:rPr>
                    <w:t>3</w:t>
                  </w:r>
                  <w:r>
                    <w:rPr>
                      <w:rFonts w:hint="default" w:ascii="Times New Roman" w:hAnsi="Times New Roman" w:cs="Times New Roman"/>
                      <w:b/>
                      <w:bCs/>
                      <w:color w:val="auto"/>
                      <w:kern w:val="2"/>
                      <w:sz w:val="21"/>
                      <w:szCs w:val="21"/>
                      <w:highlight w:val="none"/>
                    </w:rPr>
                    <w:t>/a</w:t>
                  </w:r>
                </w:p>
              </w:tc>
              <w:tc>
                <w:tcPr>
                  <w:tcW w:w="2167" w:type="pct"/>
                  <w:vAlign w:val="center"/>
                </w:tcPr>
                <w:p w14:paraId="7A867DC8">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说明</w:t>
                  </w:r>
                </w:p>
              </w:tc>
            </w:tr>
            <w:tr w14:paraId="331A8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shd w:val="clear" w:color="auto" w:fill="auto"/>
                  <w:vAlign w:val="center"/>
                </w:tcPr>
                <w:p w14:paraId="4BA60068">
                  <w:pPr>
                    <w:pStyle w:val="57"/>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生活用水</w:t>
                  </w:r>
                </w:p>
              </w:tc>
              <w:tc>
                <w:tcPr>
                  <w:tcW w:w="2159" w:type="dxa"/>
                  <w:shd w:val="clear" w:color="auto" w:fill="auto"/>
                  <w:vAlign w:val="center"/>
                </w:tcPr>
                <w:p w14:paraId="27F9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i w:val="0"/>
                      <w:iCs w:val="0"/>
                      <w:color w:val="auto"/>
                      <w:kern w:val="0"/>
                      <w:sz w:val="21"/>
                      <w:szCs w:val="21"/>
                      <w:u w:val="none"/>
                      <w:lang w:val="en-US" w:eastAsia="zh-CN" w:bidi="ar"/>
                    </w:rPr>
                    <w:t>105</w:t>
                  </w:r>
                  <w:r>
                    <w:rPr>
                      <w:rFonts w:hint="default" w:ascii="Times New Roman" w:hAnsi="Times New Roman" w:eastAsia="宋体" w:cs="Times New Roman"/>
                      <w:i w:val="0"/>
                      <w:iCs w:val="0"/>
                      <w:color w:val="auto"/>
                      <w:kern w:val="0"/>
                      <w:sz w:val="21"/>
                      <w:szCs w:val="21"/>
                      <w:u w:val="none"/>
                      <w:lang w:val="en-US" w:eastAsia="zh-CN" w:bidi="ar"/>
                    </w:rPr>
                    <w:t>00</w:t>
                  </w:r>
                </w:p>
              </w:tc>
              <w:tc>
                <w:tcPr>
                  <w:tcW w:w="2167" w:type="pct"/>
                  <w:shd w:val="clear" w:color="auto" w:fill="auto"/>
                  <w:vAlign w:val="center"/>
                </w:tcPr>
                <w:p w14:paraId="6ECC5E4E">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人，</w:t>
                  </w:r>
                  <w:r>
                    <w:rPr>
                      <w:rFonts w:hint="default" w:ascii="Times New Roman" w:hAnsi="Times New Roman" w:cs="Times New Roman"/>
                      <w:color w:val="auto"/>
                      <w:sz w:val="21"/>
                      <w:szCs w:val="21"/>
                      <w:highlight w:val="none"/>
                      <w:lang w:eastAsia="zh-CN"/>
                    </w:rPr>
                    <w:t>提供宿舍，</w:t>
                  </w:r>
                  <w:r>
                    <w:rPr>
                      <w:rFonts w:hint="default" w:ascii="Times New Roman" w:hAnsi="Times New Roman" w:cs="Times New Roman"/>
                      <w:color w:val="auto"/>
                      <w:sz w:val="21"/>
                      <w:szCs w:val="21"/>
                      <w:highlight w:val="none"/>
                    </w:rPr>
                    <w:t>无食堂</w:t>
                  </w:r>
                </w:p>
              </w:tc>
            </w:tr>
            <w:tr w14:paraId="3B454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665" w:type="pct"/>
                  <w:shd w:val="clear" w:color="auto" w:fill="auto"/>
                  <w:vAlign w:val="center"/>
                </w:tcPr>
                <w:p w14:paraId="162FC42B">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生产用水</w:t>
                  </w:r>
                </w:p>
              </w:tc>
              <w:tc>
                <w:tcPr>
                  <w:tcW w:w="2159" w:type="dxa"/>
                  <w:shd w:val="clear" w:color="auto" w:fill="auto"/>
                  <w:vAlign w:val="center"/>
                </w:tcPr>
                <w:p w14:paraId="7D7486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25236.48</w:t>
                  </w:r>
                </w:p>
              </w:tc>
              <w:tc>
                <w:tcPr>
                  <w:tcW w:w="2167" w:type="pct"/>
                  <w:shd w:val="clear" w:color="auto" w:fill="auto"/>
                  <w:vAlign w:val="center"/>
                </w:tcPr>
                <w:p w14:paraId="31333533">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前处理</w:t>
                  </w:r>
                  <w:r>
                    <w:rPr>
                      <w:rFonts w:hint="eastAsia" w:cs="Times New Roman"/>
                      <w:color w:val="auto"/>
                      <w:sz w:val="21"/>
                      <w:szCs w:val="21"/>
                      <w:highlight w:val="none"/>
                      <w:lang w:val="en-US" w:eastAsia="zh-CN"/>
                    </w:rPr>
                    <w:t>清洗</w:t>
                  </w:r>
                  <w:r>
                    <w:rPr>
                      <w:rFonts w:hint="default" w:ascii="Times New Roman" w:hAnsi="Times New Roman" w:cs="Times New Roman"/>
                      <w:color w:val="auto"/>
                      <w:sz w:val="21"/>
                      <w:szCs w:val="21"/>
                      <w:highlight w:val="none"/>
                      <w:lang w:val="en-US" w:eastAsia="zh-CN"/>
                    </w:rPr>
                    <w:t>用水</w:t>
                  </w:r>
                </w:p>
              </w:tc>
            </w:tr>
            <w:tr w14:paraId="166304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8" w:hRule="atLeast"/>
                <w:jc w:val="center"/>
              </w:trPr>
              <w:tc>
                <w:tcPr>
                  <w:tcW w:w="1665" w:type="pct"/>
                  <w:vAlign w:val="center"/>
                </w:tcPr>
                <w:p w14:paraId="2B2556E3">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总用水</w:t>
                  </w:r>
                </w:p>
              </w:tc>
              <w:tc>
                <w:tcPr>
                  <w:tcW w:w="2159" w:type="dxa"/>
                  <w:vAlign w:val="center"/>
                </w:tcPr>
                <w:p w14:paraId="2F537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32050.08</w:t>
                  </w:r>
                </w:p>
              </w:tc>
              <w:tc>
                <w:tcPr>
                  <w:tcW w:w="2167" w:type="pct"/>
                  <w:vAlign w:val="center"/>
                </w:tcPr>
                <w:p w14:paraId="2CF910B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bl>
          <w:p w14:paraId="658140C6">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（3）排水</w:t>
            </w:r>
          </w:p>
          <w:p w14:paraId="5715C4E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本项目实行雨污分流制的排水体制。</w:t>
            </w:r>
          </w:p>
          <w:p w14:paraId="6A846A4F">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雨水：雨水经厂区雨水管网收集后，排入市政雨水管网；</w:t>
            </w:r>
          </w:p>
          <w:p w14:paraId="6CDA5617">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生活污水：本项目生活污水排放量为</w:t>
            </w:r>
            <w:r>
              <w:rPr>
                <w:rFonts w:hint="eastAsia" w:cs="Times New Roman"/>
                <w:color w:val="auto"/>
                <w:highlight w:val="none"/>
                <w:lang w:val="en-US" w:eastAsia="zh-CN"/>
              </w:rPr>
              <w:t>9450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/a，经三级化粪池预处理后，排入园区污水处理厂进一步处理，达标后排放至武江；</w:t>
            </w:r>
          </w:p>
          <w:p w14:paraId="6685FE1C">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生产废水：生产废水排放量为</w:t>
            </w:r>
            <w:r>
              <w:rPr>
                <w:rFonts w:hint="eastAsia" w:cs="Times New Roman"/>
                <w:color w:val="auto"/>
                <w:highlight w:val="none"/>
                <w:lang w:val="en-US" w:eastAsia="zh-CN"/>
              </w:rPr>
              <w:t>16074.24</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/a，折算为</w:t>
            </w:r>
            <w:r>
              <w:rPr>
                <w:rFonts w:hint="eastAsia" w:cs="Times New Roman"/>
                <w:color w:val="auto"/>
                <w:highlight w:val="none"/>
                <w:lang w:val="en-US" w:eastAsia="zh-CN"/>
              </w:rPr>
              <w:t>53.58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/d。经自建污水处理站（工艺为“中和调节+混凝沉淀+气浮+化学除氟”）处理后，排入园区污水处理厂进一步处理，处理达标后排放至武江。</w:t>
            </w:r>
          </w:p>
          <w:p w14:paraId="4F8ECF45">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排水量一览表</w:t>
            </w:r>
          </w:p>
          <w:tbl>
            <w:tblPr>
              <w:tblStyle w:val="3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3"/>
              <w:gridCol w:w="1989"/>
              <w:gridCol w:w="1135"/>
              <w:gridCol w:w="4354"/>
            </w:tblGrid>
            <w:tr w14:paraId="09360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699819DA">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排水情形</w:t>
                  </w:r>
                </w:p>
              </w:tc>
              <w:tc>
                <w:tcPr>
                  <w:tcW w:w="2110" w:type="dxa"/>
                  <w:vAlign w:val="center"/>
                </w:tcPr>
                <w:p w14:paraId="7051512C">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排水定额</w:t>
                  </w:r>
                </w:p>
              </w:tc>
              <w:tc>
                <w:tcPr>
                  <w:tcW w:w="1197" w:type="dxa"/>
                  <w:vAlign w:val="center"/>
                </w:tcPr>
                <w:p w14:paraId="7AF82DDF">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排水量t/a</w:t>
                  </w:r>
                </w:p>
              </w:tc>
              <w:tc>
                <w:tcPr>
                  <w:tcW w:w="4636" w:type="dxa"/>
                  <w:vAlign w:val="center"/>
                </w:tcPr>
                <w:p w14:paraId="7E443A97">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说明</w:t>
                  </w:r>
                </w:p>
              </w:tc>
            </w:tr>
            <w:tr w14:paraId="496CC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3EAD24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生活污水</w:t>
                  </w:r>
                </w:p>
              </w:tc>
              <w:tc>
                <w:tcPr>
                  <w:tcW w:w="2110" w:type="dxa"/>
                  <w:vAlign w:val="center"/>
                </w:tcPr>
                <w:p w14:paraId="12A5AA9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按生活用水量的90%</w:t>
                  </w:r>
                </w:p>
              </w:tc>
              <w:tc>
                <w:tcPr>
                  <w:tcW w:w="1197" w:type="dxa"/>
                  <w:vAlign w:val="center"/>
                </w:tcPr>
                <w:p w14:paraId="05F46E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9450</w:t>
                  </w:r>
                </w:p>
              </w:tc>
              <w:tc>
                <w:tcPr>
                  <w:tcW w:w="4636" w:type="dxa"/>
                  <w:vAlign w:val="center"/>
                </w:tcPr>
                <w:p w14:paraId="1060525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16"/>
                      <w:highlight w:val="none"/>
                    </w:rPr>
                  </w:pPr>
                  <w:r>
                    <w:rPr>
                      <w:rFonts w:hint="default" w:ascii="Times New Roman" w:hAnsi="Times New Roman" w:cs="Times New Roman"/>
                      <w:bCs/>
                      <w:color w:val="auto"/>
                      <w:sz w:val="21"/>
                      <w:szCs w:val="16"/>
                      <w:highlight w:val="none"/>
                    </w:rPr>
                    <w:t>三级化粪池处理→园区污水处理厂→武江</w:t>
                  </w:r>
                </w:p>
              </w:tc>
            </w:tr>
            <w:tr w14:paraId="23A7FD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35DCD18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生产废水</w:t>
                  </w:r>
                </w:p>
              </w:tc>
              <w:tc>
                <w:tcPr>
                  <w:tcW w:w="2110" w:type="dxa"/>
                  <w:vAlign w:val="center"/>
                </w:tcPr>
                <w:p w14:paraId="15D231F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w:t>
                  </w:r>
                </w:p>
              </w:tc>
              <w:tc>
                <w:tcPr>
                  <w:tcW w:w="1197" w:type="dxa"/>
                  <w:vAlign w:val="center"/>
                </w:tcPr>
                <w:p w14:paraId="6B9C32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16074.24</w:t>
                  </w:r>
                </w:p>
              </w:tc>
              <w:tc>
                <w:tcPr>
                  <w:tcW w:w="4636" w:type="dxa"/>
                  <w:vAlign w:val="center"/>
                </w:tcPr>
                <w:p w14:paraId="7108208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16"/>
                      <w:highlight w:val="none"/>
                    </w:rPr>
                  </w:pPr>
                  <w:r>
                    <w:rPr>
                      <w:rFonts w:hint="default" w:ascii="Times New Roman" w:hAnsi="Times New Roman" w:cs="Times New Roman"/>
                      <w:bCs/>
                      <w:color w:val="auto"/>
                      <w:sz w:val="21"/>
                      <w:szCs w:val="16"/>
                      <w:highlight w:val="none"/>
                    </w:rPr>
                    <w:t>自建污水处理站预处理→园区污水处理厂→武江</w:t>
                  </w:r>
                </w:p>
              </w:tc>
            </w:tr>
            <w:tr w14:paraId="6F13D1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62FA248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总排水</w:t>
                  </w:r>
                </w:p>
              </w:tc>
              <w:tc>
                <w:tcPr>
                  <w:tcW w:w="2110" w:type="dxa"/>
                  <w:vAlign w:val="center"/>
                </w:tcPr>
                <w:p w14:paraId="4FEE441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w:t>
                  </w:r>
                </w:p>
              </w:tc>
              <w:tc>
                <w:tcPr>
                  <w:tcW w:w="1197" w:type="dxa"/>
                  <w:shd w:val="clear" w:color="auto" w:fill="auto"/>
                  <w:vAlign w:val="center"/>
                </w:tcPr>
                <w:p w14:paraId="38E88C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25524.24</w:t>
                  </w:r>
                </w:p>
              </w:tc>
              <w:tc>
                <w:tcPr>
                  <w:tcW w:w="4636" w:type="dxa"/>
                  <w:vAlign w:val="center"/>
                </w:tcPr>
                <w:p w14:paraId="7A9C36B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16"/>
                      <w:highlight w:val="none"/>
                    </w:rPr>
                  </w:pPr>
                  <w:r>
                    <w:rPr>
                      <w:rFonts w:hint="default" w:ascii="Times New Roman" w:hAnsi="Times New Roman" w:cs="Times New Roman"/>
                      <w:color w:val="auto"/>
                      <w:sz w:val="21"/>
                      <w:highlight w:val="none"/>
                    </w:rPr>
                    <w:t>/</w:t>
                  </w:r>
                </w:p>
              </w:tc>
            </w:tr>
          </w:tbl>
          <w:p w14:paraId="730FCEC4">
            <w:pPr>
              <w:pStyle w:val="6"/>
              <w:widowControl/>
              <w:numPr>
                <w:ilvl w:val="4"/>
                <w:numId w:val="0"/>
              </w:numPr>
              <w:suppressLineNumbers w:val="0"/>
              <w:spacing w:before="0" w:beforeAutospacing="0" w:after="0" w:afterAutospacing="0"/>
              <w:ind w:left="-960" w:right="0" w:firstLine="1440"/>
              <w:rPr>
                <w:rFonts w:hint="eastAsia"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项目水平衡图如下</w:t>
            </w:r>
            <w:r>
              <w:rPr>
                <w:rFonts w:hint="eastAsia" w:cs="Times New Roman"/>
                <w:color w:val="auto"/>
                <w:kern w:val="2"/>
                <w:highlight w:val="none"/>
                <w:lang w:val="en-US" w:eastAsia="zh-CN"/>
              </w:rPr>
              <w:t>：</w:t>
            </w:r>
          </w:p>
          <w:p w14:paraId="3EA8F244">
            <w:pPr>
              <w:keepNext w:val="0"/>
              <w:keepLines w:val="0"/>
              <w:suppressLineNumbers w:val="0"/>
              <w:spacing w:before="0" w:beforeAutospacing="0" w:after="0" w:afterAutospacing="0"/>
              <w:ind w:left="0" w:right="0"/>
              <w:rPr>
                <w:rFonts w:hint="eastAsia" w:cs="Times New Roman"/>
                <w:color w:val="auto"/>
                <w:kern w:val="2"/>
                <w:highlight w:val="none"/>
                <w:lang w:val="en-US" w:eastAsia="zh-CN"/>
              </w:rPr>
            </w:pPr>
            <w:r>
              <w:rPr>
                <w:rFonts w:hint="eastAsia"/>
                <w:color w:val="auto"/>
                <w:sz w:val="18"/>
              </w:rPr>
              <mc:AlternateContent>
                <mc:Choice Requires="wps">
                  <w:drawing>
                    <wp:anchor distT="0" distB="0" distL="114300" distR="114300" simplePos="0" relativeHeight="251660288" behindDoc="0" locked="0" layoutInCell="1" allowOverlap="1">
                      <wp:simplePos x="0" y="0"/>
                      <wp:positionH relativeFrom="column">
                        <wp:posOffset>2319655</wp:posOffset>
                      </wp:positionH>
                      <wp:positionV relativeFrom="paragraph">
                        <wp:posOffset>1500505</wp:posOffset>
                      </wp:positionV>
                      <wp:extent cx="877570" cy="432435"/>
                      <wp:effectExtent l="0" t="6350" r="17780" b="56515"/>
                      <wp:wrapNone/>
                      <wp:docPr id="254" name="肘形连接符 254"/>
                      <wp:cNvGraphicFramePr/>
                      <a:graphic xmlns:a="http://schemas.openxmlformats.org/drawingml/2006/main">
                        <a:graphicData uri="http://schemas.microsoft.com/office/word/2010/wordprocessingShape">
                          <wps:wsp>
                            <wps:cNvCnPr/>
                            <wps:spPr>
                              <a:xfrm>
                                <a:off x="3451225" y="4091305"/>
                                <a:ext cx="877570" cy="432435"/>
                              </a:xfrm>
                              <a:prstGeom prst="bentConnector3">
                                <a:avLst>
                                  <a:gd name="adj1" fmla="val 1230"/>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margin-left:182.65pt;margin-top:118.15pt;height:34.05pt;width:69.1pt;z-index:251660288;mso-width-relative:page;mso-height-relative:page;" filled="f" stroked="t" coordsize="21600,21600" o:gfxdata="UEsDBAoAAAAAAIdO4kAAAAAAAAAAAAAAAAAEAAAAZHJzL1BLAwQUAAAACACHTuJAbT5ZCNoAAAAL&#10;AQAADwAAAGRycy9kb3ducmV2LnhtbE2PwU7DMAyG70i8Q2QkbizpulZQmk5o0k5MSBsgccwa0xYa&#10;p2uyrbw95jRutv5Pvz+Xy8n14oRj6DxpSGYKBFLtbUeNhrfX9d09iBANWdN7Qg0/GGBZXV+VprD+&#10;TFs87WIjuIRCYTS0MQ6FlKFu0Zkw8wMSZ59+dCbyOjbSjubM5a6Xc6Vy6UxHfKE1A65arL93R6fh&#10;8FC/fLwf1puEps3T6mvads+u1fr2JlGPICJO8QLDnz6rQ8VOe38kG0SvIc2zlFEN8zTngYlMpRmI&#10;PUdqsQBZlfL/D9UvUEsDBBQAAAAIAIdO4kDnXiuBKgIAABgEAAAOAAAAZHJzL2Uyb0RvYy54bWyt&#10;U72OEzEQ7pF4B8s92b+EHKtsrkg4GgQnAQ/g2N5dI//J9mWTlgegpqJA4ipeAfE0wD0GY++Sg6O5&#10;gi28Y8/4m5nvG6/OD0qiPXdeGN3gYpZjxDU1TOiuwW9eXzw6w8gHohmRRvMGH7nH5+uHD1aDrXlp&#10;eiMZdwhAtK8H2+A+BFtnmac9V8TPjOUanK1xigTYui5jjgyArmRW5vnjbDCOWWco9x5Ot6MTT4ju&#10;PoCmbQXlW0OvFNdhRHVckgAt+V5Yj9ep2rblNLxsW88Dkg2GTkNaIQnYu7hm6xWpO0dsL+hUArlP&#10;CXd6UkRoSHqC2pJA0JUT/0ApQZ3xpg0zalQ2NpIYgS6K/A43r3pieeoFqPb2RLr/f7D0xf7SIcEa&#10;XC7mGGmiQPKbdx++f/108+3jj/eff365RtEFRA3W1xC/0Zdu2nl76WLXh9ap+Id+0KHB1XxRlOUC&#10;o2OD5/mTosoXI9H8EBCFgLPlcrEECWgMqMp5lfzZLZB1PjzjRqFoNHgHMm+M1iCncVUimuyf+5AY&#10;Z1PVhL0tMGqVBAH3RKKirJK+ADsFg/UbON7U5kJImSZAajTAYyiXeayKwFi3ME5gKgvUeN1hRGQH&#10;74UGl9J7IwWL1yOQd91uIx2CrDBT6Yv9Qrq/wmLuLfH9GJdcIy1KBHhSUihg5nSb1IEI+VQzFI4W&#10;RAlOEN1JPiFLDQmiIqMG0doZdkzSpHMYmFTCNNxxIv/cp9u3D3r9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G0+WQjaAAAACwEAAA8AAAAAAAAAAQAgAAAAIgAAAGRycy9kb3ducmV2LnhtbFBLAQIU&#10;ABQAAAAIAIdO4kDnXiuBKgIAABgEAAAOAAAAAAAAAAEAIAAAACkBAABkcnMvZTJvRG9jLnhtbFBL&#10;BQYAAAAABgAGAFkBAADFBQAAAAA=&#10;" adj="266">
                      <v:fill on="f" focussize="0,0"/>
                      <v:stroke weight="1pt" color="#000000 [3213]" miterlimit="8" joinstyle="miter" endarrow="block"/>
                      <v:imagedata o:title=""/>
                      <o:lock v:ext="edit" aspectratio="f"/>
                    </v:shape>
                  </w:pict>
                </mc:Fallback>
              </mc:AlternateContent>
            </w:r>
            <w:r>
              <w:rPr>
                <w:rFonts w:hint="default" w:ascii="Times New Roman" w:hAnsi="Times New Roman" w:eastAsia="宋体" w:cs="Times New Roman"/>
                <w:color w:val="auto"/>
                <w:sz w:val="18"/>
              </w:rPr>
              <mc:AlternateContent>
                <mc:Choice Requires="wpc">
                  <w:drawing>
                    <wp:inline distT="0" distB="0" distL="114300" distR="114300">
                      <wp:extent cx="5579110" cy="2319655"/>
                      <wp:effectExtent l="0" t="0" r="0" b="0"/>
                      <wp:docPr id="245" name="画布 245"/>
                      <wp:cNvGraphicFramePr/>
                      <a:graphic xmlns:a="http://schemas.openxmlformats.org/drawingml/2006/main">
                        <a:graphicData uri="http://schemas.microsoft.com/office/word/2010/wordprocessingCanvas">
                          <wpc:wpc>
                            <wpc:bg>
                              <a:noFill/>
                            </wpc:bg>
                            <wpc:whole>
                              <a:ln w="12700" cmpd="sng">
                                <a:noFill/>
                                <a:prstDash val="solid"/>
                              </a:ln>
                            </wpc:whole>
                            <wps:wsp>
                              <wps:cNvPr id="40" name="矩形 40"/>
                              <wps:cNvSpPr/>
                              <wps:spPr>
                                <a:xfrm>
                                  <a:off x="2589530" y="467360"/>
                                  <a:ext cx="883920" cy="253365"/>
                                </a:xfrm>
                                <a:prstGeom prst="rect">
                                  <a:avLst/>
                                </a:prstGeom>
                                <a:noFill/>
                                <a:ln w="12700" cap="flat" cmpd="sng" algn="ctr">
                                  <a:solidFill>
                                    <a:srgbClr val="000000"/>
                                  </a:solidFill>
                                  <a:prstDash val="solid"/>
                                </a:ln>
                                <a:effectLst/>
                              </wps:spPr>
                              <wps:txbx>
                                <w:txbxContent>
                                  <w:p w14:paraId="25F0A661">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sz w:val="21"/>
                                        <w:szCs w:val="21"/>
                                        <w:lang w:val="en-US" w:eastAsia="zh-CN"/>
                                      </w:rPr>
                                    </w:pPr>
                                    <w:r>
                                      <w:rPr>
                                        <w:rFonts w:hint="eastAsia"/>
                                        <w:color w:val="000000"/>
                                        <w:sz w:val="21"/>
                                        <w:szCs w:val="21"/>
                                        <w:lang w:val="en-US" w:eastAsia="zh-CN"/>
                                      </w:rPr>
                                      <w:t>三级化粪池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7" name="矩形 47"/>
                              <wps:cNvSpPr/>
                              <wps:spPr>
                                <a:xfrm>
                                  <a:off x="1213485" y="461645"/>
                                  <a:ext cx="904875" cy="260350"/>
                                </a:xfrm>
                                <a:prstGeom prst="rect">
                                  <a:avLst/>
                                </a:prstGeom>
                                <a:noFill/>
                                <a:ln w="12700" cap="flat" cmpd="sng" algn="ctr">
                                  <a:solidFill>
                                    <a:srgbClr val="000000"/>
                                  </a:solidFill>
                                  <a:prstDash val="solid"/>
                                </a:ln>
                                <a:effectLst/>
                              </wps:spPr>
                              <wps:txbx>
                                <w:txbxContent>
                                  <w:p w14:paraId="7069FE16">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sz w:val="21"/>
                                        <w:szCs w:val="21"/>
                                        <w:lang w:val="en-US" w:eastAsia="zh-CN"/>
                                      </w:rPr>
                                    </w:pPr>
                                    <w:r>
                                      <w:rPr>
                                        <w:rFonts w:hint="eastAsia"/>
                                        <w:color w:val="000000"/>
                                        <w:sz w:val="21"/>
                                        <w:szCs w:val="21"/>
                                        <w:lang w:val="en-US" w:eastAsia="zh-CN"/>
                                      </w:rPr>
                                      <w:t>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7" name="矩形 57"/>
                              <wps:cNvSpPr/>
                              <wps:spPr>
                                <a:xfrm>
                                  <a:off x="1482090" y="1158875"/>
                                  <a:ext cx="1002030" cy="320675"/>
                                </a:xfrm>
                                <a:prstGeom prst="rect">
                                  <a:avLst/>
                                </a:prstGeom>
                                <a:noFill/>
                                <a:ln w="12700" cap="flat" cmpd="sng" algn="ctr">
                                  <a:solidFill>
                                    <a:srgbClr val="000000"/>
                                  </a:solidFill>
                                  <a:prstDash val="solid"/>
                                </a:ln>
                                <a:effectLst/>
                              </wps:spPr>
                              <wps:txbx>
                                <w:txbxContent>
                                  <w:p w14:paraId="1216EF06">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前处理线用水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 name="矩形 58"/>
                              <wps:cNvSpPr/>
                              <wps:spPr>
                                <a:xfrm>
                                  <a:off x="4877435" y="266065"/>
                                  <a:ext cx="627380" cy="654685"/>
                                </a:xfrm>
                                <a:prstGeom prst="rect">
                                  <a:avLst/>
                                </a:prstGeom>
                                <a:noFill/>
                                <a:ln w="12700" cap="flat" cmpd="sng" algn="ctr">
                                  <a:solidFill>
                                    <a:srgbClr val="000000"/>
                                  </a:solidFill>
                                  <a:prstDash val="solid"/>
                                </a:ln>
                                <a:effectLst/>
                              </wps:spPr>
                              <wps:txbx>
                                <w:txbxContent>
                                  <w:p w14:paraId="03055E8D">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lang w:val="en-US" w:eastAsia="zh-CN"/>
                                      </w:rPr>
                                    </w:pPr>
                                    <w:r>
                                      <w:rPr>
                                        <w:rFonts w:hint="eastAsia"/>
                                        <w:color w:val="000000"/>
                                        <w:sz w:val="21"/>
                                        <w:szCs w:val="21"/>
                                        <w:lang w:val="en-US" w:eastAsia="zh-CN"/>
                                      </w:rPr>
                                      <w:t>园区污水处理厂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 name="直接箭头连接符 59"/>
                              <wps:cNvCnPr/>
                              <wps:spPr>
                                <a:xfrm>
                                  <a:off x="748665" y="973455"/>
                                  <a:ext cx="215900" cy="635"/>
                                </a:xfrm>
                                <a:prstGeom prst="straightConnector1">
                                  <a:avLst/>
                                </a:prstGeom>
                                <a:noFill/>
                                <a:ln w="12700" cap="flat" cmpd="sng" algn="ctr">
                                  <a:solidFill>
                                    <a:srgbClr val="000000"/>
                                  </a:solidFill>
                                  <a:prstDash val="solid"/>
                                  <a:tailEnd type="triangle"/>
                                </a:ln>
                                <a:effectLst/>
                              </wps:spPr>
                              <wps:bodyPr/>
                            </wps:wsp>
                            <wps:wsp>
                              <wps:cNvPr id="60" name="直接箭头连接符 60"/>
                              <wps:cNvCnPr>
                                <a:endCxn id="58" idx="1"/>
                              </wps:cNvCnPr>
                              <wps:spPr>
                                <a:xfrm>
                                  <a:off x="3503295" y="593090"/>
                                  <a:ext cx="1374140" cy="635"/>
                                </a:xfrm>
                                <a:prstGeom prst="straightConnector1">
                                  <a:avLst/>
                                </a:prstGeom>
                                <a:ln w="12700" cap="flat" cmpd="sng">
                                  <a:solidFill>
                                    <a:srgbClr val="000000"/>
                                  </a:solidFill>
                                  <a:prstDash val="solid"/>
                                  <a:round/>
                                  <a:headEnd type="none" w="med" len="med"/>
                                  <a:tailEnd type="triangle" w="med" len="med"/>
                                </a:ln>
                              </wps:spPr>
                              <wps:bodyPr/>
                            </wps:wsp>
                            <wps:wsp>
                              <wps:cNvPr id="160" name="直接箭头连接符 160"/>
                              <wps:cNvCnPr/>
                              <wps:spPr>
                                <a:xfrm>
                                  <a:off x="949325" y="624840"/>
                                  <a:ext cx="257810" cy="0"/>
                                </a:xfrm>
                                <a:prstGeom prst="straightConnector1">
                                  <a:avLst/>
                                </a:prstGeom>
                                <a:noFill/>
                                <a:ln w="12700" cap="flat" cmpd="sng" algn="ctr">
                                  <a:solidFill>
                                    <a:srgbClr val="000000"/>
                                  </a:solidFill>
                                  <a:prstDash val="solid"/>
                                  <a:tailEnd type="triangle"/>
                                </a:ln>
                                <a:effectLst/>
                              </wps:spPr>
                              <wps:bodyPr/>
                            </wps:wsp>
                            <wps:wsp>
                              <wps:cNvPr id="152" name="直接箭头连接符 152"/>
                              <wps:cNvCnPr/>
                              <wps:spPr>
                                <a:xfrm flipV="1">
                                  <a:off x="949960" y="1360805"/>
                                  <a:ext cx="553085" cy="13335"/>
                                </a:xfrm>
                                <a:prstGeom prst="straightConnector1">
                                  <a:avLst/>
                                </a:prstGeom>
                                <a:noFill/>
                                <a:ln w="12700" cap="flat" cmpd="sng" algn="ctr">
                                  <a:solidFill>
                                    <a:srgbClr val="000000"/>
                                  </a:solidFill>
                                  <a:prstDash val="solid"/>
                                  <a:tailEnd type="triangle"/>
                                </a:ln>
                                <a:effectLst/>
                              </wps:spPr>
                              <wps:bodyPr/>
                            </wps:wsp>
                            <wps:wsp>
                              <wps:cNvPr id="163" name="直接连接符 163"/>
                              <wps:cNvCnPr/>
                              <wps:spPr>
                                <a:xfrm flipH="1">
                                  <a:off x="941705" y="611505"/>
                                  <a:ext cx="1905" cy="762000"/>
                                </a:xfrm>
                                <a:prstGeom prst="line">
                                  <a:avLst/>
                                </a:prstGeom>
                                <a:ln w="12700" cap="flat" cmpd="sng">
                                  <a:solidFill>
                                    <a:srgbClr val="000000"/>
                                  </a:solidFill>
                                  <a:prstDash val="solid"/>
                                  <a:round/>
                                  <a:headEnd type="none" w="med" len="med"/>
                                  <a:tailEnd type="none" w="med" len="med"/>
                                </a:ln>
                              </wps:spPr>
                              <wps:bodyPr upright="1"/>
                            </wps:wsp>
                            <wps:wsp>
                              <wps:cNvPr id="173" name="肘形连接符 173"/>
                              <wps:cNvCnPr/>
                              <wps:spPr>
                                <a:xfrm flipV="1">
                                  <a:off x="1557020" y="1510030"/>
                                  <a:ext cx="476885" cy="392430"/>
                                </a:xfrm>
                                <a:prstGeom prst="bentConnector3">
                                  <a:avLst>
                                    <a:gd name="adj1" fmla="val 100000"/>
                                  </a:avLst>
                                </a:prstGeom>
                                <a:ln w="12700" cap="flat" cmpd="sng">
                                  <a:solidFill>
                                    <a:srgbClr val="000000"/>
                                  </a:solidFill>
                                  <a:prstDash val="solid"/>
                                  <a:round/>
                                  <a:headEnd type="none" w="med" len="med"/>
                                  <a:tailEnd type="triangle" w="med" len="med"/>
                                </a:ln>
                              </wps:spPr>
                              <wps:bodyPr/>
                            </wps:wsp>
                            <wps:wsp>
                              <wps:cNvPr id="201" name="直接箭头连接符 201"/>
                              <wps:cNvCnPr/>
                              <wps:spPr>
                                <a:xfrm flipV="1">
                                  <a:off x="1776095" y="988695"/>
                                  <a:ext cx="193040" cy="152400"/>
                                </a:xfrm>
                                <a:prstGeom prst="straightConnector1">
                                  <a:avLst/>
                                </a:prstGeom>
                                <a:noFill/>
                                <a:ln w="12700" cap="flat" cmpd="sng" algn="ctr">
                                  <a:solidFill>
                                    <a:srgbClr val="000000"/>
                                  </a:solidFill>
                                  <a:prstDash val="sysDot"/>
                                  <a:tailEnd type="triangle"/>
                                </a:ln>
                                <a:effectLst/>
                              </wps:spPr>
                              <wps:bodyPr/>
                            </wps:wsp>
                            <wps:wsp>
                              <wps:cNvPr id="202" name="直接箭头连接符 202"/>
                              <wps:cNvCnPr/>
                              <wps:spPr>
                                <a:xfrm flipV="1">
                                  <a:off x="1604010" y="291465"/>
                                  <a:ext cx="193040" cy="152400"/>
                                </a:xfrm>
                                <a:prstGeom prst="straightConnector1">
                                  <a:avLst/>
                                </a:prstGeom>
                                <a:noFill/>
                                <a:ln w="12700" cap="flat" cmpd="sng" algn="ctr">
                                  <a:solidFill>
                                    <a:srgbClr val="000000"/>
                                  </a:solidFill>
                                  <a:prstDash val="sysDot"/>
                                  <a:tailEnd type="triangle"/>
                                </a:ln>
                                <a:effectLst/>
                              </wps:spPr>
                              <wps:bodyPr/>
                            </wps:wsp>
                            <wps:wsp>
                              <wps:cNvPr id="203" name="矩形 203"/>
                              <wps:cNvSpPr/>
                              <wps:spPr>
                                <a:xfrm>
                                  <a:off x="1609725" y="5080"/>
                                  <a:ext cx="880745" cy="311785"/>
                                </a:xfrm>
                                <a:prstGeom prst="rect">
                                  <a:avLst/>
                                </a:prstGeom>
                                <a:noFill/>
                                <a:ln w="12700" cap="flat" cmpd="sng" algn="ctr">
                                  <a:noFill/>
                                  <a:prstDash val="solid"/>
                                </a:ln>
                                <a:effectLst/>
                              </wps:spPr>
                              <wps:txbx>
                                <w:txbxContent>
                                  <w:p w14:paraId="367592A2">
                                    <w:pPr>
                                      <w:jc w:val="center"/>
                                      <w:rPr>
                                        <w:rFonts w:hint="default" w:eastAsia="宋体"/>
                                        <w:color w:val="000000"/>
                                        <w:sz w:val="21"/>
                                        <w:szCs w:val="21"/>
                                        <w:lang w:val="en-US" w:eastAsia="zh-CN"/>
                                      </w:rPr>
                                    </w:pPr>
                                    <w:r>
                                      <w:rPr>
                                        <w:rFonts w:hint="eastAsia" w:eastAsia="宋体"/>
                                        <w:color w:val="000000"/>
                                        <w:sz w:val="21"/>
                                        <w:szCs w:val="21"/>
                                        <w:lang w:val="en-US" w:eastAsia="zh-CN"/>
                                      </w:rPr>
                                      <w:t>损耗</w:t>
                                    </w:r>
                                    <w:r>
                                      <w:rPr>
                                        <w:rFonts w:hint="eastAsia"/>
                                        <w:color w:val="000000"/>
                                        <w:sz w:val="21"/>
                                        <w:szCs w:val="21"/>
                                        <w:lang w:val="en-US" w:eastAsia="zh-CN"/>
                                      </w:rPr>
                                      <w:t>1050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4" name="矩形 204"/>
                              <wps:cNvSpPr/>
                              <wps:spPr>
                                <a:xfrm>
                                  <a:off x="1819275" y="709295"/>
                                  <a:ext cx="952500" cy="334645"/>
                                </a:xfrm>
                                <a:prstGeom prst="rect">
                                  <a:avLst/>
                                </a:prstGeom>
                                <a:noFill/>
                                <a:ln w="12700" cap="flat" cmpd="sng" algn="ctr">
                                  <a:noFill/>
                                  <a:prstDash val="solid"/>
                                </a:ln>
                                <a:effectLst/>
                              </wps:spPr>
                              <wps:txbx>
                                <w:txbxContent>
                                  <w:p w14:paraId="452777B8">
                                    <w:pPr>
                                      <w:rPr>
                                        <w:rFonts w:hint="default"/>
                                        <w:color w:val="auto"/>
                                        <w:sz w:val="21"/>
                                        <w:szCs w:val="21"/>
                                        <w:lang w:val="en-US" w:eastAsia="zh-CN"/>
                                      </w:rPr>
                                    </w:pPr>
                                    <w:r>
                                      <w:rPr>
                                        <w:rFonts w:hint="eastAsia"/>
                                        <w:sz w:val="21"/>
                                        <w:szCs w:val="21"/>
                                        <w:lang w:val="en-US" w:eastAsia="zh-CN"/>
                                      </w:rPr>
                                      <w:t>损耗</w:t>
                                    </w:r>
                                    <w:r>
                                      <w:rPr>
                                        <w:rFonts w:hint="eastAsia"/>
                                        <w:color w:val="auto"/>
                                        <w:sz w:val="21"/>
                                        <w:szCs w:val="21"/>
                                        <w:lang w:val="en-US" w:eastAsia="zh-CN"/>
                                      </w:rPr>
                                      <w:t>9162.24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5" name="矩形 205"/>
                              <wps:cNvSpPr/>
                              <wps:spPr>
                                <a:xfrm>
                                  <a:off x="878840" y="1052830"/>
                                  <a:ext cx="720725" cy="337820"/>
                                </a:xfrm>
                                <a:prstGeom prst="rect">
                                  <a:avLst/>
                                </a:prstGeom>
                                <a:noFill/>
                                <a:ln w="12700" cap="flat" cmpd="sng" algn="ctr">
                                  <a:noFill/>
                                  <a:prstDash val="solid"/>
                                </a:ln>
                                <a:effectLst/>
                              </wps:spPr>
                              <wps:txbx>
                                <w:txbxContent>
                                  <w:p w14:paraId="1F3790CD">
                                    <w:pPr>
                                      <w:rPr>
                                        <w:rFonts w:hint="eastAsia" w:eastAsia="宋体"/>
                                        <w:color w:val="auto"/>
                                        <w:sz w:val="21"/>
                                        <w:szCs w:val="21"/>
                                        <w:lang w:val="en-US" w:eastAsia="zh-CN"/>
                                      </w:rPr>
                                    </w:pPr>
                                    <w:r>
                                      <w:rPr>
                                        <w:rFonts w:hint="eastAsia"/>
                                        <w:color w:val="auto"/>
                                        <w:sz w:val="21"/>
                                        <w:szCs w:val="21"/>
                                        <w:lang w:val="en-US" w:eastAsia="zh-CN"/>
                                      </w:rPr>
                                      <w:t>25236.48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6" name="矩形 206"/>
                              <wps:cNvSpPr/>
                              <wps:spPr>
                                <a:xfrm>
                                  <a:off x="697865" y="325120"/>
                                  <a:ext cx="708025" cy="384810"/>
                                </a:xfrm>
                                <a:prstGeom prst="rect">
                                  <a:avLst/>
                                </a:prstGeom>
                                <a:noFill/>
                                <a:ln w="12700" cap="flat" cmpd="sng" algn="ctr">
                                  <a:noFill/>
                                  <a:prstDash val="solid"/>
                                </a:ln>
                                <a:effectLst/>
                              </wps:spPr>
                              <wps:txbx>
                                <w:txbxContent>
                                  <w:p w14:paraId="5BFF2150">
                                    <w:pPr>
                                      <w:jc w:val="both"/>
                                      <w:rPr>
                                        <w:rFonts w:hint="default" w:eastAsia="宋体"/>
                                        <w:color w:val="000000"/>
                                        <w:sz w:val="21"/>
                                        <w:szCs w:val="21"/>
                                        <w:lang w:val="en-US" w:eastAsia="zh-CN"/>
                                      </w:rPr>
                                    </w:pPr>
                                    <w:r>
                                      <w:rPr>
                                        <w:rFonts w:hint="eastAsia"/>
                                        <w:color w:val="000000"/>
                                        <w:sz w:val="21"/>
                                        <w:szCs w:val="21"/>
                                        <w:lang w:val="en-US" w:eastAsia="zh-CN"/>
                                      </w:rPr>
                                      <w:t>10500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7" name="矩形 207"/>
                              <wps:cNvSpPr/>
                              <wps:spPr>
                                <a:xfrm>
                                  <a:off x="3560445" y="313055"/>
                                  <a:ext cx="562610" cy="342900"/>
                                </a:xfrm>
                                <a:prstGeom prst="rect">
                                  <a:avLst/>
                                </a:prstGeom>
                                <a:noFill/>
                                <a:ln w="12700" cap="flat" cmpd="sng" algn="ctr">
                                  <a:noFill/>
                                  <a:prstDash val="solid"/>
                                </a:ln>
                                <a:effectLst/>
                              </wps:spPr>
                              <wps:txbx>
                                <w:txbxContent>
                                  <w:p w14:paraId="59B9AA42">
                                    <w:pPr>
                                      <w:jc w:val="both"/>
                                      <w:rPr>
                                        <w:rFonts w:hint="default" w:eastAsia="宋体"/>
                                        <w:color w:val="000000"/>
                                        <w:sz w:val="21"/>
                                        <w:szCs w:val="21"/>
                                        <w:lang w:val="en-US" w:eastAsia="zh-CN"/>
                                      </w:rPr>
                                    </w:pPr>
                                    <w:r>
                                      <w:rPr>
                                        <w:rFonts w:hint="eastAsia"/>
                                        <w:color w:val="000000"/>
                                        <w:sz w:val="21"/>
                                        <w:szCs w:val="21"/>
                                        <w:lang w:val="en-US" w:eastAsia="zh-CN"/>
                                      </w:rPr>
                                      <w:t>945</w:t>
                                    </w:r>
                                    <w:r>
                                      <w:rPr>
                                        <w:rFonts w:hint="eastAsia" w:eastAsia="宋体"/>
                                        <w:color w:val="000000"/>
                                        <w:sz w:val="21"/>
                                        <w:szCs w:val="21"/>
                                        <w:lang w:val="en-US" w:eastAsia="zh-CN"/>
                                      </w:rPr>
                                      <w:t>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8" name="矩形 208"/>
                              <wps:cNvSpPr/>
                              <wps:spPr>
                                <a:xfrm>
                                  <a:off x="1137920" y="1841500"/>
                                  <a:ext cx="1458595" cy="360680"/>
                                </a:xfrm>
                                <a:prstGeom prst="rect">
                                  <a:avLst/>
                                </a:prstGeom>
                                <a:noFill/>
                                <a:ln w="12700" cap="flat" cmpd="sng" algn="ctr">
                                  <a:noFill/>
                                  <a:prstDash val="solid"/>
                                </a:ln>
                                <a:effectLst/>
                              </wps:spPr>
                              <wps:txbx>
                                <w:txbxContent>
                                  <w:p w14:paraId="70A9D9F1">
                                    <w:pPr>
                                      <w:jc w:val="both"/>
                                      <w:rPr>
                                        <w:rFonts w:hint="default" w:eastAsia="宋体"/>
                                        <w:color w:val="auto"/>
                                        <w:sz w:val="21"/>
                                        <w:szCs w:val="21"/>
                                        <w:lang w:val="en-US" w:eastAsia="zh-CN"/>
                                      </w:rPr>
                                    </w:pPr>
                                    <w:r>
                                      <w:rPr>
                                        <w:rFonts w:hint="eastAsia"/>
                                        <w:color w:val="000000"/>
                                        <w:sz w:val="21"/>
                                        <w:szCs w:val="21"/>
                                        <w:lang w:val="en-US" w:eastAsia="zh-CN"/>
                                      </w:rPr>
                                      <w:t>循环水</w:t>
                                    </w:r>
                                    <w:r>
                                      <w:rPr>
                                        <w:rFonts w:hint="eastAsia"/>
                                        <w:color w:val="auto"/>
                                        <w:sz w:val="21"/>
                                        <w:szCs w:val="21"/>
                                        <w:lang w:val="en-US" w:eastAsia="zh-CN"/>
                                      </w:rPr>
                                      <w:t>737280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9" name="矩形 209"/>
                              <wps:cNvSpPr/>
                              <wps:spPr>
                                <a:xfrm>
                                  <a:off x="2108200" y="281305"/>
                                  <a:ext cx="616585" cy="342900"/>
                                </a:xfrm>
                                <a:prstGeom prst="rect">
                                  <a:avLst/>
                                </a:prstGeom>
                                <a:noFill/>
                                <a:ln w="12700" cap="flat" cmpd="sng" algn="ctr">
                                  <a:noFill/>
                                  <a:prstDash val="solid"/>
                                </a:ln>
                                <a:effectLst/>
                              </wps:spPr>
                              <wps:txbx>
                                <w:txbxContent>
                                  <w:p w14:paraId="46C18E74">
                                    <w:pPr>
                                      <w:jc w:val="both"/>
                                      <w:rPr>
                                        <w:rFonts w:hint="default" w:eastAsia="宋体"/>
                                        <w:color w:val="000000"/>
                                        <w:sz w:val="21"/>
                                        <w:szCs w:val="21"/>
                                        <w:lang w:val="en-US" w:eastAsia="zh-CN"/>
                                      </w:rPr>
                                    </w:pPr>
                                    <w:r>
                                      <w:rPr>
                                        <w:rFonts w:hint="eastAsia"/>
                                        <w:color w:val="000000"/>
                                        <w:sz w:val="21"/>
                                        <w:szCs w:val="21"/>
                                        <w:lang w:val="en-US" w:eastAsia="zh-CN"/>
                                      </w:rPr>
                                      <w:t>9450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0" name="矩形 210"/>
                              <wps:cNvSpPr/>
                              <wps:spPr>
                                <a:xfrm>
                                  <a:off x="44450" y="701675"/>
                                  <a:ext cx="720090" cy="550545"/>
                                </a:xfrm>
                                <a:prstGeom prst="rect">
                                  <a:avLst/>
                                </a:prstGeom>
                                <a:noFill/>
                                <a:ln w="12700" cap="flat" cmpd="sng" algn="ctr">
                                  <a:solidFill>
                                    <a:srgbClr val="000000"/>
                                  </a:solidFill>
                                  <a:prstDash val="solid"/>
                                </a:ln>
                                <a:effectLst/>
                              </wps:spPr>
                              <wps:txbx>
                                <w:txbxContent>
                                  <w:p w14:paraId="37B5E5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color w:val="000000"/>
                                        <w:sz w:val="21"/>
                                        <w:szCs w:val="21"/>
                                        <w:lang w:val="en-US" w:eastAsia="zh-CN"/>
                                      </w:rPr>
                                      <w:t>新鲜水</w:t>
                                    </w:r>
                                    <w:r>
                                      <w:rPr>
                                        <w:rFonts w:hint="eastAsia"/>
                                        <w:color w:val="auto"/>
                                        <w:sz w:val="21"/>
                                        <w:szCs w:val="21"/>
                                        <w:lang w:val="en-US" w:eastAsia="zh-CN"/>
                                      </w:rPr>
                                      <w:t>35736.48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3" name="直接箭头连接符 213"/>
                              <wps:cNvCnPr/>
                              <wps:spPr>
                                <a:xfrm flipV="1">
                                  <a:off x="2122805" y="611505"/>
                                  <a:ext cx="466725" cy="635"/>
                                </a:xfrm>
                                <a:prstGeom prst="straightConnector1">
                                  <a:avLst/>
                                </a:prstGeom>
                                <a:ln w="12700" cap="flat" cmpd="sng">
                                  <a:solidFill>
                                    <a:srgbClr val="000000"/>
                                  </a:solidFill>
                                  <a:prstDash val="solid"/>
                                  <a:round/>
                                  <a:headEnd type="none" w="med" len="med"/>
                                  <a:tailEnd type="triangle" w="med" len="med"/>
                                </a:ln>
                              </wps:spPr>
                              <wps:bodyPr/>
                            </wps:wsp>
                            <wps:wsp>
                              <wps:cNvPr id="247" name="直接箭头连接符 247"/>
                              <wps:cNvCnPr/>
                              <wps:spPr>
                                <a:xfrm flipV="1">
                                  <a:off x="2503170" y="1323975"/>
                                  <a:ext cx="488950" cy="1270"/>
                                </a:xfrm>
                                <a:prstGeom prst="straightConnector1">
                                  <a:avLst/>
                                </a:prstGeom>
                                <a:ln w="12700" cap="flat" cmpd="sng">
                                  <a:solidFill>
                                    <a:srgbClr val="000000"/>
                                  </a:solidFill>
                                  <a:prstDash val="solid"/>
                                  <a:round/>
                                  <a:headEnd type="none" w="med" len="med"/>
                                  <a:tailEnd type="triangle" w="med" len="med"/>
                                </a:ln>
                              </wps:spPr>
                              <wps:bodyPr/>
                            </wps:wsp>
                            <wps:wsp>
                              <wps:cNvPr id="248" name="直接箭头连接符 248"/>
                              <wps:cNvCnPr/>
                              <wps:spPr>
                                <a:xfrm flipH="1">
                                  <a:off x="1552575" y="1483995"/>
                                  <a:ext cx="5715" cy="429260"/>
                                </a:xfrm>
                                <a:prstGeom prst="straightConnector1">
                                  <a:avLst/>
                                </a:prstGeom>
                                <a:ln w="12700">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wps:wsp>
                              <wps:cNvPr id="249" name="矩形 249"/>
                              <wps:cNvSpPr/>
                              <wps:spPr>
                                <a:xfrm>
                                  <a:off x="3181985" y="1807845"/>
                                  <a:ext cx="2120900" cy="294640"/>
                                </a:xfrm>
                                <a:prstGeom prst="rect">
                                  <a:avLst/>
                                </a:prstGeom>
                                <a:noFill/>
                                <a:ln w="12700" cap="flat" cmpd="sng" algn="ctr">
                                  <a:solidFill>
                                    <a:srgbClr val="000000"/>
                                  </a:solidFill>
                                  <a:prstDash val="solid"/>
                                </a:ln>
                                <a:effectLst/>
                              </wps:spPr>
                              <wps:txbx>
                                <w:txbxContent>
                                  <w:p w14:paraId="56AF53BE">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交由有危废处理资质的单位处理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1" name="矩形 251"/>
                              <wps:cNvSpPr/>
                              <wps:spPr>
                                <a:xfrm>
                                  <a:off x="2981960" y="1192530"/>
                                  <a:ext cx="747395" cy="265430"/>
                                </a:xfrm>
                                <a:prstGeom prst="rect">
                                  <a:avLst/>
                                </a:prstGeom>
                                <a:noFill/>
                                <a:ln w="12700" cap="flat" cmpd="sng" algn="ctr">
                                  <a:solidFill>
                                    <a:srgbClr val="000000"/>
                                  </a:solidFill>
                                  <a:prstDash val="solid"/>
                                </a:ln>
                                <a:effectLst/>
                              </wps:spPr>
                              <wps:txbx>
                                <w:txbxContent>
                                  <w:p w14:paraId="23C172DD">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喷淋废水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3" name="矩形 253"/>
                              <wps:cNvSpPr/>
                              <wps:spPr>
                                <a:xfrm>
                                  <a:off x="4245610" y="1165225"/>
                                  <a:ext cx="1140460" cy="265430"/>
                                </a:xfrm>
                                <a:prstGeom prst="rect">
                                  <a:avLst/>
                                </a:prstGeom>
                                <a:noFill/>
                                <a:ln w="12700" cap="flat" cmpd="sng" algn="ctr">
                                  <a:solidFill>
                                    <a:srgbClr val="000000"/>
                                  </a:solidFill>
                                  <a:prstDash val="solid"/>
                                </a:ln>
                                <a:effectLst/>
                              </wps:spPr>
                              <wps:txbx>
                                <w:txbxContent>
                                  <w:p w14:paraId="61B05C0F">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自建污水处理站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5" name="直接箭头连接符 255"/>
                              <wps:cNvCnPr/>
                              <wps:spPr>
                                <a:xfrm flipH="1" flipV="1">
                                  <a:off x="4360545" y="577215"/>
                                  <a:ext cx="14605" cy="605790"/>
                                </a:xfrm>
                                <a:prstGeom prst="straightConnector1">
                                  <a:avLst/>
                                </a:prstGeom>
                                <a:ln w="12700">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wps:wsp>
                              <wps:cNvPr id="107" name="矩形 107"/>
                              <wps:cNvSpPr/>
                              <wps:spPr>
                                <a:xfrm>
                                  <a:off x="2217420" y="1892300"/>
                                  <a:ext cx="1036320" cy="311785"/>
                                </a:xfrm>
                                <a:prstGeom prst="rect">
                                  <a:avLst/>
                                </a:prstGeom>
                                <a:noFill/>
                                <a:ln w="12700" cap="flat" cmpd="sng" algn="ctr">
                                  <a:noFill/>
                                  <a:prstDash val="solid"/>
                                </a:ln>
                                <a:effectLst/>
                              </wps:spPr>
                              <wps:txbx>
                                <w:txbxContent>
                                  <w:p w14:paraId="52EB5069">
                                    <w:pPr>
                                      <w:jc w:val="center"/>
                                      <w:rPr>
                                        <w:rFonts w:hint="default" w:eastAsia="宋体"/>
                                        <w:color w:val="000000"/>
                                        <w:sz w:val="21"/>
                                        <w:szCs w:val="21"/>
                                        <w:lang w:val="en-US" w:eastAsia="zh-CN"/>
                                      </w:rPr>
                                    </w:pPr>
                                    <w:r>
                                      <w:rPr>
                                        <w:rFonts w:hint="eastAsia"/>
                                        <w:color w:val="000000"/>
                                        <w:sz w:val="21"/>
                                        <w:szCs w:val="21"/>
                                        <w:lang w:val="en-US" w:eastAsia="zh-CN"/>
                                      </w:rPr>
                                      <w:t>废槽液61.44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3" name="矩形 293"/>
                              <wps:cNvSpPr/>
                              <wps:spPr>
                                <a:xfrm>
                                  <a:off x="4253865" y="285115"/>
                                  <a:ext cx="708025" cy="384810"/>
                                </a:xfrm>
                                <a:prstGeom prst="rect">
                                  <a:avLst/>
                                </a:prstGeom>
                                <a:noFill/>
                                <a:ln w="12700" cap="flat" cmpd="sng" algn="ctr">
                                  <a:noFill/>
                                  <a:prstDash val="solid"/>
                                </a:ln>
                                <a:effectLst/>
                              </wps:spPr>
                              <wps:txbx>
                                <w:txbxContent>
                                  <w:p w14:paraId="00212DAC">
                                    <w:pPr>
                                      <w:rPr>
                                        <w:rFonts w:hint="eastAsia"/>
                                        <w:color w:val="000000"/>
                                        <w:sz w:val="21"/>
                                        <w:szCs w:val="21"/>
                                        <w:lang w:val="en-US" w:eastAsia="zh-CN"/>
                                      </w:rPr>
                                    </w:pPr>
                                    <w:r>
                                      <w:rPr>
                                        <w:rFonts w:hint="eastAsia"/>
                                        <w:color w:val="000000"/>
                                        <w:sz w:val="21"/>
                                        <w:szCs w:val="21"/>
                                        <w:lang w:val="en-US" w:eastAsia="zh-CN"/>
                                      </w:rPr>
                                      <w:t>25524.24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4" name="矩形 294"/>
                              <wps:cNvSpPr/>
                              <wps:spPr>
                                <a:xfrm>
                                  <a:off x="2386965" y="1005840"/>
                                  <a:ext cx="708025" cy="343535"/>
                                </a:xfrm>
                                <a:prstGeom prst="rect">
                                  <a:avLst/>
                                </a:prstGeom>
                                <a:noFill/>
                                <a:ln w="12700" cap="flat" cmpd="sng" algn="ctr">
                                  <a:noFill/>
                                  <a:prstDash val="solid"/>
                                </a:ln>
                                <a:effectLst/>
                              </wps:spPr>
                              <wps:txbx>
                                <w:txbxContent>
                                  <w:p w14:paraId="2F4F721C">
                                    <w:pPr>
                                      <w:rPr>
                                        <w:rFonts w:hint="eastAsia"/>
                                        <w:color w:val="000000"/>
                                        <w:sz w:val="21"/>
                                        <w:szCs w:val="21"/>
                                        <w:lang w:val="en-US" w:eastAsia="zh-CN"/>
                                      </w:rPr>
                                    </w:pPr>
                                    <w:r>
                                      <w:rPr>
                                        <w:rFonts w:hint="eastAsia"/>
                                        <w:color w:val="000000"/>
                                        <w:sz w:val="21"/>
                                        <w:szCs w:val="21"/>
                                        <w:lang w:val="en-US" w:eastAsia="zh-CN"/>
                                      </w:rPr>
                                      <w:t>16074.24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6" name="直接箭头连接符 296"/>
                              <wps:cNvCnPr/>
                              <wps:spPr>
                                <a:xfrm flipV="1">
                                  <a:off x="3731895" y="1329055"/>
                                  <a:ext cx="488950" cy="1270"/>
                                </a:xfrm>
                                <a:prstGeom prst="straightConnector1">
                                  <a:avLst/>
                                </a:prstGeom>
                                <a:ln w="12700" cap="flat" cmpd="sng">
                                  <a:solidFill>
                                    <a:srgbClr val="000000"/>
                                  </a:solidFill>
                                  <a:prstDash val="solid"/>
                                  <a:round/>
                                  <a:headEnd type="none" w="med" len="med"/>
                                  <a:tailEnd type="triangle" w="med" len="med"/>
                                </a:ln>
                              </wps:spPr>
                              <wps:bodyPr/>
                            </wps:wsp>
                            <wps:wsp>
                              <wps:cNvPr id="297" name="矩形 297"/>
                              <wps:cNvSpPr/>
                              <wps:spPr>
                                <a:xfrm>
                                  <a:off x="3629660" y="1023620"/>
                                  <a:ext cx="708025" cy="303530"/>
                                </a:xfrm>
                                <a:prstGeom prst="rect">
                                  <a:avLst/>
                                </a:prstGeom>
                                <a:noFill/>
                                <a:ln w="12700" cap="flat" cmpd="sng" algn="ctr">
                                  <a:noFill/>
                                  <a:prstDash val="solid"/>
                                </a:ln>
                                <a:effectLst/>
                              </wps:spPr>
                              <wps:txbx>
                                <w:txbxContent>
                                  <w:p w14:paraId="6BA120AE">
                                    <w:pPr>
                                      <w:rPr>
                                        <w:rFonts w:hint="eastAsia"/>
                                        <w:color w:val="000000"/>
                                        <w:sz w:val="21"/>
                                        <w:szCs w:val="21"/>
                                        <w:lang w:val="en-US" w:eastAsia="zh-CN"/>
                                      </w:rPr>
                                    </w:pPr>
                                    <w:r>
                                      <w:rPr>
                                        <w:rFonts w:hint="eastAsia"/>
                                        <w:color w:val="000000"/>
                                        <w:sz w:val="21"/>
                                        <w:szCs w:val="21"/>
                                        <w:lang w:val="en-US" w:eastAsia="zh-CN"/>
                                      </w:rPr>
                                      <w:t>16074.24</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182.65pt;width:439.3pt;" coordsize="5579110,2319655" editas="canvas" o:gfxdata="UEsDBAoAAAAAAIdO4kAAAAAAAAAAAAAAAAAEAAAAZHJzL1BLAwQUAAAACACHTuJAA2oIz9QAAAAF&#10;AQAADwAAAGRycy9kb3ducmV2LnhtbE2PzU7DMBCE70i8g7VI3KhdCiaEOBUCcYIi0VY9b+MliYjX&#10;ke3+vT2GC1xWGs1o5ttqfnSD2FOIvWcD04kCQdx423NrYL16uSpAxIRscfBMBk4UYV6fn1VYWn/g&#10;D9ovUytyCccSDXQpjaWUsenIYZz4kTh7nz44TFmGVtqAh1zuBnmtlJYOe84LHY701FHztdw5A/eL&#10;sHl77E+N1tHfvNr356RwZczlxVQ9gEh0TH9h+MHP6FBnpq3fsY1iMJAfSb83e8VdoUFsDcz07Qxk&#10;Xcn/9PU3UEsDBBQAAAAIAIdO4kCSPASCjAkAAEFWAAAOAAAAZHJzL2Uyb0RvYy54bWztXEuP27oV&#10;3hfofxC0byxSbyPORTBzkxYIegOkj7VGlm0VsqRKmnimy3bfVRcXuEALFG2BAm1Xd1GgKPpr0tyf&#10;0e+QlGXL9mg8jecRMIuJRNKUePTx8DsP8vkXV8vMeJ9UdVrkE5M9s0wjyeNimubzifnTn7z6QWAa&#10;dRPl0ygr8mRiXie1+cWL73/v+aocJ7xYFNk0qQx0ktfjVTkxF01TjkejOl4ky6h+VpRJjspZUS2j&#10;BrfVfDStohV6X2YjblneaFVU07Iq4qSuUXouK03VY3WbDovZLI2T8yK+XCZ5I3utkixqMKR6kZa1&#10;+UK87WyWxM1Xs1mdNEY2MTHSRvzFQ3B9QX9HL55H43kVlYs0Vq8Q3eYVemNaRmmOh667Oo+ayLis&#10;0p2ulmlcFXUxa57FxXIkByIkglEwqyeb11VxWYqxzMerebkWOj5UT+p37jb+8fu3lZFOJyZ3XNPI&#10;oyU++cff/evDP39jUAnksyrnYzR7XZXvyreVKpjLOxry1axa0v8YjHElJHu9lmxy1RgxCl3XDxmD&#10;0GPUcZuFniv6jsbxAh9o53fx4suBX47aB4/o/davsyqByroTVf3/ierdIioT8QVqkoESlYOBKEn9&#10;4a8f/v1HAwVCLqLRWkr1uIbA9oiIu0Ho2ugEwnA83/YUDltpBYEd8lZYrm17QlbrEUfjsqqb10mx&#10;NOhiYlaAuUBf9P5N3eBN0LRtQo/Pi1dplqE8Gme5scKs575F/UeYvzPMG1wuS2CgzuemEWVzKIa4&#10;qUSXdZGlU/o5/bqu5hdnWWW8j2g6iX80cDxuqxk9+zyqF7KdqFLNspy6ScTEVK9KX0zKia6aq4sr&#10;JcqLYnoNgVeFnLR1Gb9K0fGbqG7eRhVmKUYAPdZ8hT+zrMCwCnVlGoui+tW+cmoPRKDWNFaY9Rjy&#10;Ly+jKjGN7Ec5sBIyhz5uI24c16evUG3WXGzW5JfLswKSYNCYZSwuqX2TtZezqlj+HOruJT0VVVEe&#10;49lSuOrmrJHaCAozTl6+FM2gGsqoeZO/K2PqXH7Cl5dNMUvF1yVBSelA9grxNE/vA/p+H/r+UdBn&#10;nNlOAE0joM88qWIACTXdQ8sJfFQLPeFZtiumhoa+hv6DQ9/tQx8FSlVhaRjW+swJuBVCCwD6jLkB&#10;4Vzo5Bb7zLK4RcsCgd/mlicbaPBr8D88+GEVbFEeNzgK/NDqvmNLvc89z5KUptP7HvftQEHfcx0P&#10;S4QkFi27bPmMpjya8twv5XHDNfS/+fa/v/3zx3/8/cOfvv3uP7+n67/9xUB9twyc5cpEaklta6as&#10;7SPfCTygn1aB0Led1g5qFwHO3FBwc9R7mDA3zoK6qaJ0vmjOijyHDVBUkiw+bjMgGjdRmn2ZT43m&#10;uoS12VRplM+zRA110ESQzJfkcr84gJXWqsC9OJBWHL0T6ADhQJg6+fTsKhcGNjQm/ocxzMRItxrS&#10;zQFjERTY5qEEjBvaxCAw9k5zMtt3GBktxBo+MWKGrUV6E2HgfRoTMRrD5ZFPxQAXSTTtUJLDGQWb&#10;bWIukymstQQmKl2JlgfwtLc12BQhTGCnMzsfClNsCFTUAGPcAIu6O4CW0AltLsHicSeQjokOLNz1&#10;g9YNM2BZad1CjqR7MquZy29WLtRgEAfGLEvLn7UuA+WPAyJCQhm0A4OnKbB6VocLTxQZ5KQ+mG3r&#10;JWftYnkM6sHehkXHOphn3xIQP9wBBPMBAgKEBzu0jwcWUiWhwffgrx/QElkKtUyLwAHO8SRXkMNr&#10;zU2rh3FZVkTGSNyYqvfMTpi/hsp3v/4aTukNqKDqbrqDwW8Pn4RUHi78E/BOoKduPXF8L2iVB3zW&#10;jqw/7LG4QLxmTVbtDjjU53yq6FU0/QU8qrNlBh8vPM0GntvhUOAM0t32cD9JmK2J7xMgKohObWui&#10;vhVEDe4IMt/3LEVwwyDwcLmFMQbS2/JbLIPOkEp6UsTluj4vGjneAywWslBaB9PucODkoRgstwaY&#10;CzW4IzA8fHdiq1iLOCIzfZ+RBsbjBsZ6Qfooo6Rwbm8g4V0bTD5o+cL2CX1lzLggrttqIQgsn0LW&#10;wlnOmP+QHsONAKuOfVJEFJP284t9cstZr4Etop3jEB2wkFN4k9i1FZJbZ2upC13uts4/23ZUdPQw&#10;nTpl4F9jWgH5s47nczL2tgI7VNKt18NaOvADcjMJ/4Ll8qBvIiCHQihxoadtHzFQ6l5jWueoIH3w&#10;JOlZiJzvYNo7CtNe6AcqRgNvKpOQ7axeH2SEeImAdOCQR1VDuljptCvKiD0RpPvJJ9CqR0HadmFN&#10;EV8G9bCZbfXjjq7HvTYyYDucYpAa0xrTMsv7RJju55Rw67ikEobYp0iUBaZZ4MCX3bMRmeMGLrmW&#10;hKZG1ok0IjX50OTjdJq6SxdpjcTNBJFhQs2ZBZKs3F4BqWrSxB378JgHVCtMa02tk75Pvt8BiOwT&#10;akl5VVrCMKYdUA+JaN9iKq+1QzRMRJEYS1raRUBSJoU/jJb+hMksGMBgMpPe7wBYPOL9DtiusIb+&#10;3qwvagD1fHOCzt7EDM44p2wMYuT7AvGO560dJzqvayNP8CmES53OXtsPGzS4I2yQD4gEDulws7kd&#10;9rcROAF2l9GsIlaMjV4323HHRUt1nP3EWwuRszegb9DgdsDp5/0gmQPpf1LfYC+KHfajD67PFK0E&#10;q+Qy8fDwInwccDaiCcMYOt0WxGi8TBtsX87S5cQM1nklt0hJfiQJo9zZMS9Q0gFimIrZDEEosh+E&#10;0Wz5QX8LHtYlsDGlQHiIKNSACjllFErTMb39dGPnNZzxa/WorGuUHAN/HgL+bT4sorG0Dxu/3zBG&#10;HN9uXUYcW5GGUto0+vXm63vKEgdYd9C/aX0MK38HZzoINz8pf/iROMJYW+hn2Eri0PQg9qjhr88e&#10;gGbMi8dx9gBHzKrNVdhvVMmg1i1sccGN91rlDvZIkAOK6JHr+9iO15sgmB2KJePCl7uxNEtWvq5H&#10;wpIZgqMtUiRNoJKjaAJnvtNmvgcht3dCS5btYY++csPr/EPthj+9Gz7cWf5RcgyqHTCINrGFBy52&#10;/2wrN53YojfX0+p5fxsf4V/oaWoqOQbTHIjGcWLSn2FZ7s6e1y1Q4wyKoR2OpzToNtxgOlH8800U&#10;D7sExP1EFQ06jB84M2IvPbV9+O/IPUEGHM4F2Mnj0t7/Q8dLPIWwUdjnrRwlHVKGDXzb4yGO11Ha&#10;kOO2797azF3F+WoP6d7S2vCBtxjAXBMni4p8fHUKKh1dunmP682TX1/8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kLAABbQ29udGVudF9UeXBl&#10;c10ueG1sUEsBAhQACgAAAAAAh07iQAAAAAAAAAAAAAAAAAYAAAAAAAAAAAAQAAAA2woAAF9yZWxz&#10;L1BLAQIUABQAAAAIAIdO4kCKFGY80QAAAJQBAAALAAAAAAAAAAEAIAAAAP8KAABfcmVscy8ucmVs&#10;c1BLAQIUAAoAAAAAAIdO4kAAAAAAAAAAAAAAAAAEAAAAAAAAAAAAEAAAAAAAAABkcnMvUEsBAhQA&#10;FAAAAAgAh07iQANqCM/UAAAABQEAAA8AAAAAAAAAAQAgAAAAIgAAAGRycy9kb3ducmV2LnhtbFBL&#10;AQIUABQAAAAIAIdO4kCSPASCjAkAAEFWAAAOAAAAAAAAAAEAIAAAACMBAABkcnMvZTJvRG9jLnht&#10;bFBLBQYAAAAABgAGAFkBAAAhDQAAAAA=&#10;">
                      <o:lock v:ext="edit" aspectratio="f"/>
                      <v:shape id="_x0000_s1026" o:spid="_x0000_s1026" style="position:absolute;left:0;top:0;height:2319655;width:5579110;" filled="f" stroked="f" coordsize="21600,21600" o:gfxdata="UEsDBAoAAAAAAIdO4kAAAAAAAAAAAAAAAAAEAAAAZHJzL1BLAwQUAAAACACHTuJAA2oIz9QAAAAF&#10;AQAADwAAAGRycy9kb3ducmV2LnhtbE2PzU7DMBCE70i8g7VI3KhdCiaEOBUCcYIi0VY9b+MliYjX&#10;ke3+vT2GC1xWGs1o5ttqfnSD2FOIvWcD04kCQdx423NrYL16uSpAxIRscfBMBk4UYV6fn1VYWn/g&#10;D9ovUytyCccSDXQpjaWUsenIYZz4kTh7nz44TFmGVtqAh1zuBnmtlJYOe84LHY701FHztdw5A/eL&#10;sHl77E+N1tHfvNr356RwZczlxVQ9gEh0TH9h+MHP6FBnpq3fsY1iMJAfSb83e8VdoUFsDcz07Qxk&#10;Xcn/9PU3UEsDBBQAAAAIAIdO4kDR8xZ4XgkAAOhVAAAOAAAAZHJzL2Uyb0RvYy54bWztnE1v48YZ&#10;x+8F+h0I3bvmDN+F1QYLu9sWWDQLbJueaYqSWFAkS9KWnWM/QM8FCjRA0BYokOSUa9FPkyYfo/9n&#10;ZihS1Autzcqyg/HBpsjxiDP8zTPPK19+crdMjdu4rJI8m4zYC3NkxFmUT5NsPhn9/ndvfuGPjKoO&#10;s2mY5lk8Gd3H1eiTVz//2ctVMY55vsjTaVwa6CSrxqtiMlrUdTG+uKiiRbwMqxd5EWe4OMvLZVjj&#10;Yzm/mJbhCr0v0wtumu7FKi+nRZlHcVXh7JW8OFI9lg/pMJ/Nkii+yqObZZzVstcyTsMaQ6oWSVGN&#10;Xom7nc3iqP50Nqvi2kgnI4y0Fr/xJTi+pt8Xr16G43kZFoskUrcQPuQWemNahkmGL113dRXWoXFT&#10;JltdLZOozKt8Vr+I8uWFHIiYEYyCmb25uQyz21AOJsJcNzeIo4/Y7/Wc7jvL3yRpitm4QO9jOkd/&#10;V3jaMV1OM2MFWLhnYuKiZTGdjKpsLka8/s9wXJRVfRVWC+M2xHRXeZpMaYIv6P9Vz6rHVQF4qmKN&#10;UfXjBvR+ERaxeOjVOPrt7bvSSHCHNu41C5dg+Psv/v3df740cAK3Q9+NRu+Ld6X6VOGQRnk3K5f0&#10;F4/FuJuMuOMHjoVO7tGX61muwiW+q40I133fCjjNB65zx7JcR4226Yfm41dxvjToYDIqQaOYsvD2&#10;bVXLiWmabDyD/nyHWGYz4N2deiNM51i/UV2KLsVk0yOkjqpyfn2ZlvIxmOJH3dlGs8OPKxzHYv2o&#10;W6VZk/NER/Xd9Z2avOt8eo8JL3O5tqoiepNguG/Dqn4XllhMmCGIm/pT/JqlOTDK1dHIWOTl57vO&#10;U3sQgasjY4XFCZj+dBOW8chIf5OBlYDZ9HBr8cF2PHoKZffKdfdKdrO8zAEkg2ArInFI7eu0OZyV&#10;+fIPkEqv6VtxKcwifLecXPXhspZCA3Itil+/Fs2wgouwfpu9p/XIxGPI8tc3dT5LxNOliZKzI+AX&#10;xEv8To++10ffOwp9xpll+45Cn7m2QBtIKPQD0/Y9XBbou6bliKWBha7R1+gr2s+EvtNHHyeOkfrM&#10;9rkZQApAqjPm+MQ5/r9ln5kmN2lbIPgtbrqygYZfy/2zy30HyvuGyoMTx8APqe7ZlpT73HVNqdK0&#10;7Lvcs3yFvuvYLrYIdK/R1+ifH/1gjf7fvv3fX/75/Tdff/ePb3/479/p+Kt/GU7QWQmX2ZDy79m+&#10;C/ppFwg8y3Z6mwBnTiBsIVx3sWAOroKqLsNkvqgv8yyDDZCXUll82mZAOK7DJP1lNjXq+wI2VF0m&#10;YTZPYzVUsugOmghy+6d5IT0YGu8jqb6w0hoRuJMDacXRPcEIJA7EOLLp5V0mrEYSockU5h0TI91o&#10;SB/2GItQgS0eSGCcwCINAmNvJSezPJuR0UJaw0cmZtM632Ut0p1s2H4/zkQMx2V+k03FABdxOG0p&#10;yeAzgs02GS3jKay1GCYqHYmWe3ja2br1GTQzTnN/LqbYEFTUAGPswKI+7aElsAOLS1hcbvvSMdHC&#10;wh3PZ4qVActKy5ZHlC3M4YeFCzUY5MCYpUnxWeMyUM4mEBEQZZAODJ4m3+xtOA48UWSQk/hglqW3&#10;nLWLpfVKnU88WJtYtFoHc60HAvHrLSCYBwgICBd2aJ8HFtBFosFz4VYfkBJpArFMm8AeneNZ7iD7&#10;95pDu4dxU5SkjNF0Y6k+snbCvDUqP/z5r3BKd1DBpQ+THcxxPPgkpPBw4J+AdwI9tfuJ7bl+Izzg&#10;s7bl9f1m2zXCKmtl1WrBoT7nU6VehdM/wqM6W6bw8cLhb+B7Ww4FZ8Iy7Hq4nyVma8X3GSgqCCJt&#10;SqK+FUQNPhAyz3NNpeAGvu/icIMxBqW30W+xDdpDIulZKS731VVey/Hu0WIxF0rqPEmriJsDmgs1&#10;+EAwXDx30laxF3FEZvo+Iw3G0wZjvSGpKCmc2x0S3g+GSWH7BJ4yZhworptiwfdND9Ej6SxnzDun&#10;x/DBoeqDS1jHPskyfbqxT27a6z1Qxv3pTCvbHkC0zwJO4U3Srs2A3DobW13gcKdx/lmWraKj+9Wp&#10;Uwb+NdMU2geRP+l4PidjbyOwQ2eOYdr3fHIzCf+C6XC/byIgh0IIcRHUtDzEQKl7zbTOUUHm2UnS&#10;sxA532LaPYppN/B8FaOBN5VJZFur14MyQnqJQNq3yaOqkc5XOu0K4ahTId1PPoFUPQppy4E1Rfoy&#10;VA+LWWY/7ui43G0iA5bNKQapmdZMy2TsE4npfk4JN49LKmGIfYpEWTDNfBu+7J6NyGzHd8i1JCQ1&#10;sk6kEamVD618nE5St+kijZHYTRAZNhI5M6EkK7eXT6KaJHGrfbjMBdWKaS2pddL3yZO+QWRfoZYq&#10;r0pLGGbahuohifZMpvJaW6JhIorEWJLSDgKSMin8PFL6IyazYACDyUza5wcsnrLPj7Ve7J1ZX6hn&#10;6Ojhe9L/diZmcMY5ZWOQRr4rEG+77tpxovO6OnmCzyFcarf22m5s0AC7+uG8rt3YIB8QCRzS4WZx&#10;K+iXEdg+qstoVZFWjMK6w3bccdFSHWc/cWkhcvbWW+0ecLo20iF508/7QTIH0v+kvEEtihX0ow+O&#10;x5RaCa2Sy8TD/ZvwceB0ognDDJ2uBDEcL5MaVcZpskSZ5Tqv5AEpySKdpxL1nLRoz5URxu0t8wJn&#10;WkkyrIpZDEEosh+E0Wx6fr8ED/sStDElQHiAKNSACDllFEqrY7r8tFN5DWf8Wjwq6xpnjsGfB8C/&#10;yYdFNJbqsDfMa8/2rMZlxFGKNJTSpunXxdePVIECWLfo71ofw8Lf5rYj3Pwk/OFH4ghjbdDPUEpi&#10;0/Ig7VHjr989AMfjU3n3AEfMqslV2K0by6DWA4wqoRvvNK9s1EiQA4rUI8fzUI7XWyBYHUpLxoEn&#10;q7G0lqx8XU9ES2YIjjakSDWBzhylJnDm2U3mux9wayu0ZFouavSVG17nH2o3/Ond8MHW9o8zx1Bt&#10;Q4NoElu476D6Z1O46cQW/T4h2j0fr6ga/oWepKYzxzDNQXSgkrVQKeRs1bxuQI13UAxVOJ7SoOu4&#10;wfRLslR+7U/vJVk8aBMQdyuqaNAyfsiJ26/mtTz478g9QQYc3guwlcelvf/7Xi/xHMJGQV9v5TjT&#10;kjJs4Fsu4GvcWybHx757q5u7iverndO9paXhmUsMYK5F9P5PkY+vXlZKbxjtfsZx9wWtr/4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wsAAFtD&#10;b250ZW50X1R5cGVzXS54bWxQSwECFAAKAAAAAACHTuJAAAAAAAAAAAAAAAAABgAAAAAAAAAAABAA&#10;AACtCgAAX3JlbHMvUEsBAhQAFAAAAAgAh07iQIoUZjzRAAAAlAEAAAsAAAAAAAAAAQAgAAAA0QoA&#10;AF9yZWxzLy5yZWxzUEsBAhQACgAAAAAAh07iQAAAAAAAAAAAAAAAAAQAAAAAAAAAAAAQAAAAAAAA&#10;AGRycy9QSwECFAAUAAAACACHTuJAA2oIz9QAAAAFAQAADwAAAAAAAAABACAAAAAiAAAAZHJzL2Rv&#10;d25yZXYueG1sUEsBAhQAFAAAAAgAh07iQNHzFnheCQAA6FUAAA4AAAAAAAAAAQAgAAAAIwEAAGRy&#10;cy9lMm9Eb2MueG1sUEsFBgAAAAAGAAYAWQEAAPMMAAAAAA==&#10;">
                        <v:fill on="f" focussize="0,0"/>
                        <v:stroke on="f" weight="1pt"/>
                        <v:imagedata o:title=""/>
                        <o:lock v:ext="edit" aspectratio="f"/>
                      </v:shape>
                      <v:rect id="_x0000_s1026" o:spid="_x0000_s1026" o:spt="1" style="position:absolute;left:2589530;top:467360;height:253365;width:883920;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N3NSf5zAgAA2QQAAA4AAABkcnMvZTJvRG9jLnhtbK1Uy24T&#10;MRTdI/EPlvd08mjSNMqkihIVIVW0UkGsHY8nY8kvbCeT8jNI7PgIPgfxGxx7pg8Kiy7IwrnX9865&#10;vucee3Fx1IochA/SmpIOTwaUCMNtJc2upB8/XL6ZURIiMxVT1oiS3olAL5avXy1aNxcj21hVCU8A&#10;YsK8dSVtYnTzogi8EZqFE+uEQbC2XrMI1++KyrMW6FoVo8FgWrTWV85bLkLA7qYL0h7RvwTQ1rXk&#10;YmP5XgsTO1QvFItoKTTSBbrMp61rweN1XQcRiSopOo15RRHY27QWywWb7zxzjeT9EdhLjvCsJ82k&#10;QdEHqA2LjOy9/AtKS+5tsHU84VYXXSOZEXQxHDzj5rZhTuReQHVwD6SH/wfL3x9uPJFVSU9BiWEa&#10;E//19fvPH98INsBO68IcSbfuxvdegJlaPdZep380QY4lHU1m55MxQO6ANT0bT3tyxTESjvhsNj4f&#10;IcwRH03G4+kkwRePOM6H+FZYTZJRUo/ZZUrZ4SrELvU+JZU19lIqhX02V4a0kPLobJDwGURZQwww&#10;tUNjwewoYWoHtfPoM2SwSlbp8/R18LvtWnlyYEkj+def7I+0VHvDQtPl5VCfpkyCEVlt/VETax1P&#10;yYrH7bEnb2urOxDubafE4PilBPAVC/GGeUgPHeByxmsstbJoy/YWJY31X/61n/KhCEQpaSFltPx5&#10;z7ygRL0z0Mr58DQNN2bndHKWpuCfRrZPI2av1xZMDPEMOJ7NlB/VvVl7qz/hDq9SVYSY4ajdkds7&#10;69hdMbwCXKxWOQ16dyxemVvHE3g3wtU+2lrm6SaiOnagiuRA8Vkf/e1MV+qpn7MeX6T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63iSHWAAAABQEAAA8AAAAAAAAAAQAgAAAAIgAAAGRycy9kb3du&#10;cmV2LnhtbFBLAQIUABQAAAAIAIdO4kDdzUn+cwIAANkEAAAOAAAAAAAAAAEAIAAAACUBAABkcnMv&#10;ZTJvRG9jLnhtbFBLBQYAAAAABgAGAFkBAAAKBgAAAAA=&#10;">
                        <v:fill on="f" focussize="0,0"/>
                        <v:stroke weight="1pt" color="#000000" joinstyle="round"/>
                        <v:imagedata o:title=""/>
                        <o:lock v:ext="edit" aspectratio="f"/>
                        <v:textbox>
                          <w:txbxContent>
                            <w:p w14:paraId="25F0A661">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sz w:val="21"/>
                                  <w:szCs w:val="21"/>
                                  <w:lang w:val="en-US" w:eastAsia="zh-CN"/>
                                </w:rPr>
                              </w:pPr>
                              <w:r>
                                <w:rPr>
                                  <w:rFonts w:hint="eastAsia"/>
                                  <w:color w:val="000000"/>
                                  <w:sz w:val="21"/>
                                  <w:szCs w:val="21"/>
                                  <w:lang w:val="en-US" w:eastAsia="zh-CN"/>
                                </w:rPr>
                                <w:t>三级化粪池</w:t>
                              </w:r>
                            </w:p>
                          </w:txbxContent>
                        </v:textbox>
                      </v:rect>
                      <v:rect id="_x0000_s1026" o:spid="_x0000_s1026" o:spt="1" style="position:absolute;left:1213485;top:461645;height:260350;width:904875;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CE7nDt2AgAA2QQAAA4AAABkcnMvZTJvRG9jLnhtbK1US27b&#10;MBDdF+gdCO4byY5sJ4blwLCRokDQBEiLrmmKsgTwV5K2nF6mQHc9RI9T9Bp9pJRP0y6yqBf0DGf0&#10;hvPmkYuLo5LkIJxvjS7p6CSnRGhuqlbvSvrxw+WbM0p8YLpi0mhR0jvh6cXy9atFZ+dibBojK+EI&#10;QLSfd7akTQh2nmWeN0Ixf2Ks0AjWxikW4LpdVjnWAV3JbJzn06wzrrLOcOE9djd9kA6I7iWApq5b&#10;LjaG75XQoUd1QrKAlnzTWk+X6bR1LXi4rmsvApElRachrSgCexvXbLlg851jtmn5cAT2kiM860mx&#10;VqPoA9SGBUb2rv0LSrXcGW/qcMKNyvpGEiPoYpQ/4+a2YVakXkC1tw+k+/8Hy98fbhxpq5IWM0o0&#10;U5j4r6/ff/74RrABdjrr50i6tTdu8DzM2Oqxdir+owlyhJLGo9PibELJHbCmo2kx6ckVx0A44ud5&#10;cTZDmCM+nuank0R+9ohjnQ9vhVEkGiV1mF2ilB2ufEBtpN6nxLLaXLZSpvlJTbp4gFmOsXIGUdYQ&#10;A0xl0ZjXO0qY3EHtPLgE6Y1sq/h5BPJut11LRw4saiT94slR7o+0WHvDfNPnpdCQJnWEEUltw1Ej&#10;az1P0QrH7XEgb2uqOxDuTK9Eb/llC+Ar5sMNc5AeOsDlDNdYamnQlhksShrjvvxrP+ZDEYhS0kHK&#10;aPnznjlBiXynoZXzUVFE7SenmMzGcNzTyPZpRO/V2oCJEZ4By5MZ84O8N2tn1Cfc4VWsihDTHLV7&#10;cgdnHforhleAi9UqpUHvloUrfWt5BO9HuNoHU7dpupGonh1wHx0oPk1huJ3xSj31U9bji7T8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63iSHWAAAABQEAAA8AAAAAAAAAAQAgAAAAIgAAAGRycy9k&#10;b3ducmV2LnhtbFBLAQIUABQAAAAIAIdO4kAhO5w7dgIAANkEAAAOAAAAAAAAAAEAIAAAACUBAABk&#10;cnMvZTJvRG9jLnhtbFBLBQYAAAAABgAGAFkBAAANBgAAAAA=&#10;">
                        <v:fill on="f" focussize="0,0"/>
                        <v:stroke weight="1pt" color="#000000" joinstyle="round"/>
                        <v:imagedata o:title=""/>
                        <o:lock v:ext="edit" aspectratio="f"/>
                        <v:textbox>
                          <w:txbxContent>
                            <w:p w14:paraId="7069FE16">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sz w:val="21"/>
                                  <w:szCs w:val="21"/>
                                  <w:lang w:val="en-US" w:eastAsia="zh-CN"/>
                                </w:rPr>
                              </w:pPr>
                              <w:r>
                                <w:rPr>
                                  <w:rFonts w:hint="eastAsia"/>
                                  <w:color w:val="000000"/>
                                  <w:sz w:val="21"/>
                                  <w:szCs w:val="21"/>
                                  <w:lang w:val="en-US" w:eastAsia="zh-CN"/>
                                </w:rPr>
                                <w:t>生活用水</w:t>
                              </w:r>
                            </w:p>
                          </w:txbxContent>
                        </v:textbox>
                      </v:rect>
                      <v:rect id="_x0000_s1026" o:spid="_x0000_s1026" o:spt="1" style="position:absolute;left:1482090;top:1158875;height:320675;width:1002030;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LwA2eZ1AgAA2wQAAA4AAABkcnMvZTJvRG9jLnhtbK1US27b&#10;MBTcF+gdCO4byYodO4blwLCRokDQBEiLrmmKsgTwV5K2nF6mQHc9RI9T9BodUsqnaRdZ1Av5Pb3R&#10;PL7hkIuLo5LkIJxvjS7p6CSnRGhuqlbvSvrxw+WbGSU+MF0xabQo6Z3w9GL5+tWis3NRmMbISjgC&#10;Eu3nnS1pE4KdZ5nnjVDMnxgrNIq1cYoFpG6XVY51YFcyK/L8LOuMq6wzXHiPt5u+SAdG9xJCU9ct&#10;FxvD90ro0LM6IVnASL5prafLtNq6Fjxc17UXgciSYtKQnmiCeBuf2XLB5jvHbNPyYQnsJUt4NpNi&#10;rUbTB6oNC4zsXfsXlWq5M97U4YQblfWDJEUwxSh/ps1tw6xIs0Bqbx9E9/+Plr8/3DjSViWdTCnR&#10;TGHHf339/vPHN4IXUKezfg7Qrb1xQ+YRxlGPtVPxH0OQI5w0nhX5OXS9QzyazGbTSa+uOAbCIyDP&#10;i/wUAA7EaZGf9YDskck6H94Ko0gMSuqwe0lUdrjyAd0BvYfExtpctlKmHZSadOhQTPPIz2DLGnZA&#10;qCxG83pHCZM7+J0Hlyi9kW0VP49E3u22a+nIgUWXpF9cOtr9AYu9N8w3PS6VBpjUkUYkvw1Ljbr1&#10;SsUoHLfHQb6tqe4guTO9F73lly2Ir5gPN8zBfJgAxzNc41FLg7HMEFHSGPflX+8jHp5AlZIOZsbI&#10;n/fMCUrkOw23nI/GY9CGlIwn0wKJe1rZPq3ovVobKDHCRWB5CiM+yPuwdkZ9wilexa4oMc3Ruxd3&#10;SNahP2S4B7hYrRIMjrcsXOlbyyN5v4WrfTB1m3Y3CtWrA+1jAs+nXRjOZzxUT/OEeryTl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3reJIdYAAAAFAQAADwAAAAAAAAABACAAAAAiAAAAZHJzL2Rv&#10;d25yZXYueG1sUEsBAhQAFAAAAAgAh07iQLwA2eZ1AgAA2wQAAA4AAAAAAAAAAQAgAAAAJQEAAGRy&#10;cy9lMm9Eb2MueG1sUEsFBgAAAAAGAAYAWQEAAAwGAAAAAA==&#10;">
                        <v:fill on="f" focussize="0,0"/>
                        <v:stroke weight="1pt" color="#000000" joinstyle="round"/>
                        <v:imagedata o:title=""/>
                        <o:lock v:ext="edit" aspectratio="f"/>
                        <v:textbox>
                          <w:txbxContent>
                            <w:p w14:paraId="1216EF06">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前处理线用水</w:t>
                              </w:r>
                            </w:p>
                          </w:txbxContent>
                        </v:textbox>
                      </v:rect>
                      <v:rect id="_x0000_s1026" o:spid="_x0000_s1026" o:spt="1" style="position:absolute;left:4877435;top:266065;height:654685;width:627380;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L2SfPV2AgAA2QQAAA4AAABkcnMvZTJvRG9jLnhtbK1UzW4T&#10;MRC+I/EOlu90kzTZhKibKmpUhFRBpYI4O15v1pL/sJ1syssgceMheBzEa/DZu/2hcOiBHJwZz+w3&#10;nm8+++z8qBU5CB+kNRUdn4woEYbbWppdRT9+uHy1oCREZmqmrBEVvRWBnq9evjjr3FJMbGtVLTwB&#10;iAnLzlW0jdEtiyLwVmgWTqwTBsHGes0iXL8ras86oGtVTEajsuisr523XISA3U0fpAOifw6gbRrJ&#10;xcbyvRYm9qheKBbRUmilC3SVT9s0gsf3TRNEJKqi6DTmFUVgb9NarM7YcueZayUfjsCec4QnPWkm&#10;DYreQ21YZGTv5V9QWnJvg23iCbe66BvJjKCL8egJNzctcyL3AqqDuyc9/D9Y/u5w7YmsKzrD3A3T&#10;mPivr99//vhGsAF2OheWSLpx137wAszU6rHxOv2jCXKs6HQxn09PZ5TcVnRSlqNy1pMrjpFwxMvJ&#10;/HQB2jni5WxaLnK8eMBxPsQ3wmqSjIp6zC5Tyg5XIaI2Uu9SUlljL6VSeX7KkA5SnsxHCZ9BlA3E&#10;AFM7NBbMjhKmdlA7jz5DBqtknT5PQMHvthfKkwNLGsm/dHKU+yMt1d6w0PZ5OTSkKZNgRFbbcNTE&#10;Ws9TsuJxexzI29r6FoR72ysxOH4pAXzFQrxmHtJDB7ic8T2WRlm0ZQeLktb6L//aT/lQBKKUdJAy&#10;Wv68Z15Qot4aaOX1eDoFbMzOdDafwPGPI9vHEbPXFxZMjPEMOJ7NlB/Vndl4qz/hDq9TVYSY4ajd&#10;kzs4F7G/YngFuFivcxr07li8MjeOJ/B+hOt9tI3M001E9eyA++RA8XkKw+1MV+qxn7MeXqTV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63iSHWAAAABQEAAA8AAAAAAAAAAQAgAAAAIgAAAGRycy9k&#10;b3ducmV2LnhtbFBLAQIUABQAAAAIAIdO4kC9knz1dgIAANkEAAAOAAAAAAAAAAEAIAAAACUBAABk&#10;cnMvZTJvRG9jLnhtbFBLBQYAAAAABgAGAFkBAAANBgAAAAA=&#10;">
                        <v:fill on="f" focussize="0,0"/>
                        <v:stroke weight="1pt" color="#000000" joinstyle="round"/>
                        <v:imagedata o:title=""/>
                        <o:lock v:ext="edit" aspectratio="f"/>
                        <v:textbox>
                          <w:txbxContent>
                            <w:p w14:paraId="03055E8D">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lang w:val="en-US" w:eastAsia="zh-CN"/>
                                </w:rPr>
                              </w:pPr>
                              <w:r>
                                <w:rPr>
                                  <w:rFonts w:hint="eastAsia"/>
                                  <w:color w:val="000000"/>
                                  <w:sz w:val="21"/>
                                  <w:szCs w:val="21"/>
                                  <w:lang w:val="en-US" w:eastAsia="zh-CN"/>
                                </w:rPr>
                                <w:t>园区污水处理厂</w:t>
                              </w:r>
                            </w:p>
                          </w:txbxContent>
                        </v:textbox>
                      </v:rect>
                      <v:shape id="_x0000_s1026" o:spid="_x0000_s1026" o:spt="32" type="#_x0000_t32" style="position:absolute;left:748665;top:973455;height:635;width:215900;" filled="f" stroked="t" coordsize="21600,21600" o:gfxdata="UEsDBAoAAAAAAIdO4kAAAAAAAAAAAAAAAAAEAAAAZHJzL1BLAwQUAAAACACHTuJA75EbzNUAAAAF&#10;AQAADwAAAGRycy9kb3ducmV2LnhtbE2PwU7DMBBE75X4B2uRuFTUaQshCnEqBSmoVwrivI2XJDRe&#10;R7bTlr/H5UIvK41mNPO22JzNII7kfG9ZwXKRgCBurO65VfDxXt9nIHxA1jhYJgU/5GFT3swKzLU9&#10;8Rsdd6EVsYR9jgq6EMZcSt90ZNAv7EgcvS/rDIYoXSu1w1MsN4NcJUkqDfYcFzoc6aWj5rCbjIK5&#10;NdW3rw+v1fTQ1K5KP7fUrpS6u10mzyACncN/GC74ER3KyLS3E2svBgXxkfB3o5c9ZSmIvYJ1+rgG&#10;WRbymr78BVBLAwQUAAAACACHTuJA8KK9+A8CAADmAwAADgAAAGRycy9lMm9Eb2MueG1srVPNbtNA&#10;EL4j8Q6rvRMnaZM0UZweEsoFQSXgATbrtb3S/mlmm5+X4AWQOAEn4NQ7TwPlMZhdm1LKpQd8sGc8&#10;O9/M983s8vxgDdspQO1dyUeDIWfKSV9p15T8zeuLJ2ecYRSuEsY7VfKjQn6+evxouQ8LNfatN5UC&#10;RiAOF/tQ8jbGsCgKlK2yAgc+KEfB2oMVkVxoigrEntCtKcbD4bTYe6gCeKkQ6e+mC/IeER4C6Ota&#10;S7Xx8soqFztUUEZEooStDshXudu6VjK+rGtUkZmSE9OY31SE7G16F6ulWDQgQqtl34J4SAv3OFmh&#10;HRW9hdqIKNgV6H+grJbg0ddxIL0tOiJZEWIxGt7T5lUrgspcSGoMt6Lj/4OVL3aXwHRV8smcMycs&#10;Tfzm3fWPtx9vvn75/uH657f3yf78iVGcxNoHXFDO2l1C72G4hMT8UINNX+LEDiWfnZ5NpxPOjiWf&#10;z05OJ5NOanWITFJ4PJrMhzQESfHpSQ4WfzACYHymvGXJKDlGELpp49o7RxP1MMpai91zjNQFJf5O&#10;SA04f6GNyYM1ju1px8ezXErQtta0JVTVBmKMruFMmIaugYyQIdEbXaX0BITQbNcG2E6k5clPIkHl&#10;/jqWam8Ett25HOq4RqHNU1exeAykagQtXGNUD2FcKqHyivY0kradmsna+uqYRS6SR+PPlftVTft1&#10;1yf77vVc/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vkRvM1QAAAAUBAAAPAAAAAAAAAAEAIAAA&#10;ACIAAABkcnMvZG93bnJldi54bWxQSwECFAAUAAAACACHTuJA8KK9+A8CAADmAwAADgAAAAAAAAAB&#10;ACAAAAAkAQAAZHJzL2Uyb0RvYy54bWxQSwUGAAAAAAYABgBZAQAApQUAAAAA&#10;">
                        <v:fill on="f" focussize="0,0"/>
                        <v:stroke weight="1pt" color="#000000" joinstyle="round" endarrow="block"/>
                        <v:imagedata o:title=""/>
                        <o:lock v:ext="edit" aspectratio="f"/>
                      </v:shape>
                      <v:shape id="_x0000_s1026" o:spid="_x0000_s1026" o:spt="32" type="#_x0000_t32" style="position:absolute;left:3503295;top:593090;height:635;width:1374140;" filled="f" stroked="t" coordsize="21600,21600" o:gfxdata="UEsDBAoAAAAAAIdO4kAAAAAAAAAAAAAAAAAEAAAAZHJzL1BLAwQUAAAACACHTuJA75EbzNUAAAAF&#10;AQAADwAAAGRycy9kb3ducmV2LnhtbE2PwU7DMBBE75X4B2uRuFTUaQshCnEqBSmoVwrivI2XJDRe&#10;R7bTlr/H5UIvK41mNPO22JzNII7kfG9ZwXKRgCBurO65VfDxXt9nIHxA1jhYJgU/5GFT3swKzLU9&#10;8Rsdd6EVsYR9jgq6EMZcSt90ZNAv7EgcvS/rDIYoXSu1w1MsN4NcJUkqDfYcFzoc6aWj5rCbjIK5&#10;NdW3rw+v1fTQ1K5KP7fUrpS6u10mzyACncN/GC74ER3KyLS3E2svBgXxkfB3o5c9ZSmIvYJ1+rgG&#10;WRbymr78BVBLAwQUAAAACACHTuJADK3/lSsCAAAyBAAADgAAAGRycy9lMm9Eb2MueG1srVPNjtMw&#10;EL4j8Q6W7zRpu+3SqOkeWpYLgpWAB5jGTmLJf7Ldpn0JXgCJE3ACTnvnaWB5DMZOdpddhLQHcrBm&#10;4m8+z/d5vDw7KEn23HlhdEnHo5wSrivDhG5K+vbN+ZOnlPgAmoE0mpf0yD09Wz1+tOxswSemNZJx&#10;R5BE+6KzJW1DsEWW+arlCvzIWK5xszZOQcDUNRlz0CG7ktkkz+dZZxyzzlTce/y76TfpwOgeQmjq&#10;WlR8Y6qd4jr0rI5LCCjJt8J6ukrd1jWvwqu69jwQWVJUGtKKh2C8jWu2WkLROLCtqIYW4CEt3NOk&#10;QGg89IZqAwHIzom/qJSonPGmDqPKqKwXkhxBFeP8njevW7A8aUGrvb0x3f8/2url/sIRwUo6R0s0&#10;KLzxq/eXP999uvr29cfHy1/fP8T4y2eC+2hWZ32BNWt94aJcrtn6oFP9DOdGsAOOVMRld4Ax8bYv&#10;OdROxVLUThA9neXTyWJGybGks8U0Xwx3wg+BVJFtenoyPsHeKgTMp7NEDsU1i3U+POdGkRiU1AcH&#10;omnD2miNd2/cON0K7F/4ELuC4rogtiA16fCEyWke+QGHucYhwlBZNMTrJhV7IwU7F1LGEu+a7Vo6&#10;soc4UOkbOroDi6dswLc9Lm1FGBTO7DRLUcuBPdOMhKNFzzW+NRq7UZxRIjk+zRglZAAhb5HBCdCN&#10;/AcaFUo92N87Hr3fGna8cNGAmOEoJSuGsY+z+meeULdPffU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75EbzNUAAAAFAQAADwAAAAAAAAABACAAAAAiAAAAZHJzL2Rvd25yZXYueG1sUEsBAhQAFAAA&#10;AAgAh07iQAyt/5UrAgAAMgQAAA4AAAAAAAAAAQAgAAAAJAEAAGRycy9lMm9Eb2MueG1sUEsFBgAA&#10;AAAGAAYAWQEAAMEFAAAAAA==&#10;">
                        <v:fill on="f" focussize="0,0"/>
                        <v:stroke weight="1pt" color="#000000" joinstyle="round" endarrow="block"/>
                        <v:imagedata o:title=""/>
                        <o:lock v:ext="edit" aspectratio="f"/>
                      </v:shape>
                      <v:shape id="_x0000_s1026" o:spid="_x0000_s1026" o:spt="32" type="#_x0000_t32" style="position:absolute;left:949325;top:624840;height:0;width:257810;" filled="f" stroked="t" coordsize="21600,21600" o:gfxdata="UEsDBAoAAAAAAIdO4kAAAAAAAAAAAAAAAAAEAAAAZHJzL1BLAwQUAAAACACHTuJA75EbzNUAAAAF&#10;AQAADwAAAGRycy9kb3ducmV2LnhtbE2PwU7DMBBE75X4B2uRuFTUaQshCnEqBSmoVwrivI2XJDRe&#10;R7bTlr/H5UIvK41mNPO22JzNII7kfG9ZwXKRgCBurO65VfDxXt9nIHxA1jhYJgU/5GFT3swKzLU9&#10;8Rsdd6EVsYR9jgq6EMZcSt90ZNAv7EgcvS/rDIYoXSu1w1MsN4NcJUkqDfYcFzoc6aWj5rCbjIK5&#10;NdW3rw+v1fTQ1K5KP7fUrpS6u10mzyACncN/GC74ER3KyLS3E2svBgXxkfB3o5c9ZSmIvYJ1+rgG&#10;WRbymr78BVBLAwQUAAAACACHTuJATHzd4w0CAADmAwAADgAAAGRycy9lMm9Eb2MueG1srVPBctMw&#10;EL0zwz9odCdOTJqmmTg9JJQLA5kBPkCRZVszsqTZVePkJ/gBZjgBJ8qpd74Gymewkk0p5dIDPti7&#10;Xu17ek+r5fmhNWyvALWzBZ+MxpwpK12pbV3wt28unsw5wyBsKYyzquBHhfx89fjRsvMLlbvGmVIB&#10;IxCLi84XvAnBL7IMZaNagSPnlaVi5aAVgVKosxJER+ityfLxeJZ1DkoPTipE+rvpi3xAhIcAuqrS&#10;Um2cvGyVDT0qKCMCScJGe+SrtNuqUjK8qipUgZmCk9KQ3kRC8S6+s9VSLGoQvtFy2IJ4yBbuaWqF&#10;tkR6C7URQbBL0P9AtVqCQ1eFkXRt1gtJjpCKyfieN68b4VXSQlajvzUd/x+sfLnfAtMlTcKMPLGi&#10;pSO/eX/9492nm69X3z9e//z2IcZfPrO4gOzqPC6oa223MGTotxC1Hypo45dUsUPBz6ZnT/MTzo4F&#10;n+XT+XQwWx0Ck1TOT07nE6KUVE+l7A+CBwzPlWtZDAqOAYSum7B21tKJOpgkr8X+BQbaAzX+boj0&#10;1l1oY9LBGss6UpafjiORoGmtaEoobD0pRltzJkxN10AGSJDojC5jewRCqHdrA2wv4vCkJxpAdH8t&#10;i9wbgU2/LpX6sQpCm2e2ZOHoydQAWtjaqAHC2Eih0ogOMqKzvZcx2rnymCzOYkbHn5iHUY3zdTen&#10;+O71XP0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75EbzNUAAAAFAQAADwAAAAAAAAABACAAAAAi&#10;AAAAZHJzL2Rvd25yZXYueG1sUEsBAhQAFAAAAAgAh07iQEx83eMNAgAA5gMAAA4AAAAAAAAAAQAg&#10;AAAAJAEAAGRycy9lMm9Eb2MueG1sUEsFBgAAAAAGAAYAWQEAAKMFAAAAAA==&#10;">
                        <v:fill on="f" focussize="0,0"/>
                        <v:stroke weight="1pt" color="#000000" joinstyle="round" endarrow="block"/>
                        <v:imagedata o:title=""/>
                        <o:lock v:ext="edit" aspectratio="f"/>
                      </v:shape>
                      <v:shape id="_x0000_s1026" o:spid="_x0000_s1026" o:spt="32" type="#_x0000_t32" style="position:absolute;left:949960;top:1360805;flip:y;height:13335;width:553085;" filled="f" stroked="t" coordsize="21600,21600" o:gfxdata="UEsDBAoAAAAAAIdO4kAAAAAAAAAAAAAAAAAEAAAAZHJzL1BLAwQUAAAACACHTuJAI8bu/NcAAAAF&#10;AQAADwAAAGRycy9kb3ducmV2LnhtbE2OTUvDQBCG7wX/wzKCl2B3a2kMMZseBCkiCK0f4G2bHZNg&#10;djbNbpP23zt60cvAy/vyzFOsT64TIw6h9aRhMVcgkCpvW6o1vL48XGcgQjRkTecJNZwxwLq8mBUm&#10;t36iLY67WAuGUMiNhibGPpcyVA06E+a+R+Lu0w/ORI5DLe1gJoa7Tt4olUpnWuIPjenxvsHqa3d0&#10;GtTH2+Fp045jk5w3yeE5edxO773WV5cLdQci4in+jeFHn9WhZKe9P5INomMG734vd9ltloLYa1im&#10;qyXIspD/7ctvUEsDBBQAAAAIAIdO4kB2S4IeFgIAAPUDAAAOAAAAZHJzL2Uyb0RvYy54bWytU72O&#10;EzEQ7pF4B8s92b2EhCTK5oqEo0EQiZ/e8dq7lvynsS+bvAQvgEQFVEB1PU8Dx2Mw9i6n42iuYIvV&#10;jGfmm/k+j1fnR6PJQUBQzlb0bFRSIix3tbJNRd+8vng0pyREZmumnRUVPYlAz9cPH6w6vxRj1zpd&#10;CyAIYsOy8xVtY/TLogi8FYaFkfPCYlA6MCyiC01RA+sQ3ehiXJazonNQe3BchICn2z5IB0S4D6CT&#10;UnGxdfzSCBt7VBCaRaQUWuUDXedppRQ8vpQyiEh0RZFpzH9sgvY+/Yv1ii0bYL5VfBiB3WeEO5wM&#10;Uxab3kBtWWTkEtQ/UEZxcMHJOOLOFD2RrAiyOCvvaPOqZV5kLih18Deih/8Hy18cdkBUjZswHVNi&#10;mcErv35/9fPdp+tvX398vPr1/UOyv3wmKQHl6nxYYtXG7mDwgt9B4n6UYIjUyr9FtKwG8iPHii4e&#10;LxYzVPyE55NZOS+nve7iGAnH+HQ6KedTSnhOmExyuOgBE7CHEJ8JZ0gyKhoiMNW0ceOsxQt20Ddj&#10;h+ch4khY+KcgFVt3obTO96wt6XCE8ZMSh+EMl1fi0qBpPAoQbEMJ0w2+Ch4hzx+cVnUqT0ABmv1G&#10;AzmwtEv5SzSw3V9pqfeWhbbPy6GebWRKP7U1iSePGkdQzDZaDBDaphYib+xAIwndS5usvatPWfEi&#10;ebgNufOwuWndbvto336t6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jxu781wAAAAUBAAAPAAAA&#10;AAAAAAEAIAAAACIAAABkcnMvZG93bnJldi54bWxQSwECFAAUAAAACACHTuJAdkuCHhYCAAD1AwAA&#10;DgAAAAAAAAABACAAAAAmAQAAZHJzL2Uyb0RvYy54bWxQSwUGAAAAAAYABgBZAQAArgUAAAAA&#10;">
                        <v:fill on="f" focussize="0,0"/>
                        <v:stroke weight="1pt" color="#000000" joinstyle="round" endarrow="block"/>
                        <v:imagedata o:title=""/>
                        <o:lock v:ext="edit" aspectratio="f"/>
                      </v:shape>
                      <v:line id="_x0000_s1026" o:spid="_x0000_s1026" o:spt="20" style="position:absolute;left:941705;top:611505;flip:x;height:762000;width:1905;" filled="f" stroked="t" coordsize="21600,21600" o:gfxdata="UEsDBAoAAAAAAIdO4kAAAAAAAAAAAAAAAAAEAAAAZHJzL1BLAwQUAAAACACHTuJAVv3bwdYAAAAF&#10;AQAADwAAAGRycy9kb3ducmV2LnhtbE2PT0vDQBDF74LfYRnBm93E0jTETHrwDwgSxOqlt2l2TILZ&#10;2ZDdpvXbu3qxl4HHe7z3m3JzsoOaefK9E4R0kYBiaZzppUX4eH+6yUH5QGJocMII3+xhU11elFQY&#10;d5Q3nrehVbFEfEEIXQhjobVvOrbkF25kid6nmyyFKKdWm4mOsdwO+jZJMm2pl7jQ0cj3HTdf24NF&#10;mNNaXp8fd+7hhep2ldZm16wD4vVVmtyBCnwK/2H4xY/oUEWmvTuI8WpAiI+Evxu9fJ1noPYIy2y1&#10;BF2V+py++gFQSwMEFAAAAAgAh07iQG03wZoPAgAACQQAAA4AAABkcnMvZTJvRG9jLnhtbK1TS44T&#10;MRDdI3EHy3vS6cAkTCudWUwYWCCIBBzA8afbkn9yOenkElwAiR2sWLLnNgzHoOwOAwybLPDCKrvK&#10;z+89l5dXB2vIXkbQ3rW0nkwpkY57oV3X0ndvbx49pQQSc4IZ72RLjxLo1erhg+UQGjnzvTdCRoIg&#10;DpohtLRPKTRVBbyXlsHEB+kwqXy0LOEydpWIbEB0a6rZdDqvBh9FiJ5LANxdj0l6QoznAHqlNJdr&#10;z3dWujSiRmlYQknQ6wB0VdgqJXl6rRTIRExLUWkqM16C8TbP1WrJmi6y0Gt+osDOoXBPk2Xa4aV3&#10;UGuWGNlF/Q+U1Tx68CpNuLfVKKQ4girq6T1v3vQsyKIFrYZwZzr8P1j+ar+JRAvshPljShyz+OS3&#10;H75+f//px7ePON9++UxyCo0aAjRYf+028bSCsIlZ9UFFS5TR4QXiFB9QGTm09PJJvZheUHJs6byu&#10;LzAshstDIhzT9WVOcswu5tgb5TmqES7DhgjpufSW5KClRrvsBmvY/iUkBMLSXyV52zgyIOZsgUCE&#10;M+xNhT2BoQ2oD1xXDoM3WtxoY/IRiN322kSyZ7k/ysgMEfivsnzLmkE/1pXUKCT6nRNFUi+ZeOYE&#10;SceADjr8OjSzsVJQYiT+tByVysS0OacSSRiHXLLto9E52npxxBfbhai7Hk2pC9+cwQ4pzE/dnFvw&#10;z3VB+v2DV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v3bwdYAAAAFAQAADwAAAAAAAAABACAA&#10;AAAiAAAAZHJzL2Rvd25yZXYueG1sUEsBAhQAFAAAAAgAh07iQG03wZoPAgAACQQAAA4AAAAAAAAA&#10;AQAgAAAAJQEAAGRycy9lMm9Eb2MueG1sUEsFBgAAAAAGAAYAWQEAAKYFAAAAAA==&#10;">
                        <v:fill on="f" focussize="0,0"/>
                        <v:stroke weight="1pt" color="#000000" joinstyle="round"/>
                        <v:imagedata o:title=""/>
                        <o:lock v:ext="edit" aspectratio="f"/>
                      </v:line>
                      <v:shape id="_x0000_s1026" o:spid="_x0000_s1026" o:spt="34" type="#_x0000_t34" style="position:absolute;left:1557020;top:1510030;flip:y;height:392430;width:476885;" filled="f" stroked="t" coordsize="21600,21600" o:gfxdata="UEsDBAoAAAAAAIdO4kAAAAAAAAAAAAAAAAAEAAAAZHJzL1BLAwQUAAAACACHTuJAqOL1ndUAAAAF&#10;AQAADwAAAGRycy9kb3ducmV2LnhtbE2PS0/DMBCE70j9D9YicaNOqUijEKeHlseJQ0vgvImXOCJe&#10;h9h9/fuaXsplpdGMZr4tlkfbiz2NvnOsYDZNQBA3TnfcKqg+Xu4zED4ga+wdk4ITeViWk5sCc+0O&#10;vKH9NrQilrDPUYEJYcil9I0hi37qBuLofbvRYohybKUe8RDLbS8fkiSVFjuOCwYHWhlqfrY7q+Dr&#10;8yQNdm/+NXv/XT+vqoXcVLVSd7ez5AlEoGO4huEPP6JDGZlqt2PtRa8gPhIuN3rZIktB1Arm6eMc&#10;ZFnI//TlGVBLAwQUAAAACACHTuJAV6CIIzACAAA9BAAADgAAAGRycy9lMm9Eb2MueG1srVPLbhMx&#10;FN0j8Q+W92QmSdOEKJMuEsoGQSQKe8ePGSO/ZDuZZMsHsGbFAqms+AXUrwH6GVx7hrYUIXXBLEbX&#10;9vG595x7vTg7aIX23AdpTYWHgxIjbqhl0tQVfnNx/mSGUYjEMKKs4RU+8oDPlo8fLVo35yPbWMW4&#10;R0Biwrx1FW5idPOiCLThmoSBddzAobBekwhLXxfMkxbYtSpGZXlatNYz5y3lIcDuujvEPaN/CKEV&#10;QlK+tnSnuYkdq+eKRJAUGukCXuZqheA0vhIi8IhUhUFpzH9IAvE2/YvlgsxrT1wjaV8CeUgJ9zRp&#10;Ig0kvaFak0jQzsu/qLSk3gYr4oBaXXRCsiOgYlje8+Z1QxzPWsDq4G5MD/+Plr7cbzySDCZhOsbI&#10;EA0tv37/8fu3z9dXn358uPz59QtKR2BU68Ic8Cuz8f0quI1Pqg/CaySUdG+BJ/sAytABFpPJtByB&#10;2ccUD8ty3FvODxFRAJxMT2ezCUYUAOOno5PuvOgoE7XzIT7nVqMUVHgLDV9ZY6Cx1o9zKrJ/EWL2&#10;nvX1E/ZuiJHQClq5JwpBXviSBCDu4RD9pk53lUEtlDiaAg5RAnMtYJ4g1A68CabOqYJVkp1LpdKV&#10;4OvtSnkEGWCS7qb4A5ayrEloOlw+6qbO251hef4aTtgzw1A8OnDfwLPDqRrNGUaKwytNUUZGItUt&#10;MnpJTK3+gQaFyoDk1LauUSnaWnbM/cv7MFXZlP4FpLG9u863b1/98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o4vWd1QAAAAUBAAAPAAAAAAAAAAEAIAAAACIAAABkcnMvZG93bnJldi54bWxQSwEC&#10;FAAUAAAACACHTuJAV6CIIzACAAA9BAAADgAAAAAAAAABACAAAAAkAQAAZHJzL2Uyb0RvYy54bWxQ&#10;SwUGAAAAAAYABgBZAQAAxgUAAAAA&#10;" adj="21600">
                        <v:fill on="f" focussize="0,0"/>
                        <v:stroke weight="1pt" color="#000000" joinstyle="round" endarrow="block"/>
                        <v:imagedata o:title=""/>
                        <o:lock v:ext="edit" aspectratio="f"/>
                      </v:shape>
                      <v:shape id="_x0000_s1026" o:spid="_x0000_s1026" o:spt="32" type="#_x0000_t32" style="position:absolute;left:1776095;top:988695;flip:y;height:152400;width:193040;" filled="f" stroked="t" coordsize="21600,21600" o:gfxdata="UEsDBAoAAAAAAIdO4kAAAAAAAAAAAAAAAAAEAAAAZHJzL1BLAwQUAAAACACHTuJA2JR5GNYAAAAF&#10;AQAADwAAAGRycy9kb3ducmV2LnhtbE2PS0/DMBCE70j9D9YicaN2WghRiNMDCC4IVX2oXDfxkoTG&#10;6yh2H/x7TC9wWWk0o5lvi8XZ9uJIo+8ca0imCgRx7UzHjYbt5uU2A+EDssHeMWn4Jg+LcnJVYG7c&#10;iVd0XIdGxBL2OWpoQxhyKX3dkkU/dQNx9D7daDFEOTbSjHiK5baXM6VSabHjuNDiQE8t1fv1wWqg&#10;pXqemdfV0rypu4+vrtol+L7T+uY6UY8gAp3DXxh+8SM6lJGpcgc2XvQa4iPhcqOXPWQpiErDPL2f&#10;gywL+Z++/AFQSwMEFAAAAAgAh07iQN4tG7MZAgAA9wMAAA4AAABkcnMvZTJvRG9jLnhtbK1TS24U&#10;MRDdI3EHy3ume4ZkfpqeLGYIGwSR+Ow9brvbkn9yOdMzl+ACSKyAVWCVPaeBcAzK7iYKYZMFvbCq&#10;ulzv+T2XV2cHo8leBFDOVnQ8KikRlrta2aaib9+cP5lTApHZmmlnRUWPAujZ+vGjVeeXYuJap2sR&#10;CIJYWHa+om2MflkUwFthGIycFxaL0gXDIqahKerAOkQ3upiU5bToXKh9cFwA4N9tX6QDYngIoJNS&#10;cbF1/NIIG3vUIDSLKAla5YGu82mlFDy+khJEJLqiqDTmFUkw3qW1WK/YsgnMt4oPR2APOcI9TYYp&#10;i6S3UFsWGbkM6h8oo3hw4GQccWeKXkh2BFWMy3vevG6ZF1kLWg3+1nT4f7D85f4iEFVXFPkpsczg&#10;ld98uP75/vPNt68/Pl3/+v4xxVdfSNqAdnUelti1sRdhyMBfhKT9IIMhUiv/Ducqu4H6yAGT2Wxa&#10;Lk4pOVZ0MZ9PMcy+i0MkPNUXT8sTvBGO9fHp5KTM91L0iAnZB4jPhTMkBRWFGJhq2rhx1uINu9Cz&#10;sf0LiAiMjX8aUrN150rrTKgt6ZBiMkMGwhlOr8SpwdB4dABsQwnTDT4LHkMWAE6rOrUnIAjNbqMD&#10;2bM0TPlLOpDur22Je8ug7ffBEbYu9nojU/qZrUk8enQ5BsVso8WAoW3iEHlmBx3J6t7cFO1cfcye&#10;FynDecjUw+ymgbubY3z3va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iUeRjWAAAABQEAAA8A&#10;AAAAAAAAAQAgAAAAIgAAAGRycy9kb3ducmV2LnhtbFBLAQIUABQAAAAIAIdO4kDeLRuzGQIAAPcD&#10;AAAOAAAAAAAAAAEAIAAAACUBAABkcnMvZTJvRG9jLnhtbFBLBQYAAAAABgAGAFkBAACwBQAAAAA=&#10;">
                        <v:fill on="f" focussize="0,0"/>
                        <v:stroke weight="1pt" color="#000000" joinstyle="round" dashstyle="1 1" endarrow="block"/>
                        <v:imagedata o:title=""/>
                        <o:lock v:ext="edit" aspectratio="f"/>
                      </v:shape>
                      <v:shape id="_x0000_s1026" o:spid="_x0000_s1026" o:spt="32" type="#_x0000_t32" style="position:absolute;left:1604010;top:291465;flip:y;height:152400;width:193040;" filled="f" stroked="t" coordsize="21600,21600" o:gfxdata="UEsDBAoAAAAAAIdO4kAAAAAAAAAAAAAAAAAEAAAAZHJzL1BLAwQUAAAACACHTuJA2JR5GNYAAAAF&#10;AQAADwAAAGRycy9kb3ducmV2LnhtbE2PS0/DMBCE70j9D9YicaN2WghRiNMDCC4IVX2oXDfxkoTG&#10;6yh2H/x7TC9wWWk0o5lvi8XZ9uJIo+8ca0imCgRx7UzHjYbt5uU2A+EDssHeMWn4Jg+LcnJVYG7c&#10;iVd0XIdGxBL2OWpoQxhyKX3dkkU/dQNx9D7daDFEOTbSjHiK5baXM6VSabHjuNDiQE8t1fv1wWqg&#10;pXqemdfV0rypu4+vrtol+L7T+uY6UY8gAp3DXxh+8SM6lJGpcgc2XvQa4iPhcqOXPWQpiErDPL2f&#10;gywL+Z++/AFQSwMEFAAAAAgAh07iQHhhT0UYAgAA9wMAAA4AAABkcnMvZTJvRG9jLnhtbK1TzY7T&#10;MBC+I/EOlu80aegWtmq6h5blgqASP3fXsRNL/pPH27QvwQsgcQJOC6e98zSwPAZjJ6yW5bIHcrBm&#10;Ys/3zfd5vDw7GE32IoBytqbTSUmJsNw1yrY1ffvm/NFTSiAy2zDtrKjpUQA9Wz18sOz9QlSuc7oR&#10;gSCIhUXva9rF6BdFAbwThsHEeWFxU7pgWMQ0tEUTWI/oRhdVWc6L3oXGB8cFAP7dDJt0RAz3AXRS&#10;Ki42jl8YYeOAGoRmESVBpzzQVe5WSsHjKylBRKJrikpjXpEE411ai9WSLdrAfKf42AK7Twt3NBmm&#10;LJLeQG1YZOQiqH+gjOLBgZNxwp0pBiHZEVQxLe9487pjXmQtaDX4G9Ph/8Hyl/ttIKqpaVVWlFhm&#10;8MqvP1z9fP/5+tvXH5+ufn3/mOLLLyQdQLt6DwusWtttGDPw25C0H2QwRGrl3+FcZTdQHzlgMi9n&#10;qI6SI9KcTmfzk8F3cYiEp/3Tx3iAEo7705NqVuZ7KQbEhOwDxOfCGZKCmkIMTLVdXDtr8YZdGNjY&#10;/gVE7AkL/xSkYuvOldb5orUlPVJUT5CBcIbTK3FqMDQeHQDbUsJ0i8+Cx5AFgNOqSeUJCEK7W+tA&#10;9iwNU/6SDqT761ji3jDohnNwhI2Lg97IlH5mGxKPHl2OQTHbajFiaJs4RJ7ZUUeyejA3RTvXHLPn&#10;RcpwHjL1OLtp4G7nGN9+r6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2JR5GNYAAAAFAQAADwAA&#10;AAAAAAABACAAAAAiAAAAZHJzL2Rvd25yZXYueG1sUEsBAhQAFAAAAAgAh07iQHhhT0UYAgAA9wMA&#10;AA4AAAAAAAAAAQAgAAAAJQEAAGRycy9lMm9Eb2MueG1sUEsFBgAAAAAGAAYAWQEAAK8FAAAAAA==&#10;">
                        <v:fill on="f" focussize="0,0"/>
                        <v:stroke weight="1pt" color="#000000" joinstyle="round" dashstyle="1 1" endarrow="block"/>
                        <v:imagedata o:title=""/>
                        <o:lock v:ext="edit" aspectratio="f"/>
                      </v:shape>
                      <v:rect id="_x0000_s1026" o:spid="_x0000_s1026" o:spt="1" style="position:absolute;left:1609725;top:5080;height:311785;width:88074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CgKZFQZAIAALAEAAAOAAAAZHJzL2Uyb0RvYy54bWytVM1uEzEQ&#10;viPxDpbvdDdp0qRRN1XUqAipgkoFcXa83qwl/2E72ZSXQeLGQ/A4iNfgs3fbRoVDD1ycGc/k88w3&#10;3+zF5UErshc+SGsqOjopKRGG21qabUU/fbx+M6ckRGZqpqwRFb0XgV4uX7+66NxCjG1rVS08AYgJ&#10;i85VtI3RLYoi8FZoFk6sEwbBxnrNIly/LWrPOqBrVYzL8qzorK+dt1yEgNt1H6QDon8JoG0aycXa&#10;8p0WJvaoXigW0VJopQt0mattGsHjh6YJIhJVUXQa84lHYG/SWSwv2GLrmWslH0pgLynhWU+aSYNH&#10;H6HWLDKy8/IvKC25t8E28YRbXfSNZEbQxah8xs1dy5zIvYDq4B5JD/8Plr/f33oi64qOy1NKDNMY&#10;+e9vP379/E7SDfjpXFgg7c7d+sELMFOzh8br9Is2yAFaOivPZ+MpJfcVnZbzgVxxiIQjOp+XswmC&#10;HNHT0Wg2nybw4gnF+RDfCqtJMirqMbtMKdvfhNinPqSkR429lkrhni2UIR2eH89KjJUziLKBGGBq&#10;h8aC2VLC1BZq59FnyKP/Jsg1Cy3ZM0gkWCXroS5lErbIIhoqSFT0zScrHjaHgZGNre/Bo7e9wILj&#10;1xLANyzEW+ahKBSGnYsfcDTKolo7WJS01n/9133Kx6ARpaSDQlHdlx3zghL1zkAC56PJJEk6O5Pp&#10;bAzHH0c2xxGz01cWHY6w3Y5nM+VH9WA23urPWM1VehUhZjje7jkbnKvYbw6Wm4vVKqdBxo7FG3Pn&#10;eALvJ7PaRdvIPLREVM8Ohp0cCDmPfVi6tCnHfs56+tA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dp1J+1AAAAAUBAAAPAAAAAAAAAAEAIAAAACIAAABkcnMvZG93bnJldi54bWxQSwECFAAUAAAA&#10;CACHTuJAoCmRUGQCAACwBAAADgAAAAAAAAABACAAAAAjAQAAZHJzL2Uyb0RvYy54bWxQSwUGAAAA&#10;AAYABgBZAQAA+QUAAAAA&#10;">
                        <v:fill on="f" focussize="0,0"/>
                        <v:stroke on="f" weight="1pt"/>
                        <v:imagedata o:title=""/>
                        <o:lock v:ext="edit" aspectratio="f"/>
                        <v:textbox>
                          <w:txbxContent>
                            <w:p w14:paraId="367592A2">
                              <w:pPr>
                                <w:jc w:val="center"/>
                                <w:rPr>
                                  <w:rFonts w:hint="default" w:eastAsia="宋体"/>
                                  <w:color w:val="000000"/>
                                  <w:sz w:val="21"/>
                                  <w:szCs w:val="21"/>
                                  <w:lang w:val="en-US" w:eastAsia="zh-CN"/>
                                </w:rPr>
                              </w:pPr>
                              <w:r>
                                <w:rPr>
                                  <w:rFonts w:hint="eastAsia" w:eastAsia="宋体"/>
                                  <w:color w:val="000000"/>
                                  <w:sz w:val="21"/>
                                  <w:szCs w:val="21"/>
                                  <w:lang w:val="en-US" w:eastAsia="zh-CN"/>
                                </w:rPr>
                                <w:t>损耗</w:t>
                              </w:r>
                              <w:r>
                                <w:rPr>
                                  <w:rFonts w:hint="eastAsia"/>
                                  <w:color w:val="000000"/>
                                  <w:sz w:val="21"/>
                                  <w:szCs w:val="21"/>
                                  <w:lang w:val="en-US" w:eastAsia="zh-CN"/>
                                </w:rPr>
                                <w:t>1050</w:t>
                              </w:r>
                            </w:p>
                          </w:txbxContent>
                        </v:textbox>
                      </v:rect>
                      <v:rect id="_x0000_s1026" o:spid="_x0000_s1026" o:spt="1" style="position:absolute;left:1819275;top:709295;height:334645;width:952500;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AJc0DRZgIAALIEAAAOAAAAZHJzL2Uyb0RvYy54bWytVEtu2zAQ&#10;3RfoHQjuG8mKHcdG5MCIkaJA0ARwi65pirIE8FeStpxepkB3PUSOU/QafaSUxEi7yKIbeoYzfjPz&#10;+EYXlwclyV443xpd0tFJTonQ3FSt3pb086frd+eU+MB0xaTRoqT3wtPLxds3F52di8I0RlbCEYBo&#10;P+9sSZsQ7DzLPG+EYv7EWKERrI1TLMB126xyrAO6klmR52dZZ1xlneHCe9yu+iAdEN1rAE1dt1ys&#10;DN8poUOP6oRkASP5prWeLlK3dS14uK1rLwKRJcWkIZ0oAnsTz2xxweZbx2zT8qEF9poWXsykWKtR&#10;9AlqxQIjO9f+BaVa7ow3dTjhRmX9IIkRTDHKX3CzbpgVaRZQ7e0T6f7/wfKP+ztH2qqkRT6mRDOF&#10;J//9/eevhx8k3oCfzvo50tb2zg2ehxmHPdROxV+MQQ7Q0vloVkwnlNyXdJrPitmkp1ccAuGIzybF&#10;JAfxHPHT0/HZOMWzZxzrfHgvjCLRKKnD6yVS2f7GB9RG6mNKLKvNdStlekGpSYcGimnCZ5BlDTmg&#10;lLIYzestJUxuoXceXII8+m+EXDHfkD2DSLyRbRX7RjGpYxmRZDR0EMnox49WOGwOAycbU92DSWd6&#10;iXnLr1sA3zAf7piDpjA4ti7c4qilQbdmsChpjPv2r/uYj6dGlJIOGkV3X3fMCUrkBw0RzEbjcRR1&#10;csaTaQHHHUc2xxG9U1cGE46w35YnM+YH+WjWzqgvWM5lrIoQ0xy1e84G5yr0u4P15mK5TGkQsmXh&#10;Rq8tj+D9yyx3wdRterRIVM8OSI0OpJzoHdYu7sqxn7KePzW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2nUn7UAAAABQEAAA8AAAAAAAAAAQAgAAAAIgAAAGRycy9kb3ducmV2LnhtbFBLAQIUABQA&#10;AAAIAIdO4kAJc0DRZgIAALIEAAAOAAAAAAAAAAEAIAAAACMBAABkcnMvZTJvRG9jLnhtbFBLBQYA&#10;AAAABgAGAFkBAAD7BQAAAAA=&#10;">
                        <v:fill on="f" focussize="0,0"/>
                        <v:stroke on="f" weight="1pt"/>
                        <v:imagedata o:title=""/>
                        <o:lock v:ext="edit" aspectratio="f"/>
                        <v:textbox>
                          <w:txbxContent>
                            <w:p w14:paraId="452777B8">
                              <w:pPr>
                                <w:rPr>
                                  <w:rFonts w:hint="default"/>
                                  <w:color w:val="auto"/>
                                  <w:sz w:val="21"/>
                                  <w:szCs w:val="21"/>
                                  <w:lang w:val="en-US" w:eastAsia="zh-CN"/>
                                </w:rPr>
                              </w:pPr>
                              <w:r>
                                <w:rPr>
                                  <w:rFonts w:hint="eastAsia"/>
                                  <w:sz w:val="21"/>
                                  <w:szCs w:val="21"/>
                                  <w:lang w:val="en-US" w:eastAsia="zh-CN"/>
                                </w:rPr>
                                <w:t>损耗</w:t>
                              </w:r>
                              <w:r>
                                <w:rPr>
                                  <w:rFonts w:hint="eastAsia"/>
                                  <w:color w:val="auto"/>
                                  <w:sz w:val="21"/>
                                  <w:szCs w:val="21"/>
                                  <w:lang w:val="en-US" w:eastAsia="zh-CN"/>
                                </w:rPr>
                                <w:t>9162.24</w:t>
                              </w:r>
                            </w:p>
                          </w:txbxContent>
                        </v:textbox>
                      </v:rect>
                      <v:rect id="_x0000_s1026" o:spid="_x0000_s1026" o:spt="1" style="position:absolute;left:878840;top:1052830;height:337820;width:72072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Bu0Lh0ZQIAALIEAAAOAAAAZHJzL2Uyb0RvYy54bWytVM1uEzEQ&#10;viPxDpbvdDfbloSomypqVIRU0UoFcXa8dnYl/2E72ZSXQeLGQ/RxEK/BZ++2jQqHHrg4M57JNzOf&#10;v9mz871WZCd86Kyp6eSopEQYbpvObGr6+dPlmxklITLTMGWNqOmdCPR88frVWe/morKtVY3wBCAm&#10;zHtX0zZGNy+KwFuhWTiyThgEpfWaRbh+UzSe9UDXqqjK8m3RW984b7kIAberIUhHRP8SQCtlx8XK&#10;8q0WJg6oXigWMVJoOxfoIncrpeDxWsogIlE1xaQxnygCe53OYnHG5hvPXNvxsQX2khaezaRZZ1D0&#10;EWrFIiNb3/0FpTvubbAyHnGri2GQzAimmJTPuLltmRN5FlAd3CPp4f/B8o+7G0+6pqZVeUqJYRpP&#10;/vv7z1/3P0i6AT+9C3Ok3bobP3oBZhp2L71OvxiD7Gs6m85mJyD2DrIqT6vZ8Uiv2EfCEZ9W5bRC&#10;EY6E4+PprMrx4gnH+RDfC6tJMmrq8XqZVLa7ChG1kfqQksoae9kplV9QGdKjajUtUZ8zyFJCDjC1&#10;w2jBbChhagO98+gz5MF/E+SKhZbsGEQSrOqaNDaKKZPKiCyjsYNExjB+suJ+vR85WdvmDkx6O0gs&#10;OH7ZAfiKhXjDPDSFxrB18RqHVBbd2tGipLX+27/uUz6eGlFKemgU3X3dMi8oUR8MRPBucpL4jtk5&#10;OQW/lPjDyPowYrb6wmLCCfbb8Wym/KgeTOmt/oLlXKaqCDHDUXvgbHQu4rA7WG8ulsucBiE7Fq/M&#10;reMJfHiZ5TZa2eVHS0QN7IDU5EDKmd5x7dKuHPo56+lTs/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adSftQAAAAFAQAADwAAAAAAAAABACAAAAAiAAAAZHJzL2Rvd25yZXYueG1sUEsBAhQAFAAA&#10;AAgAh07iQG7QuHRlAgAAsgQAAA4AAAAAAAAAAQAgAAAAIwEAAGRycy9lMm9Eb2MueG1sUEsFBgAA&#10;AAAGAAYAWQEAAPoFAAAAAA==&#10;">
                        <v:fill on="f" focussize="0,0"/>
                        <v:stroke on="f" weight="1pt"/>
                        <v:imagedata o:title=""/>
                        <o:lock v:ext="edit" aspectratio="f"/>
                        <v:textbox>
                          <w:txbxContent>
                            <w:p w14:paraId="1F3790CD">
                              <w:pPr>
                                <w:rPr>
                                  <w:rFonts w:hint="eastAsia" w:eastAsia="宋体"/>
                                  <w:color w:val="auto"/>
                                  <w:sz w:val="21"/>
                                  <w:szCs w:val="21"/>
                                  <w:lang w:val="en-US" w:eastAsia="zh-CN"/>
                                </w:rPr>
                              </w:pPr>
                              <w:r>
                                <w:rPr>
                                  <w:rFonts w:hint="eastAsia"/>
                                  <w:color w:val="auto"/>
                                  <w:sz w:val="21"/>
                                  <w:szCs w:val="21"/>
                                  <w:lang w:val="en-US" w:eastAsia="zh-CN"/>
                                </w:rPr>
                                <w:t>25236.48</w:t>
                              </w:r>
                            </w:p>
                          </w:txbxContent>
                        </v:textbox>
                      </v:rect>
                      <v:rect id="_x0000_s1026" o:spid="_x0000_s1026" o:spt="1" style="position:absolute;left:697865;top:325120;height:384810;width:70802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Dm9KAwZgIAALEEAAAOAAAAZHJzL2Uyb0RvYy54bWytVEtu2zAQ&#10;3RfoHQjuG8mqYztG5MCI4aJA0BhIi65pirIE8FeStpxepkB3PUSPU/QafaSUxEi7yKIbesgZv5l5&#10;80aXV0clyUE43xpd0tFZTonQ3FSt3pX008f1mxklPjBdMWm0KOm98PRq8frVZWfnojCNkZVwBCDa&#10;zztb0iYEO88yzxuhmD8zVmg4a+MUC7i6XVY51gFdyazI80nWGVdZZ7jwHq+r3kkHRPcSQFPXLRcr&#10;w/dK6NCjOiFZQEu+aa2ni1RtXQsebuvai0BkSdFpSCeSwN7GM1tcsvnOMdu0fCiBvaSEZz0p1mok&#10;fYRascDI3rV/QamWO+NNHc64UVnfSGIEXYzyZ9zcNcyK1Auo9vaRdP//YPmHw8aRtippkU8o0Uxh&#10;5L+//fj18zuJL+Cns36OsDu7ccPNw4zNHmun4i/aIMeSTi6ms8k5JfclfVucj4qBXXEMhMM9zWd5&#10;ATeP/tl4Nkr+7AnGOh/eCaNINErqMLzEKTvc+IDUCH0IiVm1WbdSpgFKTTpouZjmmCtnUGUNNcBU&#10;Fp15vaOEyR3kzoNLkCf/jZAr5htyYNCIN7KtYtdIJnVMI5KKhgoiF3330QrH7XGgZGuqexDpTK8w&#10;b/m6BfAN82HDHCSFwrB04RZHLQ2qNYNFSWPc13+9x3hMGl5KOkgU1X3ZMycoke81NHAxGo+jptNl&#10;fD4F4cSderanHr1X1wYdjrDeliczxgf5YNbOqM/YzWXMChfTHLl7zobLdehXB9vNxXKZwqBjy8KN&#10;vrM8gveTWe6Dqds0tEhUzw5IjRcoOdE7bF1cldN7inr60i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2nUn7UAAAABQEAAA8AAAAAAAAAAQAgAAAAIgAAAGRycy9kb3ducmV2LnhtbFBLAQIUABQA&#10;AAAIAIdO4kDm9KAwZgIAALEEAAAOAAAAAAAAAAEAIAAAACMBAABkcnMvZTJvRG9jLnhtbFBLBQYA&#10;AAAABgAGAFkBAAD7BQAAAAA=&#10;">
                        <v:fill on="f" focussize="0,0"/>
                        <v:stroke on="f" weight="1pt"/>
                        <v:imagedata o:title=""/>
                        <o:lock v:ext="edit" aspectratio="f"/>
                        <v:textbox>
                          <w:txbxContent>
                            <w:p w14:paraId="5BFF2150">
                              <w:pPr>
                                <w:jc w:val="both"/>
                                <w:rPr>
                                  <w:rFonts w:hint="default" w:eastAsia="宋体"/>
                                  <w:color w:val="000000"/>
                                  <w:sz w:val="21"/>
                                  <w:szCs w:val="21"/>
                                  <w:lang w:val="en-US" w:eastAsia="zh-CN"/>
                                </w:rPr>
                              </w:pPr>
                              <w:r>
                                <w:rPr>
                                  <w:rFonts w:hint="eastAsia"/>
                                  <w:color w:val="000000"/>
                                  <w:sz w:val="21"/>
                                  <w:szCs w:val="21"/>
                                  <w:lang w:val="en-US" w:eastAsia="zh-CN"/>
                                </w:rPr>
                                <w:t>10500</w:t>
                              </w:r>
                            </w:p>
                          </w:txbxContent>
                        </v:textbox>
                      </v:rect>
                      <v:rect id="_x0000_s1026" o:spid="_x0000_s1026" o:spt="1" style="position:absolute;left:3560445;top:313055;height:342900;width:562610;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C24AWjZgIAALIEAAAOAAAAZHJzL2Uyb0RvYy54bWytVEtu2zAQ&#10;3RfoHQjuG8mK7TSG5cCI4aJA0ARwi65pirIE8FeStpxepkB3PUSPU/QafaSUxEi7yKIbeoYzfjPz&#10;+Ebzq6OS5CCcb40u6egsp0RobqpW70r66eP6zVtKfGC6YtJoUdJ74enV4vWreWdnojCNkZVwBCDa&#10;zzpb0iYEO8syzxuhmD8zVmgEa+MUC3DdLqsc64CuZFbk+TTrjKusM1x4j9tVH6QDonsJoKnrlouV&#10;4XsldOhRnZAsYCTftNbTReq2rgUPt3XtRSCypJg0pBNFYG/jmS3mbLZzzDYtH1pgL2nh2UyKtRpF&#10;H6FWLDCyd+1fUKrlznhThzNuVNYPkhjBFKP8GTebhlmRZgHV3j6S7v8fLP9wuHOkrUpa5BeUaKbw&#10;5L+//fj18zuJN+Cns36GtI29c4PnYcZhj7VT8RdjkGNJzyfTfDyeUHIPe3SeTyY9veIYCEd8Mi2m&#10;IxDPY3xcXOaJ/uwJxzof3gmjSDRK6vB6iVR2uPEBtZH6kBLLarNupUwvKDXpIObiApiEM8iyhhxg&#10;KovRvN5RwuQOeufBJciT/0bIFfMNOTCIxBvZVrFvFJM6lhFJRkMHkYx+/GiF4/Y4cLI11T2YdKaX&#10;mLd83QL4hvlwxxw0hcawdeEWRy0NujWDRUlj3Nd/3cd8PDWilHTQKLr7smdOUCLfa4jgcjQeAzYk&#10;Zzy5KOC408j2NKL36tpgwhH22/JkxvwgH8zaGfUZy7mMVRFimqN2z9ngXId+d7DeXCyXKQ1Ctizc&#10;6I3lEbx/meU+mLpNjxaJ6tkBqdGBlBO9w9rFXTn1U9bTp2b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2nUn7UAAAABQEAAA8AAAAAAAAAAQAgAAAAIgAAAGRycy9kb3ducmV2LnhtbFBLAQIUABQA&#10;AAAIAIdO4kC24AWjZgIAALIEAAAOAAAAAAAAAAEAIAAAACMBAABkcnMvZTJvRG9jLnhtbFBLBQYA&#10;AAAABgAGAFkBAAD7BQAAAAA=&#10;">
                        <v:fill on="f" focussize="0,0"/>
                        <v:stroke on="f" weight="1pt"/>
                        <v:imagedata o:title=""/>
                        <o:lock v:ext="edit" aspectratio="f"/>
                        <v:textbox>
                          <w:txbxContent>
                            <w:p w14:paraId="59B9AA42">
                              <w:pPr>
                                <w:jc w:val="both"/>
                                <w:rPr>
                                  <w:rFonts w:hint="default" w:eastAsia="宋体"/>
                                  <w:color w:val="000000"/>
                                  <w:sz w:val="21"/>
                                  <w:szCs w:val="21"/>
                                  <w:lang w:val="en-US" w:eastAsia="zh-CN"/>
                                </w:rPr>
                              </w:pPr>
                              <w:r>
                                <w:rPr>
                                  <w:rFonts w:hint="eastAsia"/>
                                  <w:color w:val="000000"/>
                                  <w:sz w:val="21"/>
                                  <w:szCs w:val="21"/>
                                  <w:lang w:val="en-US" w:eastAsia="zh-CN"/>
                                </w:rPr>
                                <w:t>945</w:t>
                              </w:r>
                              <w:r>
                                <w:rPr>
                                  <w:rFonts w:hint="eastAsia" w:eastAsia="宋体"/>
                                  <w:color w:val="000000"/>
                                  <w:sz w:val="21"/>
                                  <w:szCs w:val="21"/>
                                  <w:lang w:val="en-US" w:eastAsia="zh-CN"/>
                                </w:rPr>
                                <w:t>0</w:t>
                              </w:r>
                            </w:p>
                          </w:txbxContent>
                        </v:textbox>
                      </v:rect>
                      <v:rect id="_x0000_s1026" o:spid="_x0000_s1026" o:spt="1" style="position:absolute;left:1137920;top:1841500;height:360680;width:145859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Cq0Fj2ZgIAALQEAAAOAAAAZHJzL2Uyb0RvYy54bWytVEtu2zAQ&#10;3RfoHQjuG8mOnThG5MCIkaJA0ARIi65pirQE8FeStpxepkB3PUSOU/QafaSUxEi7yKIbeoYcv5l5&#10;80bnF3utyE740FpT0dFRSYkw3Nat2VT086erdzNKQmSmZsoaUdF7EejF4u2b887Nxdg2VtXCE4CY&#10;MO9cRZsY3bwoAm+EZuHIOmHwKK3XLML1m6L2rAO6VsW4LE+KzvraectFCLhd9Y90QPSvAbRStlys&#10;LN9qYWKP6oViES2FpnWBLnK1Ugoeb6QMIhJVUXQa84kksNfpLBbnbL7xzDUtH0pgrynhRU+atQZJ&#10;n6BWLDKy9e1fULrl3gYr4xG3uugbyYygi1H5gpu7hjmRewHVwT2RHv4fLP+4u/WkrSs6LjF4wzRG&#10;/vv7z18PP0i6AT+dC3OE3blbP3gBZmp2L71Ov2iD7KGl0fHp2RjM3sOeTUbTcuBX7CPhKWAynU3P&#10;ppRwRByflCezHFA8Izkf4nthNUlGRT3ml2llu+sQkR2hjyEpsbFXrVJ5hsqQDhnGp0hKOIMwJQQB&#10;Uzs0F8yGEqY2UDyPPkMe/DdBrlhoyI5BJsGqtk6NI5kyKY3IQhoqSHT0BCQr7tf7gZW1re/Bpbe9&#10;yILjVy2Ar1mIt8xDVSgMexdvcEhlUa0dLEoa67/96z7FY9h4paSDSlHd1y3zghL1wUAGZ6PJBLAx&#10;O5PpaWLfH76sD1/MVl9adDjChjuezRQf1aMpvdVfsJ7LlBVPzHDk7jkbnMvYbw8WnIvlModByo7F&#10;a3PneALvJ7PcRivbPLREVM8OSE0OxJzpHRYvbcuhn6OePza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2nUn7UAAAABQEAAA8AAAAAAAAAAQAgAAAAIgAAAGRycy9kb3ducmV2LnhtbFBLAQIUABQA&#10;AAAIAIdO4kCq0Fj2ZgIAALQEAAAOAAAAAAAAAAEAIAAAACMBAABkcnMvZTJvRG9jLnhtbFBLBQYA&#10;AAAABgAGAFkBAAD7BQAAAAA=&#10;">
                        <v:fill on="f" focussize="0,0"/>
                        <v:stroke on="f" weight="1pt"/>
                        <v:imagedata o:title=""/>
                        <o:lock v:ext="edit" aspectratio="f"/>
                        <v:textbox>
                          <w:txbxContent>
                            <w:p w14:paraId="70A9D9F1">
                              <w:pPr>
                                <w:jc w:val="both"/>
                                <w:rPr>
                                  <w:rFonts w:hint="default" w:eastAsia="宋体"/>
                                  <w:color w:val="auto"/>
                                  <w:sz w:val="21"/>
                                  <w:szCs w:val="21"/>
                                  <w:lang w:val="en-US" w:eastAsia="zh-CN"/>
                                </w:rPr>
                              </w:pPr>
                              <w:r>
                                <w:rPr>
                                  <w:rFonts w:hint="eastAsia"/>
                                  <w:color w:val="000000"/>
                                  <w:sz w:val="21"/>
                                  <w:szCs w:val="21"/>
                                  <w:lang w:val="en-US" w:eastAsia="zh-CN"/>
                                </w:rPr>
                                <w:t>循环水</w:t>
                              </w:r>
                              <w:r>
                                <w:rPr>
                                  <w:rFonts w:hint="eastAsia"/>
                                  <w:color w:val="auto"/>
                                  <w:sz w:val="21"/>
                                  <w:szCs w:val="21"/>
                                  <w:lang w:val="en-US" w:eastAsia="zh-CN"/>
                                </w:rPr>
                                <w:t>737280</w:t>
                              </w:r>
                            </w:p>
                          </w:txbxContent>
                        </v:textbox>
                      </v:rect>
                      <v:rect id="_x0000_s1026" o:spid="_x0000_s1026" o:spt="1" style="position:absolute;left:2108200;top:281305;height:342900;width:61658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BaMvLNZAIAALIEAAAOAAAAZHJzL2Uyb0RvYy54bWytVEtu2zAQ&#10;3RfoHQjuG0mOnTiG5cCI4aJA0ARIi65pirIE8FeStpxepkB3PUSOU/QafaSUxEi7yKIbeoYzfpx5&#10;80bzy4OSZC+cb40uaXGSUyI0N1WrtyX9/Gn9bkqJD0xXTBotSnovPL1cvH0z7+xMjExjZCUcAYj2&#10;s86WtAnBzrLM80Yo5k+MFRrB2jjFAly3zSrHOqArmY3y/CzrjKusM1x4j9tVH6QDonsNoKnrlouV&#10;4TsldOhRnZAsoCXftNbTRaq2rgUPN3XtRSCypOg0pBOPwN7EM1vM2WzrmG1aPpTAXlPCi54UazUe&#10;fYJascDIzrV/QamWO+NNHU64UVnfSGIEXRT5C27uGmZF6gVUe/tEuv9/sPzj/taRtirpKL+gRDOF&#10;kf/+/vPXww8Sb8BPZ/0MaXf21g2ehxmbPdROxV+0QQ5AKPIpJkzJPexpcZpPenrFIRCO+FlxNplO&#10;KOGIn45HF0gFYPaMY50P74VRJBoldZheIpXtr33oUx9T4rParFspcc9mUpMOYh6dx+c5gyxryAGm&#10;smjN6y0lTG6hdx5cgjz6b4RcMd+QPYNIvJFtNdQldcQWSUZDBZGMvv1ohcPmMHCyMdU9mHSml5i3&#10;fN0C+Jr5cMscNIXCsHXhBkctDao1g0VJY9y3f93HfIwaUUo6aBTVfd0xJyiRHzREcFGMx4ANyRlP&#10;zkdw3HFkcxzRO3Vl0GGB/bY8mTE/yEezdkZ9wXIu46sIMc3xds/Z4FyFfnew3lwslykNQrYsXOs7&#10;yyN4P5nlLpi6TUOLRPXsYNjRgZTT2Ie1i7ty7Kes50/N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dp1J+1AAAAAUBAAAPAAAAAAAAAAEAIAAAACIAAABkcnMvZG93bnJldi54bWxQSwECFAAUAAAA&#10;CACHTuJAWjLyzWQCAACyBAAADgAAAAAAAAABACAAAAAjAQAAZHJzL2Uyb0RvYy54bWxQSwUGAAAA&#10;AAYABgBZAQAA+QUAAAAA&#10;">
                        <v:fill on="f" focussize="0,0"/>
                        <v:stroke on="f" weight="1pt"/>
                        <v:imagedata o:title=""/>
                        <o:lock v:ext="edit" aspectratio="f"/>
                        <v:textbox>
                          <w:txbxContent>
                            <w:p w14:paraId="46C18E74">
                              <w:pPr>
                                <w:jc w:val="both"/>
                                <w:rPr>
                                  <w:rFonts w:hint="default" w:eastAsia="宋体"/>
                                  <w:color w:val="000000"/>
                                  <w:sz w:val="21"/>
                                  <w:szCs w:val="21"/>
                                  <w:lang w:val="en-US" w:eastAsia="zh-CN"/>
                                </w:rPr>
                              </w:pPr>
                              <w:r>
                                <w:rPr>
                                  <w:rFonts w:hint="eastAsia"/>
                                  <w:color w:val="000000"/>
                                  <w:sz w:val="21"/>
                                  <w:szCs w:val="21"/>
                                  <w:lang w:val="en-US" w:eastAsia="zh-CN"/>
                                </w:rPr>
                                <w:t>9450</w:t>
                              </w:r>
                            </w:p>
                          </w:txbxContent>
                        </v:textbox>
                      </v:rect>
                      <v:rect id="_x0000_s1026" o:spid="_x0000_s1026" o:spt="1" style="position:absolute;left:44450;top:701675;height:550545;width:720090;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DXfJgxzAgAA2QQAAA4AAABkcnMvZTJvRG9jLnhtbK1US27b&#10;MBDdF+gdCO4byYYcN0bkwIiRokDQBEiLrmmKtATwV5K2nF6mQHc9RI8T9Bp9pJRP0y6yqBf0DGf0&#10;hvPmkadnB63IXvjQWVPTyVFJiTDcNp3Z1vTTx4s3bykJkZmGKWtETW9FoGfL169Oe7cQU9ta1QhP&#10;AGLConc1bWN0i6IIvBWahSPrhEFQWq9ZhOu3ReNZD3StimlZHhe99Y3zlosQsLsegnRE9C8BtFJ2&#10;XKwt32lh4oDqhWIRLYW2c4Eu82mlFDxeSRlEJKqm6DTmFUVgb9JaLE/ZYuuZazs+HoG95AjPetKs&#10;Myj6ALVmkZGd7/6C0h33NlgZj7jVxdBIZgRdTMpn3Ny0zIncC6gO7oH08P9g+Yf9tSddU9PpBJwY&#10;pjHyX99+3P38TtIO+OldWCDtxl370QswU7MH6XX6RxvkUNOqqmbAuK3pvJwcz2cDueIQCUd0juGf&#10;IMwRn83KWZXjxSOK8yG+E1aTZNTUY3aZUra/DBGVkXqfkooae9EpleenDOkh5em8TPgMopQQA0zt&#10;0FgwW0qY2kLtPPoMGazqmvR5Agp+uzlXnuxZ0kj+pZOj3B9pqfaahXbIy6ExTZkEI7LaxqMmzgaW&#10;khUPm8NI3cY2tyDc20GJwfGLDsCXLMRr5iE9dIDLGa+wSGXRlh0tSlrrv/5rP+VDEYhS0kPKaPnL&#10;jnlBiXpvoJWTSVUBNmanmmEQlPinkc3TiNnpcwsmJngGHM9myo/q3pTe6s+4w6tUFSFmOGoP5I7O&#10;eRyuGF4BLlarnAa9OxYvzY3jCXwY4WoXrezydBNRAzvgPjlQfJ7CeDvTlXrq56zHF2n5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63iSHWAAAABQEAAA8AAAAAAAAAAQAgAAAAIgAAAGRycy9kb3du&#10;cmV2LnhtbFBLAQIUABQAAAAIAIdO4kA13yYMcwIAANkEAAAOAAAAAAAAAAEAIAAAACUBAABkcnMv&#10;ZTJvRG9jLnhtbFBLBQYAAAAABgAGAFkBAAAKBgAAAAA=&#10;">
                        <v:fill on="f" focussize="0,0"/>
                        <v:stroke weight="1pt" color="#000000" joinstyle="round"/>
                        <v:imagedata o:title=""/>
                        <o:lock v:ext="edit" aspectratio="f"/>
                        <v:textbox>
                          <w:txbxContent>
                            <w:p w14:paraId="37B5E5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color w:val="000000"/>
                                  <w:sz w:val="21"/>
                                  <w:szCs w:val="21"/>
                                  <w:lang w:val="en-US" w:eastAsia="zh-CN"/>
                                </w:rPr>
                                <w:t>新鲜水</w:t>
                              </w:r>
                              <w:r>
                                <w:rPr>
                                  <w:rFonts w:hint="eastAsia"/>
                                  <w:color w:val="auto"/>
                                  <w:sz w:val="21"/>
                                  <w:szCs w:val="21"/>
                                  <w:lang w:val="en-US" w:eastAsia="zh-CN"/>
                                </w:rPr>
                                <w:t>35736.48</w:t>
                              </w:r>
                            </w:p>
                          </w:txbxContent>
                        </v:textbox>
                      </v:rect>
                      <v:shape id="_x0000_s1026" o:spid="_x0000_s1026" o:spt="32" type="#_x0000_t32" style="position:absolute;left:2122805;top:611505;flip:y;height:635;width:466725;" filled="f" stroked="t" coordsize="21600,21600" o:gfxdata="UEsDBAoAAAAAAIdO4kAAAAAAAAAAAAAAAAAEAAAAZHJzL1BLAwQUAAAACACHTuJAI8bu/NcAAAAF&#10;AQAADwAAAGRycy9kb3ducmV2LnhtbE2OTUvDQBCG7wX/wzKCl2B3a2kMMZseBCkiCK0f4G2bHZNg&#10;djbNbpP23zt60cvAy/vyzFOsT64TIw6h9aRhMVcgkCpvW6o1vL48XGcgQjRkTecJNZwxwLq8mBUm&#10;t36iLY67WAuGUMiNhibGPpcyVA06E+a+R+Lu0w/ORI5DLe1gJoa7Tt4olUpnWuIPjenxvsHqa3d0&#10;GtTH2+Fp045jk5w3yeE5edxO773WV5cLdQci4in+jeFHn9WhZKe9P5INomMG734vd9ltloLYa1im&#10;qyXIspD/7ctvUEsDBBQAAAAIAIdO4kDvL+ezHwIAABUEAAAOAAAAZHJzL2Uyb0RvYy54bWytU81u&#10;EzEQviPxDpbvZDdbmlZRNj0klAuCSEDvju3dteQ/jZ1s8hK8ABIn4EQ59c7TQPsYjL2hhSKkHtjD&#10;auyZ+eb7Zsazs53RZCshKGdrOh6VlEjLnVC2renbN+dPTikJkVnBtLOypnsZ6Nn88aNZ76eycp3T&#10;QgJBEBumva9pF6OfFkXgnTQsjJyXFp2NA8MiHqEtBLAe0Y0uqrKcFL0D4cFxGQLeLgcnPSDCQwBd&#10;0ygul45vjLRxQAWpWURJoVM+0Hlm2zSSx1dNE2QkuqaoNOY/FkF7nf7FfMamLTDfKX6gwB5C4Z4m&#10;w5TFordQSxYZ2YD6C8ooDi64Jo64M8UgJHcEVYzLe7153TEvsxZsdfC3TQ//D5a/3K6AKFHTanxE&#10;iWUGR379/urHu0/XXy+/f7y6+fYh2V8+kxSA7ep9mGLWwq7gcAp+BUn7rgFDGq38Be5V7gbqI7sE&#10;XVWn5TEl+5pOxuNjNHPf5S4Sjv6nk8lJhW6e/EfZWQxwCdZDiM+lMyQZNQ0RmGq7uHDW4ngdDKXY&#10;9kWIiIqJvxJSsrakRzbVSYkT5wz3tcE9QdN41Bxsm3kGp5U4V1qnlADteqGBbFnamfwlugj8R1iq&#10;smShG+Kya1AFbmNF1tdJJp5ZQeLeY1ctPiea2BgpKNESX1+ycmRkSt9FRlDMtvof0UhEW+STBjG0&#10;PllrJ/Z5IvketyUzPmx2Wsffzzn77jXPf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jxu781wAA&#10;AAUBAAAPAAAAAAAAAAEAIAAAACIAAABkcnMvZG93bnJldi54bWxQSwECFAAUAAAACACHTuJA7y/n&#10;sx8CAAAVBAAADgAAAAAAAAABACAAAAAmAQAAZHJzL2Uyb0RvYy54bWxQSwUGAAAAAAYABgBZAQAA&#10;twUAAAAA&#10;">
                        <v:fill on="f" focussize="0,0"/>
                        <v:stroke weight="1pt" color="#000000" joinstyle="round" endarrow="block"/>
                        <v:imagedata o:title=""/>
                        <o:lock v:ext="edit" aspectratio="f"/>
                      </v:shape>
                      <v:shape id="_x0000_s1026" o:spid="_x0000_s1026" o:spt="32" type="#_x0000_t32" style="position:absolute;left:2503170;top:1323975;flip:y;height:1270;width:488950;" filled="f" stroked="t" coordsize="21600,21600" o:gfxdata="UEsDBAoAAAAAAIdO4kAAAAAAAAAAAAAAAAAEAAAAZHJzL1BLAwQUAAAACACHTuJAI8bu/NcAAAAF&#10;AQAADwAAAGRycy9kb3ducmV2LnhtbE2OTUvDQBCG7wX/wzKCl2B3a2kMMZseBCkiCK0f4G2bHZNg&#10;djbNbpP23zt60cvAy/vyzFOsT64TIw6h9aRhMVcgkCpvW6o1vL48XGcgQjRkTecJNZwxwLq8mBUm&#10;t36iLY67WAuGUMiNhibGPpcyVA06E+a+R+Lu0w/ORI5DLe1gJoa7Tt4olUpnWuIPjenxvsHqa3d0&#10;GtTH2+Fp045jk5w3yeE5edxO773WV5cLdQci4in+jeFHn9WhZKe9P5INomMG734vd9ltloLYa1im&#10;qyXIspD/7ctvUEsDBBQAAAAIAIdO4kBcN9h4HgIAABcEAAAOAAAAZHJzL2Uyb0RvYy54bWytU81u&#10;EzEQviPxDpbvZPPTkHSVTQ8J5YKgEj93x/buWvKfxk42eQleAIkTcCqceudpoDwGY29ooQipB/aw&#10;Gntmvpnvm/HibG802UkIytmKjgZDSqTlTijbVPT1q/NHc0pCZFYw7ays6EEGerZ8+GDR+VKOXeu0&#10;kEAQxIay8xVtY/RlUQTeSsPCwHlp0Vk7MCziEZpCAOsQ3ehiPBw+LjoHwoPjMgS8XfdOekSE+wC6&#10;ulZcrh3fGmljjwpSs4iUQqt8oMvcbV1LHl/UdZCR6Ioi05j/WATtTfoXywUrG2C+VfzYArtPC3c4&#10;GaYsFr2BWrPIyBbUX1BGcXDB1XHAnSl6IlkRZDEa3tHmZcu8zFxQ6uBvRA//D5Y/310AUaKi45MZ&#10;JZYZHPn1u6vvbz9ef/n87cPVj6/vk335iaQAlKvzocSslb2A4yn4C0jc9zUYUmvl3+BeZTWQH9kj&#10;9HQ4Gc1Q8gM6JuPJ6WzaCy/3kXAMOJnPT6fo5ylgjJGIXPSACdhDiE+lMyQZFQ0RmGrauHLW4oAd&#10;9MXY7lmIfeKvhJSsLel61FSA4cbWuCloGo+sg21yp8FpJc6V1iklQLNZaSA7lrYmf8eO/ghLVdYs&#10;tH1cdvW0wG2twE5Y2UomnlhB4sGjrhYfFE3dGCko0RLfX7JyZGRK30ZGUMw2+h/RKI22qFAaRS9+&#10;sjZOHPJM8j3uS9bwuNtpIX8/5+zb97z8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PG7vzXAAAA&#10;BQEAAA8AAAAAAAAAAQAgAAAAIgAAAGRycy9kb3ducmV2LnhtbFBLAQIUABQAAAAIAIdO4kBcN9h4&#10;HgIAABcEAAAOAAAAAAAAAAEAIAAAACYBAABkcnMvZTJvRG9jLnhtbFBLBQYAAAAABgAGAFkBAAC2&#10;BQAAAAA=&#10;">
                        <v:fill on="f" focussize="0,0"/>
                        <v:stroke weight="1pt" color="#000000" joinstyle="round" endarrow="block"/>
                        <v:imagedata o:title=""/>
                        <o:lock v:ext="edit" aspectratio="f"/>
                      </v:shape>
                      <v:shape id="_x0000_s1026" o:spid="_x0000_s1026" o:spt="32" type="#_x0000_t32" style="position:absolute;left:1552575;top:1483995;flip:x;height:429260;width:5715;" filled="f" stroked="t" coordsize="21600,21600" o:gfxdata="UEsDBAoAAAAAAIdO4kAAAAAAAAAAAAAAAAAEAAAAZHJzL1BLAwQUAAAACACHTuJAvTuCONIAAAAF&#10;AQAADwAAAGRycy9kb3ducmV2LnhtbE2PwU6EMBCG7ya+QzMm3tyCGxGRsgeiR012V++FjkBsp4R2&#10;gfXpHb3oZZLJ/+ebb8rd6qyYcQqDJwXpJgGB1HozUKfg7fh8k4MIUZPR1hMqOGOAXXV5UerC+IX2&#10;OB9iJxhCodAK+hjHQsrQ9uh02PgRibMPPzkdeZ06aSa9MNxZeZskmXR6IL7Q6xHrHtvPw8kp2Nb2&#10;leYmnB/S+mUd91/p0/Julbq+SpNHEBHX+FeGH31Wh4qdGn8iE4RVwI/E38lZfp9nIBoGZ3dbkFUp&#10;/9tX31BLAwQUAAAACACHTuJAtVBYcB8CAAD+AwAADgAAAGRycy9lMm9Eb2MueG1srVPNjtMwEL4j&#10;8Q6W7zRtaHbbqOkeWhYOCCoBD+A6TmLJfxp7m/YleAEkTsBp4bR3ngaWx2DslALLZQ/kEM14PN/M&#10;9814cbHXiuwEeGlNRSejMSXCcFtL01b0zevLRzNKfGCmZsoaUdGD8PRi+fDBonelyG1nVS2AIIjx&#10;Ze8q2oXgyizzvBOa+ZF1wmCwsaBZQBfarAbWI7pWWT4en2W9hdqB5cJ7PF0PQXpEhPsA2qaRXKwt&#10;v9LChAEVhGIBKflOOk+XqdumETy8bBovAlEVRaYh/bEI2tv4z5YLVrbAXCf5sQV2nxbucNJMGix6&#10;glqzwMgVyH+gtORgvW3CiFudDUSSIshiMr6jzauOOZG4oNTenUT3/w+Wv9htgMi6ovkUB2+YxpHf&#10;vrv5/vbj7ZfP3z7c/Pj6PtrXn0i8gHL1zpeYtTIbOHrebSBy3zegSaOke4Z7ldRAfmSPTlHkxXlB&#10;yQHt6ezxfF4Mwot9IBwvFOcTjHIMT/N5fpbGkg2AEdiBD0+F1SQaFfUBmGy7sLLG4IAtDMXY7rkP&#10;2BIm/kqIycZeSqXSnJUhPXaQn49x/Jzh8ja4NGhqhwJ401LCVIuvggdI/XurZB3TI5CHdrtSQHYs&#10;7lL6Igss99e1WHvNfDfcS6GBrJYBH46SuqKzUzYrA5PqialJODiUPoBkplXiiKwMFoiKDxpHa2vr&#10;Q5I+neNapBaOKxz37k8/Zf9+ts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vTuCONIAAAAFAQAA&#10;DwAAAAAAAAABACAAAAAiAAAAZHJzL2Rvd25yZXYueG1sUEsBAhQAFAAAAAgAh07iQLVQWHAfAgAA&#10;/gMAAA4AAAAAAAAAAQAgAAAAIQEAAGRycy9lMm9Eb2MueG1sUEsFBgAAAAAGAAYAWQEAALIFAAAA&#10;AA==&#10;">
                        <v:fill on="f" focussize="0,0"/>
                        <v:stroke weight="1pt" color="#000000 [3213]" miterlimit="8" joinstyle="miter" endarrow="block"/>
                        <v:imagedata o:title=""/>
                        <o:lock v:ext="edit" aspectratio="f"/>
                      </v:shape>
                      <v:rect id="_x0000_s1026" o:spid="_x0000_s1026" o:spt="1" style="position:absolute;left:3181985;top:1807845;height:294640;width:2120900;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InUHil5AgAA3QQAAA4AAABkcnMvZTJvRG9jLnhtbK1US27b&#10;MBDdF+gdCO4bfeokthE5MGKkKBA0Adyia5qiLAH8laQtp5cp0F0PkeMUvUYfKeXTtIss6gU9wxm9&#10;4bx55Nn5QUmyF853Rle0OMopEZqbutPbin76ePlmSokPTNdMGi0qeis8PV+8fnXW27koTWtkLRwB&#10;iPbz3la0DcHOs8zzVijmj4wVGsHGOMUCXLfNasd6oCuZlXl+kvXG1dYZLrzH7moI0hHRvQTQNE3H&#10;xcrwnRI6DKhOSBbQkm876+kinbZpBA/XTeNFILKi6DSkFUVgb+KaLc7YfOuYbTs+HoG95AjPelKs&#10;0yj6ALVigZGd6/6CUh13xpsmHHGjsqGRxAi6KPJn3KxbZkXqBVR7+0C6/3+w/MP+xpGurmg5mVGi&#10;mcLIf3378fPuO4k74Ke3fo60tb1xo+dhxmYPjVPxH22QQ0XfFtNiNj2m5Ba6muan08nxwK84BMKR&#10;UBZlPstBPUdGOZucTNIAskck63x4J4wi0aiow/wSrWx/5QOqI/U+JRbW5rKTMs1QatKjbHma8BmE&#10;2UAQKKUsmvN6SwmTWyieB5cgvZFdHT+PQN5tNxfSkT2LOkm/eHSU+yMt1l4x3w55KTSmSR1hRFLc&#10;eNTI28BUtMJhcxjp25j6FqQ7M6jRW37ZAfiK+XDDHOQHhnBBwzWWRhq0ZUaLkta4r//aj/lQBaKU&#10;9JAzWv6yY05QIt9r6GVWTEA2CcmZHJ+WcNzTyOZpRO/UhQETBZ4Cy5MZ84O8Nxtn1Gfc42WsihDT&#10;HLUHckfnIgzXDC8BF8tlSoPmLQtXem15BB9GuNwF03RpupGogR1wHx2oPk1hvKHxWj31U9bjq7T4&#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63iSHWAAAABQEAAA8AAAAAAAAAAQAgAAAAIgAAAGRy&#10;cy9kb3ducmV2LnhtbFBLAQIUABQAAAAIAIdO4kCJ1B4peQIAAN0EAAAOAAAAAAAAAAEAIAAAACUB&#10;AABkcnMvZTJvRG9jLnhtbFBLBQYAAAAABgAGAFkBAAAQBgAAAAA=&#10;">
                        <v:fill on="f" focussize="0,0"/>
                        <v:stroke weight="1pt" color="#000000" joinstyle="round"/>
                        <v:imagedata o:title=""/>
                        <o:lock v:ext="edit" aspectratio="f"/>
                        <v:textbox>
                          <w:txbxContent>
                            <w:p w14:paraId="56AF53BE">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交由有危废处理资质的单位处理</w:t>
                              </w:r>
                            </w:p>
                          </w:txbxContent>
                        </v:textbox>
                      </v:rect>
                      <v:rect id="_x0000_s1026" o:spid="_x0000_s1026" o:spt="1" style="position:absolute;left:2981960;top:1192530;height:265430;width:747395;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MaoclJ2AgAA3AQAAA4AAABkcnMvZTJvRG9jLnhtbK1US27b&#10;MBTcF+gdCO4b2Yodx0bkwIiRokDQBEiLrmmKtATwV5K2nF6mQHc9RI9T9BodUsqnaRdZ1Av6Pb2n&#10;eZzhUGfnB63IXvjQWlPR8dGIEmG4rVuzrejHD5dvTikJkZmaKWtERe9EoOfL16/OOrcQpW2sqoUn&#10;ADFh0bmKNjG6RVEE3gjNwpF1wqAordcsIvXbovasA7pWRTkanRSd9bXzlosQ8HTdF+mA6F8CaKVs&#10;uVhbvtPCxB7VC8UiKIWmdYEu826lFDxeSxlEJKqiYBrziiGIN2ktlmdssfXMNS0ftsBesoVnnDRr&#10;DYY+QK1ZZGTn27+gdMu9DVbGI2510RPJioDFePRMm9uGOZG5QOrgHkQP/w+Wv9/feNLWFS2nY0oM&#10;0zjyX1+///zxjaQn0KdzYYG2W3fjhywgTGQP0uv0DxrkAIT56Xh+AmXv4KvxvJweD/qKQyQcDbPJ&#10;7Hg+pYSjoTyZTvp68QjkfIhvhdUkBRX1OL6sKttfhYjhaL1vSXONvWyVykeoDOkwtZyNMJ8z+FLC&#10;Dwi1A7dgtpQwtYXhefQZMljV1un1BBT8dnOhPNmzZJP8S8wx7o+2NHvNQtP35dLQpkyCEdlww1aT&#10;bL1QKYqHzWFQb2PrO2jubW/G4PhlC+ArFuIN83AfGOB+xmssUlnQskNESWP9l389T/0wBaqUdHAz&#10;KH/eMS8oUe8M7DIfTyaAjTmZTGclEv+0snlaMTt9YaEEDIHd5TD1R3UfSm/1J1zjVZqKEjMcs3tx&#10;h+Qi9rcMHwIuVqvcBss7Fq/MreMJvD/C1S5a2ebTTUL16kD7lMD0+RSGC5pu1dM8dz1+lJ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63iSHWAAAABQEAAA8AAAAAAAAAAQAgAAAAIgAAAGRycy9k&#10;b3ducmV2LnhtbFBLAQIUABQAAAAIAIdO4kDGqHJSdgIAANwEAAAOAAAAAAAAAAEAIAAAACUBAABk&#10;cnMvZTJvRG9jLnhtbFBLBQYAAAAABgAGAFkBAAANBgAAAAA=&#10;">
                        <v:fill on="f" focussize="0,0"/>
                        <v:stroke weight="1pt" color="#000000" joinstyle="round"/>
                        <v:imagedata o:title=""/>
                        <o:lock v:ext="edit" aspectratio="f"/>
                        <v:textbox>
                          <w:txbxContent>
                            <w:p w14:paraId="23C172DD">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喷淋废水</w:t>
                              </w:r>
                            </w:p>
                          </w:txbxContent>
                        </v:textbox>
                      </v:rect>
                      <v:rect id="_x0000_s1026" o:spid="_x0000_s1026" o:spt="1" style="position:absolute;left:4245610;top:1165225;height:265430;width:1140460;v-text-anchor:middle;" filled="f" stroked="t" coordsize="21600,21600" o:gfxdata="UEsDBAoAAAAAAIdO4kAAAAAAAAAAAAAAAAAEAAAAZHJzL1BLAwQUAAAACACHTuJA3reJIdYAAAAF&#10;AQAADwAAAGRycy9kb3ducmV2LnhtbE2PwU7DMBBE70j8g7VI3KhdStIoxOkhiAMCCVG49LZNliQQ&#10;ryPbScrfY7jAZaXRjGbeFruTGcRMzveWNaxXCgRxbZueWw1vr/dXGQgfkBscLJOGL/KwK8/PCswb&#10;u/ALzfvQiljCPkcNXQhjLqWvOzLoV3Ykjt67dQZDlK6VjcMllptBXiuVSoM9x4UOR6o6qj/3k9Fw&#10;SD7kc18tOD093D0ms7OqurFaX16s1S2IQKfwF4Yf/IgOZWQ62okbLwYN8ZHwe6OXbbMUxFHDJk02&#10;IMtC/qcvvwFQSwMEFAAAAAgAh07iQEt7xvJ4AgAA3QQAAA4AAABkcnMvZTJvRG9jLnhtbK1Uy27b&#10;MBC8F+g/ELw3shTZaY3IgWEjRYGgCeAWPdMUZQngqyRtOf2ZAr31I/o5RX+jQ0p5NO0hh+ag7GrH&#10;s9zZoc4vjkqSg3C+M7qi+cmEEqG5qTu9q+jHD5evXlPiA9M1k0aLit4KTy8WL1+c93YuCtMaWQtH&#10;QKL9vLcVbUOw8yzzvBWK+RNjhUaxMU6xgNTtstqxHuxKZsVkMst642rrDBfe4+16KNKR0T2H0DRN&#10;x8Xa8L0SOgysTkgWMJJvO+vpIp22aQQP103jRSCyopg0pCeaIN7GZ7Y4Z/OdY7bt+HgE9pwjPJlJ&#10;sU6j6T3VmgVG9q77i0p13BlvmnDCjcqGQZIimCKfPNFm0zIr0iyQ2tt70f3/o+XvDzeOdHVFi+kp&#10;JZoprPzX1+8/f3wj8Q306a2fA7axN27MPMI47LFxKv7HGORY0bIop7Mcyt7CV/lsWhTTQV9xDIQD&#10;kOflpJwBwIEoZtPyNC0ge2Cyzoe3wigSg4o67C/Jyg5XPqA7oHeQ2Fiby07KtEOpSY8Oxdkk8jMY&#10;s4EhECqL4bzeUcLkDo7nwSVKb2RXx59HIu9225V05MCiT9JfPDra/QGLvdfMtwMulUaY1JFGJMeN&#10;R426DUrFKBy3x1G+ralvIbozgxu95ZcdiK+YDzfMwX6YABc0XOPRSIOxzBhR0hr35V/vIx6uQJWS&#10;HnbGyJ/3zAlK5DsNv7zJyxK0ISXl9KxA4h5Xto8req9WBkrk+BRYnsKID/IubJxRn3CPl7ErSkxz&#10;9B7EHZNVGK4ZvgRcLJcJBs9bFq70xvJIPqxwuQ+m6dJ2o1CDOtA+JnB92sJ4Q+O1epwn1MNXaf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3reJIdYAAAAFAQAADwAAAAAAAAABACAAAAAiAAAAZHJz&#10;L2Rvd25yZXYueG1sUEsBAhQAFAAAAAgAh07iQEt7xvJ4AgAA3QQAAA4AAAAAAAAAAQAgAAAAJQEA&#10;AGRycy9lMm9Eb2MueG1sUEsFBgAAAAAGAAYAWQEAAA8GAAAAAA==&#10;">
                        <v:fill on="f" focussize="0,0"/>
                        <v:stroke weight="1pt" color="#000000" joinstyle="round"/>
                        <v:imagedata o:title=""/>
                        <o:lock v:ext="edit" aspectratio="f"/>
                        <v:textbox>
                          <w:txbxContent>
                            <w:p w14:paraId="61B05C0F">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sz w:val="21"/>
                                  <w:szCs w:val="21"/>
                                  <w:lang w:val="en-US" w:eastAsia="zh-CN"/>
                                </w:rPr>
                              </w:pPr>
                              <w:r>
                                <w:rPr>
                                  <w:rFonts w:hint="eastAsia" w:eastAsia="宋体"/>
                                  <w:color w:val="000000"/>
                                  <w:sz w:val="21"/>
                                  <w:szCs w:val="21"/>
                                  <w:lang w:val="en-US" w:eastAsia="zh-CN"/>
                                </w:rPr>
                                <w:t>自建污水处理站</w:t>
                              </w:r>
                            </w:p>
                          </w:txbxContent>
                        </v:textbox>
                      </v:rect>
                      <v:shape id="_x0000_s1026" o:spid="_x0000_s1026" o:spt="32" type="#_x0000_t32" style="position:absolute;left:4360545;top:577215;flip:x y;height:605790;width:14605;" filled="f" stroked="t" coordsize="21600,21600" o:gfxdata="UEsDBAoAAAAAAIdO4kAAAAAAAAAAAAAAAAAEAAAAZHJzL1BLAwQUAAAACACHTuJAxWGKudcAAAAF&#10;AQAADwAAAGRycy9kb3ducmV2LnhtbE2PwU7DMBBE70j8g7VIXBB1Sps0CnF6QHAAISFKuW/jJQ7E&#10;68h2m8LXY7jAZaXRjGbe1uujHcSBfOgdK5jPMhDErdM9dwq2L3eXJYgQkTUOjknBJwVYN6cnNVba&#10;TfxMh03sRCrhUKECE+NYSRlaQxbDzI3EyXtz3mJM0ndSe5xSuR3kVZYV0mLPacHgSDeG2o/N3iqY&#10;Vq/vTxf99it/fFgGXN7eG5/nSp2fzbNrEJGO8S8MP/gJHZrEtHN71kEMCtIj8fcmr1yVBYidgkWR&#10;L0A2tfxP33wDUEsDBBQAAAAIAIdO4kDCpV7vIwIAAAgEAAAOAAAAZHJzL2Uyb0RvYy54bWytU72O&#10;EzEQ7pF4B8s92U1ILscqmysSDgoEJ/HTT7z2riX/yfZlk5fgBZCo4Cqgup6ngeMxGHtDgKO5AhfW&#10;2OP5Zuabz4uznVZky32Q1tR0PCop4YbZRpq2pq9fnT84pSREMA0oa3hN9zzQs+X9e4veVXxiO6sa&#10;7gmCmFD1rqZdjK4qisA6riGMrOMGncJ6DRGPvi0aDz2ia1VMyvKk6K1vnLeMh4C368FJD4j+LoBW&#10;CMn42rJLzU0cUD1XELGl0EkX6DJXKwRn8YUQgUeiaoqdxrxjErQ3aS+WC6haD66T7FAC3KWEWz1p&#10;kAaTHqHWEIFcevkPlJbM22BFHDGri6GRzAh2MS5vcfOyA8dzL0h1cEfSw/+DZc+3F57IpqaT2YwS&#10;AxpHfvPu+vvbjzdfPn/7cP3j6/tkf7oi6QHS1btQYdTKXPjDKbgLn3rfCa+JUNI9RV3RbL1JVvJh&#10;p2RX0+nDk3I2xUT7ms7m88k4Q0LFd5Ew9I+n6KeEoRuN+aM8oGKATjDOh/iEW02SUdMQPci2iytr&#10;DI7a+iEZbJ+FiMVh4K+AFGzsuVQqT1wZ0mO2ybxEITBAGQuUD5raIRXBtJSAavF/sOhz/cEq2aTw&#10;BBR8u1kpT7aQVJVXYgbT/fUs5V5D6IZ32TXoTcuIX0hJXdPTYzRUEaR6bBoS9w6HEL0E0yp+QFYG&#10;EyTuB7aTtbHNPg8h36NAcgkHMScF/nnO0b8/8PI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xWGK&#10;udcAAAAFAQAADwAAAAAAAAABACAAAAAiAAAAZHJzL2Rvd25yZXYueG1sUEsBAhQAFAAAAAgAh07i&#10;QMKlXu8jAgAACAQAAA4AAAAAAAAAAQAgAAAAJgEAAGRycy9lMm9Eb2MueG1sUEsFBgAAAAAGAAYA&#10;WQEAALsFAAAAAA==&#10;">
                        <v:fill on="f" focussize="0,0"/>
                        <v:stroke weight="1pt" color="#000000 [3213]" miterlimit="8" joinstyle="miter" endarrow="block"/>
                        <v:imagedata o:title=""/>
                        <o:lock v:ext="edit" aspectratio="f"/>
                      </v:shape>
                      <v:rect id="_x0000_s1026" o:spid="_x0000_s1026" o:spt="1" style="position:absolute;left:2217420;top:1892300;height:311785;width:1036320;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Dx5XR8ZQIAALQEAAAOAAAAZHJzL2Uyb0RvYy54bWytVEtu2zAQ&#10;3RfoHQjuG33sxIkROTBipCgQNAHSomuaoiwC/JWkLaeXKdBdD5HjFL1GHyUlMdIusuiGniHHb2be&#10;vNH5xV4rshM+SGsqWhzllAjDbS3NpqKfP129O6UkRGZqpqwRFb0XgV4s3r4579xclLa1qhaeAMSE&#10;eecq2sbo5lkWeCs0C0fWCYPHxnrNIly/yWrPOqBrlZV5fpJ11tfOWy5CwO1qeKQjon8NoG0aycXK&#10;8q0WJg6oXigW0VJopQt00VfbNILHm6YJIhJVUXQa+xNJYK/TmS3O2XzjmWslH0tgrynhRU+aSYOk&#10;T1ArFhnZevkXlJbc22CbeMStzoZGekbQRZG/4OauZU70vYDq4J5ID/8Pln/c3Xoiayghn1FimMbI&#10;f3//+evhB0k34KdzYY6wO3frRy/ATM3uG6/TL9og+4qWZTGblmD2HminZ+UkH/kV+0g4Aop8cjJJ&#10;ARwRk6KYnR6nBNkzkvMhvhdWk2RU1GN+Pa1sdx3iEPoYkhIbeyWVwj2bK0M6ZChnSEo4gzAbCAKm&#10;dmgumA0lTG2geB59D3nw3wS5YqElOwaZBKtkPdalTMIWvZDGChIdAwHJivv1fmRlbet7cOntILLg&#10;+JUE8DUL8ZZ5qAqFYe/iDY5GWVRrR4uS1vpv/7pP8Rg2XinpoFJU93XLvKBEfTCQwVkxnQI29s70&#10;eJbI9Ycv68MXs9WXFh0W2HDHezPFR/VoNt7qL1jPZcqKJ2Y4cg+cjc5lHLYHC87FctmHQcqOxWtz&#10;53gCHyaz3EbbyH5oiaiBHQw7ORBzP/Zx8dK2HPp91PPHZv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adSftQAAAAFAQAADwAAAAAAAAABACAAAAAiAAAAZHJzL2Rvd25yZXYueG1sUEsBAhQAFAAA&#10;AAgAh07iQPHldHxlAgAAtAQAAA4AAAAAAAAAAQAgAAAAIwEAAGRycy9lMm9Eb2MueG1sUEsFBgAA&#10;AAAGAAYAWQEAAPoFAAAAAA==&#10;">
                        <v:fill on="f" focussize="0,0"/>
                        <v:stroke on="f" weight="1pt"/>
                        <v:imagedata o:title=""/>
                        <o:lock v:ext="edit" aspectratio="f"/>
                        <v:textbox>
                          <w:txbxContent>
                            <w:p w14:paraId="52EB5069">
                              <w:pPr>
                                <w:jc w:val="center"/>
                                <w:rPr>
                                  <w:rFonts w:hint="default" w:eastAsia="宋体"/>
                                  <w:color w:val="000000"/>
                                  <w:sz w:val="21"/>
                                  <w:szCs w:val="21"/>
                                  <w:lang w:val="en-US" w:eastAsia="zh-CN"/>
                                </w:rPr>
                              </w:pPr>
                              <w:r>
                                <w:rPr>
                                  <w:rFonts w:hint="eastAsia"/>
                                  <w:color w:val="000000"/>
                                  <w:sz w:val="21"/>
                                  <w:szCs w:val="21"/>
                                  <w:lang w:val="en-US" w:eastAsia="zh-CN"/>
                                </w:rPr>
                                <w:t>废槽液61.44</w:t>
                              </w:r>
                            </w:p>
                          </w:txbxContent>
                        </v:textbox>
                      </v:rect>
                      <v:rect id="_x0000_s1026" o:spid="_x0000_s1026" o:spt="1" style="position:absolute;left:4253865;top:285115;height:384810;width:70802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AMMRIxZwIAALIEAAAOAAAAZHJzL2Uyb0RvYy54bWytVEtu2zAQ&#10;3RfoHQjuG31iJ44ROTBipCgQNAHSomuaoiwB/JWkLaeXKdBdD5HjFL1GHyklMdIusuhGntGM38y8&#10;eaPzi72SZCec74yuaHGUUyI0N3WnNxX9/Onq3YwSH5iumTRaVPReeHqxePvmvLdzUZrWyFo4AhDt&#10;572taBuCnWeZ561QzB8ZKzSCjXGKBbhuk9WO9UBXMivz/CTrjautM1x4j7erIUhHRPcaQNM0HRcr&#10;w7dK6DCgOiFZwEi+7ayni9Rt0wgebprGi0BkRTFpSE8Ugb2Oz2xxzuYbx2zb8bEF9poWXsykWKdR&#10;9AlqxQIjW9f9BaU67ow3TTjiRmXDIIkRTFHkL7i5a5kVaRZQ7e0T6f7/wfKPu1tHurqi5dkxJZop&#10;rPz395+/Hn6Q+Ab89NbPkXZnb93oeZhx2H3jVPzFGGRf0Uk5PZ6dTCm5B9psWhTTgV6xD4QjfprP&#10;8hJhjvjxbDIrEv3ZM451PrwXRpFoVNRhe4lUtrv2AbWR+pgSy2pz1UmZNig16SHm8jTHYjmDLBvI&#10;AaayGM3rDSVMbqB3HlyCPPhvhFwx35Idg0i8kV0d+0YxqWMZkWQ0dhDJGMaPVtiv9yMna1Pfg0ln&#10;Bol5y686AF8zH26Zg6bQGK4u3ODRSINuzWhR0hr37V/vYz5WjSglPTSK7r5umROUyA8aIjgrJpMo&#10;6uRMpqclHHcYWR9G9FZdGkxY4L4tT2bMD/LRbJxRX3Ccy1gVIaY5ag+cjc5lGG4H583FcpnSIGTL&#10;wrW+szyCD5tZboNpurS0SNTADkiNDqSc6B3PLt7KoZ+ynj81i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dp1J+1AAAAAUBAAAPAAAAAAAAAAEAIAAAACIAAABkcnMvZG93bnJldi54bWxQSwECFAAU&#10;AAAACACHTuJADDESMWcCAACyBAAADgAAAAAAAAABACAAAAAjAQAAZHJzL2Uyb0RvYy54bWxQSwUG&#10;AAAAAAYABgBZAQAA/AUAAAAA&#10;">
                        <v:fill on="f" focussize="0,0"/>
                        <v:stroke on="f" weight="1pt"/>
                        <v:imagedata o:title=""/>
                        <o:lock v:ext="edit" aspectratio="f"/>
                        <v:textbox>
                          <w:txbxContent>
                            <w:p w14:paraId="00212DAC">
                              <w:pPr>
                                <w:rPr>
                                  <w:rFonts w:hint="eastAsia"/>
                                  <w:color w:val="000000"/>
                                  <w:sz w:val="21"/>
                                  <w:szCs w:val="21"/>
                                  <w:lang w:val="en-US" w:eastAsia="zh-CN"/>
                                </w:rPr>
                              </w:pPr>
                              <w:r>
                                <w:rPr>
                                  <w:rFonts w:hint="eastAsia"/>
                                  <w:color w:val="000000"/>
                                  <w:sz w:val="21"/>
                                  <w:szCs w:val="21"/>
                                  <w:lang w:val="en-US" w:eastAsia="zh-CN"/>
                                </w:rPr>
                                <w:t>25524.24</w:t>
                              </w:r>
                            </w:p>
                          </w:txbxContent>
                        </v:textbox>
                      </v:rect>
                      <v:rect id="_x0000_s1026" o:spid="_x0000_s1026" o:spt="1" style="position:absolute;left:2386965;top:1005840;height:343535;width:70802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C6DUb/ZgIAALMEAAAOAAAAZHJzL2Uyb0RvYy54bWytVM1uEzEQ&#10;viPxDpbvdDd/bRp1U0WNipAqqFQQZ8frzVryH7aTTXkZJG48BI+DeA0+e7dtVDj0wMWZ8Uw+z3zz&#10;zV5cHrQie+GDtKaio5OSEmG4raXZVvTTx+s3c0pCZKZmyhpR0XsR6OXy9auLzi3E2LZW1cITgJiw&#10;6FxF2xjdoigCb4Vm4cQ6YRBsrNcswvXbovasA7pWxbgsT4vO+tp5y0UIuF33QTog+pcA2qaRXKwt&#10;32lhYo/qhWIRLYVWukCXudqmETx+aJogIlEVRacxn3gE9iadxfKCLbaeuVbyoQT2khKe9aSZNHj0&#10;EWrNIiM7L/+C0pJ7G2wTT7jVRd9IZgRdjMpn3Ny1zIncC6gO7pH08P9g+fv9rSeyruj4fEqJYRoj&#10;//3tx6+f30m6AT+dCwuk3blbP3gBZmr20HidftEGOQBhMj89P51Rcg9dleVsPh34FYdIOBLOynk5&#10;RpwjYTKdzCazhF88ATkf4lthNUlGRT3Gl1ll+5sQ+9SHlPSusddSKdyzhTKkw6vjsxKT5Qy6bKAH&#10;mNqht2C2lDC1heB59Bny6L8Jcs1CS/YMKglWyXqoS5mELbKOhgoSG33/yYqHzWEgZWPre1Dpba+x&#10;4Pi1BPANC/GWeYgKhWHt4gccjbKo1g4WJa31X/91n/Ixa0Qp6SBSVPdlx7ygRL0zUMH5aAqOSczO&#10;dHY2huOPI5vjiNnpK4sOR1hwx7OZ8qN6MBtv9Wds5yq9ihAzHG/3nA3OVeyXB/vNxWqV06Bkx+KN&#10;uXM8gfeTWe2ibWQeWiKqZwfDTg60nMc+7F1almM/Zz19a5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2nUn7UAAAABQEAAA8AAAAAAAAAAQAgAAAAIgAAAGRycy9kb3ducmV2LnhtbFBLAQIUABQA&#10;AAAIAIdO4kC6DUb/ZgIAALMEAAAOAAAAAAAAAAEAIAAAACMBAABkcnMvZTJvRG9jLnhtbFBLBQYA&#10;AAAABgAGAFkBAAD7BQAAAAA=&#10;">
                        <v:fill on="f" focussize="0,0"/>
                        <v:stroke on="f" weight="1pt"/>
                        <v:imagedata o:title=""/>
                        <o:lock v:ext="edit" aspectratio="f"/>
                        <v:textbox>
                          <w:txbxContent>
                            <w:p w14:paraId="2F4F721C">
                              <w:pPr>
                                <w:rPr>
                                  <w:rFonts w:hint="eastAsia"/>
                                  <w:color w:val="000000"/>
                                  <w:sz w:val="21"/>
                                  <w:szCs w:val="21"/>
                                  <w:lang w:val="en-US" w:eastAsia="zh-CN"/>
                                </w:rPr>
                              </w:pPr>
                              <w:r>
                                <w:rPr>
                                  <w:rFonts w:hint="eastAsia"/>
                                  <w:color w:val="000000"/>
                                  <w:sz w:val="21"/>
                                  <w:szCs w:val="21"/>
                                  <w:lang w:val="en-US" w:eastAsia="zh-CN"/>
                                </w:rPr>
                                <w:t>16074.24</w:t>
                              </w:r>
                            </w:p>
                          </w:txbxContent>
                        </v:textbox>
                      </v:rect>
                      <v:shape id="_x0000_s1026" o:spid="_x0000_s1026" o:spt="32" type="#_x0000_t32" style="position:absolute;left:3731895;top:1329055;flip:y;height:1270;width:488950;" filled="f" stroked="t" coordsize="21600,21600" o:gfxdata="UEsDBAoAAAAAAIdO4kAAAAAAAAAAAAAAAAAEAAAAZHJzL1BLAwQUAAAACACHTuJAI8bu/NcAAAAF&#10;AQAADwAAAGRycy9kb3ducmV2LnhtbE2OTUvDQBCG7wX/wzKCl2B3a2kMMZseBCkiCK0f4G2bHZNg&#10;djbNbpP23zt60cvAy/vyzFOsT64TIw6h9aRhMVcgkCpvW6o1vL48XGcgQjRkTecJNZwxwLq8mBUm&#10;t36iLY67WAuGUMiNhibGPpcyVA06E+a+R+Lu0w/ORI5DLe1gJoa7Tt4olUpnWuIPjenxvsHqa3d0&#10;GtTH2+Fp045jk5w3yeE5edxO773WV5cLdQci4in+jeFHn9WhZKe9P5INomMG734vd9ltloLYa1im&#10;qyXIspD/7ctvUEsDBBQAAAAIAIdO4kDB4vXWIQIAABcEAAAOAAAAZHJzL2Uyb0RvYy54bWytU81u&#10;EzEQviPxDpbvZPND2mSVTQ8J5YKgEj93x/buWvKfPE42eQleAIkTcCqceudpoDwGY29ooQipB/aw&#10;Gntmvvm+mfHibG802ckAytmKjgZDSqTlTijbVPT1q/NHM0ogMiuYdlZW9CCBni0fPlh0vpRj1zot&#10;ZCAIYqHsfEXbGH1ZFMBbaRgMnJcWnbULhkU8hqYQgXWIbnQxHg5Pis4F4YPjEgBv172THhHDfQBd&#10;XSsu145vjbSxRw1Ss4iSoFUe6DKzrWvJ44u6BhmJrigqjfmPRdDepH+xXLCyCcy3ih8psPtQuKPJ&#10;MGWx6A3UmkVGtkH9BWUUDw5cHQfcmaIXkjuCKkbDO7152TIvsxZsNfibpsP/g+XPdxeBKFHR8fyE&#10;EssMjvz63dX3tx+vv3z+9uHqx9f3yb78RFIAtqvzUGLWyl6E4wn8RUja93UwpNbKv8G9yt1AfWRf&#10;0cnpZDSbTyk5oGMyng+n077xch8Jx4DHM3TjSHgKGJ/msRQ9YAL2AeJT6QxJRkUhBqaaNq6ctThg&#10;F/pibPcMIlLCxF8JKVlb0vWoqQDDja1xU9A0HlWDbTJTcFqJc6V1SoHQbFY6kB1LW5O/xBeB/whL&#10;VdYM2j4uu3pZwW2twARWtpKJJ1aQePDYV4sPiiY2RgpKtMT3l6wcGZnSt5ExKGYb/Y9oJKIt8kmj&#10;6JufrI0ThzyTfI/7khkfdzst5O/nnH37npc/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PG7vzX&#10;AAAABQEAAA8AAAAAAAAAAQAgAAAAIgAAAGRycy9kb3ducmV2LnhtbFBLAQIUABQAAAAIAIdO4kDB&#10;4vXWIQIAABcEAAAOAAAAAAAAAAEAIAAAACYBAABkcnMvZTJvRG9jLnhtbFBLBQYAAAAABgAGAFkB&#10;AAC5BQAAAAA=&#10;">
                        <v:fill on="f" focussize="0,0"/>
                        <v:stroke weight="1pt" color="#000000" joinstyle="round" endarrow="block"/>
                        <v:imagedata o:title=""/>
                        <o:lock v:ext="edit" aspectratio="f"/>
                      </v:shape>
                      <v:rect id="_x0000_s1026" o:spid="_x0000_s1026" o:spt="1" style="position:absolute;left:3629660;top:1023620;height:303530;width:708025;v-text-anchor:middle;" filled="f" stroked="f" coordsize="21600,21600" o:gfxdata="UEsDBAoAAAAAAIdO4kAAAAAAAAAAAAAAAAAEAAAAZHJzL1BLAwQUAAAACACHTuJAHadSftQAAAAF&#10;AQAADwAAAGRycy9kb3ducmV2LnhtbE2PQUvEMBCF74L/IYzgzU3XxVpqpwsKIrIHcdV7msy2xWZS&#10;krTd/fdGL+5l4PEe731TbY92EDP50DtGWK8yEMTamZ5bhM+P55sCRIiKjRocE8KJAmzry4tKlcYt&#10;/E7zPrYilXAoFUIX41hKGXRHVoWVG4mTd3Deqpikb6XxaknldpC3WZZLq3pOC50a6akj/b2fLMKX&#10;OzwuVjf8Op/e+ull57UudojXV+vsAUSkY/wPwy9+Qoc6MTVuYhPEgJAeiX83ecV9kYNoEDb53QZk&#10;Xclz+voHUEsDBBQAAAAIAIdO4kBDKs8FZgIAALMEAAAOAAAAZHJzL2Uyb0RvYy54bWytVEtu2zAQ&#10;3RfoHQjuG8myYyeG5cCIkaJA0ARIi65pirIE8FeStpxepkB3PUSOU/QafaSUxEi7yKIbeoYzfjPz&#10;+EaLi4OSZC+cb40u6egkp0RobqpWb0v6+dPVuzNKfGC6YtJoUdJ74enF8u2bRWfnojCNkZVwBCDa&#10;zztb0iYEO88yzxuhmD8xVmgEa+MUC3DdNqsc64CuZFbk+TTrjKusM1x4j9t1H6QDonsNoKnrlou1&#10;4TsldOhRnZAsYCTftNbTZeq2rgUPN3XtRSCypJg0pBNFYG/imS0XbL51zDYtH1pgr2nhxUyKtRpF&#10;n6DWLDCyc+1fUKrlznhThxNuVNYPkhjBFKP8BTd3DbMizQKqvX0i3f8/WP5xf+tIW5W0OJ9RopnC&#10;k//+/vPXww8Sb8BPZ/0caXf21g2ehxmHPdROxV+MQQ4lHU+L8+kUzN5DV3kBd+BXHALhSJjlZ3lx&#10;SglHwjgfn45TPHsGss6H98IoEo2SOjxfYpXtr31AcaQ+psS62ly1UqYnlJp0qFrMctTnDLqsoQeY&#10;ymI2r7eUMLmF4HlwCfLovxFyzXxD9gwq8Ua2VZwbxaSOZUTS0dBBZKOfP1rhsDkMpGxMdQ8qnek1&#10;5i2/agF8zXy4ZQ6iQmNYu3CDo5YG3ZrBoqQx7tu/7mM+3hpRSjqIFN193TEnKJEfNFRwPppMABuS&#10;MzmdgXDijiOb44jeqUuDCUdYcMuTGfODfDRrZ9QXbOcqVkWIaY7aPWeDcxn65cF+c7FapTQo2bJw&#10;re8sj+D9y6x2wdRterRIVM8OSI0OtJzoHfYuLsuxn7KevzX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2nUn7UAAAABQEAAA8AAAAAAAAAAQAgAAAAIgAAAGRycy9kb3ducmV2LnhtbFBLAQIUABQA&#10;AAAIAIdO4kBDKs8FZgIAALMEAAAOAAAAAAAAAAEAIAAAACMBAABkcnMvZTJvRG9jLnhtbFBLBQYA&#10;AAAABgAGAFkBAAD7BQAAAAA=&#10;">
                        <v:fill on="f" focussize="0,0"/>
                        <v:stroke on="f" weight="1pt"/>
                        <v:imagedata o:title=""/>
                        <o:lock v:ext="edit" aspectratio="f"/>
                        <v:textbox>
                          <w:txbxContent>
                            <w:p w14:paraId="6BA120AE">
                              <w:pPr>
                                <w:rPr>
                                  <w:rFonts w:hint="eastAsia"/>
                                  <w:color w:val="000000"/>
                                  <w:sz w:val="21"/>
                                  <w:szCs w:val="21"/>
                                  <w:lang w:val="en-US" w:eastAsia="zh-CN"/>
                                </w:rPr>
                              </w:pPr>
                              <w:r>
                                <w:rPr>
                                  <w:rFonts w:hint="eastAsia"/>
                                  <w:color w:val="000000"/>
                                  <w:sz w:val="21"/>
                                  <w:szCs w:val="21"/>
                                  <w:lang w:val="en-US" w:eastAsia="zh-CN"/>
                                </w:rPr>
                                <w:t>16074.24</w:t>
                              </w:r>
                            </w:p>
                          </w:txbxContent>
                        </v:textbox>
                      </v:rect>
                      <w10:wrap type="none"/>
                      <w10:anchorlock/>
                    </v:group>
                  </w:pict>
                </mc:Fallback>
              </mc:AlternateContent>
            </w:r>
          </w:p>
          <w:p w14:paraId="38BD67AB">
            <w:pPr>
              <w:pStyle w:val="15"/>
              <w:keepNext w:val="0"/>
              <w:keepLines w:val="0"/>
              <w:pageBreakBefore w:val="0"/>
              <w:numPr>
                <w:ilvl w:val="0"/>
                <w:numId w:val="7"/>
              </w:numPr>
              <w:suppressLineNumbers w:val="0"/>
              <w:kinsoku/>
              <w:overflowPunct/>
              <w:topLinePunct w:val="0"/>
              <w:bidi w:val="0"/>
              <w:snapToGrid/>
              <w:spacing w:before="0" w:beforeAutospacing="0" w:after="0" w:afterAutospacing="0" w:line="240" w:lineRule="auto"/>
              <w:ind w:left="0" w:leftChars="0" w:right="0" w:firstLine="0" w:firstLineChars="0"/>
              <w:outlineLvl w:val="9"/>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本项目水平衡图（单位m</w:t>
            </w:r>
            <w:r>
              <w:rPr>
                <w:rFonts w:hint="default" w:ascii="Times New Roman" w:hAnsi="Times New Roman" w:cs="Times New Roman"/>
                <w:color w:val="auto"/>
                <w:kern w:val="2"/>
                <w:highlight w:val="none"/>
                <w:vertAlign w:val="superscript"/>
                <w:lang w:val="en-US" w:eastAsia="zh-CN"/>
              </w:rPr>
              <w:t>3</w:t>
            </w:r>
            <w:r>
              <w:rPr>
                <w:rFonts w:hint="default" w:ascii="Times New Roman" w:hAnsi="Times New Roman" w:cs="Times New Roman"/>
                <w:color w:val="auto"/>
                <w:kern w:val="2"/>
                <w:highlight w:val="none"/>
                <w:lang w:val="en-US" w:eastAsia="zh-CN"/>
              </w:rPr>
              <w:t>/a）</w:t>
            </w:r>
          </w:p>
          <w:p w14:paraId="035B8F79">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7、环保投资</w:t>
            </w:r>
          </w:p>
          <w:p w14:paraId="33A03C18">
            <w:pPr>
              <w:pStyle w:val="100"/>
              <w:keepNext w:val="0"/>
              <w:keepLines w:val="0"/>
              <w:numPr>
                <w:ilvl w:val="0"/>
                <w:numId w:val="0"/>
              </w:numPr>
              <w:suppressLineNumbers w:val="0"/>
              <w:bidi w:val="0"/>
              <w:spacing w:before="0" w:beforeAutospacing="0" w:after="0" w:afterAutospacing="0"/>
              <w:ind w:left="482" w:leftChars="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本项目所需落实的污染防治措施的投资估算如下表所示。</w:t>
            </w:r>
          </w:p>
          <w:p w14:paraId="422F9074">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环保投资估算一览表</w:t>
            </w:r>
          </w:p>
          <w:tbl>
            <w:tblPr>
              <w:tblStyle w:val="4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580"/>
              <w:gridCol w:w="3797"/>
              <w:gridCol w:w="2585"/>
            </w:tblGrid>
            <w:tr w14:paraId="1B19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CB3066A">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序号</w:t>
                  </w:r>
                </w:p>
              </w:tc>
              <w:tc>
                <w:tcPr>
                  <w:tcW w:w="906" w:type="pct"/>
                  <w:vAlign w:val="center"/>
                </w:tcPr>
                <w:p w14:paraId="1976C851">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环保项目</w:t>
                  </w:r>
                </w:p>
              </w:tc>
              <w:tc>
                <w:tcPr>
                  <w:tcW w:w="2177" w:type="pct"/>
                  <w:vAlign w:val="center"/>
                </w:tcPr>
                <w:p w14:paraId="14473F91">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主要内容</w:t>
                  </w:r>
                </w:p>
              </w:tc>
              <w:tc>
                <w:tcPr>
                  <w:tcW w:w="1482" w:type="pct"/>
                  <w:vAlign w:val="center"/>
                </w:tcPr>
                <w:p w14:paraId="37FD357F">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投资额（万元）</w:t>
                  </w:r>
                </w:p>
              </w:tc>
            </w:tr>
            <w:tr w14:paraId="7F65A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468EA0DB">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906" w:type="pct"/>
                  <w:vAlign w:val="center"/>
                </w:tcPr>
                <w:p w14:paraId="1E058F67">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废气治理</w:t>
                  </w:r>
                </w:p>
              </w:tc>
              <w:tc>
                <w:tcPr>
                  <w:tcW w:w="2177" w:type="pct"/>
                  <w:vAlign w:val="center"/>
                </w:tcPr>
                <w:p w14:paraId="12A45BF6">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配套废气收集设施、布袋除尘器、移动式焊烟净化器。</w:t>
                  </w:r>
                </w:p>
              </w:tc>
              <w:tc>
                <w:tcPr>
                  <w:tcW w:w="1482" w:type="pct"/>
                  <w:vAlign w:val="center"/>
                </w:tcPr>
                <w:p w14:paraId="5D5CC0D3">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20</w:t>
                  </w:r>
                </w:p>
              </w:tc>
            </w:tr>
            <w:tr w14:paraId="7A703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19038673">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w:t>
                  </w:r>
                </w:p>
              </w:tc>
              <w:tc>
                <w:tcPr>
                  <w:tcW w:w="906" w:type="pct"/>
                  <w:vAlign w:val="center"/>
                </w:tcPr>
                <w:p w14:paraId="6A7BC3A1">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废水治理</w:t>
                  </w:r>
                </w:p>
              </w:tc>
              <w:tc>
                <w:tcPr>
                  <w:tcW w:w="2177" w:type="pct"/>
                  <w:vAlign w:val="center"/>
                </w:tcPr>
                <w:p w14:paraId="2556A161">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铺设污水接驳管道</w:t>
                  </w:r>
                  <w:r>
                    <w:rPr>
                      <w:rFonts w:hint="eastAsia" w:ascii="Times New Roman" w:hAnsi="Times New Roman" w:cs="Times New Roman"/>
                      <w:color w:val="auto"/>
                      <w:sz w:val="21"/>
                      <w:szCs w:val="21"/>
                      <w:highlight w:val="none"/>
                      <w:vertAlign w:val="baseline"/>
                      <w:lang w:val="en-US" w:eastAsia="zh-CN"/>
                    </w:rPr>
                    <w:t>、废水处理设施</w:t>
                  </w:r>
                  <w:r>
                    <w:rPr>
                      <w:rFonts w:hint="default" w:ascii="Times New Roman" w:hAnsi="Times New Roman" w:cs="Times New Roman"/>
                      <w:color w:val="auto"/>
                      <w:sz w:val="21"/>
                      <w:szCs w:val="21"/>
                      <w:highlight w:val="none"/>
                      <w:vertAlign w:val="baseline"/>
                      <w:lang w:val="en-US" w:eastAsia="zh-CN"/>
                    </w:rPr>
                    <w:t>。</w:t>
                  </w:r>
                </w:p>
              </w:tc>
              <w:tc>
                <w:tcPr>
                  <w:tcW w:w="1482" w:type="pct"/>
                  <w:vAlign w:val="center"/>
                </w:tcPr>
                <w:p w14:paraId="2DCD38FF">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65</w:t>
                  </w:r>
                </w:p>
              </w:tc>
            </w:tr>
            <w:tr w14:paraId="2D5A2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3BD7758E">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c>
                <w:tcPr>
                  <w:tcW w:w="906" w:type="pct"/>
                  <w:vAlign w:val="center"/>
                </w:tcPr>
                <w:p w14:paraId="17AA53F9">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噪声治理</w:t>
                  </w:r>
                </w:p>
              </w:tc>
              <w:tc>
                <w:tcPr>
                  <w:tcW w:w="2177" w:type="pct"/>
                  <w:vAlign w:val="center"/>
                </w:tcPr>
                <w:p w14:paraId="57DD72A0">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高噪声设备配套减振、隔音、消声装置。</w:t>
                  </w:r>
                </w:p>
              </w:tc>
              <w:tc>
                <w:tcPr>
                  <w:tcW w:w="1482" w:type="pct"/>
                  <w:vAlign w:val="center"/>
                </w:tcPr>
                <w:p w14:paraId="22F90216">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4</w:t>
                  </w:r>
                </w:p>
              </w:tc>
            </w:tr>
            <w:tr w14:paraId="652F3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8F19FD1">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w:t>
                  </w:r>
                </w:p>
              </w:tc>
              <w:tc>
                <w:tcPr>
                  <w:tcW w:w="906" w:type="pct"/>
                  <w:vAlign w:val="center"/>
                </w:tcPr>
                <w:p w14:paraId="6573DC51">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固体废物处理</w:t>
                  </w:r>
                </w:p>
              </w:tc>
              <w:tc>
                <w:tcPr>
                  <w:tcW w:w="2177" w:type="pct"/>
                  <w:vAlign w:val="center"/>
                </w:tcPr>
                <w:p w14:paraId="6750872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建设一般工业固体废物</w:t>
                  </w:r>
                  <w:r>
                    <w:rPr>
                      <w:rFonts w:hint="eastAsia" w:cs="Times New Roman"/>
                      <w:color w:val="auto"/>
                      <w:kern w:val="0"/>
                      <w:sz w:val="21"/>
                      <w:szCs w:val="21"/>
                      <w:highlight w:val="none"/>
                      <w:lang w:val="en-US" w:eastAsia="zh-CN" w:bidi="ar"/>
                    </w:rPr>
                    <w:t>暂</w:t>
                  </w:r>
                  <w:r>
                    <w:rPr>
                      <w:rFonts w:hint="default" w:ascii="Times New Roman" w:hAnsi="Times New Roman" w:eastAsia="宋体" w:cs="Times New Roman"/>
                      <w:color w:val="auto"/>
                      <w:kern w:val="0"/>
                      <w:sz w:val="21"/>
                      <w:szCs w:val="21"/>
                      <w:highlight w:val="none"/>
                      <w:lang w:val="en-US" w:eastAsia="zh-CN" w:bidi="ar"/>
                    </w:rPr>
                    <w:t>存间、危险废物</w:t>
                  </w:r>
                  <w:r>
                    <w:rPr>
                      <w:rFonts w:hint="eastAsia" w:cs="Times New Roman"/>
                      <w:color w:val="auto"/>
                      <w:kern w:val="0"/>
                      <w:sz w:val="21"/>
                      <w:szCs w:val="21"/>
                      <w:highlight w:val="none"/>
                      <w:lang w:val="en-US" w:eastAsia="zh-CN" w:bidi="ar"/>
                    </w:rPr>
                    <w:t>暂</w:t>
                  </w:r>
                  <w:r>
                    <w:rPr>
                      <w:rFonts w:hint="default" w:ascii="Times New Roman" w:hAnsi="Times New Roman" w:eastAsia="宋体" w:cs="Times New Roman"/>
                      <w:color w:val="auto"/>
                      <w:kern w:val="0"/>
                      <w:sz w:val="21"/>
                      <w:szCs w:val="21"/>
                      <w:highlight w:val="none"/>
                      <w:lang w:val="en-US" w:eastAsia="zh-CN" w:bidi="ar"/>
                    </w:rPr>
                    <w:t>存间。</w:t>
                  </w:r>
                </w:p>
              </w:tc>
              <w:tc>
                <w:tcPr>
                  <w:tcW w:w="1482" w:type="pct"/>
                  <w:vAlign w:val="center"/>
                </w:tcPr>
                <w:p w14:paraId="31D1E775">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r>
                    <w:rPr>
                      <w:rFonts w:hint="eastAsia" w:ascii="Times New Roman" w:cs="Times New Roman"/>
                      <w:color w:val="auto"/>
                      <w:sz w:val="21"/>
                      <w:szCs w:val="21"/>
                      <w:highlight w:val="none"/>
                      <w:vertAlign w:val="baseline"/>
                      <w:lang w:val="en-US" w:eastAsia="zh-CN"/>
                    </w:rPr>
                    <w:t>1</w:t>
                  </w:r>
                </w:p>
              </w:tc>
            </w:tr>
            <w:tr w14:paraId="444AC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7" w:type="pct"/>
                  <w:gridSpan w:val="3"/>
                  <w:vAlign w:val="center"/>
                </w:tcPr>
                <w:p w14:paraId="62E7A02F">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合计</w:t>
                  </w:r>
                </w:p>
              </w:tc>
              <w:tc>
                <w:tcPr>
                  <w:tcW w:w="1482" w:type="pct"/>
                  <w:vAlign w:val="center"/>
                </w:tcPr>
                <w:p w14:paraId="68CE9379">
                  <w:pPr>
                    <w:pStyle w:val="63"/>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w:t>
                  </w:r>
                </w:p>
              </w:tc>
            </w:tr>
          </w:tbl>
          <w:p w14:paraId="7A0E7A95">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r>
              <w:rPr>
                <w:rFonts w:hint="eastAsia" w:cs="Times New Roman"/>
                <w:color w:val="auto"/>
                <w:highlight w:val="none"/>
                <w:lang w:val="en-US" w:eastAsia="zh-CN"/>
              </w:rPr>
              <w:t>项目四至及</w:t>
            </w:r>
            <w:r>
              <w:rPr>
                <w:rFonts w:hint="default" w:ascii="Times New Roman" w:hAnsi="Times New Roman" w:cs="Times New Roman"/>
                <w:color w:val="auto"/>
                <w:highlight w:val="none"/>
              </w:rPr>
              <w:t>总平面布局合理性分析</w:t>
            </w:r>
          </w:p>
          <w:p w14:paraId="4AC6C11C">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eastAsia" w:cs="Times New Roman"/>
                <w:color w:val="auto"/>
                <w:highlight w:val="none"/>
                <w:lang w:val="en-US" w:eastAsia="zh-CN"/>
              </w:rPr>
              <w:t>1</w:t>
            </w:r>
            <w:r>
              <w:rPr>
                <w:rFonts w:hint="default" w:ascii="Times New Roman" w:hAnsi="Times New Roman" w:cs="Times New Roman"/>
                <w:color w:val="auto"/>
                <w:highlight w:val="none"/>
              </w:rPr>
              <w:t>、四至分析</w:t>
            </w:r>
          </w:p>
          <w:p w14:paraId="09BCDAB5">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bookmarkStart w:id="24" w:name="_Toc21623"/>
            <w:bookmarkStart w:id="25" w:name="_Toc15878"/>
            <w:r>
              <w:rPr>
                <w:rFonts w:hint="default" w:ascii="Times New Roman" w:hAnsi="Times New Roman" w:cs="Times New Roman"/>
                <w:color w:val="auto"/>
                <w:highlight w:val="none"/>
              </w:rPr>
              <w:t>本项目位于</w:t>
            </w:r>
            <w:r>
              <w:rPr>
                <w:rFonts w:hint="eastAsia" w:cs="Times New Roman"/>
                <w:color w:val="auto"/>
                <w:highlight w:val="none"/>
                <w:lang w:eastAsia="zh-CN"/>
              </w:rPr>
              <w:t>乐昌市乐昌产业转移工业园管委会后座10018号</w:t>
            </w:r>
            <w:r>
              <w:rPr>
                <w:rFonts w:hint="default" w:ascii="Times New Roman" w:hAnsi="Times New Roman" w:cs="Times New Roman"/>
                <w:color w:val="auto"/>
                <w:highlight w:val="none"/>
              </w:rPr>
              <w:t>。</w:t>
            </w:r>
            <w:r>
              <w:rPr>
                <w:rFonts w:hint="default" w:ascii="Times New Roman" w:hAnsi="Times New Roman" w:cs="Times New Roman"/>
                <w:bCs/>
                <w:color w:val="auto"/>
                <w:highlight w:val="none"/>
              </w:rPr>
              <w:t>本项目东面</w:t>
            </w:r>
            <w:r>
              <w:rPr>
                <w:rFonts w:hint="eastAsia" w:cs="Times New Roman"/>
                <w:bCs/>
                <w:color w:val="auto"/>
                <w:highlight w:val="none"/>
                <w:lang w:val="en-US" w:eastAsia="zh-CN"/>
              </w:rPr>
              <w:t>和北面</w:t>
            </w:r>
            <w:r>
              <w:rPr>
                <w:rFonts w:hint="default" w:ascii="Times New Roman" w:hAnsi="Times New Roman" w:cs="Times New Roman"/>
                <w:bCs/>
                <w:color w:val="auto"/>
                <w:highlight w:val="none"/>
              </w:rPr>
              <w:t>为</w:t>
            </w:r>
            <w:r>
              <w:rPr>
                <w:rFonts w:hint="eastAsia" w:cs="Times New Roman"/>
                <w:bCs/>
                <w:color w:val="auto"/>
                <w:highlight w:val="none"/>
                <w:lang w:val="en-US" w:eastAsia="zh-CN"/>
              </w:rPr>
              <w:t>园区其他工厂</w:t>
            </w:r>
            <w:r>
              <w:rPr>
                <w:rFonts w:hint="eastAsia" w:cs="Times New Roman"/>
                <w:bCs/>
                <w:color w:val="auto"/>
                <w:highlight w:val="none"/>
                <w:lang w:eastAsia="zh-CN"/>
              </w:rPr>
              <w:t>、</w:t>
            </w:r>
            <w:r>
              <w:rPr>
                <w:rFonts w:hint="eastAsia" w:cs="Times New Roman"/>
                <w:bCs/>
                <w:color w:val="auto"/>
                <w:highlight w:val="none"/>
                <w:lang w:val="en-US" w:eastAsia="zh-CN"/>
              </w:rPr>
              <w:t>西面为</w:t>
            </w:r>
            <w:r>
              <w:rPr>
                <w:rFonts w:hint="default" w:ascii="Times New Roman" w:hAnsi="Times New Roman" w:cs="Times New Roman"/>
                <w:bCs/>
                <w:color w:val="auto"/>
                <w:highlight w:val="none"/>
                <w:lang w:val="en-US" w:eastAsia="zh-CN"/>
              </w:rPr>
              <w:t>广东威柏乐器制造有限公司</w:t>
            </w:r>
            <w:r>
              <w:rPr>
                <w:rFonts w:hint="eastAsia" w:cs="Times New Roman"/>
                <w:bCs/>
                <w:color w:val="auto"/>
                <w:highlight w:val="none"/>
                <w:lang w:val="en-US" w:eastAsia="zh-CN"/>
              </w:rPr>
              <w:t>、</w:t>
            </w:r>
            <w:r>
              <w:rPr>
                <w:rFonts w:hint="default" w:ascii="Times New Roman" w:hAnsi="Times New Roman" w:cs="Times New Roman"/>
                <w:bCs/>
                <w:color w:val="auto"/>
                <w:highlight w:val="none"/>
              </w:rPr>
              <w:t>南面为</w:t>
            </w:r>
            <w:r>
              <w:rPr>
                <w:rFonts w:hint="default" w:ascii="Times New Roman" w:hAnsi="Times New Roman" w:cs="Times New Roman"/>
                <w:bCs/>
                <w:color w:val="auto"/>
                <w:highlight w:val="none"/>
                <w:lang w:val="en-US" w:eastAsia="zh-CN"/>
              </w:rPr>
              <w:t>韶关博鑫工程服务有限公司</w:t>
            </w:r>
            <w:r>
              <w:rPr>
                <w:rFonts w:hint="default" w:ascii="Times New Roman" w:hAnsi="Times New Roman" w:cs="Times New Roman"/>
                <w:bCs/>
                <w:color w:val="auto"/>
                <w:highlight w:val="none"/>
              </w:rPr>
              <w:t>，本项目最近的环境保护目标为厂界</w:t>
            </w:r>
            <w:r>
              <w:rPr>
                <w:rFonts w:hint="eastAsia" w:cs="Times New Roman"/>
                <w:bCs/>
                <w:color w:val="auto"/>
                <w:highlight w:val="none"/>
                <w:lang w:val="en-US" w:eastAsia="zh-CN"/>
              </w:rPr>
              <w:t>西</w:t>
            </w:r>
            <w:r>
              <w:rPr>
                <w:rFonts w:hint="default" w:ascii="Times New Roman" w:hAnsi="Times New Roman" w:cs="Times New Roman"/>
                <w:bCs/>
                <w:color w:val="auto"/>
                <w:highlight w:val="none"/>
              </w:rPr>
              <w:t>南侧</w:t>
            </w:r>
            <w:r>
              <w:rPr>
                <w:rFonts w:hint="eastAsia" w:cs="Times New Roman"/>
                <w:bCs/>
                <w:color w:val="auto"/>
                <w:highlight w:val="none"/>
                <w:lang w:val="en-US" w:eastAsia="zh-CN"/>
              </w:rPr>
              <w:t>270</w:t>
            </w:r>
            <w:r>
              <w:rPr>
                <w:rFonts w:hint="default" w:ascii="Times New Roman" w:hAnsi="Times New Roman" w:cs="Times New Roman"/>
                <w:bCs/>
                <w:color w:val="auto"/>
                <w:highlight w:val="none"/>
              </w:rPr>
              <w:t>m的</w:t>
            </w:r>
            <w:r>
              <w:rPr>
                <w:rFonts w:hint="default" w:ascii="Times New Roman" w:hAnsi="Times New Roman" w:cs="Times New Roman"/>
                <w:bCs/>
                <w:color w:val="auto"/>
                <w:highlight w:val="none"/>
                <w:lang w:val="en-US" w:eastAsia="zh-CN"/>
              </w:rPr>
              <w:t>拓美产业园公寓</w:t>
            </w:r>
            <w:r>
              <w:rPr>
                <w:rFonts w:hint="default" w:ascii="Times New Roman" w:hAnsi="Times New Roman" w:cs="Times New Roman"/>
                <w:color w:val="auto"/>
                <w:highlight w:val="none"/>
              </w:rPr>
              <w:t>。</w:t>
            </w:r>
            <w:bookmarkEnd w:id="24"/>
            <w:bookmarkEnd w:id="25"/>
          </w:p>
          <w:p w14:paraId="31F6E63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55456C15">
            <w:pPr>
              <w:pStyle w:val="31"/>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textAlignment w:val="auto"/>
              <w:outlineLvl w:val="9"/>
              <w:rPr>
                <w:rFonts w:hint="default" w:ascii="Times New Roman" w:hAnsi="Times New Roman" w:cs="Times New Roman"/>
                <w:color w:val="auto"/>
                <w:highlight w:val="none"/>
              </w:rPr>
            </w:pPr>
            <w:bookmarkStart w:id="26" w:name="_Toc22320"/>
            <w:bookmarkStart w:id="27" w:name="_Toc4970"/>
            <w:bookmarkStart w:id="28" w:name="_Toc6378"/>
            <w:bookmarkStart w:id="29" w:name="_Toc4848"/>
            <w:bookmarkStart w:id="30" w:name="_Toc5262"/>
            <w:bookmarkStart w:id="31" w:name="_Toc24572"/>
            <w:bookmarkStart w:id="32" w:name="_Toc19690"/>
            <w:bookmarkStart w:id="33" w:name="_Toc1050"/>
            <w:bookmarkStart w:id="34" w:name="_Toc20310"/>
            <w:r>
              <w:rPr>
                <w:rFonts w:hint="default" w:ascii="Times New Roman" w:hAnsi="Times New Roman" w:cs="Times New Roman"/>
                <w:color w:val="auto"/>
                <w:szCs w:val="24"/>
                <w:highlight w:val="none"/>
              </w:rPr>
              <w:t>本项目由厂房（1#~</w:t>
            </w:r>
            <w:r>
              <w:rPr>
                <w:rFonts w:hint="eastAsia" w:cs="Times New Roman"/>
                <w:color w:val="auto"/>
                <w:szCs w:val="24"/>
                <w:highlight w:val="none"/>
                <w:lang w:val="en-US" w:eastAsia="zh-CN"/>
              </w:rPr>
              <w:t>4</w:t>
            </w:r>
            <w:r>
              <w:rPr>
                <w:rFonts w:hint="default" w:ascii="Times New Roman" w:hAnsi="Times New Roman" w:cs="Times New Roman"/>
                <w:color w:val="auto"/>
                <w:szCs w:val="24"/>
                <w:highlight w:val="none"/>
              </w:rPr>
              <w:t>#厂房）、宿舍楼、</w:t>
            </w:r>
            <w:r>
              <w:rPr>
                <w:rFonts w:hint="eastAsia" w:cs="Times New Roman"/>
                <w:color w:val="auto"/>
                <w:szCs w:val="24"/>
                <w:highlight w:val="none"/>
                <w:lang w:val="en-US" w:eastAsia="zh-CN"/>
              </w:rPr>
              <w:t>研发楼</w:t>
            </w:r>
            <w:r>
              <w:rPr>
                <w:rFonts w:hint="default" w:ascii="Times New Roman" w:hAnsi="Times New Roman" w:cs="Times New Roman"/>
                <w:color w:val="auto"/>
                <w:szCs w:val="24"/>
                <w:highlight w:val="none"/>
              </w:rPr>
              <w:t>等建筑物组成，各区用途分明，布局紧凑，原料统一存放，便于物料的管理和</w:t>
            </w:r>
            <w:r>
              <w:rPr>
                <w:rFonts w:hint="eastAsia" w:cs="Times New Roman"/>
                <w:color w:val="auto"/>
                <w:szCs w:val="24"/>
                <w:highlight w:val="none"/>
                <w:lang w:val="en-US" w:eastAsia="zh-CN"/>
              </w:rPr>
              <w:t>生产</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化学品仓库、危险废物仓</w:t>
            </w:r>
            <w:r>
              <w:rPr>
                <w:rFonts w:hint="default" w:ascii="Times New Roman" w:hAnsi="Times New Roman" w:cs="Times New Roman"/>
                <w:color w:val="auto"/>
                <w:szCs w:val="24"/>
                <w:highlight w:val="none"/>
              </w:rPr>
              <w:t>地面设置防渗层，防止泄漏时</w:t>
            </w:r>
            <w:r>
              <w:rPr>
                <w:rFonts w:hint="eastAsia" w:cs="Times New Roman"/>
                <w:color w:val="auto"/>
                <w:szCs w:val="24"/>
                <w:highlight w:val="none"/>
                <w:lang w:val="en-US" w:eastAsia="zh-CN"/>
              </w:rPr>
              <w:t>物料</w:t>
            </w:r>
            <w:r>
              <w:rPr>
                <w:rFonts w:hint="default" w:ascii="Times New Roman" w:hAnsi="Times New Roman" w:cs="Times New Roman"/>
                <w:color w:val="auto"/>
                <w:szCs w:val="24"/>
                <w:highlight w:val="none"/>
              </w:rPr>
              <w:t>下渗，防止污染土壤和地下水；废气排气筒DA001设置在</w:t>
            </w:r>
            <w:r>
              <w:rPr>
                <w:rFonts w:hint="eastAsia" w:cs="Times New Roman"/>
                <w:color w:val="auto"/>
                <w:szCs w:val="24"/>
                <w:highlight w:val="none"/>
                <w:lang w:val="en-US" w:eastAsia="zh-CN"/>
              </w:rPr>
              <w:t>1</w:t>
            </w:r>
            <w:r>
              <w:rPr>
                <w:rFonts w:hint="default" w:ascii="Times New Roman" w:hAnsi="Times New Roman" w:cs="Times New Roman"/>
                <w:color w:val="auto"/>
                <w:szCs w:val="24"/>
                <w:highlight w:val="none"/>
              </w:rPr>
              <w:t>#厂房</w:t>
            </w:r>
            <w:r>
              <w:rPr>
                <w:rFonts w:hint="default" w:ascii="Times New Roman" w:hAnsi="Times New Roman" w:cs="Times New Roman"/>
                <w:color w:val="auto"/>
                <w:szCs w:val="24"/>
                <w:highlight w:val="none"/>
                <w:lang w:val="en-US" w:eastAsia="zh-CN"/>
              </w:rPr>
              <w:t>北</w:t>
            </w:r>
            <w:r>
              <w:rPr>
                <w:rFonts w:hint="default" w:ascii="Times New Roman" w:hAnsi="Times New Roman" w:cs="Times New Roman"/>
                <w:color w:val="auto"/>
                <w:szCs w:val="24"/>
                <w:highlight w:val="none"/>
              </w:rPr>
              <w:t>侧，距离最近的环境保护目标</w:t>
            </w:r>
            <w:r>
              <w:rPr>
                <w:rFonts w:hint="default" w:ascii="Times New Roman" w:hAnsi="Times New Roman" w:cs="Times New Roman"/>
                <w:bCs/>
                <w:color w:val="auto"/>
                <w:highlight w:val="none"/>
                <w:lang w:val="en-US" w:eastAsia="zh-CN"/>
              </w:rPr>
              <w:t>拓美产业园公寓</w:t>
            </w:r>
            <w:r>
              <w:rPr>
                <w:rFonts w:hint="eastAsia" w:cs="Times New Roman"/>
                <w:bCs/>
                <w:color w:val="auto"/>
                <w:highlight w:val="none"/>
                <w:lang w:val="en-US" w:eastAsia="zh-CN"/>
              </w:rPr>
              <w:t>380</w:t>
            </w:r>
            <w:r>
              <w:rPr>
                <w:rFonts w:hint="default" w:ascii="Times New Roman" w:hAnsi="Times New Roman" w:cs="Times New Roman"/>
                <w:color w:val="auto"/>
                <w:szCs w:val="24"/>
                <w:highlight w:val="none"/>
              </w:rPr>
              <w:t>m</w:t>
            </w:r>
            <w:r>
              <w:rPr>
                <w:rFonts w:hint="eastAsia" w:cs="Times New Roman"/>
                <w:color w:val="auto"/>
                <w:szCs w:val="24"/>
                <w:highlight w:val="none"/>
                <w:lang w:eastAsia="zh-CN"/>
              </w:rPr>
              <w:t>，</w:t>
            </w:r>
            <w:r>
              <w:rPr>
                <w:rFonts w:hint="eastAsia" w:cs="Times New Roman"/>
                <w:color w:val="auto"/>
                <w:szCs w:val="24"/>
                <w:highlight w:val="none"/>
                <w:lang w:val="en-US" w:eastAsia="zh-CN"/>
              </w:rPr>
              <w:t>对其影响较小，</w:t>
            </w:r>
            <w:r>
              <w:rPr>
                <w:rFonts w:hint="default" w:ascii="Times New Roman" w:hAnsi="Times New Roman" w:cs="Times New Roman"/>
                <w:color w:val="auto"/>
                <w:szCs w:val="24"/>
                <w:highlight w:val="none"/>
              </w:rPr>
              <w:t>本项目总平面布局</w:t>
            </w:r>
            <w:r>
              <w:rPr>
                <w:rFonts w:hint="eastAsia" w:cs="Times New Roman"/>
                <w:color w:val="auto"/>
                <w:szCs w:val="24"/>
                <w:highlight w:val="none"/>
                <w:lang w:val="en-US" w:eastAsia="zh-CN"/>
              </w:rPr>
              <w:t>合理。</w:t>
            </w:r>
            <w:r>
              <w:rPr>
                <w:rFonts w:hint="default" w:ascii="Times New Roman" w:hAnsi="Times New Roman" w:cs="Times New Roman"/>
                <w:color w:val="auto"/>
                <w:szCs w:val="24"/>
                <w:highlight w:val="none"/>
              </w:rPr>
              <w:t>项目四至环境见附图2，周边环境现状实景见附图1</w:t>
            </w:r>
            <w:r>
              <w:rPr>
                <w:rFonts w:hint="default"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rPr>
              <w:t>。</w:t>
            </w:r>
            <w:bookmarkEnd w:id="26"/>
            <w:bookmarkEnd w:id="27"/>
            <w:bookmarkEnd w:id="28"/>
            <w:bookmarkEnd w:id="29"/>
            <w:bookmarkEnd w:id="30"/>
            <w:bookmarkEnd w:id="31"/>
            <w:bookmarkEnd w:id="32"/>
            <w:bookmarkEnd w:id="33"/>
            <w:bookmarkEnd w:id="34"/>
          </w:p>
        </w:tc>
      </w:tr>
      <w:tr w14:paraId="7FE88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41" w:type="pct"/>
            <w:vAlign w:val="center"/>
          </w:tcPr>
          <w:p w14:paraId="4F2365F7">
            <w:pPr>
              <w:keepNext w:val="0"/>
              <w:keepLines w:val="0"/>
              <w:pageBreakBefore w:val="0"/>
              <w:widowControl w:val="0"/>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line="276" w:lineRule="auto"/>
              <w:ind w:left="0" w:right="0"/>
              <w:jc w:val="center"/>
              <w:textAlignment w:val="auto"/>
              <w:outlineLvl w:val="9"/>
              <w:rPr>
                <w:rFonts w:hint="default" w:ascii="Times New Roman" w:hAnsi="Times New Roman" w:cs="Times New Roman"/>
                <w:color w:val="auto"/>
                <w:highlight w:val="none"/>
              </w:rPr>
            </w:pPr>
            <w:bookmarkStart w:id="35" w:name="_Toc29759"/>
            <w:bookmarkStart w:id="36" w:name="_Toc14179"/>
            <w:bookmarkStart w:id="37" w:name="_Toc7091"/>
            <w:bookmarkStart w:id="38" w:name="_Toc25729"/>
            <w:bookmarkStart w:id="39" w:name="_Toc22477"/>
            <w:r>
              <w:rPr>
                <w:rFonts w:hint="default" w:ascii="Times New Roman" w:hAnsi="Times New Roman" w:cs="Times New Roman"/>
                <w:b/>
                <w:bCs/>
                <w:color w:val="auto"/>
                <w:highlight w:val="none"/>
              </w:rPr>
              <w:t>工艺流程和产排污环节</w:t>
            </w:r>
            <w:bookmarkEnd w:id="35"/>
            <w:bookmarkEnd w:id="36"/>
            <w:bookmarkEnd w:id="37"/>
            <w:bookmarkEnd w:id="38"/>
            <w:bookmarkEnd w:id="39"/>
          </w:p>
        </w:tc>
        <w:tc>
          <w:tcPr>
            <w:tcW w:w="4758" w:type="pct"/>
          </w:tcPr>
          <w:p w14:paraId="7B0AC8C7">
            <w:pPr>
              <w:keepNext w:val="0"/>
              <w:keepLines w:val="0"/>
              <w:pageBreakBefore w:val="0"/>
              <w:suppressLineNumbers w:val="0"/>
              <w:kinsoku/>
              <w:overflowPunct/>
              <w:topLinePunct w:val="0"/>
              <w:bidi w:val="0"/>
              <w:snapToGrid/>
              <w:spacing w:before="0" w:beforeAutospacing="0" w:after="0" w:afterAutospacing="0"/>
              <w:ind w:left="0" w:right="0" w:firstLine="480" w:firstLine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钣金制品生产工艺流程及产污分析</w:t>
            </w:r>
          </w:p>
          <w:p w14:paraId="20A39DFD">
            <w:pPr>
              <w:keepNext w:val="0"/>
              <w:keepLines w:val="0"/>
              <w:pageBreakBefore w:val="0"/>
              <w:suppressLineNumbers w:val="0"/>
              <w:kinsoku/>
              <w:overflowPunct/>
              <w:topLinePunct w:val="0"/>
              <w:bidi w:val="0"/>
              <w:snapToGrid/>
              <w:spacing w:before="0" w:beforeAutospacing="0" w:after="0" w:afterAutospacing="0"/>
              <w:ind w:left="0" w:right="0"/>
              <w:jc w:val="center"/>
              <w:outlineLvl w:val="9"/>
              <w:rPr>
                <w:rFonts w:hint="default" w:ascii="Times New Roman" w:hAnsi="Times New Roman" w:cs="Times New Roman"/>
                <w:color w:val="auto"/>
                <w:highlight w:val="none"/>
              </w:rPr>
            </w:pPr>
            <w:r>
              <w:rPr>
                <w:rFonts w:hint="eastAsia"/>
                <w:color w:val="auto"/>
                <w:sz w:val="21"/>
              </w:rPr>
              <mc:AlternateContent>
                <mc:Choice Requires="wpc">
                  <w:drawing>
                    <wp:inline distT="0" distB="0" distL="114300" distR="114300">
                      <wp:extent cx="5482590" cy="7393940"/>
                      <wp:effectExtent l="0" t="0" r="0" b="0"/>
                      <wp:docPr id="357" name="画布 357"/>
                      <wp:cNvGraphicFramePr/>
                      <a:graphic xmlns:a="http://schemas.openxmlformats.org/drawingml/2006/main">
                        <a:graphicData uri="http://schemas.microsoft.com/office/word/2010/wordprocessingCanvas">
                          <wpc:wpc>
                            <wpc:bg/>
                            <wpc:whole>
                              <a:ln>
                                <a:noFill/>
                              </a:ln>
                            </wpc:whole>
                            <wps:wsp>
                              <wps:cNvPr id="362" name="文本框 13"/>
                              <wps:cNvSpPr txBox="1"/>
                              <wps:spPr>
                                <a:xfrm>
                                  <a:off x="1275715" y="382270"/>
                                  <a:ext cx="59817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362486">
                                    <w:pPr>
                                      <w:rPr>
                                        <w:rFonts w:hint="default" w:eastAsiaTheme="minorEastAsia"/>
                                        <w:lang w:val="en-US" w:eastAsia="zh-CN"/>
                                      </w:rPr>
                                    </w:pPr>
                                    <w:r>
                                      <w:rPr>
                                        <w:rFonts w:hint="eastAsia"/>
                                        <w:lang w:val="en-US" w:eastAsia="zh-CN"/>
                                      </w:rPr>
                                      <w:t>铝卷</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3" name="文本框 14"/>
                              <wps:cNvSpPr txBox="1"/>
                              <wps:spPr>
                                <a:xfrm>
                                  <a:off x="2024380" y="2703195"/>
                                  <a:ext cx="863600" cy="3352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9D5E2D">
                                    <w:pPr>
                                      <w:rPr>
                                        <w:rFonts w:hint="eastAsia"/>
                                        <w:lang w:val="en-US" w:eastAsia="zh-CN"/>
                                      </w:rPr>
                                    </w:pPr>
                                    <w:r>
                                      <w:rPr>
                                        <w:rFonts w:hint="eastAsia"/>
                                        <w:lang w:val="en-US" w:eastAsia="zh-CN"/>
                                      </w:rPr>
                                      <w:t>主除油池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文本框 15"/>
                              <wps:cNvSpPr txBox="1"/>
                              <wps:spPr>
                                <a:xfrm>
                                  <a:off x="2054225" y="2119630"/>
                                  <a:ext cx="921385" cy="320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71E456">
                                    <w:pPr>
                                      <w:jc w:val="center"/>
                                      <w:rPr>
                                        <w:rFonts w:hint="eastAsia"/>
                                        <w:lang w:val="en-US" w:eastAsia="zh-CN"/>
                                      </w:rPr>
                                    </w:pPr>
                                    <w:r>
                                      <w:rPr>
                                        <w:rFonts w:hint="eastAsia"/>
                                        <w:lang w:val="en-US" w:eastAsia="zh-CN"/>
                                      </w:rPr>
                                      <w:t>预除油池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4" name="文本框 16"/>
                              <wps:cNvSpPr txBox="1"/>
                              <wps:spPr>
                                <a:xfrm>
                                  <a:off x="2007235" y="1562100"/>
                                  <a:ext cx="875030" cy="3187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7F97284">
                                    <w:pPr>
                                      <w:jc w:val="center"/>
                                      <w:rPr>
                                        <w:rFonts w:hint="eastAsia"/>
                                        <w:sz w:val="24"/>
                                        <w:szCs w:val="24"/>
                                        <w:lang w:val="en-US" w:eastAsia="zh-CN"/>
                                      </w:rPr>
                                    </w:pPr>
                                    <w:r>
                                      <w:rPr>
                                        <w:rFonts w:hint="eastAsia"/>
                                        <w:sz w:val="24"/>
                                        <w:szCs w:val="24"/>
                                        <w:lang w:val="en-US" w:eastAsia="zh-CN"/>
                                      </w:rPr>
                                      <w:t>抛光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5" name="文本框 17"/>
                              <wps:cNvSpPr txBox="1"/>
                              <wps:spPr>
                                <a:xfrm>
                                  <a:off x="2047875" y="979805"/>
                                  <a:ext cx="812800" cy="3270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8678795">
                                    <w:pPr>
                                      <w:rPr>
                                        <w:rFonts w:hint="eastAsia"/>
                                        <w:lang w:val="en-US" w:eastAsia="zh-CN"/>
                                      </w:rPr>
                                    </w:pPr>
                                    <w:r>
                                      <w:rPr>
                                        <w:rFonts w:hint="eastAsia"/>
                                        <w:lang w:val="en-US" w:eastAsia="zh-CN"/>
                                      </w:rPr>
                                      <w:t>钣金成型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6" name="文本框 18"/>
                              <wps:cNvSpPr txBox="1"/>
                              <wps:spPr>
                                <a:xfrm>
                                  <a:off x="2001520" y="387350"/>
                                  <a:ext cx="856615" cy="3352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581B235">
                                    <w:pPr>
                                      <w:rPr>
                                        <w:rFonts w:hint="eastAsia"/>
                                        <w:lang w:val="en-US" w:eastAsia="zh-CN"/>
                                      </w:rPr>
                                    </w:pPr>
                                    <w:r>
                                      <w:rPr>
                                        <w:rFonts w:hint="eastAsia"/>
                                        <w:lang w:val="en-US" w:eastAsia="zh-CN"/>
                                      </w:rPr>
                                      <w:t>铝卷开卷</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7" name="文本框 19"/>
                              <wps:cNvSpPr txBox="1"/>
                              <wps:spPr>
                                <a:xfrm>
                                  <a:off x="2187575" y="4498340"/>
                                  <a:ext cx="754380" cy="3416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0BCE15">
                                    <w:pPr>
                                      <w:rPr>
                                        <w:rFonts w:hint="eastAsia"/>
                                        <w:color w:val="FF0000"/>
                                        <w:lang w:val="en-US" w:eastAsia="zh-CN"/>
                                      </w:rPr>
                                    </w:pPr>
                                    <w:r>
                                      <w:rPr>
                                        <w:rFonts w:hint="eastAsia"/>
                                        <w:color w:val="000000" w:themeColor="text1"/>
                                        <w:lang w:val="en-US" w:eastAsia="zh-CN"/>
                                        <w14:textFill>
                                          <w14:solidFill>
                                            <w14:schemeClr w14:val="tx1"/>
                                          </w14:solidFill>
                                        </w14:textFill>
                                      </w:rPr>
                                      <w:t>水洗池3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8" name="文本框 20"/>
                              <wps:cNvSpPr txBox="1"/>
                              <wps:spPr>
                                <a:xfrm>
                                  <a:off x="2161540" y="3900805"/>
                                  <a:ext cx="754380" cy="3416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CB9FBD1">
                                    <w:pPr>
                                      <w:rPr>
                                        <w:rFonts w:hint="eastAsia"/>
                                        <w:lang w:val="en-US" w:eastAsia="zh-CN"/>
                                      </w:rPr>
                                    </w:pPr>
                                    <w:r>
                                      <w:rPr>
                                        <w:rFonts w:hint="eastAsia"/>
                                        <w:lang w:val="en-US" w:eastAsia="zh-CN"/>
                                      </w:rPr>
                                      <w:t>水洗池2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9" name="文本框 21"/>
                              <wps:cNvSpPr txBox="1"/>
                              <wps:spPr>
                                <a:xfrm>
                                  <a:off x="2138680" y="3296285"/>
                                  <a:ext cx="754380" cy="3492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05E8943">
                                    <w:pPr>
                                      <w:rPr>
                                        <w:rFonts w:hint="eastAsia"/>
                                        <w:lang w:val="en-US" w:eastAsia="zh-CN"/>
                                      </w:rPr>
                                    </w:pPr>
                                    <w:r>
                                      <w:rPr>
                                        <w:rFonts w:hint="eastAsia"/>
                                        <w:lang w:val="en-US" w:eastAsia="zh-CN"/>
                                      </w:rPr>
                                      <w:t>水洗池1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0" name="文本框 22"/>
                              <wps:cNvSpPr txBox="1"/>
                              <wps:spPr>
                                <a:xfrm>
                                  <a:off x="2159635" y="6238875"/>
                                  <a:ext cx="754380" cy="3200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221262E">
                                    <w:pPr>
                                      <w:ind w:firstLine="240" w:firstLineChars="100"/>
                                      <w:rPr>
                                        <w:rFonts w:hint="default"/>
                                        <w:lang w:val="en-US" w:eastAsia="zh-CN"/>
                                      </w:rPr>
                                    </w:pPr>
                                    <w:r>
                                      <w:rPr>
                                        <w:rFonts w:hint="eastAsia"/>
                                        <w:lang w:val="en-US" w:eastAsia="zh-CN"/>
                                      </w:rPr>
                                      <w:t>烘干</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1" name="文本框 23"/>
                              <wps:cNvSpPr txBox="1"/>
                              <wps:spPr>
                                <a:xfrm>
                                  <a:off x="2187575" y="6757035"/>
                                  <a:ext cx="754380" cy="364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4FDF59D">
                                    <w:pPr>
                                      <w:ind w:firstLine="240" w:firstLineChars="100"/>
                                      <w:rPr>
                                        <w:rFonts w:hint="default"/>
                                        <w:lang w:val="en-US" w:eastAsia="zh-CN"/>
                                      </w:rPr>
                                    </w:pPr>
                                    <w:r>
                                      <w:rPr>
                                        <w:rFonts w:hint="eastAsia"/>
                                        <w:lang w:val="en-US" w:eastAsia="zh-CN"/>
                                      </w:rPr>
                                      <w:t>入库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2" name="文本框 25"/>
                              <wps:cNvSpPr txBox="1"/>
                              <wps:spPr>
                                <a:xfrm>
                                  <a:off x="2068830" y="5660390"/>
                                  <a:ext cx="984250" cy="3568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C508A5">
                                    <w:pPr>
                                      <w:rPr>
                                        <w:rFonts w:hint="eastAsia"/>
                                        <w:lang w:val="en-US" w:eastAsia="zh-CN"/>
                                      </w:rPr>
                                    </w:pPr>
                                    <w:r>
                                      <w:rPr>
                                        <w:rFonts w:hint="eastAsia"/>
                                        <w:lang w:val="en-US" w:eastAsia="zh-CN"/>
                                      </w:rPr>
                                      <w:t>无铬钝化池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4" name="直接箭头连接符 30"/>
                              <wps:cNvCnPr/>
                              <wps:spPr>
                                <a:xfrm flipH="1">
                                  <a:off x="2410460" y="722630"/>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75" name="直接箭头连接符 31"/>
                              <wps:cNvCnPr/>
                              <wps:spPr>
                                <a:xfrm flipH="1">
                                  <a:off x="2438400" y="131762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78" name="直接箭头连接符 34"/>
                              <wps:cNvCnPr/>
                              <wps:spPr>
                                <a:xfrm flipH="1">
                                  <a:off x="2517775" y="423735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79" name="直接箭头连接符 35"/>
                              <wps:cNvCnPr/>
                              <wps:spPr>
                                <a:xfrm flipH="1">
                                  <a:off x="2484120" y="3647440"/>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0" name="直接箭头连接符 36"/>
                              <wps:cNvCnPr/>
                              <wps:spPr>
                                <a:xfrm flipH="1">
                                  <a:off x="2498725" y="304355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1" name="直接箭头连接符 37"/>
                              <wps:cNvCnPr/>
                              <wps:spPr>
                                <a:xfrm flipH="1">
                                  <a:off x="2482215" y="244030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2" name="直接箭头连接符 38"/>
                              <wps:cNvCnPr/>
                              <wps:spPr>
                                <a:xfrm flipH="1">
                                  <a:off x="2464435" y="1878330"/>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3" name="直接箭头连接符 39"/>
                              <wps:cNvCnPr/>
                              <wps:spPr>
                                <a:xfrm flipH="1">
                                  <a:off x="2558415" y="6026150"/>
                                  <a:ext cx="4445" cy="22225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5" name="直接箭头连接符 43"/>
                              <wps:cNvCnPr/>
                              <wps:spPr>
                                <a:xfrm rot="16200000" flipH="1">
                                  <a:off x="1873250" y="44894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6" name="直接箭头连接符 44"/>
                              <wps:cNvCnPr/>
                              <wps:spPr>
                                <a:xfrm rot="16200000" flipH="1">
                                  <a:off x="2075815" y="4547870"/>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7" name="直接箭头连接符 45"/>
                              <wps:cNvCnPr/>
                              <wps:spPr>
                                <a:xfrm rot="16200000" flipH="1">
                                  <a:off x="2038985" y="395668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8" name="直接箭头连接符 46"/>
                              <wps:cNvCnPr/>
                              <wps:spPr>
                                <a:xfrm rot="16200000" flipH="1">
                                  <a:off x="2024380" y="335089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89" name="直接箭头连接符 47"/>
                              <wps:cNvCnPr/>
                              <wps:spPr>
                                <a:xfrm rot="16200000" flipH="1">
                                  <a:off x="1883410" y="2796540"/>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90" name="直接箭头连接符 48"/>
                              <wps:cNvCnPr/>
                              <wps:spPr>
                                <a:xfrm rot="16200000" flipH="1">
                                  <a:off x="1914525" y="217741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93" name="直接箭头连接符 51"/>
                              <wps:cNvCnPr/>
                              <wps:spPr>
                                <a:xfrm rot="16200000" flipH="1">
                                  <a:off x="1929130" y="570293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94" name="文本框 53"/>
                              <wps:cNvSpPr txBox="1"/>
                              <wps:spPr>
                                <a:xfrm>
                                  <a:off x="1302385" y="3279140"/>
                                  <a:ext cx="66675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0ED344">
                                    <w:pPr>
                                      <w:rPr>
                                        <w:rFonts w:hint="default" w:eastAsiaTheme="minorEastAsia"/>
                                        <w:lang w:val="en-US" w:eastAsia="zh-CN"/>
                                      </w:rPr>
                                    </w:pPr>
                                    <w:r>
                                      <w:rPr>
                                        <w:rFonts w:hint="eastAsia"/>
                                        <w:lang w:val="en-US" w:eastAsia="zh-CN"/>
                                      </w:rPr>
                                      <w:t>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5" name="文本框 54"/>
                              <wps:cNvSpPr txBox="1"/>
                              <wps:spPr>
                                <a:xfrm>
                                  <a:off x="248920" y="2084070"/>
                                  <a:ext cx="1568450" cy="370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D95C7E">
                                    <w:pPr>
                                      <w:rPr>
                                        <w:rFonts w:hint="default" w:eastAsiaTheme="minorEastAsia"/>
                                        <w:lang w:val="en-US" w:eastAsia="zh-CN"/>
                                      </w:rPr>
                                    </w:pPr>
                                    <w:r>
                                      <w:rPr>
                                        <w:rFonts w:hint="default" w:eastAsiaTheme="minorEastAsia"/>
                                        <w:lang w:val="en-US" w:eastAsia="zh-CN"/>
                                      </w:rPr>
                                      <w:t>碱性除油剂、自来水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6" name="文本框 57"/>
                              <wps:cNvSpPr txBox="1"/>
                              <wps:spPr>
                                <a:xfrm>
                                  <a:off x="241935" y="2720975"/>
                                  <a:ext cx="1597660" cy="487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AA3C8D">
                                    <w:pPr>
                                      <w:rPr>
                                        <w:rFonts w:hint="default" w:eastAsiaTheme="minorEastAsia"/>
                                        <w:lang w:val="en-US" w:eastAsia="zh-CN"/>
                                      </w:rPr>
                                    </w:pPr>
                                    <w:r>
                                      <w:rPr>
                                        <w:rFonts w:hint="default" w:eastAsiaTheme="minorEastAsia"/>
                                        <w:lang w:val="en-US" w:eastAsia="zh-CN"/>
                                      </w:rPr>
                                      <w:t>碱性除油剂、自来水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7" name="文本框 58"/>
                              <wps:cNvSpPr txBox="1"/>
                              <wps:spPr>
                                <a:xfrm>
                                  <a:off x="1349375" y="6217920"/>
                                  <a:ext cx="66675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6FCC84">
                                    <w:pPr>
                                      <w:rPr>
                                        <w:rFonts w:hint="default" w:eastAsiaTheme="minorEastAsia"/>
                                        <w:lang w:val="en-US" w:eastAsia="zh-CN"/>
                                      </w:rPr>
                                    </w:pPr>
                                    <w:r>
                                      <w:rPr>
                                        <w:rFonts w:hint="eastAsia"/>
                                        <w:lang w:val="en-US" w:eastAsia="zh-CN"/>
                                      </w:rPr>
                                      <w:t>天然气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9" name="文本框 60"/>
                              <wps:cNvSpPr txBox="1"/>
                              <wps:spPr>
                                <a:xfrm>
                                  <a:off x="1398270" y="4462780"/>
                                  <a:ext cx="66675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7C4AAA">
                                    <w:pPr>
                                      <w:rPr>
                                        <w:rFonts w:hint="default" w:eastAsiaTheme="minorEastAsia"/>
                                        <w:lang w:val="en-US" w:eastAsia="zh-CN"/>
                                      </w:rPr>
                                    </w:pPr>
                                    <w:r>
                                      <w:rPr>
                                        <w:rFonts w:hint="eastAsia"/>
                                        <w:lang w:val="en-US" w:eastAsia="zh-CN"/>
                                      </w:rPr>
                                      <w:t>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0" name="文本框 61"/>
                              <wps:cNvSpPr txBox="1"/>
                              <wps:spPr>
                                <a:xfrm>
                                  <a:off x="1315720" y="3893185"/>
                                  <a:ext cx="66675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9C2397">
                                    <w:pPr>
                                      <w:rPr>
                                        <w:rFonts w:hint="default" w:eastAsiaTheme="minorEastAsia"/>
                                        <w:lang w:val="en-US" w:eastAsia="zh-CN"/>
                                      </w:rPr>
                                    </w:pPr>
                                    <w:r>
                                      <w:rPr>
                                        <w:rFonts w:hint="eastAsia"/>
                                        <w:lang w:val="en-US" w:eastAsia="zh-CN"/>
                                      </w:rPr>
                                      <w:t>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1" name="文本框 62"/>
                              <wps:cNvSpPr txBox="1"/>
                              <wps:spPr>
                                <a:xfrm>
                                  <a:off x="294005" y="5588000"/>
                                  <a:ext cx="1626870" cy="487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99612E">
                                    <w:pPr>
                                      <w:rPr>
                                        <w:rFonts w:hint="default" w:eastAsiaTheme="minorEastAsia"/>
                                        <w:lang w:val="en-US" w:eastAsia="zh-CN"/>
                                      </w:rPr>
                                    </w:pPr>
                                    <w:r>
                                      <w:rPr>
                                        <w:rFonts w:hint="default" w:eastAsiaTheme="minorEastAsia"/>
                                        <w:lang w:val="en-US" w:eastAsia="zh-CN"/>
                                      </w:rPr>
                                      <w:t>无铬</w:t>
                                    </w:r>
                                    <w:r>
                                      <w:rPr>
                                        <w:rFonts w:hint="eastAsia"/>
                                        <w:lang w:val="en-US" w:eastAsia="zh-CN"/>
                                      </w:rPr>
                                      <w:t>钝</w:t>
                                    </w:r>
                                    <w:r>
                                      <w:rPr>
                                        <w:rFonts w:hint="default" w:eastAsiaTheme="minorEastAsia"/>
                                        <w:lang w:val="en-US" w:eastAsia="zh-CN"/>
                                      </w:rPr>
                                      <w:t>化剂、自来水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3" name="直接箭头连接符 64"/>
                              <wps:cNvCnPr/>
                              <wps:spPr>
                                <a:xfrm rot="16200000" flipH="1">
                                  <a:off x="2992755" y="441325"/>
                                  <a:ext cx="5080" cy="264160"/>
                                </a:xfrm>
                                <a:prstGeom prst="straightConnector1">
                                  <a:avLst/>
                                </a:prstGeom>
                                <a:ln>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04" name="直接箭头连接符 67"/>
                              <wps:cNvCnPr/>
                              <wps:spPr>
                                <a:xfrm rot="16200000" flipH="1">
                                  <a:off x="3020695" y="1621790"/>
                                  <a:ext cx="5080" cy="264160"/>
                                </a:xfrm>
                                <a:prstGeom prst="straightConnector1">
                                  <a:avLst/>
                                </a:prstGeom>
                                <a:ln>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05" name="直接箭头连接符 68"/>
                              <wps:cNvCnPr/>
                              <wps:spPr>
                                <a:xfrm rot="16200000" flipH="1">
                                  <a:off x="2996565" y="1015365"/>
                                  <a:ext cx="5080" cy="264160"/>
                                </a:xfrm>
                                <a:prstGeom prst="straightConnector1">
                                  <a:avLst/>
                                </a:prstGeom>
                                <a:ln>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06" name="直接箭头连接符 69"/>
                              <wps:cNvCnPr/>
                              <wps:spPr>
                                <a:xfrm rot="16200000" flipH="1">
                                  <a:off x="3049905" y="6265545"/>
                                  <a:ext cx="5080" cy="264160"/>
                                </a:xfrm>
                                <a:prstGeom prst="straightConnector1">
                                  <a:avLst/>
                                </a:prstGeom>
                                <a:ln>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07" name="右大括号 72"/>
                              <wps:cNvSpPr/>
                              <wps:spPr>
                                <a:xfrm>
                                  <a:off x="3020695" y="2261235"/>
                                  <a:ext cx="199390" cy="3582670"/>
                                </a:xfrm>
                                <a:prstGeom prst="rightBrace">
                                  <a:avLst>
                                    <a:gd name="adj1" fmla="val 8333"/>
                                    <a:gd name="adj2" fmla="val 50996"/>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408" name="文本框 73"/>
                              <wps:cNvSpPr txBox="1"/>
                              <wps:spPr>
                                <a:xfrm>
                                  <a:off x="3053715" y="958215"/>
                                  <a:ext cx="186753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634737">
                                    <w:pPr>
                                      <w:rPr>
                                        <w:rFonts w:hint="eastAsia"/>
                                        <w:lang w:val="en-US" w:eastAsia="zh-CN"/>
                                      </w:rPr>
                                    </w:pPr>
                                    <w:r>
                                      <w:rPr>
                                        <w:rFonts w:hint="eastAsia"/>
                                        <w:lang w:val="en-US" w:eastAsia="zh-CN"/>
                                      </w:rPr>
                                      <w:t>边角料、焊接烟尘、噪声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9" name="文本框 74"/>
                              <wps:cNvSpPr txBox="1"/>
                              <wps:spPr>
                                <a:xfrm>
                                  <a:off x="3076575" y="383540"/>
                                  <a:ext cx="1950085"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47939E">
                                    <w:pPr>
                                      <w:rPr>
                                        <w:rFonts w:hint="default" w:eastAsiaTheme="minorEastAsia"/>
                                        <w:lang w:val="en-US" w:eastAsia="zh-CN"/>
                                      </w:rPr>
                                    </w:pPr>
                                    <w:r>
                                      <w:rPr>
                                        <w:rFonts w:hint="default" w:eastAsiaTheme="minorEastAsia"/>
                                        <w:lang w:val="en-US" w:eastAsia="zh-CN"/>
                                      </w:rPr>
                                      <w:t>废包装物</w:t>
                                    </w:r>
                                    <w:r>
                                      <w:rPr>
                                        <w:rFonts w:hint="eastAsia" w:eastAsiaTheme="minorEastAsia"/>
                                        <w:lang w:val="en-US" w:eastAsia="zh-CN"/>
                                      </w:rPr>
                                      <w:t>、</w:t>
                                    </w:r>
                                    <w:r>
                                      <w:rPr>
                                        <w:rFonts w:hint="default" w:eastAsiaTheme="minorEastAsia"/>
                                        <w:lang w:val="en-US" w:eastAsia="zh-CN"/>
                                      </w:rPr>
                                      <w:t>边角料、噪声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0" name="文本框 75"/>
                              <wps:cNvSpPr txBox="1"/>
                              <wps:spPr>
                                <a:xfrm>
                                  <a:off x="3093720" y="1543685"/>
                                  <a:ext cx="1223010" cy="398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C64F4E">
                                    <w:pPr>
                                      <w:rPr>
                                        <w:rFonts w:hint="eastAsia"/>
                                        <w:lang w:val="en-US" w:eastAsia="zh-CN"/>
                                      </w:rPr>
                                    </w:pPr>
                                    <w:r>
                                      <w:rPr>
                                        <w:rFonts w:hint="eastAsia"/>
                                        <w:lang w:val="en-US" w:eastAsia="zh-CN"/>
                                      </w:rPr>
                                      <w:t>抛光粉尘、噪声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1" name="文本框 76"/>
                              <wps:cNvSpPr txBox="1"/>
                              <wps:spPr>
                                <a:xfrm>
                                  <a:off x="3192145" y="3734435"/>
                                  <a:ext cx="1365250" cy="683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0AA658">
                                    <w:pPr>
                                      <w:keepNext w:val="0"/>
                                      <w:keepLines w:val="0"/>
                                      <w:pageBreakBefore w:val="0"/>
                                      <w:widowControl w:val="0"/>
                                      <w:kinsoku/>
                                      <w:wordWrap/>
                                      <w:overflowPunct/>
                                      <w:topLinePunct w:val="0"/>
                                      <w:bidi w:val="0"/>
                                      <w:adjustRightInd/>
                                      <w:snapToGrid/>
                                      <w:spacing w:line="240" w:lineRule="auto"/>
                                      <w:jc w:val="center"/>
                                      <w:textAlignment w:val="auto"/>
                                      <w:rPr>
                                        <w:rFonts w:hint="default"/>
                                        <w:lang w:val="en-US" w:eastAsia="zh-CN"/>
                                      </w:rPr>
                                    </w:pPr>
                                    <w:r>
                                      <w:rPr>
                                        <w:rFonts w:hint="eastAsia"/>
                                        <w:lang w:val="en-US" w:eastAsia="zh-CN"/>
                                      </w:rPr>
                                      <w:t>表面处理废水、废表面处理剂包装桶、废槽液、噪声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2" name="文本框 77"/>
                              <wps:cNvSpPr txBox="1"/>
                              <wps:spPr>
                                <a:xfrm>
                                  <a:off x="3151505" y="6192520"/>
                                  <a:ext cx="881380" cy="487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38AEDF">
                                    <w:pPr>
                                      <w:rPr>
                                        <w:rFonts w:hint="default" w:eastAsiaTheme="minorEastAsia"/>
                                        <w:lang w:val="en-US" w:eastAsia="zh-CN"/>
                                      </w:rPr>
                                    </w:pPr>
                                    <w:r>
                                      <w:rPr>
                                        <w:rFonts w:hint="eastAsia"/>
                                        <w:lang w:val="en-US" w:eastAsia="zh-CN"/>
                                      </w:rPr>
                                      <w:t>燃烧废气</w:t>
                                    </w:r>
                                    <w:r>
                                      <w:rPr>
                                        <w:rFonts w:hint="default" w:eastAsiaTheme="minor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2" name="直接箭头连接符 39"/>
                              <wps:cNvCnPr/>
                              <wps:spPr>
                                <a:xfrm>
                                  <a:off x="2571115" y="6569710"/>
                                  <a:ext cx="1905" cy="20447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36" name="直接箭头连接符 49"/>
                              <wps:cNvCnPr/>
                              <wps:spPr>
                                <a:xfrm rot="16200000" flipH="1">
                                  <a:off x="2033270" y="6275070"/>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11" name="文本框 19"/>
                              <wps:cNvSpPr txBox="1"/>
                              <wps:spPr>
                                <a:xfrm>
                                  <a:off x="2186940" y="5092065"/>
                                  <a:ext cx="754380" cy="3416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5E0C7D4">
                                    <w:pPr>
                                      <w:rPr>
                                        <w:rFonts w:hint="default"/>
                                        <w:color w:val="FF0000"/>
                                        <w:lang w:val="en-US" w:eastAsia="zh-CN"/>
                                      </w:rPr>
                                    </w:pPr>
                                    <w:r>
                                      <w:rPr>
                                        <w:rFonts w:hint="eastAsia"/>
                                        <w:color w:val="000000" w:themeColor="text1"/>
                                        <w:lang w:val="en-US" w:eastAsia="zh-CN"/>
                                        <w14:textFill>
                                          <w14:solidFill>
                                            <w14:schemeClr w14:val="tx1"/>
                                          </w14:solidFill>
                                        </w14:textFill>
                                      </w:rPr>
                                      <w:t>水洗池4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5" name="直接箭头连接符 34"/>
                              <wps:cNvCnPr/>
                              <wps:spPr>
                                <a:xfrm flipH="1">
                                  <a:off x="2546985" y="543242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34" name="直接箭头连接符 34"/>
                              <wps:cNvCnPr/>
                              <wps:spPr>
                                <a:xfrm flipH="1">
                                  <a:off x="2536190" y="4843145"/>
                                  <a:ext cx="5080" cy="26416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c:wpc>
                        </a:graphicData>
                      </a:graphic>
                    </wp:inline>
                  </w:drawing>
                </mc:Choice>
                <mc:Fallback>
                  <w:pict>
                    <v:group id="_x0000_s1026" o:spid="_x0000_s1026" o:spt="203" style="height:582.2pt;width:431.7pt;" coordsize="5482590,7393940" editas="canvas" o:gfxdata="UEsDBAoAAAAAAIdO4kAAAAAAAAAAAAAAAAAEAAAAZHJzL1BLAwQUAAAACACHTuJAs6KQndcAAAAG&#10;AQAADwAAAGRycy9kb3ducmV2LnhtbE2PQUvDQBCF70L/wzKFXsRuUkMoMZseCmIRoZhqz9vsmASz&#10;s2l2m9R/7+hFLw+G93jvm3xztZ0YcfCtIwXxMgKBVDnTUq3g7fB4twbhgyajO0eo4As9bIrZTa4z&#10;4yZ6xbEMteAS8plW0ITQZ1L6qkGr/dL1SOx9uMHqwOdQSzPoicttJ1dRlEqrW+KFRve4bbD6LC9W&#10;wVTtx+Ph5Unub487R+fdeVu+Pyu1mMfRA4iA1/AXhh98RoeCmU7uQsaLTgE/En6VvXV6n4A4cShO&#10;kwRkkcv/+MU3UEsDBBQAAAAIAIdO4kDweFq39goAAPB+AAAOAAAAZHJzL2Uyb0RvYy54bWztXU2P&#10;3EoV3SPxHyzvybg+XLZb6TzlJS8BKeJFCoi1x+3+ALdtbE9mwhYJFki8DWIDQkJ6wCaw4UkgseDX&#10;TMLP4FSV7bbd3TPuHmUInerFjNt2+6N8fOvec8+tevjZ1TqxXsdFucrSqU0eOLYVp1E2W6WLqf3D&#10;Hzz7jm9bZRWmszDJ0nhqv4lL+7NH3/7Ww8t8EtNsmSWzuLBwkLScXOZTe1lV+eTsrIyW8TosH2R5&#10;nGLjPCvWYYWvxeJsVoSXOPo6OaOOI84us2KWF1kUlyXWPtUb7fqIxZgDZvP5KoqfZtHFOk4rfdQi&#10;TsIKt1QuV3lpP1JXO5/HUfXlfF7GlZVMbdxppf7iJFg+l3/PHj0MJ4sizJerqL6EcMwlDO5pHa5S&#10;nLQ91NOwCq2LYrV1qPUqKrIym1cPomx9pm9EtQjugjiDtnleZBe5upfF5HKRt42OBzVo9aMPG33/&#10;9cvCWs2mNnM920rDNR75+9/86/qfP7fkGrTPZb6YYLfnRf4qf1nUKxb6m7zlq3mxlv9xM9aVatk3&#10;bcvGV5UVYaXLfeoGaPQI2zwWsIDXbR8t8YC2fhctv7jll2fNic/k9bWXc5kDleWmqcq7NdWrZZjH&#10;6gmUsg2aphK0aap3v/3lu9+/fffHX1iE6cZSO8qWsqqrzzPcO2nWl1i5o8EI9VyPuLaFpmE+pV7d&#10;Mm3bBT7BOtV0jBDPd+UB2/sPJ3lRVs/jbG3JhaldAPQKi+HrF2Wld212kadPs2erJMH6cJKk1uXU&#10;Fsx11A/aLTh4kuIcsjX1Vcul6ur8Sj3+cnKezd7gDotMv1BlHj1b4eQvwrJ6GRZ4g3C9sDHVl/gz&#10;TzKcJKuXbGuZFT/btV7uj6eFrbZ1iTdyapc/vQiL2LaS76V4jgHhAI1VqS/c9Si+FN0t590t6cX6&#10;SYaXnsCa5ZFalPtXSbM4L7L1j2CKHsuzYlOYRjj31K6axSeVthMwZVH8+LHaCS9tHlYv0ld5JA+t&#10;m/PxRZXNV6qlZTPptqlbD1iUb9C9gJLtACVvwAf0HgJK6lDOfDQLQAlEMhIo1IWTBpW+YMLBdvlC&#10;M+ZS7HsnVJZZsppJYMo2LYvF+ZOksF6HeILP1Kc+em+3AXx72yTi20OcJ2H0k+0jGJgD8f9nMJeG&#10;UvdSHdOrsCnfsoNR7nJKtemlhASCDWxvQAmDvdUop47w7mh7exA1KDfGfLHPw+A7YC6ONuaOR5mG&#10;OXEFJTDcqv9vjbnnOoB+7WL4nnZBjncxDMyNz9IP8/bBfJc1r6OOI6w593xYaOmzBF7gO0OXhcBL&#10;aVAOpwaG37gsxjO/h3BR7DDm/vHGnLgy9lHhoidjt74td4WQTpJxzE38qcLOe4s/W/6o45kHx6Kc&#10;wJLXtpzzwGcNX9S4LJ6r41MFc05qz924LIZmaWnSD8T9gR8fBqAwx7DBxwSgBLZaslrSmAeOs+Wz&#10;GJgbNhFM6/+ATQx2wLylsg/lWcCiiJpNZDQQVHPYGzaxD/OAaqfGWHNjzT+wNZeJlS1rTo+25i4o&#10;RB2ACsp8GYz2fPMezJEM1U6NgbmB+YeGOdJgWzA/NmFJO745GHFkh26CuYD7rtwjA3MD8w8N8x15&#10;ec3yHeObO8L3JSsO3xycigP/vG/NA59LR0UzLa7wDWtuMv33kun32uTQ+9998+7Xf3r/t79ef/3N&#10;f/79B7n89s+WzmLWkH+S1qKdRsqhhTPWPFnl321EDLV2h3LicKEh71G6lQ51EaBqvFMBzuUWs15W&#10;RbhaLKsnWZpCk5IVWjAxVpYCXYxi66USZA5xF068zmdQhaQLSDSSBdRrUVUoDcb+fJOjPvK9RffT&#10;200KBJ6G5VKLDNQm/XqvVxUEbslqPbWRLsBHr17G4eyLdGZVb3JIpFJo4/T6Klwlm/VVsQrTRRJD&#10;wjK11/EM4pUYFyqX9DXs0NVowYjcLB/ZPSpGJL+mvYI9OOrGe4fhiPlcPjyYTsKIJ7QR3sR7Bkin&#10;BaSWE9sDpK4M6SAgucTzGhqYMmQ7Bq6mAdJpAallnfYAST3+o3o2n5Mmaya4J6WEvdDcAOmkgCT9&#10;lBu7tq6W5iCLhGSUV0vGmMNhkIxFOmUfyW+Zkz0WqatWOQxI0HrXsm8Kc8SGchVjkU7LIrXcxB4g&#10;dQUhhwEJFFuj7vM9nw1FrAZIpwWkVue/B0hdzcVBQHJdOEl1+sKhyEwPfCTOObZKxQXF57YcnQn/&#10;P/LwXwrbb/KReDdBsA9IqgSICCSzpBewk1VCuoApohTA4dwPACLjep8uq+S3asfd9omPIQNGwIo6&#10;nuvX5oq7Uvo7MFem3zutfq/VF+7B1RhuYBSumB9I2whzxQJkfoZiFYOr08LVLeQlH0MVjMLVpqQS&#10;FZOOPyypNLg6LVzdwmXyMczBCFwRZKmRt1P2inqBkHpS41+drn8lh1G40W0fQySMwRUK7t2a6aRI&#10;w8jQ0ODqhHF1C6/gjskGj8IVDUijq0EVXjCUj5l+8KT6waBVq2zqgtwutXDIuBQADoS1tXOO3o4M&#10;OzshIEmEhVR1QWa0FDNayp7KYzjfdS/aQWWXmTgElRSsVp1cpg6UL0MmAkX3Pm9RCZuncz3HK2Lb&#10;kXrMGD4nNYZP0HJnHVR244TDUElk3yp5DIrRkoJhNQJxAw+6Vm0rue/JCh04eAaV8lU2I0tthjsL&#10;Wuatg8pulHEIKgnjAaslXRiKxJOGsxdWmB7cjHfWGyJyXw/e8isbVGpJ8hFif8ICX468J40l54J6&#10;2hZuFKsGlQaVI1CpVM+anemgshs5H2YriR7nUKYi/ICRYSrCoNKgchQqWxVbB5VHl7li8FYEMNJU&#10;QjEiayT6HTjUAKoYSsXgxq80g9ztGeQOmscmBt+d0RXdePwOAhQaBBhjVyOWcwIxSh+wp0s4zlDg&#10;pO/1k6lq4k7LN+5BVTeevgOqwEQ6QtJIsIMweYhkBnbQwOqEiuW47PFuSruJbkB8B1jBWAlX1LBy&#10;iMuw3IuPDaxOClYt47fHWo1R847IuqFWJQhqrw3+met+OirMT7ITbCm766/+fv31X9796u31V/+w&#10;vKHPD8si2ZJy99QE3S4O5eBEDiLcs0UkwFQOTbbN9am4dQwEWRD+eRFGclaFcKJqweXCYlYb13D2&#10;Y8Qq83WCSQQw/LuFcgaVK+zvglqKzS6uA5MprwvMdX1ALN045cFHVVuOi/2IqsK50+rhNrGid2y+&#10;FlVNrJncIgBAhhoS4iNdK5MUMl8L11zmdvWTbKYVaZ6jmd1CToJRz3vxyc1uwZ0dbC/Gwajt14Hj&#10;0THHE83oosxnW4o5zHaBsRhrVJo5VwyDsY/BkLLLIdur06xH5CCYg8RYLSPAqKBsS3hOKGWYJaoW&#10;t6AO2SRsNybRJGzbhC0nO+herytjPyQJgbl/KJSgiufACByq1rTvBCJEbQfCEj4SFaYPb3tqA8sO&#10;LNsS6I5n2WXjDoOliwJVDUsBiMox8Xuw9H2MOlsbS5OFMH34nj6ckhaVuxkYNoKBkSFsM4YaJvMj&#10;TRW1KwIPHXYPl0TRMKqK2uH8toDZVFF/3FXUlN1C4PER8NETKd5cRU0dxhqFCvQp7pbI9HR54U9x&#10;cD5MR7cdWpAulg7pLDFkr5BTrqqcvQPJ3TCp0BuZ2kynYWYtvadZY9Tsizel1ViX49mXVts5lqnL&#10;RVPGjWCaYqzefj9s7OUplRlRAOXG/OwdgMQQX2jbyX3OZCzcc+gMkO4JSGqqb0yErjI99aTtcqb1&#10;7ncsdyeqf/R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Zg0AAFtDb250ZW50X1R5cGVzXS54bWxQSwECFAAKAAAAAACHTuJAAAAAAAAAAAAAAAAA&#10;BgAAAAAAAAAAABAAAABIDAAAX3JlbHMvUEsBAhQAFAAAAAgAh07iQIoUZjzRAAAAlAEAAAsAAAAA&#10;AAAAAQAgAAAAbAwAAF9yZWxzLy5yZWxzUEsBAhQACgAAAAAAh07iQAAAAAAAAAAAAAAAAAQAAAAA&#10;AAAAAAAQAAAAAAAAAGRycy9QSwECFAAUAAAACACHTuJAs6KQndcAAAAGAQAADwAAAAAAAAABACAA&#10;AAAiAAAAZHJzL2Rvd25yZXYueG1sUEsBAhQAFAAAAAgAh07iQPB4Wrf2CgAA8H4AAA4AAAAAAAAA&#10;AQAgAAAAJgEAAGRycy9lMm9Eb2MueG1sUEsFBgAAAAAGAAYAWQEAAI4OAAAAAA==&#10;">
                      <o:lock v:ext="edit" aspectratio="f"/>
                      <v:shape id="_x0000_s1026" o:spid="_x0000_s1026" style="position:absolute;left:0;top:0;height:7393940;width:5482590;" filled="f" stroked="f" coordsize="21600,21600" o:gfxdata="UEsDBAoAAAAAAIdO4kAAAAAAAAAAAAAAAAAEAAAAZHJzL1BLAwQUAAAACACHTuJAs6KQndcAAAAG&#10;AQAADwAAAGRycy9kb3ducmV2LnhtbE2PQUvDQBCF70L/wzKFXsRuUkMoMZseCmIRoZhqz9vsmASz&#10;s2l2m9R/7+hFLw+G93jvm3xztZ0YcfCtIwXxMgKBVDnTUq3g7fB4twbhgyajO0eo4As9bIrZTa4z&#10;4yZ6xbEMteAS8plW0ITQZ1L6qkGr/dL1SOx9uMHqwOdQSzPoicttJ1dRlEqrW+KFRve4bbD6LC9W&#10;wVTtx+Ph5Unub487R+fdeVu+Pyu1mMfRA4iA1/AXhh98RoeCmU7uQsaLTgE/En6VvXV6n4A4cShO&#10;kwRkkcv/+MU3UEsDBBQAAAAIAIdO4kDh4b6LoQoAAFZ+AAAOAAAAZHJzL2Uyb0RvYy54bWztXU2P&#10;3FgV3SPxHyzvSft9+KuVyijTIYAUMZECYu12uaoLXHZhu9Od+QGwQGJ2bEBISANsAhtGYsmvSQ8/&#10;g3Pfs122q6rbVU03ofJ6UXHZjssfx/fde+659z397HqZWm+Tolzk2cRmTxzbSrI4ny6y+cT+6U9e&#10;fi+wrbKKsmmU5lkysd8lpf3Zs+9+5+nV6jTh+UWeTpPCwkGy8vRqNbEvqmp1enJSxhfJMiqf5Ksk&#10;w8ZZXiyjCl+L+cm0iK5w9GV6wh3HO7nKi+mqyOOkLLH2hd5o10csxhwwn80WcfIijy+XSVbpoxZJ&#10;GlW4pPJisSrtZ+psZ7Mkrr6YzcqkstKJjSut1Cd+BMvn9Hny7Gl0Oi+i1cUirk8hGnMKg2taRosM&#10;P9oe6kVURdZlsdg41HIRF3mZz6oncb480Rei7giugjmDe3MWZW8jfTEx7nVzglj6Lx73fI57gEOe&#10;XuHRJnQNaUafWf5ykabYdqLXnHT2uVrh2ZerFgXl/c7nzUW0StQzK0/jH799XViL6cQWHretLFoC&#10;gze/+/XNH97f/OlXFhP0yOj3seObFXatrj/PrwHkZn2JlXT+17NiSf/iHlu0nfuuz1zbeocjB5z7&#10;9bNPrisrxnY3DBjWWTFtZ8wPXDogrr05zqooqx8k+dKihYldAFrqiUdvX5WV3rXZpXf76O5ZVxPb&#10;E66j/sOWG1ue6rOm66quz6/rSzzPp+9whUWuYVuu4pcL/PirqKxeRwVwivPFm1x9gY9ZmuNH8nrJ&#10;ti7y4stt62l/PC1sta0r4H5il7+8jIrEttIfZXiOIZOSXhT1Rbo+x5eiu+W8uyW7XJ7leLUYbMYq&#10;Vou0f5U2i7MiX/4ML/xz+lVsirIYvz2xq2bxrNJvIwxGnDx/rnbCq7GKqlfZGwI6q2/a88sqny3U&#10;nabbpO8NnlCNRQ2KRwCl2AJK2YBvT1Byh0sR4LYAdECkYKFCXXTaoDLwhOdgu0KlcDn2vRcqyzxd&#10;TOm9JoiWxfz8LC2stxGe4Ev1Vx+9t9sAvr1thPj2EOdpFP9i8whr+2Fgbv2fwJwM5YbpVdg8wPRy&#10;x5Wca9PLGQs9MbC9IWcC9lajnDuef0/b24OoQbkx5vNdHobcAnPvYGPu+FxomDPX4wyGG8a6Y8x9&#10;1wH0axcj8LULcriLYWBufJZ+MLUL5tusuX8wzKUfwEKTzxL6YeAMXRYGL6VBOZwaGH7jshjP/BE8&#10;c2+LMQ8ORrnDXIp9VLjoU+zWt+Wu55GTZBxzE38qLuTR4k9/C8rDQ1HOYMlrWy5lGAiE/j2Y+66O&#10;TxXMJas9d+OyGJrlobk/sNDDABTmGOA8JABlsNXEapExDx1nw2cxMDdsIpjW/wGbGG6BeUtl78sm&#10;gkXxajZR8NDjmsNeB6B9mIdcOzXGmhtr/sDWnBIrG9acH2zNXVCIOgD1uAgoGN3ttCDlqJ0aA3MD&#10;84eGOdJgGzA/NGHJO745GHFkh26DuQf3XblHBuYG5g8N8y15ec3yHeKbO14QECsO3xycigP/vG/N&#10;w0CSo6KZFtcLDGtuMv2PIj/x2+TQt7//5ua3f/7273/78PU3//7XH2n5/V8sncWsIX+WvS7q4LQr&#10;QLFm6WL1w0bEUEtRuGSO9DTkfc430qEuAlSNd+6Bc7nDrJdVES3mF9VZnmXQpOSFFkyMlaVAF6PY&#10;elKCzCChwg8vV1OoQrI5JBrpHBqxuCqUBmN3vslRf/TeYvjp7UYCgRdReaFFBmqTfr2XiwoysnSx&#10;nNhIF+BPr75Ioun3s6lVvVtB95NBgabXV9EiXa+vikWUzdMEEpaJvUymEK8kOFFa0udAEialDFnr&#10;arRghDbTIwMd/ViMHfFr2ivYgaNuvLcfjkQg6eHBdDLBfE8b4XW8Z4B0XEBqObEdQOrKkPYCkst8&#10;v6GBuUC2Y+BqGiAdF5Ba1mkHkNTjP2hkCyRrsmae9ElKCItrLBLdgyMc2shPuXVo62pp9rJISEb5&#10;tWRMOBIGyVikY/aRgpY52WGRumqV/YAErXct++YwR2IoVzFD21ENbUHLTewAUlcQsh+QQLE16r7A&#10;D8RQxGqAdFxAanX+O4DU1VzsBSTXhZNUpy8cjsz0wEeSUmIrKS44/u7K0Znw/yMP/0nYfpuPJLsJ&#10;gl1AUiVAzEMyi7yArawS0gVCEaUAjpRBCBAZ1/t4WaWgVTtut09yDBkwAlbc8d2gNlfSJenvwFyZ&#10;ce+4xr1WX7gDV2O4gVG4EkFIthHmSoTI/AzFKgZXx4WrO8hLOYYqGIWrdUmlgGw7GJZUGlwdF67u&#10;4DLlGOZgBK4YstTI2yl7xf3QIz2p8a+O17+CDOF2t30MkTAGVyi4d2umkyMNQ6GhwdUR4+oOXsEd&#10;kw0ehSseskZXgyq8cCgfM+PgUY2DYatWWTdLcbvUwpt9mqUIB8La2jnHaMeGg53nQZIIC6nqgky3&#10;FNMtZUflMZzvehTtoLLLTOyDSg5Wq04ucwfKlyETgaL7QLaohM3TuZ7DFbFtpx7Tw+eoeviELXfW&#10;QWU3TtgPlYzGVuIxOLolhcNqBOaGPnSt2lbKwKcKHTh4BpX0KpvOUut2Z2HLvHVQ2Y0y9kElEzIU&#10;taQLrUh8Mpy9sMKM4KbfWa8R464RvOVX1qjUkuQDxP5MhAF13iNjKaXHfW0L1/owg0qDyhGoVKrn&#10;YaWV142c97OVTPc5pFREEAo2TEUYVBpUjkJlq2Lr2MqDy1xDoFz7lVCMUI1EfwCHGkAVQ6kY3PiV&#10;psndjiZ30Dw2Mfj2jK7XjcfvIUDhYYgeuxqxUjKIUfqAPV7CcYoCJ32tn0xVk3RavnEHqrrx9D1Q&#10;BSbS8YhGwuAMk4dIZmAHDayOqFhO0oh3m1rO6wbE94AVjJXnejWs0OpNYLkXHxtYHRWsWsZvh7Ua&#10;o+YdkXVDrUoY1l4b/DPX/XRUmJ/kINhSdh+++seHr/9685v3H776p+UPfX5YFmJLyu1TE3SHOJSD&#10;M2oi3LNFLAypLULdAiHg3p09EKgg/PMiimlWhehU1YLTwnxaG9do+nPEKrNlikkE0P7dQjmDyhX2&#10;d0EtxXoX14HJpPMCc10fEEu3TnnwUdWW42Q/oqpw6bR6uHWs6B+ar0VVk2gmtwjdgAqe+gAKkK6l&#10;JAXla+GaU25XP0kzu4XJQaynXJHOFrYXfTCAlQPYXuH4XtNdVARiQzGH2S7Qi7FGpZlzxTAYuxgM&#10;kl0O2V6dZj0IlUiM1TICdAUVG8JzxrnAXEz1cIs6ZJOwxbxAZiqg1gbW81NJtoXu9bsy9n2SEJj7&#10;h0MJqngOdOBQtab9MRwhatsIywuQqDBjuIHl5rRpaMCxxVp22bj9YOmiQFXD0gNEqSd+D5ZBgK6z&#10;tbE0WQgzhu8Yw/kaldsZGDGCgaEQtumhhsn8WFNF7XqhjwG7h0umaBhVRe1IeVfAbKqoP+4qai7u&#10;IPDkCPjoiRRvr6LmjhCNQgX6FHdDZHq8vPCn2JwP09FtDpasi6V9Bku07PWQtVc+HOgyJK4GPEy/&#10;AbuZTsPMWqp4lQefG0nNvnhbWk10OZ5dabWtvUxd6TVl3AimOXr19sdhYy+PqcyIAyi35mfvASSB&#10;+ELbThlIQbFwz6EzQHokIOmJvlexyvTUU6PTfObd71juTgf/7D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RDQAAW0NvbnRlbnRfVHlwZXNdLnht&#10;bFBLAQIUAAoAAAAAAIdO4kAAAAAAAAAAAAAAAAAGAAAAAAAAAAAAEAAAAPMLAABfcmVscy9QSwEC&#10;FAAUAAAACACHTuJAihRmPNEAAACUAQAACwAAAAAAAAABACAAAAAXDAAAX3JlbHMvLnJlbHNQSwEC&#10;FAAKAAAAAACHTuJAAAAAAAAAAAAAAAAABAAAAAAAAAAAABAAAAAAAAAAZHJzL1BLAQIUABQAAAAI&#10;AIdO4kCzopCd1wAAAAYBAAAPAAAAAAAAAAEAIAAAACIAAABkcnMvZG93bnJldi54bWxQSwECFAAU&#10;AAAACACHTuJA4eG+i6EKAABWfgAADgAAAAAAAAABACAAAAAmAQAAZHJzL2Uyb0RvYy54bWxQSwUG&#10;AAAAAAYABgBZAQAAOQ4AAAAA&#10;">
                        <v:fill on="f" focussize="0,0"/>
                        <v:stroke on="f"/>
                        <v:imagedata o:title=""/>
                        <o:lock v:ext="edit" aspectratio="f"/>
                      </v:shape>
                      <v:shape id="文本框 13" o:spid="_x0000_s1026" o:spt="202" type="#_x0000_t202" style="position:absolute;left:1275715;top:382270;height:311785;width:59817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Dv26U6RwIAAHMEAAAOAAAAZHJzL2Uyb0RvYy54bWytVMFu&#10;2zAMvQ/YPwi6L46dpEmDOEXWosOAYi2QDTsrshwbkERNUmJ3H7D9wU677L7vyneMkp006HboYReF&#10;EplHvkfSi6tWSbIX1tWgc5oOhpQIzaGo9Tannz7evplR4jzTBZOgRU4fhaNXy9evFo2ZiwwqkIWw&#10;BEG0mzcmp5X3Zp4kjldCMTcAIzQ6S7CKebzabVJY1iC6kkk2HF4kDdjCWODCOXy96Zy0R7QvAYSy&#10;rLm4Ab5TQvsO1QrJPFJyVW0cXcZqy1Jwf1+WTngic4pMfTwxCdqbcCbLBZtvLTNVzfsS2EtKeMZJ&#10;sVpj0hPUDfOM7Gz9F5SquQUHpR9wUElHJCqCLNLhM23WFTMickGpnTmJ7v4fLP+wf7CkLnI6usgo&#10;0Uxhyw8/vh9+/j78+kbSUVCoMW6OgWuDob59Cy3OzfHd4WMg3pZWhV+kRII/m06m6YSSR0SeZdm0&#10;l1q0nnD0Ty5nKb4RHvxpOp1NAmDyhGOs8+8EKBKMnFrsZBSY7e+c70KPISGthttaythNqUmT04vR&#10;ZBj/cPIguNSYI7Dpqg6WbzdtT3EDxSMytNBNiTP8tsbkd8z5B2ZxLLBeXBx/j0cpAZNAb1FSgf36&#10;r/cQj91CLyUNjllO3Zcds4IS+V5jHy/T8TjMZbyMJ9MML/bcszn36J26BpzkFFfU8GiGeC+PZmlB&#10;fcb9WoWs6GKaY+6c+qN57bvhx/3kYrWKQTiJhvk7vTY8QHdyrnYeyjoqHWTqtOnVw1mMver3Jgz7&#10;+T1GPX0rl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pPITtcAAAAGAQAADwAAAAAAAAABACAA&#10;AAAiAAAAZHJzL2Rvd25yZXYueG1sUEsBAhQAFAAAAAgAh07iQO/bpTpHAgAAcwQAAA4AAAAAAAAA&#10;AQAgAAAAJgEAAGRycy9lMm9Eb2MueG1sUEsFBgAAAAAGAAYAWQEAAN8FAAAAAA==&#10;">
                        <v:fill on="f" focussize="0,0"/>
                        <v:stroke on="f" weight="0.5pt"/>
                        <v:imagedata o:title=""/>
                        <o:lock v:ext="edit" aspectratio="f"/>
                        <v:textbox>
                          <w:txbxContent>
                            <w:p w14:paraId="29362486">
                              <w:pPr>
                                <w:rPr>
                                  <w:rFonts w:hint="default" w:eastAsiaTheme="minorEastAsia"/>
                                  <w:lang w:val="en-US" w:eastAsia="zh-CN"/>
                                </w:rPr>
                              </w:pPr>
                              <w:r>
                                <w:rPr>
                                  <w:rFonts w:hint="eastAsia"/>
                                  <w:lang w:val="en-US" w:eastAsia="zh-CN"/>
                                </w:rPr>
                                <w:t>铝卷</w:t>
                              </w:r>
                            </w:p>
                          </w:txbxContent>
                        </v:textbox>
                      </v:shape>
                      <v:shape id="文本框 14" o:spid="_x0000_s1026" o:spt="202" type="#_x0000_t202" style="position:absolute;left:2024380;top:2703195;height:335280;width:86360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KT0Q/FlAgAAxQQAAA4AAABkcnMvZTJvRG9jLnhtbK1UzW7bMAy+&#10;D9g7CLqvduIkbYM6RdYiw4BiLdANOyuyHAuTRE1SYncPsL3BTrvsvufqc4ySnf7u0MNyUCjxw0fy&#10;I+mT004rshPOSzAlHR3klAjDoZJmU9JPH1dvjijxgZmKKTCipDfC09PF61cnrZ2LMTSgKuEIkhg/&#10;b21JmxDsPMs8b4Rm/gCsMOiswWkW8Oo2WeVYi+xaZeM8n2UtuMo64MJ7fD3vnXRgdC8hhLqWXJwD&#10;32phQs/qhGIBS/KNtJ4uUrZ1LXi4rGsvAlElxUpDOjEI2ut4ZosTNt84ZhvJhxTYS1J4UpNm0mDQ&#10;O6pzFhjZOvmMSkvuwEMdDjjorC8kKYJVjPIn2lw3zIpUC0rt7Z3o/v/R8g+7K0dkVdJiVlBimMaW&#10;3/78cfvrz+3v72Q0iQq11s8ReG0RGrq30OHc7N89PsbCu9rp+I8lEfSP8/GkOEKVb9A+zIvR8bTX&#10;WnSBcAQczYpZjn6OgKKYjhGLkbJ7Iut8eCdAk2iU1GErk8Jsd+FDD91DYlwPSlYrqVS6uM36TDmy&#10;Y9j2VfoN7I9gypC2pLNimifmR77IfUexVox/ec6A2SqDSUd9eh2iFbp1N4i2huoGNXPQz523fCWR&#10;94L5cMUcDhoKgKsYLvGoFWAyMFiUNOC+/es94rH/6KWkxcEtqf+6ZU5Qot4bnIzj0WSCtCFdJtPD&#10;MV7cQ8/6ocds9RmgSCNcesuTGfFB7c3agf6MG7uMUdHFDMfYJQ178yz064Qbz8VymUA425aFC3Nt&#10;eaSOLTGw3AaoZWpdlKnXZlAPpzs1f9jEuD4P7wl1//VZ/A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uO2DK0wAAAAYBAAAPAAAAAAAAAAEAIAAAACIAAABkcnMvZG93bnJldi54bWxQSwECFAAUAAAA&#10;CACHTuJApPRD8WUCAADFBAAADgAAAAAAAAABACAAAAAiAQAAZHJzL2Uyb0RvYy54bWxQSwUGAAAA&#10;AAYABgBZAQAA+QUAAAAA&#10;">
                        <v:fill on="t" focussize="0,0"/>
                        <v:stroke weight="0.5pt" color="#000000 [3204]" joinstyle="round"/>
                        <v:imagedata o:title=""/>
                        <o:lock v:ext="edit" aspectratio="f"/>
                        <v:textbox>
                          <w:txbxContent>
                            <w:p w14:paraId="749D5E2D">
                              <w:pPr>
                                <w:rPr>
                                  <w:rFonts w:hint="eastAsia"/>
                                  <w:lang w:val="en-US" w:eastAsia="zh-CN"/>
                                </w:rPr>
                              </w:pPr>
                              <w:r>
                                <w:rPr>
                                  <w:rFonts w:hint="eastAsia"/>
                                  <w:lang w:val="en-US" w:eastAsia="zh-CN"/>
                                </w:rPr>
                                <w:t>主除油池</w:t>
                              </w:r>
                            </w:p>
                          </w:txbxContent>
                        </v:textbox>
                      </v:shape>
                      <v:shape id="_x0000_s1026" o:spid="_x0000_s1026" o:spt="202" type="#_x0000_t202" style="position:absolute;left:2054225;top:2119630;height:320675;width:921385;"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C9NrjxkAgAAxAQAAA4AAABkcnMvZTJvRG9jLnhtbK1US27bMBDd&#10;F+gdCO4bffxJYkQO3AQuCgRNgLTomqYoSyhFsiRtOT1Ae4Ouuum+58o5+kjJ+XaRRb2gh5znNzNv&#10;Znxyumsl2QrrGq0Kmh2klAjFddmodUE/fVy+OaLEeaZKJrUSBb0Rjp7OX7866cxM5LrWshSWgES5&#10;WWcKWntvZknieC1a5g60EQrOStuWeVztOikt68DeyiRP02nSaVsaq7lwDq/nvZMOjPYlhLqqGi7O&#10;Nd+0Qvme1QrJPEpydWMcncdsq0pwf1lVTngiC4pKfTwRBPYqnMn8hM3Wlpm64UMK7CUpPKmpZY1C&#10;0Duqc+YZ2djmGVXbcKudrvwB123SFxIVQRVZ+kSb65oZEWuB1M7cie7+Hy3/sL2ypCkxCRNKFGvR&#10;8dufP25//bn9/Z3gDQJ1xs2AuzZA+t1bvQN4/+7wGOreVbYN36iIwJ+nk3Geg/EGdpYdT0eD1GLn&#10;CQfgOM9GR/BzAEZ5Oj2MkZJ7ImOdfyd0S4JRUItORoHZ9sJ5JAXoHhLiOi2bctlIGS92vTqTlmwZ&#10;ur6Mn5AvfvIIJhXpCjodTdLI/MgXuO8oVpLxL88ZwCcVaIM+vQ7B8rvVbhBtpcsbaGZ1P3bO8GUD&#10;3gvm/BWzmDNMITbRX+KopEYyerAoqbX99q/3gEf74aWkw9wW1H3dMCsoke8VBuM4G4/DoMfLeHKY&#10;42IfelYPPWrTnmmIlGHnDY9mwHu5Nyur289Y2EWIChdTHLEL6vfmme+3CQvPxWIRQRhtw/yFujY8&#10;UIeWKL3YeF01sXVBpl6bQT0Md2zPsIhhex7eI+r+z2f+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47YMrTAAAABgEAAA8AAAAAAAAAAQAgAAAAIgAAAGRycy9kb3ducmV2LnhtbFBLAQIUABQAAAAI&#10;AIdO4kAvTa48ZAIAAMQEAAAOAAAAAAAAAAEAIAAAACIBAABkcnMvZTJvRG9jLnhtbFBLBQYAAAAA&#10;BgAGAFkBAAD4BQAAAAA=&#10;">
                        <v:fill on="t" focussize="0,0"/>
                        <v:stroke weight="0.5pt" color="#000000 [3204]" joinstyle="round"/>
                        <v:imagedata o:title=""/>
                        <o:lock v:ext="edit" aspectratio="f"/>
                        <v:textbox>
                          <w:txbxContent>
                            <w:p w14:paraId="1971E456">
                              <w:pPr>
                                <w:jc w:val="center"/>
                                <w:rPr>
                                  <w:rFonts w:hint="eastAsia"/>
                                  <w:lang w:val="en-US" w:eastAsia="zh-CN"/>
                                </w:rPr>
                              </w:pPr>
                              <w:r>
                                <w:rPr>
                                  <w:rFonts w:hint="eastAsia"/>
                                  <w:lang w:val="en-US" w:eastAsia="zh-CN"/>
                                </w:rPr>
                                <w:t>预除油池</w:t>
                              </w:r>
                            </w:p>
                          </w:txbxContent>
                        </v:textbox>
                      </v:shape>
                      <v:shape id="文本框 16" o:spid="_x0000_s1026" o:spt="202" type="#_x0000_t202" style="position:absolute;left:2007235;top:1562100;height:318770;width:87503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P26jqVnAgAAxQQAAA4AAABkcnMvZTJvRG9jLnhtbK1UzW4TMRC+&#10;I/EOlu90d/Nbom6q0CoIqaKVCuLseL1ZC9tjbCe75QHgDThx4c5z9TkYezdtaTn0QA7O2PPlm5lv&#10;ZnJy2mlF9sJ5CaakxVFOiTAcKmm2Jf34Yf3qmBIfmKmYAiNKeiM8PV2+fHHS2oUYQQOqEo4gifGL&#10;1pa0CcEusszzRmjmj8AKg84anGYBr26bVY61yK5VNsrzWdaCq6wDLrzH1/PeSQdG9xxCqGvJxTnw&#10;nRYm9KxOKBawJN9I6+kyZVvXgofLuvYiEFVSrDSkE4OgvYlntjxhi61jtpF8SIE9J4VHNWkmDQa9&#10;ozpngZGdk0+otOQOPNThiIPO+kKSIlhFkT/S5rphVqRaUGpv70T3/4+Wv99fOSKrko5nE0oM09jy&#10;2x/fb3/+vv31jRSzqFBr/QKB1xahoXsDHc7N4d3jYyy8q52O31gSQT92ej4aTym5Qex0NiryQWvR&#10;BcIRcDyf5mPsAkfAuDiez5M/uyeyzoe3AjSJRkkdtjIpzPYXPmBSCD1AYlwPSlZrqVS6uO3mTDmy&#10;Z9j2dfrEfPEnf8GUIW1JZ+Npnpj/8kXuO4qNYvzzUwbkUwZpoz69DtEK3aYbRNtAdYOaOejnzlu+&#10;lsh7wXy4Yg4HDQXAVQyXeNQKMBkYLEoacF//9R7x2H/0UtLi4JbUf9kxJyhR7wxOxutiMomTni6T&#10;6XyEF/fQs3noMTt9BihSgUtveTIjPqiDWTvQn3BjVzEqupjhGLuk4WCehX6dcOO5WK0SCGfbsnBh&#10;ri2P1LElBla7ALVMrYsy9doM6uF0p/YMmxjX5+E9oe7/fZ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47YMrTAAAABgEAAA8AAAAAAAAAAQAgAAAAIgAAAGRycy9kb3ducmV2LnhtbFBLAQIUABQA&#10;AAAIAIdO4kD9uo6lZwIAAMUEAAAOAAAAAAAAAAEAIAAAACIBAABkcnMvZTJvRG9jLnhtbFBLBQYA&#10;AAAABgAGAFkBAAD7BQAAAAA=&#10;">
                        <v:fill on="t" focussize="0,0"/>
                        <v:stroke weight="0.5pt" color="#000000 [3204]" joinstyle="round"/>
                        <v:imagedata o:title=""/>
                        <o:lock v:ext="edit" aspectratio="f"/>
                        <v:textbox>
                          <w:txbxContent>
                            <w:p w14:paraId="37F97284">
                              <w:pPr>
                                <w:jc w:val="center"/>
                                <w:rPr>
                                  <w:rFonts w:hint="eastAsia"/>
                                  <w:sz w:val="24"/>
                                  <w:szCs w:val="24"/>
                                  <w:lang w:val="en-US" w:eastAsia="zh-CN"/>
                                </w:rPr>
                              </w:pPr>
                              <w:r>
                                <w:rPr>
                                  <w:rFonts w:hint="eastAsia"/>
                                  <w:sz w:val="24"/>
                                  <w:szCs w:val="24"/>
                                  <w:lang w:val="en-US" w:eastAsia="zh-CN"/>
                                </w:rPr>
                                <w:t>抛光</w:t>
                              </w:r>
                            </w:p>
                          </w:txbxContent>
                        </v:textbox>
                      </v:shape>
                      <v:shape id="文本框 17" o:spid="_x0000_s1026" o:spt="202" type="#_x0000_t202" style="position:absolute;left:2047875;top:979805;height:327025;width:81280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Pvn8F5oAgAAxAQAAA4AAABkcnMvZTJvRG9jLnhtbK1UzW4TMRC+&#10;I/EOlu90N9ukSaNsqtAqCKmilQri7Hi9WQvbY2wnu+UB4A04ceHOc/U5GHuT9I9DD+TgzPibfOP5&#10;Ziazs04rshXOSzAlHRzllAjDoZJmXdJPH5dvJpT4wEzFFBhR0lvh6dn89atZa6eigAZUJRxBEuOn&#10;rS1pE4KdZpnnjdDMH4EVBsEanGYBXbfOKsdaZNcqK/L8JGvBVdYBF97j7UUP0h2jewkh1LXk4gL4&#10;RgsTelYnFAtYkm+k9XSeXlvXgoeruvYiEFVSrDSkE5OgvYpnNp+x6dox20i+ewJ7yROe1KSZNJj0&#10;QHXBAiMbJ59RackdeKjDEQed9YUkRbCKQf5Em5uGWZFqQam9PYju/x8t/7C9dkRWJT0+GVFimMaW&#10;3/38cffrz93v72Qwjgq11k8x8MZiaOjeQodzs7/3eBkL72qn4zeWRBAv8uF4MkbG25Kejk8n+aiX&#10;WnSBcMQng2KSYxM44sfFOC8Snt3zWOfDOwGaRKOkDjuZBGbbSx/wTRi6D4lpPShZLaVSyXHr1bly&#10;ZMuw68v0idnxJ4/ClCFtSU+OR3lifoRF7gPFSjH+5TkD8imDtFGeXoZohW7V7TRbQXWLkjnox85b&#10;vpTIe8l8uGYO5wwFwE0MV3jUCvAxsLMoacB9+9d9jMf2I0pJi3NbUv91w5ygRL03OBing+EwDnpy&#10;hqNxgY57iKweImajzwFFGuDOW57MGB/U3qwd6M+4sIuYFSFmOOYuadib56HfJlx4LhaLFISjbVm4&#10;NDeWR+rYEgOLTYBaptZFmXptdurhcKf27BYxbs9DP0Xd//nM/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uO2DK0wAAAAYBAAAPAAAAAAAAAAEAIAAAACIAAABkcnMvZG93bnJldi54bWxQSwECFAAU&#10;AAAACACHTuJA++fwXmgCAADEBAAADgAAAAAAAAABACAAAAAiAQAAZHJzL2Uyb0RvYy54bWxQSwUG&#10;AAAAAAYABgBZAQAA/AUAAAAA&#10;">
                        <v:fill on="t" focussize="0,0"/>
                        <v:stroke weight="0.5pt" color="#000000 [3204]" joinstyle="round"/>
                        <v:imagedata o:title=""/>
                        <o:lock v:ext="edit" aspectratio="f"/>
                        <v:textbox>
                          <w:txbxContent>
                            <w:p w14:paraId="68678795">
                              <w:pPr>
                                <w:rPr>
                                  <w:rFonts w:hint="eastAsia"/>
                                  <w:lang w:val="en-US" w:eastAsia="zh-CN"/>
                                </w:rPr>
                              </w:pPr>
                              <w:r>
                                <w:rPr>
                                  <w:rFonts w:hint="eastAsia"/>
                                  <w:lang w:val="en-US" w:eastAsia="zh-CN"/>
                                </w:rPr>
                                <w:t>钣金成型</w:t>
                              </w:r>
                            </w:p>
                          </w:txbxContent>
                        </v:textbox>
                      </v:shape>
                      <v:shape id="文本框 18" o:spid="_x0000_s1026" o:spt="202" type="#_x0000_t202" style="position:absolute;left:2001520;top:387350;height:335280;width:856615;"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I/7qdtiAgAAxAQAAA4AAABkcnMvZTJvRG9jLnhtbK1UzW4TMRC+&#10;I/EOlu90s/lriLqpQqIgpIpWKoiz4/VmLWyPsZ3slgeAN+DEhTvP1edg7N20peXQAzk4Y3+Tb2a+&#10;mcnZeasVOQjnJZiC5icDSoThUEqzK+jHD5tXM0p8YKZkCowo6I3w9Hzx8sVZY+diCDWoUjiCJMbP&#10;G1vQOgQ7zzLPa6GZPwErDIIVOM0CXt0uKx1rkF2rbDgYTLMGXGkdcOE9vq47kPaM7jmEUFWSizXw&#10;vRYmdKxOKBawJF9L6+kiZVtVgofLqvIiEFVQrDSkE4OgvY1ntjhj851jtpa8T4E9J4VHNWkmDQa9&#10;o1qzwMjeySdUWnIHHqpwwkFnXSFJEawiHzzS5rpmVqRaUGpv70T3/4+Wvz9cOSLLgo6mU0oM09jy&#10;2x/fb3/+vv31jeSzqFBj/Rwdry26hvYNtDg3x3ePj7HwtnI6fmNJBHHsdD4Zoso3yDw7HU16qUUb&#10;CEd8NplO8wklPOKjyXCW8Oyexzof3grQJBoFddjJJDA7XPiAOaHr0SWG9aBkuZFKpYvbbVfKkQPD&#10;rm/SJ6aLP/nLTRnSFHQac3tCEbnvKLaK8c9PGZBPGaSN8nQyRCu027bXbAvlDUrmoBs7b/lGIu8F&#10;8+GKOZwz1Ac3MVziUSnAZKC3KKnBff3Xe/TH9iNKSYNzW1D/Zc+coES9MzgYr/PxOA56uownp7EH&#10;7iGyfYiYvV4BipTjzluezOgf1NGsHOhPuLDLGBUhZjjGLmg4mqvQbRMuPBfLZXLC0bYsXJhryyN1&#10;FNfAch+gkql1UaZOm149HO7Unn4R4/Y8vCev+z+fx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u&#10;O2DK0wAAAAYBAAAPAAAAAAAAAAEAIAAAACIAAABkcnMvZG93bnJldi54bWxQSwECFAAUAAAACACH&#10;TuJAj/up22ICAADEBAAADgAAAAAAAAABACAAAAAiAQAAZHJzL2Uyb0RvYy54bWxQSwUGAAAAAAYA&#10;BgBZAQAA9gUAAAAA&#10;">
                        <v:fill on="t" focussize="0,0"/>
                        <v:stroke weight="0.5pt" color="#000000 [3204]" joinstyle="round"/>
                        <v:imagedata o:title=""/>
                        <o:lock v:ext="edit" aspectratio="f"/>
                        <v:textbox>
                          <w:txbxContent>
                            <w:p w14:paraId="3581B235">
                              <w:pPr>
                                <w:rPr>
                                  <w:rFonts w:hint="eastAsia"/>
                                  <w:lang w:val="en-US" w:eastAsia="zh-CN"/>
                                </w:rPr>
                              </w:pPr>
                              <w:r>
                                <w:rPr>
                                  <w:rFonts w:hint="eastAsia"/>
                                  <w:lang w:val="en-US" w:eastAsia="zh-CN"/>
                                </w:rPr>
                                <w:t>铝卷开卷</w:t>
                              </w:r>
                            </w:p>
                          </w:txbxContent>
                        </v:textbox>
                      </v:shape>
                      <v:shape id="文本框 19" o:spid="_x0000_s1026" o:spt="202" type="#_x0000_t202" style="position:absolute;left:2187575;top:4498340;height:341630;width:75438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KhUJj1pAgAAxQQAAA4AAABkcnMvZTJvRG9jLnhtbK1US27bMBDd&#10;F+gdCO4bWbb8iWE5cBO4KBA0AdKia5qiLKEkhyVpS+kB2ht01U33PVfO0SElO78usqgX9JDz/Gbm&#10;zYwXZ62SZC+sq0HnND0ZUCI0h6LW25x++rh+M6PEeaYLJkGLnN4KR8+Wr18tGjMXQ6hAFsISJNFu&#10;3picVt6beZI4XgnF3AkYodFZglXM49Vuk8KyBtmVTIaDwSRpwBbGAhfO4etF56Q9o30JIZRlzcUF&#10;8J0S2nesVkjmsSRX1cbRZcy2LAX3V2XphCcyp1ipjycGQXsTzmS5YPOtZaaqeZ8Ce0kKT2pSrNYY&#10;9Eh1wTwjO1s/o1I1t+Cg9CccVNIVEhXBKtLBE21uKmZErAWlduYouvt/tPzD/tqSusjpaDKlRDOF&#10;Lb/7+ePu15+7399JehoUaoybI/DGINS3b6HFuTm8O3wMhbelVeEbSyLoH6az6Xg6puQ2p1l2Ohtl&#10;vdai9YQjYDrORjPsAkfAKEsno+hP7omMdf6dAEWCkVOLrYwKs/2l85gUQg+QENeBrIt1LWW82O3m&#10;XFqyZ9j2dfyEfPEnj2BSkyank9F4EJkf+QL3kWIjGf/ynAH5pEbaoE+nQ7B8u2l70TZQ3KJmFrq5&#10;c4ava+S9ZM5fM4uDhgLgKvorPEoJmAz0FiUV2G//eg947D96KWlwcHPqvu6YFZTI9xon4zTNUGvi&#10;4yUbT4d4sQ89m4cevVPngCKluPSGRzPgvTyYpQX1GTd2FaKii2mOsXPqD+a579YJN56L1SqCcLYN&#10;85f6xvBAHVqiYbXzUNaxdUGmTptePZzu2J5+E8P6PLxH1P2/z/I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LjtgytMAAAAGAQAADwAAAAAAAAABACAAAAAiAAAAZHJzL2Rvd25yZXYueG1sUEsBAhQA&#10;FAAAAAgAh07iQKhUJj1pAgAAxQQAAA4AAAAAAAAAAQAgAAAAIgEAAGRycy9lMm9Eb2MueG1sUEsF&#10;BgAAAAAGAAYAWQEAAP0FAAAAAA==&#10;">
                        <v:fill on="t" focussize="0,0"/>
                        <v:stroke weight="0.5pt" color="#000000 [3204]" joinstyle="round"/>
                        <v:imagedata o:title=""/>
                        <o:lock v:ext="edit" aspectratio="f"/>
                        <v:textbox>
                          <w:txbxContent>
                            <w:p w14:paraId="3A0BCE15">
                              <w:pPr>
                                <w:rPr>
                                  <w:rFonts w:hint="eastAsia"/>
                                  <w:color w:val="FF0000"/>
                                  <w:lang w:val="en-US" w:eastAsia="zh-CN"/>
                                </w:rPr>
                              </w:pPr>
                              <w:r>
                                <w:rPr>
                                  <w:rFonts w:hint="eastAsia"/>
                                  <w:color w:val="000000" w:themeColor="text1"/>
                                  <w:lang w:val="en-US" w:eastAsia="zh-CN"/>
                                  <w14:textFill>
                                    <w14:solidFill>
                                      <w14:schemeClr w14:val="tx1"/>
                                    </w14:solidFill>
                                  </w14:textFill>
                                </w:rPr>
                                <w:t>水洗池3</w:t>
                              </w:r>
                            </w:p>
                          </w:txbxContent>
                        </v:textbox>
                      </v:shape>
                      <v:shape id="文本框 20" o:spid="_x0000_s1026" o:spt="202" type="#_x0000_t202" style="position:absolute;left:2161540;top:3900805;height:341630;width:75438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M4I7bhmAgAAxQQAAA4AAABkcnMvZTJvRG9jLnhtbK1US27bMBDd&#10;F+gdCO4bSf7FMSwHbgIXBYImQFp0TVOURZTksCRtKT1Ae4Ouuum+58o5OqScxEm6yKJaUEPO0xvO&#10;mxnNTzutyE44L8GUtDjKKRGGQyXNpqSfPq7eTCnxgZmKKTCipDfC09PF61fz1s7EABpQlXAESYyf&#10;tbakTQh2lmWeN0IzfwRWGHTW4DQLuHWbrHKsRXatskGeT7IWXGUdcOE9np73TrpndC8hhLqWXJwD&#10;32phQs/qhGIBU/KNtJ4u0m3rWvBwWddeBKJKipmGtGIQtNdxzRZzNts4ZhvJ91dgL7nCk5w0kwaD&#10;3lOds8DI1slnVFpyBx7qcMRBZ30iSRHMosifaHPdMCtSLii1t/ei+/9Hyz/srhyRVUmHEyy8YRpL&#10;fvvzx+2vP7e/v5NBUqi1fobAa4vQ0L2FDvsmKhfPPR7GxLva6fjGlAj6B8WkGI9Q5RtkPsnzaT7u&#10;tRZdIBwBx+PRcIp+HgGjYjJMkbIHIut8eCdAk2iU1GEpk8Jsd+EDBkfoHSTG9aBktZJKpY3brM+U&#10;IzuGZV+lJ0bHTx7BlCFtSSfDcZ6YH/ki9z3FWjH+5TkD8imDtA86RCt0624vzhqqG9TMQd933vKV&#10;RN4L5sMVc9hoKACOYrjEpVaAl4G9RUkD7tu/ziMe649eSlps3JL6r1vmBCXqvcHOOClGUfeQNqPx&#10;MZaQuEPP+tBjtvoMUKQCh97yZEZ8UHdm7UB/xoldxqjoYoZj7JKGO/Ms9OOEE8/FcplA2NuWhQtz&#10;bXmkjiUxsNwGqGUqXZSp12avHnZ3Ks9+EuP4HO4T6uHvs/g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jtgytMAAAAGAQAADwAAAAAAAAABACAAAAAiAAAAZHJzL2Rvd25yZXYueG1sUEsBAhQAFAAA&#10;AAgAh07iQM4I7bhmAgAAxQQAAA4AAAAAAAAAAQAgAAAAIgEAAGRycy9lMm9Eb2MueG1sUEsFBgAA&#10;AAAGAAYAWQEAAPoFAAAAAA==&#10;">
                        <v:fill on="t" focussize="0,0"/>
                        <v:stroke weight="0.5pt" color="#000000 [3204]" joinstyle="round"/>
                        <v:imagedata o:title=""/>
                        <o:lock v:ext="edit" aspectratio="f"/>
                        <v:textbox>
                          <w:txbxContent>
                            <w:p w14:paraId="7CB9FBD1">
                              <w:pPr>
                                <w:rPr>
                                  <w:rFonts w:hint="eastAsia"/>
                                  <w:lang w:val="en-US" w:eastAsia="zh-CN"/>
                                </w:rPr>
                              </w:pPr>
                              <w:r>
                                <w:rPr>
                                  <w:rFonts w:hint="eastAsia"/>
                                  <w:lang w:val="en-US" w:eastAsia="zh-CN"/>
                                </w:rPr>
                                <w:t>水洗池2</w:t>
                              </w:r>
                            </w:p>
                          </w:txbxContent>
                        </v:textbox>
                      </v:shape>
                      <v:shape id="文本框 21" o:spid="_x0000_s1026" o:spt="202" type="#_x0000_t202" style="position:absolute;left:2138680;top:3296285;height:349250;width:75438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KV0hHJlAgAAxQQAAA4AAABkcnMvZTJvRG9jLnhtbK1UzW4TMRC+&#10;I/EOlu90k81PkyibKrQKQqpopYI4O15v1sL2GNvJbnkA+gacuHDnufocjL1JWloOPZCDM+P58o3n&#10;m5nMz1qtyE44L8EUtH/So0QYDqU0m4J++rh6M6HEB2ZKpsCIgt4KT88Wr1/NGzsTOdSgSuEIkhg/&#10;a2xB6xDsLMs8r4Vm/gSsMBiswGkW0HWbrHSsQXatsrzXG2cNuNI64MJ7vL3ognTP6F5CCFUlubgA&#10;vtXChI7VCcUCluRraT1dpNdWleDhqqq8CEQVFCsN6cQkaK/jmS3mbLZxzNaS75/AXvKEJzVpJg0m&#10;PVJdsMDI1slnVFpyBx6qcMJBZ10hSRGsot97os1NzaxItaDU3h5F9/+Pln/YXTsiy4IOxlNKDNPY&#10;8vsfd/c/f9//+k7yflSosX6GwBuL0NC+hRbn5nDv8TIW3lZOx28siWA87w8m4wmqfIvM+XScT0ad&#10;1qINhCPgdDQcxDiPgOE0H6VeZA9E1vnwToAm0Siow1Ymhdnu0gd8FEIPkJjXg5LlSiqVHLdZnytH&#10;dgzbvkqfmB1/8hdMGdIUdDzA3M8oIveRYq0Y//KcAfmUQdqoT6dDtEK7bveiraG8Rc0cdHPnLV9J&#10;5L1kPlwzh4OGAuAqhis8KgX4GNhblNTgvv3rPuKx/xilpMHBLaj/umVOUKLeG5yMaX84RNqQnOHo&#10;NEfHPY6sH0fMVp8DitTHpbc8mREf1MGsHOjPuLHLmBVDzHDMXdBwMM9Dt0648VwslwmEs21ZuDQ3&#10;lkfqKK6B5TZAJVProkydNnv1cLpTe/abGNfnsZ9QD/8+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uO2DK0wAAAAYBAAAPAAAAAAAAAAEAIAAAACIAAABkcnMvZG93bnJldi54bWxQSwECFAAUAAAA&#10;CACHTuJApXSEcmUCAADFBAAADgAAAAAAAAABACAAAAAiAQAAZHJzL2Uyb0RvYy54bWxQSwUGAAAA&#10;AAYABgBZAQAA+QUAAAAA&#10;">
                        <v:fill on="t" focussize="0,0"/>
                        <v:stroke weight="0.5pt" color="#000000 [3204]" joinstyle="round"/>
                        <v:imagedata o:title=""/>
                        <o:lock v:ext="edit" aspectratio="f"/>
                        <v:textbox>
                          <w:txbxContent>
                            <w:p w14:paraId="605E8943">
                              <w:pPr>
                                <w:rPr>
                                  <w:rFonts w:hint="eastAsia"/>
                                  <w:lang w:val="en-US" w:eastAsia="zh-CN"/>
                                </w:rPr>
                              </w:pPr>
                              <w:r>
                                <w:rPr>
                                  <w:rFonts w:hint="eastAsia"/>
                                  <w:lang w:val="en-US" w:eastAsia="zh-CN"/>
                                </w:rPr>
                                <w:t>水洗池1</w:t>
                              </w:r>
                            </w:p>
                          </w:txbxContent>
                        </v:textbox>
                      </v:shape>
                      <v:shape id="文本框 22" o:spid="_x0000_s1026" o:spt="202" type="#_x0000_t202" style="position:absolute;left:2159635;top:6238875;height:320040;width:75438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CMuHH5oAgAAxQQAAA4AAABkcnMvZTJvRG9jLnhtbK1UzW4aMRC+&#10;V+o7WL43CwsEglgimoiqUtREolXPxutlV/Xarm3YTR+gfYOeeum9z8Vz9LMX8ttDDuVgxp6Pb2a+&#10;mWF23taS7IR1lVYZ7Z/0KBGK67xSm4x++rh8M6HEeaZyJrUSGb0Vjp7PX7+aNWYqUl1qmQtLQKLc&#10;tDEZLb030yRxvBQ1cyfaCAVnoW3NPK52k+SWNWCvZZL2eqdJo21urObCObxedk56YLQvIdRFUXFx&#10;qfm2Fsp3rFZI5lGSKyvj6DxmWxSC++uicMITmVFU6uOJILDX4UzmMzbdWGbKih9SYC9J4UlNNasU&#10;gt5RXTLPyNZWz6jqilvtdOFPuK6TrpCoCKro955osyqZEbEWSO3Mneju/9HyD7sbS6o8o4MxNFGs&#10;Rsv3P3/sf/3Z//5O0jQo1Bg3BXBlAPXtW91ibo7vDo+h8LawdfhGSQT+tD86Ox2MKLnN6Gk6mEzG&#10;o05r0XrCARiPhoMJInIABpiLYexFck9krPPvhK5JMDJq0cqoMNtdOY+kAD1CQlynZZUvKynjxW7W&#10;F9KSHUPbl/ETouMnj2BSkQbpDUa9yPzIF7jvKNaS8S/PGcAnFWiDPp0OwfLtuj2Ittb5LTSzups7&#10;Z/iyAu8Vc/6GWQwaBMAq+mschdRIRh8sSkptv/3rPeDRf3gpaTC4GXVft8wKSuR7hck46w+hJfHx&#10;MhyNU1zsQ8/6oUdt6wsNkfpYesOjGfBeHs3C6vozNnYRosLFFEfsjPqjeeG7dcLGc7FYRBBm2zB/&#10;pVaGB+rQEqUXW6+LKrYuyNRpc1AP0x3bc9jEsD4P7xF1/+8z/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uO2DK0wAAAAYBAAAPAAAAAAAAAAEAIAAAACIAAABkcnMvZG93bnJldi54bWxQSwECFAAU&#10;AAAACACHTuJAIy4cfmgCAADFBAAADgAAAAAAAAABACAAAAAiAQAAZHJzL2Uyb0RvYy54bWxQSwUG&#10;AAAAAAYABgBZAQAA/AUAAAAA&#10;">
                        <v:fill on="t" focussize="0,0"/>
                        <v:stroke weight="0.5pt" color="#000000 [3204]" joinstyle="round"/>
                        <v:imagedata o:title=""/>
                        <o:lock v:ext="edit" aspectratio="f"/>
                        <v:textbox>
                          <w:txbxContent>
                            <w:p w14:paraId="1221262E">
                              <w:pPr>
                                <w:ind w:firstLine="240" w:firstLineChars="100"/>
                                <w:rPr>
                                  <w:rFonts w:hint="default"/>
                                  <w:lang w:val="en-US" w:eastAsia="zh-CN"/>
                                </w:rPr>
                              </w:pPr>
                              <w:r>
                                <w:rPr>
                                  <w:rFonts w:hint="eastAsia"/>
                                  <w:lang w:val="en-US" w:eastAsia="zh-CN"/>
                                </w:rPr>
                                <w:t>烘干</w:t>
                              </w:r>
                            </w:p>
                          </w:txbxContent>
                        </v:textbox>
                      </v:shape>
                      <v:shape id="文本框 23" o:spid="_x0000_s1026" o:spt="202" type="#_x0000_t202" style="position:absolute;left:2187575;top:6757035;height:364490;width:75438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E/WSrNnAgAAxQQAAA4AAABkcnMvZTJvRG9jLnhtbK1UzW4TMRC+&#10;I/EOlu9089u0UTZVaBWEVNFKAXF2vN6shdc2tpPd8gDwBpy4cOe5+hx89ib95dADOThjz5dvZr6Z&#10;yeysrRXZCeel0TntH/UoEZqbQupNTj99XL45ocQHpgumjBY5vRGens1fv5o1dioGpjKqEI6ARPtp&#10;Y3NahWCnWeZ5JWrmj4wVGs7SuJoFXN0mKxxrwF6rbNDrHWeNcYV1hgvv8XrROeme0b2E0JSl5OLC&#10;8G0tdOhYnVAsoCRfSevpPGVbloKHq7L0IhCVU1Qa0okgsNfxzOYzNt04ZivJ9ymwl6TwpKaaSY2g&#10;d1QXLDCydfIZVS25M96U4YibOusKSYqgin7viTarilmRaoHU3t6J7v8fLf+wu3ZEFjkdTvqUaFaj&#10;5bc/f9z++nP7+zsZDKNCjfVTAFcW0NC+NS3m5vDu8RgLb0tXx2+UROAf9E8m48mYkpucHsPqDced&#10;1qINhAMwGY+GJ+gCB2B4PBqdpl5k90TW+fBOmJpEI6cOrUwKs92lD0gK0AMkxvVGyWIplUoXt1mf&#10;K0d2DG1fpk+Mjp88gilNGqQ3HPcS8yNf5L6jWCvGvzxnAJ/SoI36dDpEK7Trdi/a2hQ30MyZbu68&#10;5UsJ3kvmwzVzGDQIgFUMVzhKZZCM2VuUVMZ9+9d7xKP/8FLSYHBz6r9umROUqPcak3HaH43ipKfL&#10;aDwZ4OIeetYPPXpbnxuIhN4ju2RGfFAHs3Sm/oyNXcSocDHNETun4WCeh26dsPFcLBYJhNm2LFzq&#10;leWROrZEm8U2mFKm1kWZOm326mG6U3v2mxjX5+E9oe7/feZ/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47YMrTAAAABgEAAA8AAAAAAAAAAQAgAAAAIgAAAGRycy9kb3ducmV2LnhtbFBLAQIUABQA&#10;AAAIAIdO4kBP1kqzZwIAAMUEAAAOAAAAAAAAAAEAIAAAACIBAABkcnMvZTJvRG9jLnhtbFBLBQYA&#10;AAAABgAGAFkBAAD7BQAAAAA=&#10;">
                        <v:fill on="t" focussize="0,0"/>
                        <v:stroke weight="0.5pt" color="#000000 [3204]" joinstyle="round"/>
                        <v:imagedata o:title=""/>
                        <o:lock v:ext="edit" aspectratio="f"/>
                        <v:textbox>
                          <w:txbxContent>
                            <w:p w14:paraId="04FDF59D">
                              <w:pPr>
                                <w:ind w:firstLine="240" w:firstLineChars="100"/>
                                <w:rPr>
                                  <w:rFonts w:hint="default"/>
                                  <w:lang w:val="en-US" w:eastAsia="zh-CN"/>
                                </w:rPr>
                              </w:pPr>
                              <w:r>
                                <w:rPr>
                                  <w:rFonts w:hint="eastAsia"/>
                                  <w:lang w:val="en-US" w:eastAsia="zh-CN"/>
                                </w:rPr>
                                <w:t>入库</w:t>
                              </w:r>
                            </w:p>
                          </w:txbxContent>
                        </v:textbox>
                      </v:shape>
                      <v:shape id="文本框 25" o:spid="_x0000_s1026" o:spt="202" type="#_x0000_t202" style="position:absolute;left:2068830;top:5660390;height:356870;width:98425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AUvCelnAgAAxQQAAA4AAABkcnMvZTJvRG9jLnhtbK1UzW4TMRC+&#10;I/EOlu90k81P06ibKrQKQqpopYA4O15v1sL2GNvJbnkA+gacuHDnufocjL2btrQceiAHZ+z58s3M&#10;NzM5PWu1InvhvART0OHRgBJhOJTSbAv66ePqzYwSH5gpmQIjCnojPD1bvH512ti5yKEGVQpHkMT4&#10;eWMLWodg51nmeS0080dghUFnBU6zgFe3zUrHGmTXKssHg2nWgCutAy68x9eLzkl7RvcSQqgqycUF&#10;8J0WJnSsTigWsCRfS+vpImVbVYKHq6ryIhBVUKw0pBODoL2JZ7Y4ZfOtY7aWvE+BvSSFJzVpJg0G&#10;vae6YIGRnZPPqLTkDjxU4YiDzrpCkiJYxXDwRJt1zaxItaDU3t6L7v8fLf+wv3ZElgUdHeeUGKax&#10;5Xc/bu9+/r779Z3kk6hQY/0cgWuL0NC+hRbn5vDu8TEW3lZOx28siaA/H0xnsxGqfFPQyXQ6GJ30&#10;Wos2EI6Ak9k4n6CfI2A0mc6Okz97ILLOh3cCNIlGQR22MinM9pc+YFIIPUBiXA9KliupVLq47eZc&#10;ObJn2PZV+sR88Sd/wZQhTUGnI8zjGUXkvqfYKMa/PGdAPmWQNurT6RCt0G7aXrQNlDeomYNu7rzl&#10;K4m8l8yHa+Zw0FAAXMVwhUelAJOB3qKkBvftX+8Rj/1HLyUNDm5B/dcdc4IS9d7gZJwMx2OkDeky&#10;nhzneHGPPZvHHrPT54AiDXHpLU9mxAd1MCsH+jNu7DJGRRczHGMXNBzM89CtE248F8tlAuFsWxYu&#10;zdrySB3FNbDcBahkal2UqdOmVw+nO7Wn38S4Po/vCfXw77P4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47YMrTAAAABgEAAA8AAAAAAAAAAQAgAAAAIgAAAGRycy9kb3ducmV2LnhtbFBLAQIUABQA&#10;AAAIAIdO4kAFLwnpZwIAAMUEAAAOAAAAAAAAAAEAIAAAACIBAABkcnMvZTJvRG9jLnhtbFBLBQYA&#10;AAAABgAGAFkBAAD7BQAAAAA=&#10;">
                        <v:fill on="t" focussize="0,0"/>
                        <v:stroke weight="0.5pt" color="#000000 [3204]" joinstyle="round"/>
                        <v:imagedata o:title=""/>
                        <o:lock v:ext="edit" aspectratio="f"/>
                        <v:textbox>
                          <w:txbxContent>
                            <w:p w14:paraId="69C508A5">
                              <w:pPr>
                                <w:rPr>
                                  <w:rFonts w:hint="eastAsia"/>
                                  <w:lang w:val="en-US" w:eastAsia="zh-CN"/>
                                </w:rPr>
                              </w:pPr>
                              <w:r>
                                <w:rPr>
                                  <w:rFonts w:hint="eastAsia"/>
                                  <w:lang w:val="en-US" w:eastAsia="zh-CN"/>
                                </w:rPr>
                                <w:t>无铬钝化池</w:t>
                              </w:r>
                            </w:p>
                          </w:txbxContent>
                        </v:textbox>
                      </v:shape>
                      <v:shape id="直接箭头连接符 30" o:spid="_x0000_s1026" o:spt="32" type="#_x0000_t32" style="position:absolute;left:2410460;top:722630;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DN7pLQuAgAAJgQAAA4AAABkcnMvZTJvRG9jLnhtbK1TzY7TMBC+&#10;I/EOlu80aba0VdR0Dy0LBwSVgAeYOk5iyX+yvU37ErwAEifgBJz2ztPA8hiMndLCctkDOURjj+eb&#10;+b6ZWVzulSQ77rwwuqLjUU4J18zUQrcVffP66tGcEh9A1yCN5hU9cE8vlw8fLHpb8sJ0RtbcEQTR&#10;vuxtRbsQbJllnnVcgR8ZyzU6G+MUBDy6Nqsd9IiuZFbk+TTrjautM4x7j7frwUmPiO4+gKZpBONr&#10;w64V12FAdVxCQEq+E9bTZaq2aTgLL5vG80BkRZFpSH9MgvY2/rPlAsrWge0EO5YA9ynhDicFQmPS&#10;E9QaApBrJ/6BUoI5400TRsyobCCSFEEW4/yONq86sDxxQam9PYnu/x8se7HbOCLqil7MJpRoUNjy&#10;23c3P95+vP365fuHm5/f3kf78ydykdTqrS8xaKU3DrWLJ283LlLfN06RRgr7DMcqiYH0yL6ixWSc&#10;T6ao+KGis6KYDkBQ8n0gDP2P8zk6GXqL6WSMDxE4G/AirnU+POVGkWhU1AcHou3CymiN7TVuyAW7&#10;5z4Mgb8DYrA2V0LK1GWpSY+VFbM8ZgMc3QZHBk1lkb7XLSUgW9wJFlwq3xsp6hgegbxrtyvpyA7i&#10;JKXvWOdfz2LuNfhueJdcw4wpEXBtpFAVnZ+ioew41E90TcLBovAaN254HkDI831wAnQrOY0MFK8p&#10;kRwLjdZAWWqU7NyMaG1NfUg9Svc4PknU46jH+fzznKLP6738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Ma9eLTAAAABgEAAA8AAAAAAAAAAQAgAAAAIgAAAGRycy9kb3ducmV2LnhtbFBLAQIUABQA&#10;AAAIAIdO4kAze6S0LgIAACYEAAAOAAAAAAAAAAEAIAAAACIBAABkcnMvZTJvRG9jLnhtbFBLBQYA&#10;AAAABgAGAFkBAADCBQAAAAA=&#10;">
                        <v:fill on="f" focussize="0,0"/>
                        <v:stroke weight="1pt" color="#000000 [3213]" miterlimit="8" joinstyle="miter" endarrow="block"/>
                        <v:imagedata o:title=""/>
                        <o:lock v:ext="edit" aspectratio="f"/>
                      </v:shape>
                      <v:shape id="直接箭头连接符 31" o:spid="_x0000_s1026" o:spt="32" type="#_x0000_t32" style="position:absolute;left:2438400;top:1317625;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KCOgQsxAgAAJwQAAA4AAABkcnMvZTJvRG9jLnhtbK1TS44TMRDd&#10;I3EHy3vSnc5XrXRmkTCwQBAJOEDF7e625J9sTz6X4AJIrIAVw2r2nAaGY1B2hwwMm1nQi1bZ5Xr1&#10;Xn0WFwclyY47L4yu6HCQU8I1M7XQbUXfvrl8MqfEB9A1SKN5RY/c04vl40eLvS15YToja+4Igmhf&#10;7m1FuxBsmWWedVyBHxjLNTob4xQEPLo2qx3sEV3JrMjzabY3rrbOMO493q57Jz0huocAmqYRjK8N&#10;u1Jchx7VcQkBJflOWE+XiW3TcBZeNY3ngciKotKQ/pgE7W38Z8sFlK0D2wl2ogAPoXBPkwKhMekZ&#10;ag0ByJUT/0ApwZzxpgkDZlTWC0kVQRXD/F5tXndgedKCpfb2XHT//2DZy93GEVFXdDSbUKJBYctv&#10;39/8ePfp9uv19483P799iPaXz2Q0jNXaW19i0Epv3Onk7cZF6YfGKdJIYZ/jWKVioDxyqGgxHs3H&#10;OVb8iI7RcDYtJn3d+SEQhg8m+Ry9DN3FdDycpq5kPWAEts6HZ9woEo2K+uBAtF1YGa2xv8b1yWD3&#10;wgekhIG/A2KwNpdCytRmqckeGRSzyIUBzm6DM4Omsqjf65YSkC0uBQsu8fdGijqGRyDv2u1KOrKD&#10;OErpiyow3V/PYu41+K5/l1y9WCUC7o0UqqLzczSUHYf6qa5JOFqsvMaV658HEPLuPjgBupWcRgWK&#10;15RIjkSj1XOQGqnE3vTdiNbW1MfUpHSP85PInmY9Duif5xR9t9/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Ma9eLTAAAABgEAAA8AAAAAAAAAAQAgAAAAIgAAAGRycy9kb3ducmV2LnhtbFBLAQIU&#10;ABQAAAAIAIdO4kCgjoELMQIAACcEAAAOAAAAAAAAAAEAIAAAACIBAABkcnMvZTJvRG9jLnhtbFBL&#10;BQYAAAAABgAGAFkBAADFBQAAAAA=&#10;">
                        <v:fill on="f" focussize="0,0"/>
                        <v:stroke weight="1pt" color="#000000 [3213]" miterlimit="8" joinstyle="miter" endarrow="block"/>
                        <v:imagedata o:title=""/>
                        <o:lock v:ext="edit" aspectratio="f"/>
                      </v:shape>
                      <v:shape id="直接箭头连接符 34" o:spid="_x0000_s1026" o:spt="32" type="#_x0000_t32" style="position:absolute;left:2517775;top:4237355;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LQDcJQ0AgAAJwQAAA4AAABkcnMvZTJvRG9jLnhtbK1TS44TMRDd&#10;I3EHy3vSnc6noyidWSQMLBBEAg5Qcbu7Lfkn25PPJbgAEitgxbCaPaeB4RiU3SEDw2YW9KJV/tSr&#10;9+qVFxcHJcmOOy+MruhwkFPCNTO10G1F3765fDKjxAfQNUijeUWP3NOL5eNHi72d88J0RtbcEQTR&#10;fr63Fe1CsPMs86zjCvzAWK7xsDFOQcCla7PawR7RlcyKPJ9me+Nq6wzj3uPuuj+kJ0T3EEDTNILx&#10;tWFXiuvQozouIaAk3wnr6TKxbRrOwqum8TwQWVFUGtIfi2C8jf9suYB568B2gp0owEMo3NOkQGgs&#10;eoZaQwBy5cQ/UEowZ7xpwoAZlfVCUkdQxTC/15vXHVietGCrvT033f8/WPZyt3FE1BUdlWi8BoWW&#10;376/+fHu0+3X6+8fb35++xDjL5/JaBy7tbd+jkkrvXGnlbcbF6UfGqdII4V9jmOVmoHyyKGixWRY&#10;luWEkmNFx8WoHE0mfd/5IRCGFyb5DP1geFxMx8NpciXrASOwdT4840aRGFTUBwei7cLKaI3+GtcX&#10;g90LH5ASJv5OiMnaXAopk81Skz1SK8o8VgOc3QZnBkNlUb/XLSUgW3wULLjE3xsp6pgegbxrtyvp&#10;yA7iKKUvqsByf12Ltdfgu/5eOurFKhHw3UihKjo7Z8O841A/1TUJR4ud1/jk+usBhLzbD06AbiWn&#10;UYHiNSWSI9EY9RykRirRm96NGG1NfUwmpX2cn0T2NOtxQP9cp+y7973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Ma9eLTAAAABgEAAA8AAAAAAAAAAQAgAAAAIgAAAGRycy9kb3ducmV2LnhtbFBL&#10;AQIUABQAAAAIAIdO4kC0A3CUNAIAACcEAAAOAAAAAAAAAAEAIAAAACIBAABkcnMvZTJvRG9jLnht&#10;bFBLBQYAAAAABgAGAFkBAADIBQAAAAA=&#10;">
                        <v:fill on="f" focussize="0,0"/>
                        <v:stroke weight="1pt" color="#000000 [3213]" miterlimit="8" joinstyle="miter" endarrow="block"/>
                        <v:imagedata o:title=""/>
                        <o:lock v:ext="edit" aspectratio="f"/>
                      </v:shape>
                      <v:shape id="直接箭头连接符 35" o:spid="_x0000_s1026" o:spt="32" type="#_x0000_t32" style="position:absolute;left:2484120;top:3647440;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M06ifEyAgAAJwQAAA4AAABkcnMvZTJvRG9jLnhtbK1TzY7TMBC+&#10;I/EOlu80aTbblqjpHloWDggqAQ8wdZzEkv9ke/vzErwAEifgBJz2ztPA8hiMndKF5bIHcojGHs83&#10;3zc/84u9kmTLnRdG13Q8yinhmplG6K6mb15fPppR4gPoBqTRvKYH7unF4uGD+c5WvDC9kQ13BEG0&#10;r3a2pn0Itsoyz3quwI+M5RqdrXEKAh5dlzUOdoiuZFbk+STbGddYZxj3Hm9Xg5MeEd19AE3bCsZX&#10;hl0prsOA6riEgJJ8L6yni8S2bTkLL9vW80BkTVFpSH9MgvYm/rPFHKrOge0FO1KA+1C4o0mB0Jj0&#10;BLWCAOTKiX+glGDOeNOGETMqG4SkiqCKcX6nNq96sDxpwVJ7eyq6/3+w7MV27Yhoano2fUyJBoUt&#10;v3l3/ePtx5uvX75/uP757X20P38iZ+exWjvrKwxa6rU7nrxduyh93zpFWinsMxyrVAyUR/Y1LcpZ&#10;OS6w4gfMMimnZXmsO98HwvDBeT5DL0N3MSnHk+TNBsAIbJ0PT7lRJBo19cGB6PqwNFpjf40bksH2&#10;uQ9ICQN/B8RgbS6FlKnNUpMdUiumecwGOLstzgyayqJ+rztKQHa4FCy4xN8bKZoYHoG86zZL6cgW&#10;4iilL9YD0/31LOZege+Hd8k1DJkSAfdGClXT2Skaqp5D80Q3JBwsVl7jyg3PAwh5ex+cAN1JTqMC&#10;xRtKJEei0Ro4SI1UYm+GbkRrY5pDalK6x/lJZI+zHgf0z3OKvt3vx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zGvXi0wAAAAYBAAAPAAAAAAAAAAEAIAAAACIAAABkcnMvZG93bnJldi54bWxQSwEC&#10;FAAUAAAACACHTuJAzTqJ8TICAAAnBAAADgAAAAAAAAABACAAAAAiAQAAZHJzL2Uyb0RvYy54bWxQ&#10;SwUGAAAAAAYABgBZAQAAxgUAAAAA&#10;">
                        <v:fill on="f" focussize="0,0"/>
                        <v:stroke weight="1pt" color="#000000 [3213]" miterlimit="8" joinstyle="miter" endarrow="block"/>
                        <v:imagedata o:title=""/>
                        <o:lock v:ext="edit" aspectratio="f"/>
                      </v:shape>
                      <v:shape id="直接箭头连接符 36" o:spid="_x0000_s1026" o:spt="32" type="#_x0000_t32" style="position:absolute;left:2498725;top:3043555;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EJUkhgzAgAAJwQAAA4AAABkcnMvZTJvRG9jLnhtbK1TS47TQBDd&#10;I3GHVu8ZO85nghVnFgkDCwSRgANU2m27pf6puydOLsEFkFgBK2A1e04DwzGobocMDJtZ4IVV/alX&#10;772qXlzslSQ77rwwuqKjs5wSrpmphW4r+ub15aM5JT6ArkEazSt64J5eLB8+WPS25IXpjKy5Iwii&#10;fdnbinYh2DLLPOu4An9mLNd42BinIODStVntoEd0JbMiz2dZb1xtnWHce9xdD4f0iOjuA2iaRjC+&#10;NuxKcR0GVMclBJTkO2E9XSa2TcNZeNk0ngciK4pKQ/pjEYy38Z8tF1C2Dmwn2JEC3IfCHU0KhMai&#10;J6g1BCBXTvwDpQRzxpsmnDGjskFIcgRVjPI73rzqwPKkBa329mS6/3+w7MVu44ioKzqeoycaFLb8&#10;5t31j7cfb75++f7h+ue39zH+/ImMZ9Gt3voSk1Z6444rbzcuSt83TpFGCvsMxyqZgfLIvqLF5PH8&#10;vJhScsAq+WQ8nU4H3/k+EIYXpnmszfC4mE1Gs9SVbACMwNb58JQbRWJQUR8ciLYLK6M19te4oRjs&#10;nvuAlDDxd0JM1uZSSJnaLDXpkVpxnsdqgLPb4MxgqCzq97qlBGSLj4IFl/h7I0Ud0yOQd+12JR3Z&#10;QRyl9EUVWO6va7H2Gnw33EtHg1glAr4bKVRF56dsKDsO9RNdk3Cw6LzGJzdcDyDk7X5wAnQrOY0K&#10;FK8pkRyJxmjgIDVSib0ZuhGjrakPqUlpH+cnkT3OehzQP9cp+/Z9L3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Mxr14tMAAAAGAQAADwAAAAAAAAABACAAAAAiAAAAZHJzL2Rvd25yZXYueG1sUEsB&#10;AhQAFAAAAAgAh07iQEJUkhgzAgAAJwQAAA4AAAAAAAAAAQAgAAAAIgEAAGRycy9lMm9Eb2MueG1s&#10;UEsFBgAAAAAGAAYAWQEAAMcFAAAAAA==&#10;">
                        <v:fill on="f" focussize="0,0"/>
                        <v:stroke weight="1pt" color="#000000 [3213]" miterlimit="8" joinstyle="miter" endarrow="block"/>
                        <v:imagedata o:title=""/>
                        <o:lock v:ext="edit" aspectratio="f"/>
                      </v:shape>
                      <v:shape id="直接箭头连接符 37" o:spid="_x0000_s1026" o:spt="32" type="#_x0000_t32" style="position:absolute;left:2482215;top:2440305;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NGWZDUyAgAAJwQAAA4AAABkcnMvZTJvRG9jLnhtbK1TzY7TMBC+&#10;I/EOlu80afqzVdR0Dy0LBwQrAQ8wdZzEkv9ke5v2JXgBJE7AieW0d54Glsdg7JQuLJc9kEM09ni+&#10;+b75WZ7vlSQ77rwwuqLjUU4J18zUQrcVffvm4smCEh9A1yCN5hU9cE/PV48fLXtb8sJ0RtbcEQTR&#10;vuxtRbsQbJllnnVcgR8ZyzU6G+MUBDy6Nqsd9IiuZFbk+TzrjautM4x7j7ebwUmPiO4hgKZpBOMb&#10;w64U12FAdVxCQEm+E9bTVWLbNJyFV03jeSCyoqg0pD8mQXsb/9lqCWXrwHaCHSnAQyjc06RAaEx6&#10;gtpAAHLlxD9QSjBnvGnCiBmVDUJSRVDFOL9Xm9cdWJ60YKm9PRXd/z9Y9nJ36YioKzpZjCnRoLDl&#10;t+9vfrz7dPv1+vvHm5/fPkT7y2cyOYvV6q0vMWitL93x5O2li9L3jVOkkcI+x7FKxUB5ZF/RYroo&#10;ivGMkkO0p/kknw115/tAGD6Y5QvsB4vu+XQ8T13JBsAIbJ0Pz7hRJBoV9cGBaLuwNlpjf40bksHu&#10;hQ9ICQN/B8RgbS6ElKnNUpMeqRVnecwGOLsNzgyayqJ+r1tKQLa4FCy4xN8bKeoYHoG8a7dr6cgO&#10;4iilL6rAdH89i7k34LvhXXINYpUIuDdSqIouTtFQdhzqp7om4WCx8hpXbngeQMi7++AE6FZyGhUo&#10;XlMiORKN1sBBaqQSezN0I1pbUx9Sk9I9zk8ie5z1OKB/nlP03X6v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zGvXi0wAAAAYBAAAPAAAAAAAAAAEAIAAAACIAAABkcnMvZG93bnJldi54bWxQSwEC&#10;FAAUAAAACACHTuJA0ZZkNTICAAAnBAAADgAAAAAAAAABACAAAAAiAQAAZHJzL2Uyb0RvYy54bWxQ&#10;SwUGAAAAAAYABgBZAQAAxgUAAAAA&#10;">
                        <v:fill on="f" focussize="0,0"/>
                        <v:stroke weight="1pt" color="#000000 [3213]" miterlimit="8" joinstyle="miter" endarrow="block"/>
                        <v:imagedata o:title=""/>
                        <o:lock v:ext="edit" aspectratio="f"/>
                      </v:shape>
                      <v:shape id="直接箭头连接符 38" o:spid="_x0000_s1026" o:spt="32" type="#_x0000_t32" style="position:absolute;left:2464435;top:1878330;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B6tjiAzAgAAJwQAAA4AAABkcnMvZTJvRG9jLnhtbK1TzY7TMBC+&#10;I/EOlu806c92o6jpHloWDggqAQ8wdZzEkv9ke5v2JXgBJE7AieW0d54Glsdg7JQuLJc9kEM09ni+&#10;+b75WVzslSQ77rwwuqLjUU4J18zUQrcVffvm8klBiQ+ga5BG84oeuKcXy8ePFr0t+cR0RtbcEQTR&#10;vuxtRbsQbJllnnVcgR8ZyzU6G+MUBDy6Nqsd9IiuZDbJ83nWG1dbZxj3Hm/Xg5MeEd1DAE3TCMbX&#10;hl0prsOA6riEgJJ8J6yny8S2aTgLr5rG80BkRVFpSH9MgvY2/rPlAsrWge0EO1KAh1C4p0mB0Jj0&#10;BLWGAOTKiX+glGDOeNOEETMqG4SkiqCKcX6vNq87sDxpwVJ7eyq6/3+w7OVu44ioKzotJpRoUNjy&#10;2/c3P959uv16/f3jzc9vH6L95TOZFrFavfUlBq30xh1P3m5clL5vnCKNFPY5jlUqBsoj+4pOZvPZ&#10;bHpGyQEdxXkxnR7rzveBMHxwlhfYD4buyXw2nidvNgBGYOt8eMaNItGoqA8ORNuFldEa+2vckAx2&#10;L3xAShj4OyAGa3MppExtlpr0yGBynsdsgLPb4MygqSzq97qlBGSLS8GCS/y9kaKO4RHIu3a7ko7s&#10;II5S+mI9MN1fz2LuNfhueJdcw5ApEXBvpFAVLU7RUHYc6qe6JuFgsfIaV254HkDIu/vgBOhWchoV&#10;KF5TIjkSjdbAQWqkEnszdCNaW1MfUpPSPc5PInuc9Tigf55T9N1+L3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Mxr14tMAAAAGAQAADwAAAAAAAAABACAAAAAiAAAAZHJzL2Rvd25yZXYueG1sUEsB&#10;AhQAFAAAAAgAh07iQB6tjiAzAgAAJwQAAA4AAAAAAAAAAQAgAAAAIgEAAGRycy9lMm9Eb2MueG1s&#10;UEsFBgAAAAAGAAYAWQEAAMcFAAAAAA==&#10;">
                        <v:fill on="f" focussize="0,0"/>
                        <v:stroke weight="1pt" color="#000000 [3213]" miterlimit="8" joinstyle="miter" endarrow="block"/>
                        <v:imagedata o:title=""/>
                        <o:lock v:ext="edit" aspectratio="f"/>
                      </v:shape>
                      <v:shape id="直接箭头连接符 39" o:spid="_x0000_s1026" o:spt="32" type="#_x0000_t32" style="position:absolute;left:2558415;top:6026150;flip:x;height:222250;width:4445;"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GBJOB8yAgAAJwQAAA4AAABkcnMvZTJvRG9jLnhtbK1TzY7TMBC+&#10;I/EOlu80adouJWq6h5aFA4JKwANMHSex5D/Z3qZ9CV4AiRNwWjjtnaeB5TEYO6ULy2UP+GCNPZ5v&#10;vm9mvDjfK0l23HlhdEXHo5wSrpmphW4r+vbNxaM5JT6ArkEazSt64J6eLx8+WPS25IXpjKy5Iwii&#10;fdnbinYh2DLLPOu4Aj8ylmt0NsYpCHh0bVY76BFdyazI87OsN662zjDuPd6uByc9Irr7AJqmEYyv&#10;DbtUXIcB1XEJASX5TlhPl4lt03AWXjWN54HIiqLSkHZMgvY27tlyAWXrwHaCHSnAfSjc0aRAaEx6&#10;glpDAHLpxD9QSjBnvGnCiBmVDUJSRVDFOL9Tm9cdWJ60YKm9PRXd/z9Y9nK3cUTUFZ3MJ5RoUNjy&#10;m/fXP959uvn65fvH65/fPkT76jOZPInV6q0vMWilN+548nbjovR94xRppLDPcaxSMVAe2Ve0mM3m&#10;0/GMkkNFz/LibDw71p3vA2H4YDqdopehu8A1eLMBMAJb58MzbhSJRkV9cCDaLqyM1thf44ZksHvh&#10;A1LCwN8BMVibCyFlarPUpEdqxeMcu88AZ7fBmUFTWdTvdUsJyBY/BQsu8fdGijqGRyDv2u1KOrKD&#10;OEppxXpgur+exdxr8N3wLrmGIVMi4L+RQlV0foqGsuNQP9U1CQeLldf45YbnAYS8vQ9OgG4lp1GB&#10;4jUlkiPRaA0cpEYqsTdDN6K1NfUhNSnd4/wkssdZjwP65zlF3/7v5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zGvXi0wAAAAYBAAAPAAAAAAAAAAEAIAAAACIAAABkcnMvZG93bnJldi54bWxQSwEC&#10;FAAUAAAACACHTuJAYEk4HzICAAAnBAAADgAAAAAAAAABACAAAAAiAQAAZHJzL2Uyb0RvYy54bWxQ&#10;SwUGAAAAAAYABgBZAQAAxgUAAAAA&#10;">
                        <v:fill on="f" focussize="0,0"/>
                        <v:stroke weight="1pt" color="#000000 [3213]" miterlimit="8" joinstyle="miter" endarrow="block"/>
                        <v:imagedata o:title=""/>
                        <o:lock v:ext="edit" aspectratio="f"/>
                      </v:shape>
                      <v:shape id="直接箭头连接符 43" o:spid="_x0000_s1026" o:spt="32" type="#_x0000_t32" style="position:absolute;left:1873250;top:448945;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IZOCHjgCAAA1BAAADgAAAGRycy9lMm9Eb2MueG1srVM7&#10;jhQxEM2RuIPlnO35b9Oang1mWAgQjAQcwON2d1vyT2XvfC7BBZCIgAiINuc0sByDsj3MwpJsQAet&#10;ssv1ql69qvnFXiuyFeClNTUdng0oEYbbRpqupm9eXz4qKfGBmYYpa0RND8LTi8XDB/Odq8TI9lY1&#10;AgiCGF/tXE37EFxVFJ73QjN/Zp0w6GwtaBbwCF3RANshulbFaDCYFTsLjQPLhfd4u8pOekSE+wDa&#10;tpVcrCy/0sKEjApCsYCUfC+dp4tUbdsKHl62rReBqJoi05D+mATtTfwXizmrOmCul/xYArtPCXc4&#10;aSYNJj1BrVhg5ArkP1BacrDetuGMW11kIqkjyGI4uNObVz1zInHBVnt3arr/f7D8xXYNRDY1HZdT&#10;SgzTKPnNu+sfbz/efP3y/cP1z2/vo/35E5mMY7d2zlcYtDRrOJ68W0Okvm9BE7DY4uEMhcaPklZJ&#10;9wwvUm+QLdnjoTwfj6boPNR0MikfT6ZZBbEPhKN/OijRydE7mk2Gs6RRkeFjGgc+PBVWk2jU1Adg&#10;suvD0hqDalvIudj2uQ9YIAb+DojBxl5KpZLoypAdFjM6j3VyhpPc4gShqR12w5uOEqY6XBEeIJXv&#10;rZJNDI9AHrrNUgHZsjhYmW1O99ezmHvFfJ/fJVcmq2XALVJS17Q8RbOqF6x5YhoSDg51MLiA+Xlg&#10;Ut3eB5DMdErQyECLhhIlsNBo5RqUQeZRqaxNtDa2OSTJ0j1OU+rNcfLjuP55TtG32774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b6UQPYAAAABgEAAA8AAAAAAAAAAQAgAAAAIgAAAGRycy9kb3du&#10;cmV2LnhtbFBLAQIUABQAAAAIAIdO4kAhk4IeOAIAADUEAAAOAAAAAAAAAAEAIAAAACcBAABkcnMv&#10;ZTJvRG9jLnhtbFBLBQYAAAAABgAGAFkBAADRBQAAAAA=&#10;">
                        <v:fill on="f" focussize="0,0"/>
                        <v:stroke weight="1pt" color="#000000 [3213]" miterlimit="8" joinstyle="miter" endarrow="block"/>
                        <v:imagedata o:title=""/>
                        <o:lock v:ext="edit" aspectratio="f"/>
                      </v:shape>
                      <v:shape id="直接箭头连接符 44" o:spid="_x0000_s1026" o:spt="32" type="#_x0000_t32" style="position:absolute;left:2075815;top:4547870;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bkn2kDsCAAA2BAAADgAAAGRycy9lMm9Eb2MueG1srVPN&#10;jtMwEL4j8Q6W7zRp6U8UNd1Dy8IBQSXgAaaOk1jyn2xv074EL4DECTgBp73zNLA8BmOndGG57IEc&#10;orHH8818880sLw5Kkj13Xhhd0fEop4RrZmqh24q+eX35qKDEB9A1SKN5RY/c04vVwwfL3pZ8Yjoj&#10;a+4Igmhf9raiXQi2zDLPOq7Aj4zlGp2NcQoCHl2b1Q56RFcym+T5POuNq60zjHuPt5vBSU+I7j6A&#10;pmkE4xvDrhTXYUB1XEJASr4T1tNVqrZpOAsvm8bzQGRFkWlIf0yC9i7+s9USytaB7QQ7lQD3KeEO&#10;JwVCY9Iz1AYCkCsn/oFSgjnjTRNGzKhsIJI6gizG+Z3evOrA8sQFW+3tuen+/8GyF/utI6Ku6ONi&#10;TokGhZLfvLv+8fbjzdcv3z9c//z2PtqfP5HpNHart77EoLXeutPJ262L1A+NU8QZbPF4jkLjR0kj&#10;hX2GF6k3yJYcKjrJF7NiPKPkWNHpbLooFicZ+CEQhg9meYGhDN2T+XQ8T95swI95rPPhKTeKRKOi&#10;PjgQbRfWRmuU27ghGeyf+4AVYuDvgBiszaWQMqkuNemxtMkiFsoAR7nBEUJTWWyH1y0lIFvcERZc&#10;qt8bKeoYHoG8a3dr6cge4mQNdId0fz2LuTfgu+Fdcg0zp0TANZJCVbQ4R0PZcaif6JqEo0UhNG7g&#10;8DyAkLf3wQnQreQ0MlC8pkRyLDRaQw1SI/Mo1SBOtHamPibN0j2OU+rNafTjvP55TtG36776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b6UQPYAAAABgEAAA8AAAAAAAAAAQAgAAAAIgAAAGRycy9k&#10;b3ducmV2LnhtbFBLAQIUABQAAAAIAIdO4kBuSfaQOwIAADYEAAAOAAAAAAAAAAEAIAAAACcBAABk&#10;cnMvZTJvRG9jLnhtbFBLBQYAAAAABgAGAFkBAADUBQAAAAA=&#10;">
                        <v:fill on="f" focussize="0,0"/>
                        <v:stroke weight="1pt" color="#000000 [3213]" miterlimit="8" joinstyle="miter" endarrow="block"/>
                        <v:imagedata o:title=""/>
                        <o:lock v:ext="edit" aspectratio="f"/>
                      </v:shape>
                      <v:shape id="直接箭头连接符 45" o:spid="_x0000_s1026" o:spt="32" type="#_x0000_t32" style="position:absolute;left:2038985;top:3956685;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Wh2GfzsCAAA2BAAADgAAAGRycy9lMm9Eb2MueG1srVNL&#10;btRAEN0jcYdW7xl7JhnHscaTxQyBBYKRgAPUtNt2S/1Td2c+l+ACSKyAVWCVPaeBcAyq28MEwiYL&#10;vLCqP/Wq3nvVs4udkmTDnRdG13Q8yinhmplG6K6mb99cPikp8QF0A9JoXtM99/Ri/vjRbGsrPjG9&#10;kQ13BEG0r7a2pn0Itsoyz3quwI+M5RoPW+MUBFy6LmscbBFdyWyS50W2Na6xzjDuPe4uh0N6QHQP&#10;ATRtKxhfGnaluA4DquMSAlLyvbCezlO3bctZeNW2ngcia4pMQ/pjEYzX8Z/NZ1B1Dmwv2KEFeEgL&#10;9zgpEBqLHqGWEIBcOfEPlBLMGW/aMGJGZQORpAiyGOf3tHndg+WJC0rt7VF0//9g2cvNyhHR1PSk&#10;PKNEg0LLb9/f/Hj36fbrl+8fb35++xDj68/kdBrV2lpfYdJCr9xh5e3KReq71iniDEo8LtBo/Chp&#10;pbDPcSNpg2zJrqaT/KQ8L6eU7LHo+bQoME428F0gDC9M8xJTGR5PitNxkUzKBvxYxzofnnGjSAxq&#10;6oMD0fVhYbRGu40bisHmhQ8Ii4m/E2KyNpdCylROarLF1iZnsVEGOMotjhCGyqIcXneUgOzwjbDg&#10;Uv/eSNHE9AjkXbdeSEc2ECdroDuU++tarL0E3w/30tFAVomAz0gKVdPymA1Vz6F5qhsS9haN0PgC&#10;h+sBhLzbD06A7iSnkYHiDSWSY6MxGnqQGplHqwZzYrQ2zT55lvZxnJI2h9GP8/rnOmXfPff5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b6UQPYAAAABgEAAA8AAAAAAAAAAQAgAAAAIgAAAGRycy9k&#10;b3ducmV2LnhtbFBLAQIUABQAAAAIAIdO4kBaHYZ/OwIAADYEAAAOAAAAAAAAAAEAIAAAACcBAABk&#10;cnMvZTJvRG9jLnhtbFBLBQYAAAAABgAGAFkBAADUBQAAAAA=&#10;">
                        <v:fill on="f" focussize="0,0"/>
                        <v:stroke weight="1pt" color="#000000 [3213]" miterlimit="8" joinstyle="miter" endarrow="block"/>
                        <v:imagedata o:title=""/>
                        <o:lock v:ext="edit" aspectratio="f"/>
                      </v:shape>
                      <v:shape id="直接箭头连接符 46" o:spid="_x0000_s1026" o:spt="32" type="#_x0000_t32" style="position:absolute;left:2024380;top:3350895;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lKfqwTkCAAA2BAAADgAAAGRycy9lMm9Eb2MueG1srVO9&#10;jhMxEO6ReAfLPdlkkwshyuaKhIMCQSTgARyvd9eS/zT2ZZOX4AWQqIDqoLqep4HjMRjbIQdHcwVb&#10;rMYznm/mm2+8ON9rRXYCvLSmoqPBkBJhuK2laSv69s3FoxklPjBTM2WNqOhBeHq+fPhg0bu5KG1n&#10;VS2AIIjx895VtAvBzYvC805o5gfWCYPBxoJmAY/QFjWwHtG1KsrhcFr0FmoHlgvv0bvOQXpEhPsA&#10;2qaRXKwtv9TChIwKQrGAlHwnnafL1G3TCB5eNY0XgaiKItOQ/lgE7W38F8sFm7fAXCf5sQV2nxbu&#10;cNJMGix6glqzwMglyH+gtORgvW3CgFtdZCJpIshiNLwzm9cdcyJxwVF7dxq6/3+w/OVuA0TWFR3P&#10;UHjDNEp+8/76x7tPN1+/fP94/fPbh2hffSaTaZxW7/wck1ZmA8eTdxuI1PcNaAIWRzyaotD4UdIo&#10;6Z6jI80G2ZJ9RcthORnPMHjAouOz4ezJWZZB7APheAFdGOUYLqeT0TSJVGT8WMeBD8+E1SQaFfUB&#10;mGy7sLLGoNwWcjG2e+EDdoiJvxNisrEXUqmkujKkx9bKx7FRznCVG1whNLXDcXjTUsJUi2+EB0j9&#10;e6tkHdMjkId2u1JAdixuVqaby/11LdZeM9/leymUyWoZ8BkpqSs6O2WzeSdY/dTUJBwcCmHwBebr&#10;gUl16w8gmWmVoJGBFjUlSmCj0co9KIPMo1RZnGhtbX1ImiU/rlOazXH1477+eU7Zt899+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m+lED2AAAAAYBAAAPAAAAAAAAAAEAIAAAACIAAABkcnMvZG93&#10;bnJldi54bWxQSwECFAAUAAAACACHTuJAlKfqwTkCAAA2BAAADgAAAAAAAAABACAAAAAnAQAAZHJz&#10;L2Uyb0RvYy54bWxQSwUGAAAAAAYABgBZAQAA0gUAAAAA&#10;">
                        <v:fill on="f" focussize="0,0"/>
                        <v:stroke weight="1pt" color="#000000 [3213]" miterlimit="8" joinstyle="miter" endarrow="block"/>
                        <v:imagedata o:title=""/>
                        <o:lock v:ext="edit" aspectratio="f"/>
                      </v:shape>
                      <v:shape id="直接箭头连接符 47" o:spid="_x0000_s1026" o:spt="32" type="#_x0000_t32" style="position:absolute;left:1883410;top:2796540;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xYZtUDoCAAA2BAAADgAAAGRycy9lMm9Eb2MueG1srVPN&#10;bhMxEL4j8Q6W72STNE23q2x6SCgcEEQCHmDi9e5a8p9sNz8vwQsgcQJOhVPvPA2Ux2BshxTKpQf2&#10;sBp7PN/MN9/M7GKnJNlw54XRNR0NhpRwzUwjdFfTt28un5SU+AC6AWk0r+mee3oxf/xotrUVH5ve&#10;yIY7giDaV1tb0z4EWxWFZz1X4AfGco3O1jgFAY+uKxoHW0RXshgPh9Nia1xjnWHce7xdZic9ILqH&#10;AJq2FYwvDbtSXIeM6riEgJR8L6yn81Rt23IWXrWt54HImiLTkP6YBO11/BfzGVSdA9sLdigBHlLC&#10;PU4KhMakR6glBCBXTvwDpQRzxps2DJhRRSaSOoIsRsN7vXndg+WJC7ba22PT/f+DZS83K0dEU9OT&#10;8pwSDQolv31/8+Pdp9uvX75/vPn57UO0rz+TyVns1tb6CoMWeuUOJ29XLlLftU4RZ7DFoykKjR8l&#10;rRT2OV6k3iBbssNDWZ5MRujc13R8dj49nRxk4LtAGD44HZboZdE9nYymyVtk/JjHOh+ecaNINGrq&#10;gwPR9WFhtEa5jcvJYPPCB6wQA38HxGBtLoWUSXWpyRarGZ/FQhngKLc4Qmgqi+3wuqMEZIc7woJL&#10;9XsjRRPDI5B33XohHdlAnKxMN6f761nMvQTf53fJlWdOiYBrJIWqaXmMhqrn0DzVDQl7i0Jo3MD8&#10;PICQd/fBCdCd5DQyULyhRHIsNFq5BqmReZQqixOttWn2SbN0j+OUenMY/Tivf55T9N26z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vpRA9gAAAAGAQAADwAAAAAAAAABACAAAAAiAAAAZHJzL2Rv&#10;d25yZXYueG1sUEsBAhQAFAAAAAgAh07iQMWGbVA6AgAANgQAAA4AAAAAAAAAAQAgAAAAJwEAAGRy&#10;cy9lMm9Eb2MueG1sUEsFBgAAAAAGAAYAWQEAANMFAAAAAA==&#10;">
                        <v:fill on="f" focussize="0,0"/>
                        <v:stroke weight="1pt" color="#000000 [3213]" miterlimit="8" joinstyle="miter" endarrow="block"/>
                        <v:imagedata o:title=""/>
                        <o:lock v:ext="edit" aspectratio="f"/>
                      </v:shape>
                      <v:shape id="直接箭头连接符 48" o:spid="_x0000_s1026" o:spt="32" type="#_x0000_t32" style="position:absolute;left:1914525;top:2177415;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QrmkrjoCAAA2BAAADgAAAGRycy9lMm9Eb2MueG1srVNL&#10;jhMxEN0jcQfLe9LpkGQyrXRmkTCwQBAJOIDjdndb8k9lTz6X4AJIrIAVsJo9p4HhGJTtkIFhMwt6&#10;0Sp/6lW998rzi71WZCvAS2tqWg6GlAjDbSNNV9M3ry8fzSjxgZmGKWtETQ/C04vFwwfznavEyPZW&#10;NQIIghhf7VxN+xBcVRSe90IzP7BOGDxsLWgWcAld0QDbIbpWxWg4nBY7C40Dy4X3uLvKh/SICPcB&#10;tG0ruVhZfqWFCRkVhGIBKfleOk8Xqdu2FTy8bFsvAlE1RaYh/bEIxpv4LxZzVnXAXC/5sQV2nxbu&#10;cNJMGix6glqxwMgVyH+gtORgvW3DgFtdZCJJEWRRDu9o86pnTiQuKLV3J9H9/4PlL7ZrILKp6eNz&#10;1MQwjZbfvLv+8fbjzdcv3z9c//z2PsafP5HxLKq1c77CpKVZw3Hl3Roi9X0LmoBFicspGo0fJa2S&#10;7hluJG2QLdnj4rwcT0YTSg41HZVnZ+Nykm0Q+0A4XpgMZ5jK4/F0XE6TSUXGj3Uc+PBUWE1iUFMf&#10;gMmuD0trDNptIRdj2+c+YIeY+DshJht7KZVKritDdtjN6Cw2yhmOcosjhKF2KIc3HSVMdfhGeIDU&#10;v7dKNjE9AnnoNksFZMviZGW6udxf12LtFfN9vpeOMlktAz4jJXVNZ6dsVvWCNU9MQ8LBoREGX2C+&#10;HphUt/sBJDOdEjQy0KKhRAlsNEa5B2WQebQqmxOjjW0OybO0j+OUtDmOfpzXP9cp+/a5L3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vpRA9gAAAAGAQAADwAAAAAAAAABACAAAAAiAAAAZHJzL2Rv&#10;d25yZXYueG1sUEsBAhQAFAAAAAgAh07iQEK5pK46AgAANgQAAA4AAAAAAAAAAQAgAAAAJwEAAGRy&#10;cy9lMm9Eb2MueG1sUEsFBgAAAAAGAAYAWQEAANMFAAAAAA==&#10;">
                        <v:fill on="f" focussize="0,0"/>
                        <v:stroke weight="1pt" color="#000000 [3213]" miterlimit="8" joinstyle="miter" endarrow="block"/>
                        <v:imagedata o:title=""/>
                        <o:lock v:ext="edit" aspectratio="f"/>
                      </v:shape>
                      <v:shape id="直接箭头连接符 51" o:spid="_x0000_s1026" o:spt="32" type="#_x0000_t32" style="position:absolute;left:1929130;top:5702935;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8/JIITsCAAA2BAAADgAAAGRycy9lMm9Eb2MueG1srVNL&#10;jhMxEN0jcQfLe9KdDslMonRmkTCwQBAJOEDF7e625J9sTz6X4AJIrIAVsJo9p4HhGJTtkIFhMwt6&#10;0Sq7XK/q1auaX+yVJFvuvDC6psNBSQnXzDRCdzV98/ry0TklPoBuQBrNa3rgnl4sHj6Y7+yMV6Y3&#10;suGOIIj2s52taR+CnRWFZz1X4AfGco3O1jgFAY+uKxoHO0RXsqjKclLsjGusM4x7j7er7KRHRHcf&#10;QNO2gvGVYVeK65BRHZcQkJLvhfV0kaptW87Cy7b1PBBZU2Qa0h+ToL2J/2Ixh1nnwPaCHUuA+5Rw&#10;h5MCoTHpCWoFAciVE/9AKcGc8aYNA2ZUkYmkjiCLYXmnN696sDxxwVZ7e2q6/3+w7MV27Yhoajqa&#10;jijRoFDym3fXP95+vPn65fuH65/f3kf78ycyHsZu7ayfYdBSr93x5O3aRer71iniDLZ4OEGh8aOk&#10;lcI+w4vUG2RL9niYVtPhCJ2Hmo7Pymo6GmcZ+D4Qhg/G5Tl6GbqryePhJIlUZPyYxzofnnKjSDRq&#10;6oMD0fVhabRGuY3LyWD73AesEAN/B8RgbS6FlEl1qckOq6nOYqEMcJRbHCE0lcV2eN1RArLDHWHB&#10;pfq9kaKJ4RHIu26zlI5sIU5WppvT/fUs5l6B7/O75MpklQi4RlKomp6fomHWc2ie6IaEg0UhNG5g&#10;fh5AyNv74AToTnIaGSjeUCI5FhqtXIPUyDxKlcWJ1sY0h6RZusdxSr05jn6c1z/PKfp23R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b6UQPYAAAABgEAAA8AAAAAAAAAAQAgAAAAIgAAAGRycy9k&#10;b3ducmV2LnhtbFBLAQIUABQAAAAIAIdO4kDz8kghOwIAADYEAAAOAAAAAAAAAAEAIAAAACcBAABk&#10;cnMvZTJvRG9jLnhtbFBLBQYAAAAABgAGAFkBAADUBQAAAAA=&#10;">
                        <v:fill on="f" focussize="0,0"/>
                        <v:stroke weight="1pt" color="#000000 [3213]" miterlimit="8" joinstyle="miter" endarrow="block"/>
                        <v:imagedata o:title=""/>
                        <o:lock v:ext="edit" aspectratio="f"/>
                      </v:shape>
                      <v:shape id="文本框 53" o:spid="_x0000_s1026" o:spt="202" type="#_x0000_t202" style="position:absolute;left:1302385;top:3279140;height:311785;width:66675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AIiibURQIAAHQEAAAOAAAAZHJzL2Uyb0RvYy54bWytVMtO&#10;3DAU3VfqP1jel8yDmYERGTQFUVVCBYlWXXsch0SyfV3bQ0I/oP0DVt103+/iO3qcZIDSLlh041z7&#10;Hp3rc+51jo5bo9mN8qEmm/Px3ogzZSUVtb3O+aePZ28OOAtR2EJosirntyrw49XrV0eNW6oJVaQL&#10;5RlIbFg2LudVjG6ZZUFWyoiwR05ZJEvyRkRs/XVWeNGA3ehsMhrNs4Z84TxJFQJOT/skHxj9Swip&#10;LGupTklujbKxZ/VKiwhJoapd4KvutmWpZLwoy6Ai0zmH0titKIJ4k9ZsdSSW1164qpbDFcRLrvBM&#10;kxG1RdEHqlMRBdv6+i8qU0tPgcq4J8lkvZDOEagYj555c1UJpzotsDq4B9PD/6OVH24uPauLnE8P&#10;9zmzwqDl93ff73/8uv/5jc2myaHGhSWAVw7Q2L6lFnOzOw84TMLb0pv0hSSW8tPRZHow4+wWzJPF&#10;4Xh/8Fq1kUkA5vP5YoYuyAQYjxfAolL2SOR8iO8UGZaCnHu0snNY3JyH2EN3kFTX0lmtdddObVmD&#10;AlPQ/5EBubaokeT0105RbDftoHFDxS0keurHJDh5VqP4uQjxUnjMBe6LlxMvsJSaUISGiLOK/Nd/&#10;nSc82oUsZw3mLOfhy1Z4xZl+b9FIOANrWOw2+7PFBBv/NLN5mrFbc0IY5THeqJNdmPBR78LSk/mM&#10;B7ZOVZESVqJ2zuMuPIn99OOBSrVedyCMohPx3F45mah709bbSGXdOZ1s6r0Z3MMwdr0aHk6a9qf7&#10;DvX4s1j9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aTyE7XAAAABgEAAA8AAAAAAAAAAQAgAAAA&#10;IgAAAGRycy9kb3ducmV2LnhtbFBLAQIUABQAAAAIAIdO4kAIiibURQIAAHQEAAAOAAAAAAAAAAEA&#10;IAAAACYBAABkcnMvZTJvRG9jLnhtbFBLBQYAAAAABgAGAFkBAADdBQAAAAA=&#10;">
                        <v:fill on="f" focussize="0,0"/>
                        <v:stroke on="f" weight="0.5pt"/>
                        <v:imagedata o:title=""/>
                        <o:lock v:ext="edit" aspectratio="f"/>
                        <v:textbox>
                          <w:txbxContent>
                            <w:p w14:paraId="570ED344">
                              <w:pPr>
                                <w:rPr>
                                  <w:rFonts w:hint="default" w:eastAsiaTheme="minorEastAsia"/>
                                  <w:lang w:val="en-US" w:eastAsia="zh-CN"/>
                                </w:rPr>
                              </w:pPr>
                              <w:r>
                                <w:rPr>
                                  <w:rFonts w:hint="eastAsia"/>
                                  <w:lang w:val="en-US" w:eastAsia="zh-CN"/>
                                </w:rPr>
                                <w:t>自来水</w:t>
                              </w:r>
                            </w:p>
                          </w:txbxContent>
                        </v:textbox>
                      </v:shape>
                      <v:shape id="文本框 54" o:spid="_x0000_s1026" o:spt="202" type="#_x0000_t202" style="position:absolute;left:248920;top:2084070;height:370205;width:156845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CRlr7ORwIAAHQEAAAOAAAAZHJzL2Uyb0RvYy54bWytVMFu&#10;2zAMvQ/YPwi6L3YSu02COEXWIMOAYi2QDTsrshwbkERNUmJ3H7D9QU+77L7vyneMsp0263boYReF&#10;EplHvkfS86tGSXIQ1lWgMzocxJQIzSGv9C6jnz6u30wocZ7pnEnQIqP3wtGrxetX89rMxAhKkLmw&#10;BEG0m9Umo6X3ZhZFjpdCMTcAIzQ6C7CKebzaXZRbViO6ktEoji+iGmxuLHDhHL6uOiftEe1LAKEo&#10;Ki5WwPdKaN+hWiGZR0qurIyji7baohDc3xaFE57IjCJT356YBO1tOKPFnM12lpmy4n0J7CUlPOOk&#10;WKUx6SPUinlG9rb6C0pV3IKDwg84qKgj0iqCLIbxM202JTOi5YJSO/Mouvt/sPzD4c6SKs/oeJpS&#10;opnClh8fvh9//Dr+/EbSJChUGzfDwI3BUN+8hQbn5vTu8DEQbwqrwi9SIugfJZPpCEW+RzOeJPFl&#10;L7VoPOHh/+nFJEkxgGPE+DIexWlAjJ6AjHX+nQBFgpFRi61sFWaHG+e70FNIyKthXUnZtlNqUmf0&#10;Yozwf3gQXGrMEeh0ZQfLN9um57iF/B4pWujGxBm+rjD5DXP+jlmcC6wXN8ff4lFIwCTQW5SUYL/+&#10;6z3EY7vQS0mNc5ZR92XPrKBEvtfYyOkwSRDWt5ckvQyi2XPP9tyj9+oacJSHuKOGt2aI9/JkFhbU&#10;Z1ywZciKLqY55s6oP5nXvpt+XFAulss2CEfRMH+jN4YH6E605d5DUbVKB5k6bXr1cBjbXvWLE6b9&#10;/N5GPX0sF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pPITtcAAAAGAQAADwAAAAAAAAABACAA&#10;AAAiAAAAZHJzL2Rvd25yZXYueG1sUEsBAhQAFAAAAAgAh07iQJGWvs5HAgAAdAQAAA4AAAAAAAAA&#10;AQAgAAAAJgEAAGRycy9lMm9Eb2MueG1sUEsFBgAAAAAGAAYAWQEAAN8FAAAAAA==&#10;">
                        <v:fill on="f" focussize="0,0"/>
                        <v:stroke on="f" weight="0.5pt"/>
                        <v:imagedata o:title=""/>
                        <o:lock v:ext="edit" aspectratio="f"/>
                        <v:textbox>
                          <w:txbxContent>
                            <w:p w14:paraId="6FD95C7E">
                              <w:pPr>
                                <w:rPr>
                                  <w:rFonts w:hint="default" w:eastAsiaTheme="minorEastAsia"/>
                                  <w:lang w:val="en-US" w:eastAsia="zh-CN"/>
                                </w:rPr>
                              </w:pPr>
                              <w:r>
                                <w:rPr>
                                  <w:rFonts w:hint="default" w:eastAsiaTheme="minorEastAsia"/>
                                  <w:lang w:val="en-US" w:eastAsia="zh-CN"/>
                                </w:rPr>
                                <w:t>碱性除油剂、自来水</w:t>
                              </w:r>
                            </w:p>
                          </w:txbxContent>
                        </v:textbox>
                      </v:shape>
                      <v:shape id="文本框 57" o:spid="_x0000_s1026" o:spt="202" type="#_x0000_t202" style="position:absolute;left:241935;top:2720975;height:487680;width:159766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Bw+O9SSgIAAHQEAAAOAAAAZHJzL2Uyb0RvYy54bWytVM2O&#10;0zAQviPxDpbvNP3/U9NV2aoIqWJXKoiz6zhNJNtjbLdJeQB4A05cuPNcfQ7GTtutFg574OKMPeOZ&#10;+b75nNldrSQ5COtK0CnttNqUCM0hK/UupZ8+rt6MKXGe6YxJ0CKlR+Ho3fz1q1llpqILBchMWIJJ&#10;tJtWJqWF92aaJI4XQjHXAiM0OnOwinnc2l2SWVZhdiWTbrs9TCqwmbHAhXN4umyc9JzRviQh5HnJ&#10;xRL4Xgntm6xWSOYRkitK4+g8dpvngvuHPHfCE5lSROrjikXQ3oY1mc/YdGeZKUp+boG9pIVnmBQr&#10;NRa9ployz8jeln+lUiW34CD3LQ4qaYBERhBFp/2Mm03BjIhYkGpnrqS7/5eWfzg8WlJmKe1NhpRo&#10;pnDkpx/fTz9/n359I4NRYKgyboqBG4Ohvn4LNermcu7wMACvc6vCFyER9Hf7nUlvQMkRzVG3PRkN&#10;GqpF7QkP9weT0XCIU+AY0R+PhuM4i+QpkbHOvxOgSDBSanGUkWF2WDuPTWHoJSTU1bAqpYzjlJpU&#10;KR32Bu144erBG1LjxQCnaTtYvt7WZ4xbyI4I0UIjE2f4qsTia+b8I7OoC+wXX45/wCWXgEXgbFFS&#10;gP36r/MQj+NCLyUV6iyl7sueWUGJfK9xkJNOvx+EGTf9AXJFib31bG89eq/uAaXcwTdqeDRDvJcX&#10;M7egPuMDW4Sq6GKaY+2U+ot57xv14wPlYrGIQShFw/xabwwPqRs6F3sPeRmZDjQ13JzZQzHGAZwf&#10;TlD77T5GPf0s5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pPITtcAAAAGAQAADwAAAAAAAAAB&#10;ACAAAAAiAAAAZHJzL2Rvd25yZXYueG1sUEsBAhQAFAAAAAgAh07iQHD471JKAgAAdAQAAA4AAAAA&#10;AAAAAQAgAAAAJgEAAGRycy9lMm9Eb2MueG1sUEsFBgAAAAAGAAYAWQEAAOIFAAAAAA==&#10;">
                        <v:fill on="f" focussize="0,0"/>
                        <v:stroke on="f" weight="0.5pt"/>
                        <v:imagedata o:title=""/>
                        <o:lock v:ext="edit" aspectratio="f"/>
                        <v:textbox>
                          <w:txbxContent>
                            <w:p w14:paraId="39AA3C8D">
                              <w:pPr>
                                <w:rPr>
                                  <w:rFonts w:hint="default" w:eastAsiaTheme="minorEastAsia"/>
                                  <w:lang w:val="en-US" w:eastAsia="zh-CN"/>
                                </w:rPr>
                              </w:pPr>
                              <w:r>
                                <w:rPr>
                                  <w:rFonts w:hint="default" w:eastAsiaTheme="minorEastAsia"/>
                                  <w:lang w:val="en-US" w:eastAsia="zh-CN"/>
                                </w:rPr>
                                <w:t>碱性除油剂、自来水</w:t>
                              </w:r>
                            </w:p>
                          </w:txbxContent>
                        </v:textbox>
                      </v:shape>
                      <v:shape id="文本框 58" o:spid="_x0000_s1026" o:spt="202" type="#_x0000_t202" style="position:absolute;left:1349375;top:6217920;height:311785;width:66675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C54uCTRwIAAHQEAAAOAAAAZHJzL2Uyb0RvYy54bWytVM2O&#10;0zAQviPxDpbvNE3/WzVdla2KkCp2pYI4u47TRLI9xnablAeAN9gTF+48V5+DcZLuloXDHrg4Y8/o&#10;m/m+mcn8plKSHIV1BeiExp0uJUJzSAu9T+inj+s3E0qcZzplErRI6Ek4erN4/WpempnoQQ4yFZYg&#10;iHaz0iQ0997MosjxXCjmOmCERmcGVjGPV7uPUstKRFcy6nW7o6gEmxoLXDiHr6vGSVtE+xJAyLKC&#10;ixXwgxLaN6hWSOaRkssL4+iirjbLBPd3WeaEJzKhyNTXJyZBexfOaDFns71lJi94WwJ7SQnPOClW&#10;aEz6CLVinpGDLf6CUgW34CDzHQ4qaojUiiCLuPtMm23OjKi5oNTOPIru/h8s/3C8t6RIE9qfjinR&#10;TGHLzw/fzz9+nX9+I8NJUKg0boaBW4OhvnoLFc7N5d3hYyBeZVaFL1Iiwd8fTPvjISWnhI568Xja&#10;a7UWlSccA0aj0XiIXeAY0I/j8WQYEKMnIGOdfydAkWAk1GIra4XZceN8E3oJCXk1rAsp63ZKTUpM&#10;0Ef4PzwILjXmCHSasoPlq13VctxBekKKFpoxcYavC0y+Yc7fM4tzgfXi5vg7PDIJmARai5Ic7Nd/&#10;vYd4bBd6KSlxzhLqvhyYFZTI9xobOY0HgzCY9WUwHKNOxF57dtcefVC3gKMc444aXpsh3suLmVlQ&#10;n3HBliErupjmmDuh/mLe+mb6cUG5WC7rIBxFw/xGbw0P0I1oy4OHrKiVDjI12rTq4TDWvWoXJ0z7&#10;9b2OevpZL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pPITtcAAAAGAQAADwAAAAAAAAABACAA&#10;AAAiAAAAZHJzL2Rvd25yZXYueG1sUEsBAhQAFAAAAAgAh07iQLni4JNHAgAAdAQAAA4AAAAAAAAA&#10;AQAgAAAAJgEAAGRycy9lMm9Eb2MueG1sUEsFBgAAAAAGAAYAWQEAAN8FAAAAAA==&#10;">
                        <v:fill on="f" focussize="0,0"/>
                        <v:stroke on="f" weight="0.5pt"/>
                        <v:imagedata o:title=""/>
                        <o:lock v:ext="edit" aspectratio="f"/>
                        <v:textbox>
                          <w:txbxContent>
                            <w:p w14:paraId="726FCC84">
                              <w:pPr>
                                <w:rPr>
                                  <w:rFonts w:hint="default" w:eastAsiaTheme="minorEastAsia"/>
                                  <w:lang w:val="en-US" w:eastAsia="zh-CN"/>
                                </w:rPr>
                              </w:pPr>
                              <w:r>
                                <w:rPr>
                                  <w:rFonts w:hint="eastAsia"/>
                                  <w:lang w:val="en-US" w:eastAsia="zh-CN"/>
                                </w:rPr>
                                <w:t>天然气</w:t>
                              </w:r>
                            </w:p>
                          </w:txbxContent>
                        </v:textbox>
                      </v:shape>
                      <v:shape id="文本框 60" o:spid="_x0000_s1026" o:spt="202" type="#_x0000_t202" style="position:absolute;left:1398270;top:4462780;height:311785;width:66675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BMeNYvRgIAAHQEAAAOAAAAZHJzL2Uyb0RvYy54bWytVM1u&#10;1DAQviPxDpbvNPvX7I+arZZWRUgVrVQQZ69jN5Fsj7G9mywPAG/QExfuPNc+B2Mn7S6FQw9cnLHn&#10;0zcz38zk7LzVimyF8zWYgg5PBpQIw6GszX1BP328ejOjxAdmSqbAiILuhKfny9evzhq7ECOoQJXC&#10;ESQxftHYglYh2EWWeV4JzfwJWGHQKcFpFvDq7rPSsQbZtcpGg0GeNeBK64AL7/H1snPSntG9hBCk&#10;rLm4BL7RwoSO1QnFApbkq9p6ukzZSil4uJHSi0BUQbHSkE4MgvY6ntnyjC3uHbNVzfsU2EtSeFaT&#10;ZrXBoE9UlywwsnH1X1S65g48yHDCQWddIUkRrGI4eKbNXcWsSLWg1N4+ie7/Hy3/sL11pC4LOp7P&#10;KTFMY8v3D9/3P37tf34jeVKosX6BwDuL0NC+hRbnJioX3z0+xsJb6XT8Ykkk+sfz2WiKKu8KOpnk&#10;o+ms11q0gXAE5Hk+PUU/R8B4OJzOTiNjdiCyzod3AjSJRkEdtjIpzLbXPnTQR0iMa+CqViq1UxnS&#10;YIAx0v/hQXJlMMYh7WiFdt32tayh3GGJDrox8ZZf1Rj8mvlwyxzOBeaLmxNu8JAKMAj0FiUVuK//&#10;eo94bBd6KWlwzgrqv2yYE5So9wYbOR9OJkgb0mVyOh3hxR171sces9EXgKM8xB21PJkRH9SjKR3o&#10;z7hgqxgVXcxwjF3Q8GhehG76cUG5WK0SCEfRsnBt7iyP1J1oq00AWSelo0ydNr16OIypV/3ixGk/&#10;vifU4We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mk8hO1wAAAAYBAAAPAAAAAAAAAAEAIAAA&#10;ACIAAABkcnMvZG93bnJldi54bWxQSwECFAAUAAAACACHTuJATHjWL0YCAAB0BAAADgAAAAAAAAAB&#10;ACAAAAAmAQAAZHJzL2Uyb0RvYy54bWxQSwUGAAAAAAYABgBZAQAA3gUAAAAA&#10;">
                        <v:fill on="f" focussize="0,0"/>
                        <v:stroke on="f" weight="0.5pt"/>
                        <v:imagedata o:title=""/>
                        <o:lock v:ext="edit" aspectratio="f"/>
                        <v:textbox>
                          <w:txbxContent>
                            <w:p w14:paraId="6B7C4AAA">
                              <w:pPr>
                                <w:rPr>
                                  <w:rFonts w:hint="default" w:eastAsiaTheme="minorEastAsia"/>
                                  <w:lang w:val="en-US" w:eastAsia="zh-CN"/>
                                </w:rPr>
                              </w:pPr>
                              <w:r>
                                <w:rPr>
                                  <w:rFonts w:hint="eastAsia"/>
                                  <w:lang w:val="en-US" w:eastAsia="zh-CN"/>
                                </w:rPr>
                                <w:t>自来水</w:t>
                              </w:r>
                            </w:p>
                          </w:txbxContent>
                        </v:textbox>
                      </v:shape>
                      <v:shape id="文本框 61" o:spid="_x0000_s1026" o:spt="202" type="#_x0000_t202" style="position:absolute;left:1315720;top:3893185;height:311785;width:66675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DMDjssRQIAAHQEAAAOAAAAZHJzL2Uyb0RvYy54bWytVMFO&#10;3DAQvVfqP1i+l2x2lwVWm0VbEFUlVJBo1bPXcUgk2+PaXhL6Ae0fcOql934X39HnZBco7YFDL87Y&#10;M34z7804i+POaHajfGjIFjzfG3GmrKSysdcF//Tx7M0hZyEKWwpNVhX8VgV+vHz9atG6uRpTTbpU&#10;ngHEhnnrCl7H6OZZFmStjAh75JSFsyJvRMTWX2elFy3Qjc7Go9Esa8mXzpNUIeD0dHDyLaJ/CSBV&#10;VSPVKcmNUTYOqF5pEUEp1I0LfNlXW1VKxouqCioyXXAwjf2KJLDXac2WCzG/9sLVjdyWIF5SwjNO&#10;RjQWSR+gTkUUbOObv6BMIz0FquKeJJMNRHpFwCIfPdPmqhZO9VwgdXAPoof/Bys/3Fx61pQFn46g&#10;iRUGLb+/+37/49f9z29slieFWhfmCLxyCI3dW+owN7vzgMNEvKu8SV9QYsk/yfcPxkC8Lfjk8GiS&#10;H+4PWqsuMomA2Wx2sA+/TAF5fjD4s0cg50N8p8iwZBTco5W9wuLmPEQUhdBdSMpr6azRum+ntqxF&#10;ggng//Dghra4mOgMZScrdutuy3FN5S0oehrGJDh51iD5uQjxUnjMBerFy4kXWCpNSEJbi7Oa/Nd/&#10;nad4tAtezlrMWcHDl43wijP93qKRR/l0CtjYb6aDZv6pZ/3UYzfmhDDKOd6ok72Jyz7qnVl5Mp/x&#10;wFYpK1zCSuQueNyZJ3GYfjxQqVarPgij6EQ8t1dOJuhBtNUmUtX0SieZBm226mEY+wZsH06a9qf7&#10;PurxZ7H8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aTyE7XAAAABgEAAA8AAAAAAAAAAQAgAAAA&#10;IgAAAGRycy9kb3ducmV2LnhtbFBLAQIUABQAAAAIAIdO4kDMDjssRQIAAHQEAAAOAAAAAAAAAAEA&#10;IAAAACYBAABkcnMvZTJvRG9jLnhtbFBLBQYAAAAABgAGAFkBAADdBQAAAAA=&#10;">
                        <v:fill on="f" focussize="0,0"/>
                        <v:stroke on="f" weight="0.5pt"/>
                        <v:imagedata o:title=""/>
                        <o:lock v:ext="edit" aspectratio="f"/>
                        <v:textbox>
                          <w:txbxContent>
                            <w:p w14:paraId="009C2397">
                              <w:pPr>
                                <w:rPr>
                                  <w:rFonts w:hint="default" w:eastAsiaTheme="minorEastAsia"/>
                                  <w:lang w:val="en-US" w:eastAsia="zh-CN"/>
                                </w:rPr>
                              </w:pPr>
                              <w:r>
                                <w:rPr>
                                  <w:rFonts w:hint="eastAsia"/>
                                  <w:lang w:val="en-US" w:eastAsia="zh-CN"/>
                                </w:rPr>
                                <w:t>自来水</w:t>
                              </w:r>
                            </w:p>
                          </w:txbxContent>
                        </v:textbox>
                      </v:shape>
                      <v:shape id="文本框 62" o:spid="_x0000_s1026" o:spt="202" type="#_x0000_t202" style="position:absolute;left:294005;top:5588000;height:487680;width:162687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DhwkXfSgIAAHQEAAAOAAAAZHJzL2Uyb0RvYy54bWytVLFu&#10;2zAQ3Qv0HwjujWRVthUjcuAmSFEgaAK4RWeaoiwBJI8l6UjpB7R/kKlL936Xv6NHSk6MtEOGLtSR&#10;d7y79+5RZ+e9kuROWNeCLunkJKVEaA5Vq7cl/fzp6k1BifNMV0yCFiW9F46eL1+/OuvMQmTQgKyE&#10;JZhEu0VnStp4bxZJ4ngjFHMnYIRGZw1WMY9bu00qyzrMrmSSpeks6cBWxgIXzuHp5eCkY0b7koRQ&#10;1y0Xl8B3Smg/ZLVCMo+QXNMaR5ex27oW3N/UtROeyJIiUh9XLIL2JqzJ8owttpaZpuVjC+wlLTzD&#10;pFirsehjqkvmGdnZ9q9UquUWHNT+hINKBiCREUQxSZ9xs26YERELUu3MI+nu/6XlH+9uLWmrkubp&#10;hBLNFI58//Bj//P3/td3MssCQ51xCwxcGwz1/TvoUTeHc4eHAXhfWxW+CImgPzvN03RKyX1Jp9Oi&#10;SNORatF7wsP9WTYr5jgFjhF5MZ8VMSB5SmSs8+8FKBKMklocZWSY3V07j01h6CEk1NVw1UoZxyk1&#10;6Uo6eztN44VHD96QGi8GOEPbwfL9ph8xbqC6R4gWBpk4w69aLH7NnL9lFnWB/eLL8Te41BKwCIwW&#10;JQ3Yb/86D/E4LvRS0qHOSuq+7pgVlMgPGgd5OsnzIMy4yafzDDf22LM59uidugCUMo4Ku4tmiPfy&#10;YNYW1Bd8YKtQFV1Mc6xdUn8wL/ygfnygXKxWMQilaJi/1mvDQ+qBztXOQ91GpgNNAzcjeyjGOIDx&#10;4QS1H+9j1NPPYv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pPITtcAAAAGAQAADwAAAAAAAAAB&#10;ACAAAAAiAAAAZHJzL2Rvd25yZXYueG1sUEsBAhQAFAAAAAgAh07iQOHCRd9KAgAAdAQAAA4AAAAA&#10;AAAAAQAgAAAAJgEAAGRycy9lMm9Eb2MueG1sUEsFBgAAAAAGAAYAWQEAAOIFAAAAAA==&#10;">
                        <v:fill on="f" focussize="0,0"/>
                        <v:stroke on="f" weight="0.5pt"/>
                        <v:imagedata o:title=""/>
                        <o:lock v:ext="edit" aspectratio="f"/>
                        <v:textbox>
                          <w:txbxContent>
                            <w:p w14:paraId="0299612E">
                              <w:pPr>
                                <w:rPr>
                                  <w:rFonts w:hint="default" w:eastAsiaTheme="minorEastAsia"/>
                                  <w:lang w:val="en-US" w:eastAsia="zh-CN"/>
                                </w:rPr>
                              </w:pPr>
                              <w:r>
                                <w:rPr>
                                  <w:rFonts w:hint="default" w:eastAsiaTheme="minorEastAsia"/>
                                  <w:lang w:val="en-US" w:eastAsia="zh-CN"/>
                                </w:rPr>
                                <w:t>无铬</w:t>
                              </w:r>
                              <w:r>
                                <w:rPr>
                                  <w:rFonts w:hint="eastAsia"/>
                                  <w:lang w:val="en-US" w:eastAsia="zh-CN"/>
                                </w:rPr>
                                <w:t>钝</w:t>
                              </w:r>
                              <w:r>
                                <w:rPr>
                                  <w:rFonts w:hint="default" w:eastAsiaTheme="minorEastAsia"/>
                                  <w:lang w:val="en-US" w:eastAsia="zh-CN"/>
                                </w:rPr>
                                <w:t>化剂、自来水</w:t>
                              </w:r>
                            </w:p>
                          </w:txbxContent>
                        </v:textbox>
                      </v:shape>
                      <v:shape id="直接箭头连接符 64" o:spid="_x0000_s1026" o:spt="32" type="#_x0000_t32" style="position:absolute;left:2992755;top:441325;flip:x;height:264160;width:5080;rotation:5898240f;" filled="f" stroked="t" coordsize="21600,21600" o:gfxdata="UEsDBAoAAAAAAIdO4kAAAAAAAAAAAAAAAAAEAAAAZHJzL1BLAwQUAAAACACHTuJAGSceytQAAAAG&#10;AQAADwAAAGRycy9kb3ducmV2LnhtbE2PsU7EMBBEeyT+wVokGsTZOYIVQpwrkGjoOA7ROvGSBOJ1&#10;FPty4e9ZaKAZaTWjmbfVbvWjWHCOQyAD2UaBQGqDG6gzcHh5vC5AxGTJ2TEQGvjCCLv6/KyypQsn&#10;esZlnzrBJRRLa6BPaSqljG2P3sZNmJDYew+zt4nPuZNuticu96PcKqWltwPxQm8nfOix/dwfvYHl&#10;9uBoVd3YpNfi6unjTd9tURtzeZGpexAJ1/QXhh98RoeamZpwJBfFaIAfSb/KXqFvchANhzKd5yDr&#10;Sv7Hr78BUEsDBBQAAAAIAIdO4kBj19XSOwIAADQEAAAOAAAAZHJzL2Uyb0RvYy54bWytU8tuEzEU&#10;3SPxD5b3ZCbTJE1HmXSRUFggqAR8gGN7Ziz5JdvNJD/BDyCxAlaFVfd8DZTP4NoOKZRNF8xidP24&#10;555zz/XifKck2nLnhdENHo9KjLimhgndNfjtm4snc4x8IJoRaTRv8J57fL58/Ggx2JpXpjeScYcA&#10;RPt6sA3uQ7B1UXjac0X8yFiu4bA1TpEAS9cVzJEB0JUsqrKcFYNxzDpDufewu86H+IDoHgJo2lZQ&#10;vjb0SnEdMqrjkgSQ5HthPV4mtm3LaXjVtp4HJBsMSkP6QxGIN/FfLBek7hyxvaAHCuQhFO5pUkRo&#10;KHqEWpNA0JUT/0ApQZ3xpg0jalSRhaSOgIpxea83r3tiedICrfb22HT//2Dpy+2lQ4I1eFKeYKSJ&#10;Astv39/8ePfp9uuX7x9vfn77EOPrz2g2id0arK8haaUv3WHl7aWL0netU8gZaPF4BkbDh1ErhX0O&#10;G6k3oBbtGlydnVWn0ylGeyg6GZ9U0+wC3wVE4XxaziGTwmk1m4xnyaMiw8cy1vnwjBuFYtBgHxwR&#10;XR9WRmtw27hci2xf+AAEIfF3QkzW5kJImUyXGg3ArDqNPCmBSW5hgiBUFrrhdYcRkR08ERpcou+N&#10;FCymRyDvus1KOrQlcbCy2lzur2ux9pr4Pt9jEGWtSgR4RFKoBs+PyaTuOWFPNUNhb8EGDe8vXw9E&#10;yLv94ATRneQ4ClCcYSQ58IxRpiA1CI9GZWtitDFsnxxL+zBMqTWHwY/T+uc6Zd899u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GSceytQAAAAGAQAADwAAAAAAAAABACAAAAAiAAAAZHJzL2Rvd25y&#10;ZXYueG1sUEsBAhQAFAAAAAgAh07iQGPX1dI7AgAANAQAAA4AAAAAAAAAAQAgAAAAIwEAAGRycy9l&#10;Mm9Eb2MueG1sUEsFBgAAAAAGAAYAWQEAANAFAAAAAA==&#10;">
                        <v:fill on="f" focussize="0,0"/>
                        <v:stroke weight="1pt" color="#000000 [3213]" miterlimit="8" joinstyle="miter" dashstyle="dash" endarrow="block"/>
                        <v:imagedata o:title=""/>
                        <o:lock v:ext="edit" aspectratio="f"/>
                      </v:shape>
                      <v:shape id="直接箭头连接符 67" o:spid="_x0000_s1026" o:spt="32" type="#_x0000_t32" style="position:absolute;left:3020695;top:1621790;flip:x;height:264160;width:5080;rotation:5898240f;" filled="f" stroked="t" coordsize="21600,21600" o:gfxdata="UEsDBAoAAAAAAIdO4kAAAAAAAAAAAAAAAAAEAAAAZHJzL1BLAwQUAAAACACHTuJAGSceytQAAAAG&#10;AQAADwAAAGRycy9kb3ducmV2LnhtbE2PsU7EMBBEeyT+wVokGsTZOYIVQpwrkGjoOA7ROvGSBOJ1&#10;FPty4e9ZaKAZaTWjmbfVbvWjWHCOQyAD2UaBQGqDG6gzcHh5vC5AxGTJ2TEQGvjCCLv6/KyypQsn&#10;esZlnzrBJRRLa6BPaSqljG2P3sZNmJDYew+zt4nPuZNuticu96PcKqWltwPxQm8nfOix/dwfvYHl&#10;9uBoVd3YpNfi6unjTd9tURtzeZGpexAJ1/QXhh98RoeamZpwJBfFaIAfSb/KXqFvchANhzKd5yDr&#10;Sv7Hr78BUEsDBBQAAAAIAIdO4kCvLJccOgIAADUEAAAOAAAAZHJzL2Uyb0RvYy54bWytU82O0zAQ&#10;viPxDpbvNGnppt2o6R5aFg4IKgEP4NpOYsl/sr1N+xK8ABIn4ASc9s7TwPIYjO3SheWyB3KIxvbM&#10;N/PNN7O42CuJdtx5YXSDx6MSI66pYUJ3DX7z+vLRHCMfiGZEGs0bfOAeXywfPlgMtuYT0xvJuEMA&#10;on092Ab3Idi6KDztuSJ+ZCzX8Ngap0iAo+sK5sgA6EoWk7KsisE4Zp2h3Hu4XedHfER09wE0bSso&#10;Xxt6pbgOGdVxSQJQ8r2wHi9TtW3LaXjZtp4HJBsMTEP6QxKwt/FfLBek7hyxvaDHEsh9SrjDSRGh&#10;IekJak0CQVdO/AOlBHXGmzaMqFFFJpI6AizG5Z3evOqJ5YkLtNrbU9P9/4OlL3YbhwRr8LScYqSJ&#10;Aslv3l3/ePvx5uuX7x+uf357H+3Pn1A1i90arK8haKU37njyduMi9X3rFHIGWjyuQGj4MGqlsM/g&#10;IvUG2KJ9gx+Xk7I6P8PokDzHs/OjDHwfEAWHs3IOoRSeJ9V0XKXXIuPHPNb58JQbhaLRYB8cEV0f&#10;VkZrkNu4nIzsnvsAFULg74AYrM2lkDKpLjUaoILJLBZKCYxyCyMEprLQDq87jIjsYEdocKl+b6Rg&#10;MTwCeddtV9KhHYmTlenmdH+5xdxr4vvsx8DKI6dEgC2SQjV4fgomdc8Je6IZCgcLOmhYwOweiJC3&#10;98EJojvJcSSgOMNIcqgzWrkEqYF4VCprE62tYYckWbqHaUqtOU5+HNc/zyn6dtuX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ZJx7K1AAAAAYBAAAPAAAAAAAAAAEAIAAAACIAAABkcnMvZG93bnJl&#10;di54bWxQSwECFAAUAAAACACHTuJAryyXHDoCAAA1BAAADgAAAAAAAAABACAAAAAjAQAAZHJzL2Uy&#10;b0RvYy54bWxQSwUGAAAAAAYABgBZAQAAzwUAAAAA&#10;">
                        <v:fill on="f" focussize="0,0"/>
                        <v:stroke weight="1pt" color="#000000 [3213]" miterlimit="8" joinstyle="miter" dashstyle="dash" endarrow="block"/>
                        <v:imagedata o:title=""/>
                        <o:lock v:ext="edit" aspectratio="f"/>
                      </v:shape>
                      <v:shape id="直接箭头连接符 68" o:spid="_x0000_s1026" o:spt="32" type="#_x0000_t32" style="position:absolute;left:2996565;top:1015365;flip:x;height:264160;width:5080;rotation:5898240f;" filled="f" stroked="t" coordsize="21600,21600" o:gfxdata="UEsDBAoAAAAAAIdO4kAAAAAAAAAAAAAAAAAEAAAAZHJzL1BLAwQUAAAACACHTuJAGSceytQAAAAG&#10;AQAADwAAAGRycy9kb3ducmV2LnhtbE2PsU7EMBBEeyT+wVokGsTZOYIVQpwrkGjoOA7ROvGSBOJ1&#10;FPty4e9ZaKAZaTWjmbfVbvWjWHCOQyAD2UaBQGqDG6gzcHh5vC5AxGTJ2TEQGvjCCLv6/KyypQsn&#10;esZlnzrBJRRLa6BPaSqljG2P3sZNmJDYew+zt4nPuZNuticu96PcKqWltwPxQm8nfOix/dwfvYHl&#10;9uBoVd3YpNfi6unjTd9tURtzeZGpexAJ1/QXhh98RoeamZpwJBfFaIAfSb/KXqFvchANhzKd5yDr&#10;Sv7Hr78BUEsDBBQAAAAIAIdO4kBTiqQoOgIAADUEAAAOAAAAZHJzL2Uyb0RvYy54bWytU0uOEzEQ&#10;3SNxB8t70p0waTKtdGaRMLBAMBJwgIrt7rbkn2xPPpfgAkisgNXAavacBoZjUHaHDAybWdCLVvlT&#10;r+q9V56f7bQiG+GDtKah41FJiTDMcmm6hr59c/5oRkmIYDgoa0RD9yLQs8XDB/Otq8XE9lZx4QmC&#10;mFBvXUP7GF1dFIH1QkMYWScMHrbWa4i49F3BPWwRXatiUpZVsbWeO2+ZCAF3V8MhPSD6+wDatpVM&#10;rCy71MLEAdULBREphV66QBe527YVLL5q2yAiUQ1FpjH/sQjG6/QvFnOoOw+ul+zQAtynhTucNEiD&#10;RY9QK4hALr38B0pL5m2wbRwxq4uBSFYEWYzLO9q87sGJzAWlDu4oevh/sOzl5sITyRt6Uk4pMaDR&#10;8pv31z/efbr5+uX7x+uf3z6k+OozqWZJra0LNSYtzYU/rIK78In6rvWaeIsSjys0Gj9KWiXdc9zI&#10;2iBbsmvo5PS0mlZYbI8H5Xj6GONsg9hFwvDCtJxhKsPjSXUyrrJJxYCf6jgf4jNhNUlBQ0P0ILs+&#10;Lq0xaLf1QzHYvAgRYTHxd0JKNvZcKpXLKUO22MHkSWqUAY5yiyOEoXYoRzAdJaA6fCMs+tx/sEry&#10;lJ6Agu/WS+XJBtJkDXSHcn9dS7VXEPrhHsdo4KplxFekpG7o7JgMdS+APzWcxL1DHww+wOF6BKlu&#10;96OXYDolaCKgBadECewzRUMLyiDx5NTgTYrWlu+zZXkfpylLc5j8NK5/rnP27Wtf/A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ZJx7K1AAAAAYBAAAPAAAAAAAAAAEAIAAAACIAAABkcnMvZG93bnJl&#10;di54bWxQSwECFAAUAAAACACHTuJAU4qkKDoCAAA1BAAADgAAAAAAAAABACAAAAAjAQAAZHJzL2Uy&#10;b0RvYy54bWxQSwUGAAAAAAYABgBZAQAAzwUAAAAA&#10;">
                        <v:fill on="f" focussize="0,0"/>
                        <v:stroke weight="1pt" color="#000000 [3213]" miterlimit="8" joinstyle="miter" dashstyle="dash" endarrow="block"/>
                        <v:imagedata o:title=""/>
                        <o:lock v:ext="edit" aspectratio="f"/>
                      </v:shape>
                      <v:shape id="直接箭头连接符 69" o:spid="_x0000_s1026" o:spt="32" type="#_x0000_t32" style="position:absolute;left:3049905;top:6265545;flip:x;height:264160;width:5080;rotation:5898240f;" filled="f" stroked="t" coordsize="21600,21600" o:gfxdata="UEsDBAoAAAAAAIdO4kAAAAAAAAAAAAAAAAAEAAAAZHJzL1BLAwQUAAAACACHTuJAGSceytQAAAAG&#10;AQAADwAAAGRycy9kb3ducmV2LnhtbE2PsU7EMBBEeyT+wVokGsTZOYIVQpwrkGjoOA7ROvGSBOJ1&#10;FPty4e9ZaKAZaTWjmbfVbvWjWHCOQyAD2UaBQGqDG6gzcHh5vC5AxGTJ2TEQGvjCCLv6/KyypQsn&#10;esZlnzrBJRRLa6BPaSqljG2P3sZNmJDYew+zt4nPuZNuticu96PcKqWltwPxQm8nfOix/dwfvYHl&#10;9uBoVd3YpNfi6unjTd9tURtzeZGpexAJ1/QXhh98RoeamZpwJBfFaIAfSb/KXqFvchANhzKd5yDr&#10;Sv7Hr78BUEsDBBQAAAAIAIdO4kB1yII7PAIAADUEAAAOAAAAZHJzL2Uyb0RvYy54bWytU0uOEzEQ&#10;3SNxB8t70p2QNEkrnVkkDCwQjAQcwLHd3Zb8k+1JJ5fgAkisgNXAavacBoZjULZDBobNLOhFq/yp&#10;V/XeKy/P9kqiHXdeGN3g8ajEiGtqmNBdg9++OX80x8gHohmRRvMGH7jHZ6uHD5aDrfnE9EYy7hCA&#10;aF8PtsF9CLYuCk97rogfGcs1HLbGKRJg6bqCOTIAupLFpCyrYjCOWWco9x52N/kQHxHdfQBN2wrK&#10;N4ZeKq5DRnVckgCUfC+sx6vUbdtyGl61recByQYD05D+UATibfwXqyWpO0dsL+ixBXKfFu5wUkRo&#10;KHqC2pBA0KUT/0ApQZ3xpg0jalSRiSRFgMW4vKPN655YnriA1N6eRPf/D5a+3F04JFiDp2WFkSYK&#10;LL95f/3j3aebr1++f7z++e1DjK8+o2oR1RqsryFprS/cceXthYvU961TyBmQeFyB0fBh1Ephn8NG&#10;0gbYon2DH5fTxaKcYXRocDWpZrPpLNvA9wFRuDAr55BK4XhSTcdVMqnI+LGOdT4840ahGDTYB0dE&#10;14e10RrsNi4XI7sXPkCHkPg7ISZrcy6kTK5LjQZobfIkNkoJjHILIwShsiCH1x1GRHbwRmhwqX9v&#10;pGAxPQJ5123X0qEdiZOV6eZyf12LtTfE9/kegyhzVSLAK5JCNXh+SiZ1zwl7qhkKBws+aHiA+Xog&#10;Qt7uByeI7iTHkYDiDCPJoc8Y5RakBuLRqexNjLaGHZJlaR+mKUlznPw4rn+uU/bta1/9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knHsrUAAAABgEAAA8AAAAAAAAAAQAgAAAAIgAAAGRycy9kb3du&#10;cmV2LnhtbFBLAQIUABQAAAAIAIdO4kB1yII7PAIAADUEAAAOAAAAAAAAAAEAIAAAACMBAABkcnMv&#10;ZTJvRG9jLnhtbFBLBQYAAAAABgAGAFkBAADRBQAAAAA=&#10;">
                        <v:fill on="f" focussize="0,0"/>
                        <v:stroke weight="1pt" color="#000000 [3213]" miterlimit="8" joinstyle="miter" dashstyle="dash" endarrow="block"/>
                        <v:imagedata o:title=""/>
                        <o:lock v:ext="edit" aspectratio="f"/>
                      </v:shape>
                      <v:shape id="右大括号 72" o:spid="_x0000_s1026" o:spt="88" type="#_x0000_t88" style="position:absolute;left:3020695;top:2261235;height:3582670;width:199390;" filled="f" stroked="t" coordsize="21600,21600" o:gfxdata="UEsDBAoAAAAAAIdO4kAAAAAAAAAAAAAAAAAEAAAAZHJzL1BLAwQUAAAACACHTuJAWKt1+9YAAAAG&#10;AQAADwAAAGRycy9kb3ducmV2LnhtbE2PzWrDMBCE74W8g9hAb43s1pjgWg4haeihEEgaclasrW1q&#10;rYwk5+ftu+2luQwsM8x8Wy6uthdn9KFzpCCdJSCQamc6ahQcPjdPcxAhajK6d4QKbhhgUU0eSl0Y&#10;d6EdnvexEVxCodAK2hiHQspQt2h1mLkBib0v562OfPpGGq8vXG57+ZwkubS6I15o9YCrFuvv/WgV&#10;ZGGMh93tuH7/WG/9W37cLIdtqtTjNE1eQUS8xv8w/OIzOlTMdHIjmSB6BfxI/FP25vlLBuLEoTTP&#10;MpBVKe/xqx9QSwMEFAAAAAgAh07iQMrSKUEdAgAAGQQAAA4AAABkcnMvZTJvRG9jLnhtbK1TS47U&#10;MBDdI3EHy3s66YT+JOr0SNAaNghGGjiA27ETI/9kezo9Z2Axl0Biw47FnKg5B2UnzDTDZhZkkZTj&#10;8qv3XpU3F0cl0YE5L4xu8HyWY8Q0Na3QXYM/f7p8tcbIB6JbIo1mDb5lHl9sX77YDLZmhemNbJlD&#10;AKJ9PdgG9yHYOss87ZkifmYs07DJjVMkwNJ1WevIAOhKZkWeL7PBuNY6Q5n38Hc3buIJ0T0H0HAu&#10;KNsZeqOYDiOqY5IEkOR7YT3eJracMxo+cu5ZQLLBoDSkNxSBeB/f2XZD6s4R2ws6USDPofBEkyJC&#10;Q9EHqB0JBN048Q+UEtQZb3iYUaOyUUhyBFTM8yfeXPfEsqQFrPb2wXT//2Dph8OVQ6Jt8Ot8hZEm&#10;Clp+uvt5+vb919cfp7t7tCqiSYP1NeRe2ys3rTyEUfGROxW/oAUdG1zmRb6sFhjdNrgolvOiXIwm&#10;s2NAFBLmVVVWYD+FhHKxLpar1IXsEck6H94xo1AMGuxE14c3jtBoBanJ4b0Pyep2okvaL3OMuJLQ&#10;uQORaF2W5dTYs5TiPGWRV9Uy5kDZCRCiP4UjujaXQso0HlKjAXgXqzzSJjDzHGYNQmXBN687jIjs&#10;4DLR4BJFb6Ro4/EI5F23fysdAmYwcOmZCv+VFmvviO/HvLQ1alAiwH2TQjV4fX5aamAf2zI2IkZ7&#10;096m/qT/MDFJ3zTdcSTP1+n0443e/g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Yq3X71gAAAAYB&#10;AAAPAAAAAAAAAAEAIAAAACIAAABkcnMvZG93bnJldi54bWxQSwECFAAUAAAACACHTuJAytIpQR0C&#10;AAAZBAAADgAAAAAAAAABACAAAAAlAQAAZHJzL2Uyb0RvYy54bWxQSwUGAAAAAAYABgBZAQAAtAUA&#10;AAAA&#10;" adj="100,11015">
                        <v:fill on="f" focussize="0,0"/>
                        <v:stroke weight="1pt" color="#000000 [3213]" miterlimit="8" joinstyle="miter"/>
                        <v:imagedata o:title=""/>
                        <o:lock v:ext="edit" aspectratio="f"/>
                      </v:shape>
                      <v:shape id="文本框 73" o:spid="_x0000_s1026" o:spt="202" type="#_x0000_t202" style="position:absolute;left:3053715;top:958215;height:413385;width:1867535;"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DpT+YGSgIAAHQEAAAOAAAAZHJzL2Uyb0RvYy54bWytVEFu&#10;2zAQvBfoHwjeG0mWZTtG5MBNkKJA0ARIi55pirIEkFyWpCO5D2h/0FMvvfddeUeXlJwYaQ859CIv&#10;uctZzuzQZ+e9kuReWNeCLml2klIiNIeq1duSfvp49WZBifNMV0yCFiXdC0fPV69fnXVmKSbQgKyE&#10;JQii3bIzJW28N8skcbwRirkTMEJjsgarmMel3SaVZR2iK5lM0nSWdGArY4EL53D3ckjSEdG+BBDq&#10;uuXiEvhOCe0HVCsk80jJNa1xdBVvW9eC+5u6dsITWVJk6uMXm2C8Cd9kdcaWW8tM0/LxCuwlV3jG&#10;SbFWY9NHqEvmGdnZ9i8o1XILDmp/wkElA5GoCLLI0mfa3DXMiMgFpXbmUXT3/2D5h/tbS9qqpNMU&#10;B6+ZwpE//Pj+8PP3w69vZJ4HhTrjllh4Z7DU92+hR98c9h1uBuJ9bVX4RUoE83la5POsoGRf0tNi&#10;McEwSi16T3g4v5jNixzzHAumWZ4vYkHyBGSs8+8EKBKCklocZVSY3V87j1hYeigJfTVctVLGHlKT&#10;rqSzvEjjgccMnpAaDwY6w7VD5PtNP3LcQLVHihYGmzjDr1psfs2cv2UWfYGuwZfjb/BTS8AmMEaU&#10;NGC//ms/1OO4MEtJhz4rqfuyY1ZQIt9rHORpNp0GY8bFtJhPcGGPM5vjjN6pC0ArZ/hGDY9hqPfy&#10;ENYW1Gd8YOvQFVNMc+xdUn8IL/zgfnygXKzXsQitaJi/1neGB+hBzvXOQ91GpYNMgzajemjGOIDx&#10;4QS3H69j1dOfxe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pPITtcAAAAGAQAADwAAAAAAAAAB&#10;ACAAAAAiAAAAZHJzL2Rvd25yZXYueG1sUEsBAhQAFAAAAAgAh07iQOlP5gZKAgAAdAQAAA4AAAAA&#10;AAAAAQAgAAAAJgEAAGRycy9lMm9Eb2MueG1sUEsFBgAAAAAGAAYAWQEAAOIFAAAAAA==&#10;">
                        <v:fill on="f" focussize="0,0"/>
                        <v:stroke on="f" weight="0.5pt"/>
                        <v:imagedata o:title=""/>
                        <o:lock v:ext="edit" aspectratio="f"/>
                        <v:textbox>
                          <w:txbxContent>
                            <w:p w14:paraId="26634737">
                              <w:pPr>
                                <w:rPr>
                                  <w:rFonts w:hint="eastAsia"/>
                                  <w:lang w:val="en-US" w:eastAsia="zh-CN"/>
                                </w:rPr>
                              </w:pPr>
                              <w:r>
                                <w:rPr>
                                  <w:rFonts w:hint="eastAsia"/>
                                  <w:lang w:val="en-US" w:eastAsia="zh-CN"/>
                                </w:rPr>
                                <w:t>边角料、焊接烟尘、噪声</w:t>
                              </w:r>
                            </w:p>
                          </w:txbxContent>
                        </v:textbox>
                      </v:shape>
                      <v:shape id="文本框 74" o:spid="_x0000_s1026" o:spt="202" type="#_x0000_t202" style="position:absolute;left:3076575;top:383540;height:311785;width:1950085;"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AJ1W6nRwIAAHQEAAAOAAAAZHJzL2Uyb0RvYy54bWytVEtu&#10;2zAQ3RfoHQjua8n/DyIHbgwXBYwmgFt0TVNUJIDksCRtyT1Ae4Ouuum+5/I5OqTkJEi7yKIbesgZ&#10;veF78+ir60ZJchTWVaAz2u+llAjNIa/0fUY/fdy8mVHiPNM5k6BFRk/C0evl61dXtVmIAZQgc2EJ&#10;gmi3qE1GS+/NIkkcL4VirgdGaEwWYBXzuLX3SW5ZjehKJoM0nSQ12NxY4MI5PF23Sdoh2pcAQlFU&#10;XKyBH5TQvkW1QjKPlFxZGUeX8bZFIbi/LQonPJEZRaY+rtgE431Yk+UVW9xbZsqKd1dgL7nCM06K&#10;VRqbPkCtmWfkYKu/oFTFLTgofI+DSloiURFk0U+fabMrmRGRC0rtzIPo7v/B8g/HO0uqPKOjdE6J&#10;ZgpHfv7x/fzz9/nXNzIdBYVq4xZYuDNY6pu30KBvLucODwPxprAq/CIlgvlhOp2Mp2NKThjPhuNR&#10;J7VoPOHh+/k4TWeY56Gg359ijJ2SRyBjnX8nQJEQZNTiKKPC7Lh1vi29lIS+GjaVlHGcUpM6o5Ph&#10;OI0fPGQQXGrsEei01w6Rb/ZNx3EP+QkpWmht4gzfVNh8y5y/YxZ9ga7Bl+NvcSkkYBPoIkpKsF//&#10;dR7qcVyYpaRGn2XUfTkwKyiR7zUOct4foTbEx81oPB3gxj7N7J9m9EHdAFq5j2/U8BiGei8vYWFB&#10;fcYHtgpdMcU0x94Z9ZfwxrfuxwfKxWoVi9CKhvmt3hkeoFs5VwcPRRWVDjK12nTqoRnjrLqHE9z+&#10;dB+rHv8sl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pPITtcAAAAGAQAADwAAAAAAAAABACAA&#10;AAAiAAAAZHJzL2Rvd25yZXYueG1sUEsBAhQAFAAAAAgAh07iQAnVbqdHAgAAdAQAAA4AAAAAAAAA&#10;AQAgAAAAJgEAAGRycy9lMm9Eb2MueG1sUEsFBgAAAAAGAAYAWQEAAN8FAAAAAA==&#10;">
                        <v:fill on="f" focussize="0,0"/>
                        <v:stroke on="f" weight="0.5pt"/>
                        <v:imagedata o:title=""/>
                        <o:lock v:ext="edit" aspectratio="f"/>
                        <v:textbox>
                          <w:txbxContent>
                            <w:p w14:paraId="6847939E">
                              <w:pPr>
                                <w:rPr>
                                  <w:rFonts w:hint="default" w:eastAsiaTheme="minorEastAsia"/>
                                  <w:lang w:val="en-US" w:eastAsia="zh-CN"/>
                                </w:rPr>
                              </w:pPr>
                              <w:r>
                                <w:rPr>
                                  <w:rFonts w:hint="default" w:eastAsiaTheme="minorEastAsia"/>
                                  <w:lang w:val="en-US" w:eastAsia="zh-CN"/>
                                </w:rPr>
                                <w:t>废包装物</w:t>
                              </w:r>
                              <w:r>
                                <w:rPr>
                                  <w:rFonts w:hint="eastAsia" w:eastAsiaTheme="minorEastAsia"/>
                                  <w:lang w:val="en-US" w:eastAsia="zh-CN"/>
                                </w:rPr>
                                <w:t>、</w:t>
                              </w:r>
                              <w:r>
                                <w:rPr>
                                  <w:rFonts w:hint="default" w:eastAsiaTheme="minorEastAsia"/>
                                  <w:lang w:val="en-US" w:eastAsia="zh-CN"/>
                                </w:rPr>
                                <w:t>边角料、噪声</w:t>
                              </w:r>
                            </w:p>
                          </w:txbxContent>
                        </v:textbox>
                      </v:shape>
                      <v:shape id="文本框 75" o:spid="_x0000_s1026" o:spt="202" type="#_x0000_t202" style="position:absolute;left:3093720;top:1543685;height:398780;width:122301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CKiPbZSQIAAHUEAAAOAAAAZHJzL2Uyb0RvYy54bWytVEtu&#10;2zAQ3RfoHQjua/kfx7AcuAlSFAiaAG7RNU1RkQD+StKW3AO0N+iqm+57rpyjj5SdGGkXWXRDDTnD&#10;N/PeDLW4aJUkO+F8bXROB70+JUJzU9T6PqefPl6/mVHiA9MFk0aLnO6FpxfL168WjZ2LoamMLIQj&#10;ANF+3ticViHYeZZ5XgnFfM9YoeEsjVMsYOvus8KxBuhKZsN+f5o1xhXWGS68x+lV56QHRPcSQFOW&#10;NRdXhm+V0KFDdUKyAEq+qq2ny1RtWQoebsvSi0BkTsE0pBVJYG/imi0XbH7vmK1qfiiBvaSEZ5wU&#10;qzWSPkJdscDI1tV/QamaO+NNGXrcqKwjkhQBi0H/mTbrilmRuEBqbx9F9/8Pln/Y3TlSFzkdD6CJ&#10;Zgotf/jx/eHn74df38jZJCrUWD9H4NoiNLRvTYu5OZ57HEbibelU/IISgX/UPx+dDYG4R+xkPJrO&#10;EhKbizYQHgGGwxEYU8IRMTqfnc1SM7InJOt8eCeMItHIqUMvk8Rsd+MDqkLoMSQm1ua6ljL1U2rS&#10;5HQ6mvTThUcPbkiNi5FPV3e0QrtpDyQ3ptiDozPdnHjLr2skv2E+3DGHwUC9eDrhFkspDZKYg0VJ&#10;ZdzXf53HePQLXkoaDFpO/Zctc4IS+V6jk+eD8RiwIW3GkySaO/VsTj16qy4NZnmAR2p5MnHZBXk0&#10;S2fUZ7ywVcwKF9McuXMajuZl6MYfL5SL1SoFYRYtCzd6bXmE7uRcbYMp66R0lKnT5qAepjE14PBy&#10;4rif7lPU099i+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mk8hO1wAAAAYBAAAPAAAAAAAAAAEA&#10;IAAAACIAAABkcnMvZG93bnJldi54bWxQSwECFAAUAAAACACHTuJAioj22UkCAAB1BAAADgAAAAAA&#10;AAABACAAAAAmAQAAZHJzL2Uyb0RvYy54bWxQSwUGAAAAAAYABgBZAQAA4QUAAAAA&#10;">
                        <v:fill on="f" focussize="0,0"/>
                        <v:stroke on="f" weight="0.5pt"/>
                        <v:imagedata o:title=""/>
                        <o:lock v:ext="edit" aspectratio="f"/>
                        <v:textbox>
                          <w:txbxContent>
                            <w:p w14:paraId="79C64F4E">
                              <w:pPr>
                                <w:rPr>
                                  <w:rFonts w:hint="eastAsia"/>
                                  <w:lang w:val="en-US" w:eastAsia="zh-CN"/>
                                </w:rPr>
                              </w:pPr>
                              <w:r>
                                <w:rPr>
                                  <w:rFonts w:hint="eastAsia"/>
                                  <w:lang w:val="en-US" w:eastAsia="zh-CN"/>
                                </w:rPr>
                                <w:t>抛光粉尘、噪声</w:t>
                              </w:r>
                            </w:p>
                          </w:txbxContent>
                        </v:textbox>
                      </v:shape>
                      <v:shape id="文本框 76" o:spid="_x0000_s1026" o:spt="202" type="#_x0000_t202" style="position:absolute;left:3192145;top:3734435;height:683895;width:136525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AugchmSQIAAHUEAAAOAAAAZHJzL2Uyb0RvYy54bWytVEtu&#10;2zAQ3RfoHQjuG1m27CSG5cBNkKJA0ARIi65pirIE8FeSjpQeoL1BVt1033PlHH2k7CRNu8iiG2rI&#10;Gb6Z92aoxUmvJLkRzrdGlzQ/GFEiNDdVqzcl/fTx/M0RJT4wXTFptCjprfD0ZPn61aKzczE2jZGV&#10;cAQg2s87W9ImBDvPMs8boZg/MFZoOGvjFAvYuk1WOdYBXclsPBrNss64yjrDhfc4PRucdIfoXgJo&#10;6rrl4szwrRI6DKhOSBZAyTet9XSZqq1rwcNlXXsRiCwpmIa0IgnsdVyz5YLNN47ZpuW7EthLSnjG&#10;SbFWI+kD1BkLjGxd+xeUarkz3tThgBuVDUSSImCRj55pc90wKxIXSO3tg+j+/8HyDzdXjrRVSYs8&#10;p0QzhZbf332///Hr/uc3cjiLCnXWzxF4bREa+remx9zszz0OI/G+dip+QYnAP8mPx3kxpeQW9uGk&#10;KCbTQWvRB8IjwGQ2HU/RBo6I2dHk6DgFZI9I1vnwThhFolFSh14midnNhQ+oCqH7kJhYm/NWytRP&#10;qUkH0Ang//DghtS4GPkMdUcr9Ot+R3JtqltwdGaYE2/5eYvkF8yHK+YwGKgXTydcYqmlQRKzsyhp&#10;jPv6r/MYj37BS0mHQSup/7JlTlAi32t08jgvijiZaVNMD8fYuKee9VOP3qpTg1lGr1BdMmN8kHuz&#10;dkZ9xgtbxaxwMc2Ru6Rhb56GYfzxQrlYrVIQZtGycKGvLY/Qg2irbTB1m5SOMg3a7NTDNKYG7F5O&#10;HPen+xT1+LdY/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mk8hO1wAAAAYBAAAPAAAAAAAAAAEA&#10;IAAAACIAAABkcnMvZG93bnJldi54bWxQSwECFAAUAAAACACHTuJALoHIZkkCAAB1BAAADgAAAAAA&#10;AAABACAAAAAmAQAAZHJzL2Uyb0RvYy54bWxQSwUGAAAAAAYABgBZAQAA4QUAAAAA&#10;">
                        <v:fill on="f" focussize="0,0"/>
                        <v:stroke on="f" weight="0.5pt"/>
                        <v:imagedata o:title=""/>
                        <o:lock v:ext="edit" aspectratio="f"/>
                        <v:textbox>
                          <w:txbxContent>
                            <w:p w14:paraId="620AA658">
                              <w:pPr>
                                <w:keepNext w:val="0"/>
                                <w:keepLines w:val="0"/>
                                <w:pageBreakBefore w:val="0"/>
                                <w:widowControl w:val="0"/>
                                <w:kinsoku/>
                                <w:wordWrap/>
                                <w:overflowPunct/>
                                <w:topLinePunct w:val="0"/>
                                <w:bidi w:val="0"/>
                                <w:adjustRightInd/>
                                <w:snapToGrid/>
                                <w:spacing w:line="240" w:lineRule="auto"/>
                                <w:jc w:val="center"/>
                                <w:textAlignment w:val="auto"/>
                                <w:rPr>
                                  <w:rFonts w:hint="default"/>
                                  <w:lang w:val="en-US" w:eastAsia="zh-CN"/>
                                </w:rPr>
                              </w:pPr>
                              <w:r>
                                <w:rPr>
                                  <w:rFonts w:hint="eastAsia"/>
                                  <w:lang w:val="en-US" w:eastAsia="zh-CN"/>
                                </w:rPr>
                                <w:t>表面处理废水、废表面处理剂包装桶、废槽液、噪声</w:t>
                              </w:r>
                            </w:p>
                          </w:txbxContent>
                        </v:textbox>
                      </v:shape>
                      <v:shape id="文本框 77" o:spid="_x0000_s1026" o:spt="202" type="#_x0000_t202" style="position:absolute;left:3151505;top:6192520;height:487680;width:881380;" filled="f" stroked="f" coordsize="21600,21600" o:gfxdata="UEsDBAoAAAAAAIdO4kAAAAAAAAAAAAAAAAAEAAAAZHJzL1BLAwQUAAAACACHTuJA5pPITtcAAAAG&#10;AQAADwAAAGRycy9kb3ducmV2LnhtbE2PT0vEMBDF74LfIYzgzU271lJq00UKiyB62HUv3qZNti0m&#10;k9pk/+ind/SilwfDe7z3m2p1dlYczRxGTwrSRQLCUOf1SL2C3ev6pgARIpJG68ko+DQBVvXlRYWl&#10;9ifamOM29oJLKJSoYIhxKqUM3WAchoWfDLG397PDyOfcSz3jicudlcskyaXDkXhhwMk0g+netwen&#10;4KlZv+CmXbriyzaPz/uH6WP3dqfU9VWa3IOI5hz/wvCDz+hQM1PrD6SDsAr4kfir7BX5bQai5VCa&#10;ZxnIupL/8etvUEsDBBQAAAAIAIdO4kBTTqKpSgIAAHQEAAAOAAAAZHJzL2Uyb0RvYy54bWytVM2O&#10;0zAQviPxDpbvNE1/tt2q6apsVYS0YlcqiLPrOE0k22Nst8nyAPAGnLhw57n6HIydtFstHPbAxR17&#10;pt/M981M5jeNkuQgrKtAZzTt9SkRmkNe6V1GP31cv5lS4jzTOZOgRUYfhaM3i9ev5rWZiQGUIHNh&#10;CYJoN6tNRkvvzSxJHC+FYq4HRmh0FmAV83i1uyS3rEZ0JZNBv3+V1GBzY4EL5/B11Tpph2hfAghF&#10;UXGxAr5XQvsW1QrJPFJyZWUcXcRqi0Jwf18UTngiM4pMfTwxCdrbcCaLOZvtLDNlxbsS2EtKeMZJ&#10;sUpj0jPUinlG9rb6C0pV3IKDwvc4qKQlEhVBFmn/mTabkhkRuaDUzpxFd/8Pln84PFhS5RkdpQNK&#10;NFPY8uOP78efv4+/vpHJJChUGzfDwI3BUN+8hQbn5vTu8DEQbwqrwi9SIugfpuN03B9T8pjRq/R6&#10;MB50WovGE44B02k6nGIXOAaMppMrtDFT8gRkrPPvBCgSjIxabGVUmB3unG9DTyEhr4Z1JWVsp9Sk&#10;xqzDcT/+4exBcKkxR6DTlh0s32ybjuMW8kekaKEdE2f4usLkd8z5B2ZxLrBe3Bx/j0chAZNAZ1FS&#10;gv36r/cQj+1CLyU1zllG3Zc9s4IS+V5jI6/T0SgMZryMxhPUidhLz/bSo/fqFnCUU9xRw6MZ4r08&#10;mYUF9RkXbBmyootpjrkz6k/mrW+nHxeUi+UyBuEoGubv9MbwAN3Kudx7KKqodJCp1aZTD4cx9qpb&#10;nDDtl/cY9fSxWP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pPITtcAAAAGAQAADwAAAAAAAAAB&#10;ACAAAAAiAAAAZHJzL2Rvd25yZXYueG1sUEsBAhQAFAAAAAgAh07iQFNOoqlKAgAAdAQAAA4AAAAA&#10;AAAAAQAgAAAAJgEAAGRycy9lMm9Eb2MueG1sUEsFBgAAAAAGAAYAWQEAAOIFAAAAAA==&#10;">
                        <v:fill on="f" focussize="0,0"/>
                        <v:stroke on="f" weight="0.5pt"/>
                        <v:imagedata o:title=""/>
                        <o:lock v:ext="edit" aspectratio="f"/>
                        <v:textbox>
                          <w:txbxContent>
                            <w:p w14:paraId="7138AEDF">
                              <w:pPr>
                                <w:rPr>
                                  <w:rFonts w:hint="default" w:eastAsiaTheme="minorEastAsia"/>
                                  <w:lang w:val="en-US" w:eastAsia="zh-CN"/>
                                </w:rPr>
                              </w:pPr>
                              <w:r>
                                <w:rPr>
                                  <w:rFonts w:hint="eastAsia"/>
                                  <w:lang w:val="en-US" w:eastAsia="zh-CN"/>
                                </w:rPr>
                                <w:t>燃烧废气</w:t>
                              </w:r>
                              <w:r>
                                <w:rPr>
                                  <w:rFonts w:hint="default" w:eastAsiaTheme="minorEastAsia"/>
                                  <w:lang w:val="en-US" w:eastAsia="zh-CN"/>
                                </w:rPr>
                                <w:t>(DA001)</w:t>
                              </w:r>
                            </w:p>
                          </w:txbxContent>
                        </v:textbox>
                      </v:shape>
                      <v:shape id="直接箭头连接符 39" o:spid="_x0000_s1026" o:spt="32" type="#_x0000_t32" style="position:absolute;left:2571115;top:6569710;height:204470;width:1905;" filled="f" stroked="t" coordsize="21600,21600" o:gfxdata="UEsDBAoAAAAAAIdO4kAAAAAAAAAAAAAAAAAEAAAAZHJzL1BLAwQUAAAACACHTuJAhdV/79UAAAAG&#10;AQAADwAAAGRycy9kb3ducmV2LnhtbE2PzU7DMBCE70i8g7VI3KgTGkVRiNNDETcOpUVC3Jx460SN&#10;18F2f+DpWbjAZaTVjGa+bVYXN4kThjh6UpAvMhBIvTcjWQWvu6e7CkRMmoyePKGCT4ywaq+vGl0b&#10;f6YXPG2TFVxCsdYKhpTmWsrYD+h0XPgZib29D04nPoOVJugzl7tJ3mdZKZ0eiRcGPeN6wP6wPToF&#10;b/vO7Uq0j9Xyy2/Ch9z453er1O1Nnj2ASHhJf2H4wWd0aJmp80cyUUwK+JH0q+xV5bIA0XEoL4sC&#10;ZNvI//jtN1BLAwQUAAAACACHTuJAKKp8BywCAAAdBAAADgAAAGRycy9lMm9Eb2MueG1srVPNjtMw&#10;EL4j8Q6W7zRJ2bbbqOkeWpYLgpWAB5g6TmLJf7K9TfsSvAASJ+DEcto7TwPLYzB2SgvLZQ/k4Iw9&#10;nm/m+2a8uNgpSbbceWF0RYtRTgnXzNRCtxV9++byyTklPoCuQRrNK7rnnl4sHz9a9LbkY9MZWXNH&#10;EET7srcV7UKwZZZ51nEFfmQs1+hsjFMQcOvarHbQI7qS2TjPp1lvXG2dYdx7PF0PTnpAdA8BNE0j&#10;GF8bdq24DgOq4xICUvKdsJ4uU7VNw1l41TSeByIrikxDWjEJ2pu4ZssFlK0D2wl2KAEeUsI9TgqE&#10;xqRHqDUEINdO/AOlBHPGmyaMmFHZQCQpgiyK/J42rzuwPHFBqb09iu7/Hyx7ub1yRNQVHRdjSjQo&#10;bPnd+9sf7z7dfb35/vH257cP0f7ymTydR7V660sMWukrd9h5e+Ui9V3jVPwjKbJDvMmsKIoJJfuK&#10;TifT+aw4qM13gTC8UMxz9DJ0j/Ozs1nyZicY63x4zo0i0aioDw5E24WV0Rq7alyR9IbtCx+wEAz8&#10;HRBr0OZSSJmaKzXpMdl4lmPPGeDENjgpaCqLrL1uKQHZ4lNgwSVIb6SoY3gE8q7drKQjW4gDlL6o&#10;Aqb761rMvQbfDfeSaxgtJQK+FilURc+P0VB2HOpnuiZhb1FvjQ9tuB5AyNN5cAJ0KzmNDBSvKZEc&#10;C43WUIPUWErsyNCDaG1MvU+tSec4NanYw4THsfxzn6JPr3r5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IXVf+/VAAAABgEAAA8AAAAAAAAAAQAgAAAAIgAAAGRycy9kb3ducmV2LnhtbFBLAQIUABQA&#10;AAAIAIdO4kAoqnwHLAIAAB0EAAAOAAAAAAAAAAEAIAAAACQBAABkcnMvZTJvRG9jLnhtbFBLBQYA&#10;AAAABgAGAFkBAADCBQAAAAA=&#10;">
                        <v:fill on="f" focussize="0,0"/>
                        <v:stroke weight="1pt" color="#000000 [3213]" miterlimit="8" joinstyle="miter" endarrow="block"/>
                        <v:imagedata o:title=""/>
                        <o:lock v:ext="edit" aspectratio="f"/>
                      </v:shape>
                      <v:shape id="直接箭头连接符 49" o:spid="_x0000_s1026" o:spt="32" type="#_x0000_t32" style="position:absolute;left:2033270;top:6275070;flip:x;height:264160;width:5080;rotation:5898240f;" filled="f" stroked="t" coordsize="21600,21600" o:gfxdata="UEsDBAoAAAAAAIdO4kAAAAAAAAAAAAAAAAAEAAAAZHJzL1BLAwQUAAAACACHTuJA5vpRA9gAAAAG&#10;AQAADwAAAGRycy9kb3ducmV2LnhtbE2PT0vEMBDF74LfIYzgzU2qpSy16R50FVaRdddF8DbbxKbY&#10;TEqT/fftHb3o5cHwHu/9ppodfS/2doxdIA3ZRIGw1ATTUath8/ZwNQURE5LBPpDVcLIRZvX5WYWl&#10;CQda2f06tYJLKJaowaU0lFLGxlmPcRIGS+x9htFj4nNspRnxwOW+l9dKFdJjR7zgcLB3zjZf653X&#10;8HJv5i5fLB/n76uPpxO+bp4Xo9L68iJTtyCSPaa/MPzgMzrUzLQNOzJR9Br4kfSr7E2LmxzElkNZ&#10;kecg60r+x6+/AVBLAwQUAAAACACHTuJAjRQKDDgCAAA2BAAADgAAAGRycy9lMm9Eb2MueG1srVPN&#10;jtMwEL4j8Q6W7zRpuptdoqZ7aFk4IKgEPMDUcRJL/pPtbdqX4AWQOAEn4LR3ngaWx2DslC4slz2Q&#10;QzT2eL5vvvmZX+yUJFvuvDC6ptNJTgnXzDRCdzV98/ry0TklPoBuQBrNa7rnnl4sHj6YD7bihemN&#10;bLgjCKJ9Ndia9iHYKss867kCPzGWa3S2xikIeHRd1jgYEF3JrMjzMhuMa6wzjHuPt6vRSQ+I7j6A&#10;pm0F4yvDrhTXYUR1XEJASb4X1tNFyrZtOQsv29bzQGRNUWlIfyRBexP/2WIOVefA9oIdUoD7pHBH&#10;kwKhkfQItYIA5MqJf6CUYM5404YJMyobhaSKoIppfqc2r3qwPGnBUnt7LLr/f7DsxXbtiGhqWsxK&#10;SjQobPnNu+sfbz/efP3y/cP1z2/vo/35Ezl5HKs1WF9h0FKv3eHk7dpF6bvWKeIMlnhaYqPxo6SV&#10;wj7Di1QbVEt2SJTPZsUZOvc1LYuz0xzt1Aa+C4Thg9P8HL0M3UV5Mi2TNxvxI491PjzlRpFo1NQH&#10;B6Lrw9Joje02biSD7XMfEBYDfwfEYG0uhZSJTmoyYGqYSmQDHOUWRwhNZbEcXneUgOxwR1hwKX9v&#10;pGhieATyrtsspSNbiJM1yh3p/noWuVfg+/Fdco1ilQi4RlKomp4fo6HqOTRPdEPC3mIjNG7g+DyA&#10;kLf3wQnQneQ0KlC8oURyTDRaYw5So/LYqrE50dqYZp96lu5xnFJtDqMf5/XPc4q+XffF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b6UQPYAAAABgEAAA8AAAAAAAAAAQAgAAAAIgAAAGRycy9kb3du&#10;cmV2LnhtbFBLAQIUABQAAAAIAIdO4kCNFAoMOAIAADYEAAAOAAAAAAAAAAEAIAAAACcBAABkcnMv&#10;ZTJvRG9jLnhtbFBLBQYAAAAABgAGAFkBAADRBQAAAAA=&#10;">
                        <v:fill on="f" focussize="0,0"/>
                        <v:stroke weight="1pt" color="#000000 [3213]" miterlimit="8" joinstyle="miter" endarrow="block"/>
                        <v:imagedata o:title=""/>
                        <o:lock v:ext="edit" aspectratio="f"/>
                      </v:shape>
                      <v:shape id="文本框 19" o:spid="_x0000_s1026" o:spt="202" type="#_x0000_t202" style="position:absolute;left:2186940;top:5092065;height:341630;width:754380;" fillcolor="#FFFFFF [3201]" filled="t" stroked="t" coordsize="21600,21600" o:gfxdata="UEsDBAoAAAAAAIdO4kAAAAAAAAAAAAAAAAAEAAAAZHJzL1BLAwQUAAAACACHTuJALjtgytMAAAAG&#10;AQAADwAAAGRycy9kb3ducmV2LnhtbE2PwWrDMBBE74X+g9hAb43s2JjgWg6kUCi9NfUlN8Xa2KbS&#10;ykhKnP59t720l4Flhpm3ze7mrLhiiJMnBfk6A4HUezPRoKD7eHncgohJk9HWEyr4wgi79v6u0bXx&#10;C73j9ZAGwSUUa61gTGmupYz9iE7HtZ+R2Dv74HTiMwzSBL1wubNyk2WVdHoiXhj1jM8j9p+Hi1Pw&#10;Wu3TETvzZopN4ZdO9uFso1IPqzx7ApHwlv7C8IPP6NAy08lfyERhFfAj6VfZ21ZFCeLEobwqS5Bt&#10;I//jt99QSwMEFAAAAAgAh07iQKttBLRnAgAAxQQAAA4AAABkcnMvZTJvRG9jLnhtbK1UzW4TMRC+&#10;I/EOlu90d/PXJOqmCq2CkCpaqSDOjtebtbA9xnayWx4A3oATF+48V5+DsTfpL4ceyMEZe758M/PN&#10;TE5OO63ITjgvwZS0OMopEYZDJc2mpJ8+rt5MKfGBmYopMKKkN8LT08XrVyetnYsBNKAq4QiSGD9v&#10;bUmbEOw8yzxvhGb+CKww6KzBaRbw6jZZ5ViL7FplgzyfZC24yjrgwnt8Pe+ddM/oXkIIdS25OAe+&#10;1cKEntUJxQKW5BtpPV2kbOta8HBZ114EokqKlYZ0YhC01/HMFidsvnHMNpLvU2AvSeFJTZpJg0Hv&#10;qM5ZYGTr5DMqLbkDD3U44qCzvpCkCFZR5E+0uW6YFakWlNrbO9H9/6PlH3ZXjsiqpIOioMQwjS2/&#10;/fnj9tef29/fSTGLCrXWzxF4bREaurfQ4dwc3j0+xsK72un4jSUR9A+K6WQ2QpVvSjrOZ4N8Mu61&#10;Fl0gHAHH49Fwin6OgOGomAxTL7J7Iut8eCdAk2iU1GErk8Jsd+EDJoXQAyTG9aBktZJKpYvbrM+U&#10;IzuGbV+lT4yOP3kEU4a0JZ0Mx3lifuSL3HcUa8X4l+cMyKcM0kZ9eh2iFbp1txdtDdUNauagnztv&#10;+Uoi7wXz4Yo5HDQUAFcxXOJRK8BkYG9R0oD79q/3iMf+o5eSFge3pP7rljlBiXpvcDJmxSjqHtJl&#10;ND4e4MU99KwfesxWnwGKhL3H7JIZ8UEdzNqB/owbu4xR0cUMx9glDQfzLPTrhBvPxXKZQDjbloUL&#10;c215pI4tMbDcBqhlal2Uqddmrx5Od2rPfhPj+jy8J9T9v8/i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47YMrTAAAABgEAAA8AAAAAAAAAAQAgAAAAIgAAAGRycy9kb3ducmV2LnhtbFBLAQIUABQA&#10;AAAIAIdO4kCrbQS0ZwIAAMUEAAAOAAAAAAAAAAEAIAAAACIBAABkcnMvZTJvRG9jLnhtbFBLBQYA&#10;AAAABgAGAFkBAAD7BQAAAAA=&#10;">
                        <v:fill on="t" focussize="0,0"/>
                        <v:stroke weight="0.5pt" color="#000000 [3204]" joinstyle="round"/>
                        <v:imagedata o:title=""/>
                        <o:lock v:ext="edit" aspectratio="f"/>
                        <v:textbox>
                          <w:txbxContent>
                            <w:p w14:paraId="35E0C7D4">
                              <w:pPr>
                                <w:rPr>
                                  <w:rFonts w:hint="default"/>
                                  <w:color w:val="FF0000"/>
                                  <w:lang w:val="en-US" w:eastAsia="zh-CN"/>
                                </w:rPr>
                              </w:pPr>
                              <w:r>
                                <w:rPr>
                                  <w:rFonts w:hint="eastAsia"/>
                                  <w:color w:val="000000" w:themeColor="text1"/>
                                  <w:lang w:val="en-US" w:eastAsia="zh-CN"/>
                                  <w14:textFill>
                                    <w14:solidFill>
                                      <w14:schemeClr w14:val="tx1"/>
                                    </w14:solidFill>
                                  </w14:textFill>
                                </w:rPr>
                                <w:t>水洗池4</w:t>
                              </w:r>
                            </w:p>
                          </w:txbxContent>
                        </v:textbox>
                      </v:shape>
                      <v:shape id="直接箭头连接符 34" o:spid="_x0000_s1026" o:spt="32" type="#_x0000_t32" style="position:absolute;left:2546985;top:5432425;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HF29S8yAgAAJwQAAA4AAABkcnMvZTJvRG9jLnhtbK1TzY7TMBC+&#10;I/EOlu80abYtJWq6h5aFA4JKwANMHSex5D/Z3qZ9CV4AiRNwWjjtnaeB5TEYO6ULy2UP5BCNPZ5v&#10;vm9+Fud7JcmOOy+Mruh4lFPCNTO10G1F3765eDSnxAfQNUijeUUP3NPz5cMHi96WvDCdkTV3BEG0&#10;L3tb0S4EW2aZZx1X4EfGco3OxjgFAY+uzWoHPaIrmRV5Pst642rrDOPe4+16cNIjorsPoGkawfja&#10;sEvFdRhQHZcQUJLvhPV0mdg2DWfhVdN4HoisKCoN6Y9J0N7Gf7ZcQNk6sJ1gRwpwHwp3NCkQGpOe&#10;oNYQgFw68Q+UEswZb5owYkZlg5BUEVQxzu/U5nUHlictWGpvT0X3/w+WvdxtHBF1RYtiSokGhS2/&#10;eX/9492nm69fvn+8/vntQ7SvPpOzSaxWb32JQSu9cceTtxsXpe8bp0gjhX2OY5WKgfLIHpGnk9mT&#10;OaIfKjqdnBUTzJTqzveBMHwwzefYD4buYjYZz1JXsgEwAlvnwzNuFIlGRX1wINourIzW2F/jhmSw&#10;e+EDwmLg74AYrM2FkDKlk5r0SK14nMdsgLPb4MygqSzq97qlBGSLS8GCS/y9kaKO4RHIu3a7ko7s&#10;II5S+qIKTPfXs5h7Db4b3iXXIFaJgHsjharo/BQNZcehfqprEg4WK69x5YbnAYS8vQ9OgG4lp1GB&#10;4jUlkiPRaA0cpEYqsTdDN6K1NfUhNSnd4/wkssdZjwP65zlF3+738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zGvXi0wAAAAYBAAAPAAAAAAAAAAEAIAAAACIAAABkcnMvZG93bnJldi54bWxQSwEC&#10;FAAUAAAACACHTuJAcXb1LzICAAAnBAAADgAAAAAAAAABACAAAAAiAQAAZHJzL2Uyb0RvYy54bWxQ&#10;SwUGAAAAAAYABgBZAQAAxgUAAAAA&#10;">
                        <v:fill on="f" focussize="0,0"/>
                        <v:stroke weight="1pt" color="#000000 [3213]" miterlimit="8" joinstyle="miter" endarrow="block"/>
                        <v:imagedata o:title=""/>
                        <o:lock v:ext="edit" aspectratio="f"/>
                      </v:shape>
                      <v:shape id="直接箭头连接符 34" o:spid="_x0000_s1026" o:spt="32" type="#_x0000_t32" style="position:absolute;left:2536190;top:4843145;flip:x;height:264160;width:5080;" filled="f" stroked="t" coordsize="21600,21600" o:gfxdata="UEsDBAoAAAAAAIdO4kAAAAAAAAAAAAAAAAAEAAAAZHJzL1BLAwQUAAAACACHTuJAMxr14tMAAAAG&#10;AQAADwAAAGRycy9kb3ducmV2LnhtbE2PQU+EMBCF7yb+h2ZMvLkFl5AVKXsgetRk1/Ve6AjEdkpo&#10;F1h/vaMXvbxk8l7e+6bcr86KGacweFKQbhIQSK03A3UKTm/PdzsQIWoy2npCBRcMsK+ur0pdGL/Q&#10;Aedj7ASXUCi0gj7GsZAytD06HTZ+RGLvw09ORz6nTppJL1zurLxPklw6PRAv9HrEusf283h2Cra1&#10;faW5CZeHtH5Zx8NX+rS8W6Vub9LkEUTENf6F4Qef0aFipsafyQRhFfAj8VfZ2+XbDETDoTTPMpBV&#10;Kf/jV99QSwMEFAAAAAgAh07iQEBeAj0yAgAAJwQAAA4AAABkcnMvZTJvRG9jLnhtbK1TS44TMRDd&#10;I3EHy3vSnS+hlc4sEgYWCCIxHKDidndb8k+2J51cggsgsQJWA6vZc5phOAZld8jAsJkFvWiVXa5X&#10;79VncbZXkuy488Lokg4HOSVcM1MJ3ZT03cX5kzklPoCuQBrNS3rgnp4tHz9adLbgI9MaWXFHEET7&#10;orMlbUOwRZZ51nIFfmAs1+isjVMQ8OiarHLQIbqS2SjPZ1lnXGWdYdx7vF33TnpEdA8BNHUtGF8b&#10;dqm4Dj2q4xICSvKtsJ4uE9u65iy8qWvPA5ElRaUh/TEJ2tv4z5YLKBoHthXsSAEeQuGeJgVCY9IT&#10;1BoCkEsn/oFSgjnjTR0GzKisF5IqgiqG+b3avG3B8qQFS+3tqej+/8Gy17uNI6Iq6Wg8oUSDwpbf&#10;frj+8f7z7bevN5+uf37/GO2rLwT9WK3O+gKDVnrjjidvNy5K39dOkVoK+xLHKhUD5ZE9Ik/Hs+Ez&#10;rPihpJP5ZDycTPu6830gDB9M8zl6GbpHs8lwlrqS9YAR2DofXnCjSDRK6oMD0bRhZbTG/hrXJ4Pd&#10;Kx+QEgb+DojB2pwLKVObpSYdUhs9zWM2wNmtcWbQVBb1e91QArLBpWDBJf7eSFHF8AjkXbNdSUd2&#10;EEcpfVEFpvvrWcy9Bt/275KrF6tEwL2RQpV0foqGouVQPdcVCQeLlde4cv3zAELe3QcnQDeS06hA&#10;8YoSyZFotHoOUiOV2Ju+G9HamuqQmpTucX4S2eOsxwH985yi7/Z7+Q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zGvXi0wAAAAYBAAAPAAAAAAAAAAEAIAAAACIAAABkcnMvZG93bnJldi54bWxQSwEC&#10;FAAUAAAACACHTuJAQF4CPTICAAAnBAAADgAAAAAAAAABACAAAAAiAQAAZHJzL2Uyb0RvYy54bWxQ&#10;SwUGAAAAAAYABgBZAQAAxgUAAAAA&#10;">
                        <v:fill on="f" focussize="0,0"/>
                        <v:stroke weight="1pt" color="#000000 [3213]" miterlimit="8" joinstyle="miter" endarrow="block"/>
                        <v:imagedata o:title=""/>
                        <o:lock v:ext="edit" aspectratio="f"/>
                      </v:shape>
                      <w10:wrap type="none"/>
                      <w10:anchorlock/>
                    </v:group>
                  </w:pict>
                </mc:Fallback>
              </mc:AlternateContent>
            </w:r>
          </w:p>
          <w:p w14:paraId="19CA753B">
            <w:pPr>
              <w:pStyle w:val="15"/>
              <w:keepNext w:val="0"/>
              <w:keepLines w:val="0"/>
              <w:pageBreakBefore w:val="0"/>
              <w:numPr>
                <w:ilvl w:val="0"/>
                <w:numId w:val="7"/>
              </w:numPr>
              <w:suppressLineNumbers w:val="0"/>
              <w:kinsoku/>
              <w:overflowPunct/>
              <w:topLinePunct w:val="0"/>
              <w:bidi w:val="0"/>
              <w:snapToGrid/>
              <w:spacing w:before="0" w:beforeAutospacing="0" w:after="0" w:afterAutospacing="0" w:line="240" w:lineRule="auto"/>
              <w:ind w:left="0" w:leftChars="0" w:right="0" w:firstLine="0" w:firstLineChars="0"/>
              <w:outlineLvl w:val="9"/>
              <w:rPr>
                <w:rFonts w:hint="default" w:ascii="Times New Roman" w:hAnsi="Times New Roman" w:cs="Times New Roman"/>
                <w:color w:val="auto"/>
                <w:highlight w:val="none"/>
              </w:rPr>
            </w:pPr>
            <w:r>
              <w:rPr>
                <w:rFonts w:hint="eastAsia" w:cs="Times New Roman"/>
                <w:color w:val="auto"/>
                <w:highlight w:val="none"/>
                <w:lang w:val="en-US" w:eastAsia="zh-CN"/>
              </w:rPr>
              <w:t>项目</w:t>
            </w:r>
            <w:r>
              <w:rPr>
                <w:rFonts w:hint="default" w:ascii="Times New Roman" w:hAnsi="Times New Roman" w:cs="Times New Roman"/>
                <w:color w:val="auto"/>
                <w:highlight w:val="none"/>
              </w:rPr>
              <w:t>钣金制品生产工艺流程</w:t>
            </w:r>
            <w:r>
              <w:rPr>
                <w:rFonts w:hint="eastAsia" w:cs="Times New Roman"/>
                <w:color w:val="auto"/>
                <w:highlight w:val="none"/>
                <w:lang w:val="en-US" w:eastAsia="zh-CN"/>
              </w:rPr>
              <w:t>及产污环节</w:t>
            </w:r>
            <w:r>
              <w:rPr>
                <w:rFonts w:hint="default" w:ascii="Times New Roman" w:hAnsi="Times New Roman" w:cs="Times New Roman"/>
                <w:color w:val="auto"/>
                <w:highlight w:val="none"/>
              </w:rPr>
              <w:t>图</w:t>
            </w:r>
          </w:p>
          <w:p w14:paraId="61092C20">
            <w:pPr>
              <w:keepNext w:val="0"/>
              <w:keepLines w:val="0"/>
              <w:pageBreakBefore w:val="0"/>
              <w:numPr>
                <w:ilvl w:val="0"/>
                <w:numId w:val="0"/>
              </w:numPr>
              <w:suppressLineNumbers w:val="0"/>
              <w:tabs>
                <w:tab w:val="left" w:pos="420"/>
              </w:tabs>
              <w:kinsoku/>
              <w:overflowPunct/>
              <w:topLinePunct w:val="0"/>
              <w:bidi w:val="0"/>
              <w:snapToGrid/>
              <w:spacing w:before="0" w:beforeAutospacing="0" w:after="0" w:afterAutospacing="0"/>
              <w:ind w:left="480" w:leftChars="200" w:right="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工艺流程说明：</w:t>
            </w:r>
          </w:p>
          <w:p w14:paraId="0726ABC7">
            <w:pPr>
              <w:keepNext w:val="0"/>
              <w:keepLines w:val="0"/>
              <w:pageBreakBefore w:val="0"/>
              <w:numPr>
                <w:ilvl w:val="0"/>
                <w:numId w:val="8"/>
              </w:numPr>
              <w:suppressLineNumbers w:val="0"/>
              <w:kinsoku/>
              <w:wordWrap/>
              <w:overflowPunct/>
              <w:topLinePunct w:val="0"/>
              <w:autoSpaceDE/>
              <w:autoSpaceDN/>
              <w:bidi w:val="0"/>
              <w:adjustRightInd/>
              <w:snapToGrid/>
              <w:spacing w:before="0" w:beforeAutospacing="0" w:after="0" w:afterAutospacing="0"/>
              <w:ind w:left="0" w:right="0" w:firstLine="480"/>
              <w:textAlignment w:val="auto"/>
              <w:outlineLvl w:val="9"/>
              <w:rPr>
                <w:rFonts w:hint="eastAsia" w:cs="Times New Roman"/>
                <w:color w:val="auto"/>
                <w:highlight w:val="none"/>
                <w:lang w:eastAsia="zh-CN"/>
              </w:rPr>
            </w:pPr>
            <w:r>
              <w:rPr>
                <w:rFonts w:hint="default" w:ascii="Times New Roman" w:hAnsi="Times New Roman" w:cs="Times New Roman"/>
                <w:b/>
                <w:color w:val="auto"/>
                <w:highlight w:val="none"/>
              </w:rPr>
              <w:t>铝卷开</w:t>
            </w:r>
            <w:r>
              <w:rPr>
                <w:rFonts w:hint="eastAsia" w:cs="Times New Roman"/>
                <w:b/>
                <w:color w:val="auto"/>
                <w:highlight w:val="none"/>
                <w:lang w:val="en-US" w:eastAsia="zh-CN"/>
              </w:rPr>
              <w:t>卷</w:t>
            </w:r>
            <w:r>
              <w:rPr>
                <w:rFonts w:hint="default" w:ascii="Times New Roman" w:hAnsi="Times New Roman" w:cs="Times New Roman"/>
                <w:b/>
                <w:color w:val="auto"/>
                <w:highlight w:val="none"/>
              </w:rPr>
              <w:t>：</w:t>
            </w:r>
            <w:r>
              <w:rPr>
                <w:rFonts w:hint="default" w:ascii="Times New Roman" w:hAnsi="Times New Roman" w:cs="Times New Roman"/>
                <w:color w:val="auto"/>
                <w:highlight w:val="none"/>
              </w:rPr>
              <w:t>项目铝卷购入后经数控开平线开料</w:t>
            </w:r>
            <w:r>
              <w:rPr>
                <w:rFonts w:hint="eastAsia" w:cs="Times New Roman"/>
                <w:color w:val="auto"/>
                <w:highlight w:val="none"/>
                <w:lang w:eastAsia="zh-CN"/>
              </w:rPr>
              <w:t>。</w:t>
            </w:r>
          </w:p>
          <w:p w14:paraId="24397363">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ind w:left="480" w:leftChars="0" w:right="0" w:rightChars="0"/>
              <w:textAlignment w:val="auto"/>
              <w:outlineLvl w:val="9"/>
              <w:rPr>
                <w:rFonts w:hint="default" w:ascii="Times New Roman" w:hAnsi="Times New Roman" w:cs="Times New Roman"/>
                <w:b/>
                <w:color w:val="auto"/>
                <w:highlight w:val="none"/>
              </w:rPr>
            </w:pPr>
            <w:r>
              <w:rPr>
                <w:rFonts w:hint="default" w:ascii="Times New Roman" w:hAnsi="Times New Roman" w:cs="Times New Roman"/>
                <w:color w:val="auto"/>
                <w:highlight w:val="none"/>
              </w:rPr>
              <w:t>该工序主要产生废包装物、边角料、噪声。</w:t>
            </w:r>
          </w:p>
          <w:p w14:paraId="724F9C05">
            <w:pPr>
              <w:keepNext w:val="0"/>
              <w:keepLines w:val="0"/>
              <w:pageBreakBefore w:val="0"/>
              <w:numPr>
                <w:ilvl w:val="0"/>
                <w:numId w:val="8"/>
              </w:numPr>
              <w:suppressLineNumbers w:val="0"/>
              <w:kinsoku/>
              <w:wordWrap/>
              <w:overflowPunct/>
              <w:topLinePunct w:val="0"/>
              <w:autoSpaceDE/>
              <w:autoSpaceDN/>
              <w:bidi w:val="0"/>
              <w:adjustRightInd/>
              <w:snapToGrid/>
              <w:spacing w:before="0" w:beforeAutospacing="0" w:after="0" w:afterAutospacing="0"/>
              <w:ind w:left="0" w:leftChars="0" w:right="0" w:firstLine="480" w:firstLineChars="0"/>
              <w:textAlignment w:val="auto"/>
              <w:outlineLvl w:val="9"/>
              <w:rPr>
                <w:rFonts w:hint="eastAsia" w:cs="Times New Roman"/>
                <w:color w:val="auto"/>
                <w:highlight w:val="none"/>
                <w:lang w:eastAsia="zh-CN"/>
              </w:rPr>
            </w:pPr>
            <w:r>
              <w:rPr>
                <w:rFonts w:hint="default" w:ascii="Times New Roman" w:hAnsi="Times New Roman" w:cs="Times New Roman"/>
                <w:b/>
                <w:bCs w:val="0"/>
                <w:color w:val="auto"/>
                <w:highlight w:val="none"/>
              </w:rPr>
              <w:t>钣</w:t>
            </w:r>
            <w:r>
              <w:rPr>
                <w:rFonts w:hint="default" w:ascii="Times New Roman" w:hAnsi="Times New Roman" w:cs="Times New Roman"/>
                <w:b/>
                <w:color w:val="auto"/>
                <w:highlight w:val="none"/>
              </w:rPr>
              <w:t>金成型：</w:t>
            </w:r>
            <w:r>
              <w:rPr>
                <w:rFonts w:hint="default" w:ascii="Times New Roman" w:hAnsi="Times New Roman" w:cs="Times New Roman"/>
                <w:color w:val="auto"/>
                <w:highlight w:val="none"/>
              </w:rPr>
              <w:t>项目</w:t>
            </w:r>
            <w:r>
              <w:rPr>
                <w:rFonts w:hint="eastAsia" w:cs="Times New Roman"/>
                <w:color w:val="auto"/>
                <w:highlight w:val="none"/>
                <w:lang w:val="en-US" w:eastAsia="zh-CN"/>
              </w:rPr>
              <w:t>使用激光开料机</w:t>
            </w:r>
            <w:r>
              <w:rPr>
                <w:rFonts w:hint="default" w:ascii="Times New Roman" w:hAnsi="Times New Roman" w:cs="Times New Roman"/>
                <w:color w:val="auto"/>
                <w:highlight w:val="none"/>
              </w:rPr>
              <w:t>裁剪出合适大小的铝板件，经冲压、折弯、焊接等工序后成型，作为钣金件送入抛光间</w:t>
            </w:r>
            <w:r>
              <w:rPr>
                <w:rFonts w:hint="eastAsia" w:cs="Times New Roman"/>
                <w:color w:val="auto"/>
                <w:highlight w:val="none"/>
                <w:lang w:eastAsia="zh-CN"/>
              </w:rPr>
              <w:t>。</w:t>
            </w:r>
          </w:p>
          <w:p w14:paraId="06C19D20">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ind w:left="480" w:leftChars="0" w:right="0" w:rightChars="0"/>
              <w:textAlignment w:val="auto"/>
              <w:outlineLvl w:val="9"/>
              <w:rPr>
                <w:rFonts w:hint="default" w:ascii="Times New Roman" w:hAnsi="Times New Roman" w:cs="Times New Roman"/>
                <w:b/>
                <w:color w:val="auto"/>
                <w:highlight w:val="none"/>
              </w:rPr>
            </w:pPr>
            <w:r>
              <w:rPr>
                <w:rFonts w:hint="default" w:ascii="Times New Roman" w:hAnsi="Times New Roman" w:cs="Times New Roman"/>
                <w:color w:val="auto"/>
                <w:highlight w:val="none"/>
              </w:rPr>
              <w:t>该工序主要产生边角料、焊接烟尘、噪声。</w:t>
            </w:r>
          </w:p>
          <w:p w14:paraId="68B85E55">
            <w:pPr>
              <w:keepNext w:val="0"/>
              <w:keepLines w:val="0"/>
              <w:pageBreakBefore w:val="0"/>
              <w:numPr>
                <w:ilvl w:val="0"/>
                <w:numId w:val="8"/>
              </w:numPr>
              <w:suppressLineNumbers w:val="0"/>
              <w:kinsoku/>
              <w:wordWrap/>
              <w:overflowPunct/>
              <w:topLinePunct w:val="0"/>
              <w:autoSpaceDE/>
              <w:autoSpaceDN/>
              <w:bidi w:val="0"/>
              <w:adjustRightInd/>
              <w:snapToGrid/>
              <w:spacing w:before="0" w:beforeAutospacing="0" w:after="0" w:afterAutospacing="0"/>
              <w:ind w:left="0" w:leftChars="0" w:right="0" w:firstLine="480" w:firstLineChars="0"/>
              <w:textAlignment w:val="auto"/>
              <w:outlineLvl w:val="9"/>
              <w:rPr>
                <w:rFonts w:hint="eastAsia" w:cs="Times New Roman"/>
                <w:color w:val="auto"/>
                <w:kern w:val="0"/>
                <w:highlight w:val="none"/>
                <w:lang w:eastAsia="zh-CN" w:bidi="ar"/>
              </w:rPr>
            </w:pPr>
            <w:r>
              <w:rPr>
                <w:rFonts w:hint="default" w:ascii="Times New Roman" w:hAnsi="Times New Roman" w:cs="Times New Roman"/>
                <w:b/>
                <w:color w:val="auto"/>
                <w:highlight w:val="none"/>
              </w:rPr>
              <w:t>抛光：</w:t>
            </w:r>
            <w:r>
              <w:rPr>
                <w:rFonts w:hint="default" w:ascii="Times New Roman" w:hAnsi="Times New Roman" w:cs="Times New Roman"/>
                <w:bCs/>
                <w:color w:val="auto"/>
                <w:highlight w:val="none"/>
              </w:rPr>
              <w:t>钣金件送至抛光间，在封闭工作台内使用抛光机进行抛光操作，产生的抛光粉尘</w:t>
            </w:r>
            <w:r>
              <w:rPr>
                <w:rFonts w:hint="default" w:ascii="Times New Roman" w:hAnsi="Times New Roman" w:cs="Times New Roman"/>
                <w:color w:val="auto"/>
                <w:kern w:val="0"/>
                <w:highlight w:val="none"/>
                <w:lang w:bidi="ar"/>
              </w:rPr>
              <w:t>截留在操作工位处，经工作台自带吸尘机（含过滤布袋）处理后于车间内无组织排放</w:t>
            </w:r>
            <w:r>
              <w:rPr>
                <w:rFonts w:hint="eastAsia" w:cs="Times New Roman"/>
                <w:color w:val="auto"/>
                <w:kern w:val="0"/>
                <w:highlight w:val="none"/>
                <w:lang w:eastAsia="zh-CN" w:bidi="ar"/>
              </w:rPr>
              <w:t>。</w:t>
            </w:r>
          </w:p>
          <w:p w14:paraId="6D7CD251">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ind w:left="480" w:leftChars="0" w:right="0" w:rightChars="0"/>
              <w:textAlignment w:val="auto"/>
              <w:outlineLvl w:val="9"/>
              <w:rPr>
                <w:rFonts w:hint="default" w:ascii="Times New Roman" w:hAnsi="Times New Roman" w:eastAsia="宋体" w:cs="Times New Roman"/>
                <w:b/>
                <w:color w:val="auto"/>
                <w:highlight w:val="none"/>
                <w:lang w:val="en-US" w:eastAsia="zh-CN"/>
              </w:rPr>
            </w:pPr>
            <w:r>
              <w:rPr>
                <w:rFonts w:hint="default" w:ascii="Times New Roman" w:hAnsi="Times New Roman" w:cs="Times New Roman"/>
                <w:color w:val="auto"/>
                <w:kern w:val="0"/>
                <w:highlight w:val="none"/>
                <w:lang w:bidi="ar"/>
              </w:rPr>
              <w:t>该工序产生抛光粉尘、噪声</w:t>
            </w:r>
            <w:r>
              <w:rPr>
                <w:rFonts w:hint="default" w:ascii="Times New Roman" w:hAnsi="Times New Roman" w:cs="Times New Roman"/>
                <w:color w:val="auto"/>
                <w:kern w:val="0"/>
                <w:highlight w:val="none"/>
                <w:lang w:eastAsia="zh-CN" w:bidi="ar"/>
              </w:rPr>
              <w:t>。</w:t>
            </w:r>
          </w:p>
          <w:p w14:paraId="04FADA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480"/>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w:t>
            </w:r>
            <w:r>
              <w:rPr>
                <w:rFonts w:hint="eastAsia" w:cs="Times New Roman"/>
                <w:b/>
                <w:color w:val="auto"/>
                <w:highlight w:val="none"/>
                <w:lang w:val="en-US" w:eastAsia="zh-CN"/>
              </w:rPr>
              <w:t>4</w:t>
            </w:r>
            <w:r>
              <w:rPr>
                <w:rFonts w:hint="default" w:ascii="Times New Roman" w:hAnsi="Times New Roman" w:cs="Times New Roman"/>
                <w:b/>
                <w:color w:val="auto"/>
                <w:highlight w:val="none"/>
              </w:rPr>
              <w:t>）铝卷表面预处理生产线</w:t>
            </w:r>
          </w:p>
          <w:p w14:paraId="6C703B03">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rPr>
                <w:rFonts w:hint="eastAsia" w:cs="Times New Roman"/>
                <w:color w:val="auto"/>
                <w:kern w:val="0"/>
                <w:sz w:val="24"/>
                <w:szCs w:val="24"/>
                <w:highlight w:val="none"/>
                <w:lang w:val="en-US" w:eastAsia="zh-CN" w:bidi="ar"/>
              </w:rPr>
            </w:pPr>
            <w:r>
              <w:rPr>
                <w:rFonts w:hint="default" w:ascii="Times New Roman" w:hAnsi="Times New Roman" w:cs="Times New Roman"/>
                <w:b/>
                <w:color w:val="auto"/>
                <w:highlight w:val="none"/>
                <w:lang w:val="en-US" w:eastAsia="zh-CN"/>
              </w:rPr>
              <w:t>①</w:t>
            </w:r>
            <w:r>
              <w:rPr>
                <w:rFonts w:hint="default" w:ascii="Times New Roman" w:hAnsi="Times New Roman" w:eastAsia="宋体" w:cs="Times New Roman"/>
                <w:b/>
                <w:color w:val="auto"/>
                <w:highlight w:val="none"/>
                <w:lang w:val="en-US" w:eastAsia="zh-CN"/>
              </w:rPr>
              <w:t>预除油池、主除油池：</w:t>
            </w:r>
            <w:r>
              <w:rPr>
                <w:rFonts w:hint="default" w:ascii="Times New Roman" w:hAnsi="Times New Roman" w:cs="Times New Roman"/>
                <w:color w:val="auto"/>
                <w:highlight w:val="none"/>
              </w:rPr>
              <w:t>工件运行至除油</w:t>
            </w:r>
            <w:r>
              <w:rPr>
                <w:rFonts w:hint="eastAsia" w:cs="Times New Roman"/>
                <w:color w:val="auto"/>
                <w:highlight w:val="none"/>
                <w:lang w:val="en-US" w:eastAsia="zh-CN"/>
              </w:rPr>
              <w:t>池</w:t>
            </w:r>
            <w:r>
              <w:rPr>
                <w:rFonts w:hint="default" w:ascii="Times New Roman" w:hAnsi="Times New Roman" w:cs="Times New Roman"/>
                <w:color w:val="auto"/>
                <w:highlight w:val="none"/>
              </w:rPr>
              <w:t>，使用含有碱性除油剂的槽液喷淋，除去工件表面上的油污</w:t>
            </w:r>
            <w:r>
              <w:rPr>
                <w:rFonts w:hint="eastAsia" w:cs="Times New Roman"/>
                <w:color w:val="auto"/>
                <w:highlight w:val="none"/>
                <w:lang w:eastAsia="zh-CN"/>
              </w:rPr>
              <w:t>、</w:t>
            </w:r>
            <w:r>
              <w:rPr>
                <w:rFonts w:hint="eastAsia" w:cs="Times New Roman"/>
                <w:color w:val="auto"/>
                <w:highlight w:val="none"/>
                <w:lang w:val="en-US" w:eastAsia="zh-CN"/>
              </w:rPr>
              <w:t>灰尘</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期间采用电能加热装置将清洗液加热到</w:t>
            </w:r>
            <w:r>
              <w:rPr>
                <w:rFonts w:hint="eastAsia" w:cs="Times New Roman"/>
                <w:color w:val="auto"/>
                <w:highlight w:val="none"/>
                <w:lang w:val="en-US" w:eastAsia="zh-CN"/>
              </w:rPr>
              <w:t>50</w:t>
            </w:r>
            <w:r>
              <w:rPr>
                <w:rFonts w:hint="default" w:ascii="Times New Roman" w:hAnsi="Times New Roman" w:cs="Times New Roman"/>
                <w:color w:val="auto"/>
                <w:highlight w:val="none"/>
                <w:lang w:val="en-US" w:eastAsia="zh-CN"/>
              </w:rPr>
              <w:t>℃左右，当</w:t>
            </w:r>
            <w:r>
              <w:rPr>
                <w:rFonts w:hint="default" w:ascii="Times New Roman" w:hAnsi="Times New Roman" w:cs="Times New Roman"/>
                <w:color w:val="auto"/>
                <w:highlight w:val="none"/>
              </w:rPr>
              <w:t>除油工序完成后进入水洗池清洗</w:t>
            </w:r>
            <w:r>
              <w:rPr>
                <w:rFonts w:hint="default" w:ascii="Times New Roman" w:hAnsi="Times New Roman" w:eastAsia="宋体" w:cs="Times New Roman"/>
                <w:color w:val="auto"/>
                <w:kern w:val="0"/>
                <w:sz w:val="24"/>
                <w:szCs w:val="24"/>
                <w:highlight w:val="none"/>
                <w:lang w:val="en-US" w:eastAsia="zh-CN" w:bidi="ar"/>
              </w:rPr>
              <w:t>。项目除油池溶液循环使用，定期补充新除油剂，预除油池</w:t>
            </w:r>
            <w:r>
              <w:rPr>
                <w:rFonts w:hint="eastAsia" w:cs="Times New Roman"/>
                <w:color w:val="auto"/>
                <w:kern w:val="0"/>
                <w:sz w:val="24"/>
                <w:szCs w:val="24"/>
                <w:highlight w:val="none"/>
                <w:lang w:val="en-US" w:eastAsia="zh-CN" w:bidi="ar"/>
              </w:rPr>
              <w:t>和</w:t>
            </w:r>
            <w:r>
              <w:rPr>
                <w:rFonts w:hint="default" w:ascii="Times New Roman" w:hAnsi="Times New Roman" w:eastAsia="宋体" w:cs="Times New Roman"/>
                <w:color w:val="auto"/>
                <w:kern w:val="0"/>
                <w:sz w:val="24"/>
                <w:szCs w:val="24"/>
                <w:highlight w:val="none"/>
                <w:lang w:val="en-US" w:eastAsia="zh-CN" w:bidi="ar"/>
              </w:rPr>
              <w:t>主除油池每3个月整池更换一次</w:t>
            </w:r>
            <w:r>
              <w:rPr>
                <w:rFonts w:hint="eastAsia" w:cs="Times New Roman"/>
                <w:color w:val="auto"/>
                <w:kern w:val="0"/>
                <w:sz w:val="24"/>
                <w:szCs w:val="24"/>
                <w:highlight w:val="none"/>
                <w:lang w:val="en-US" w:eastAsia="zh-CN" w:bidi="ar"/>
              </w:rPr>
              <w:t>。</w:t>
            </w:r>
          </w:p>
          <w:p w14:paraId="1BE4716C">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此过程会产生表面处理废水</w:t>
            </w:r>
            <w:r>
              <w:rPr>
                <w:rFonts w:hint="eastAsia" w:cs="Times New Roman"/>
                <w:color w:val="auto"/>
                <w:kern w:val="0"/>
                <w:sz w:val="24"/>
                <w:szCs w:val="24"/>
                <w:highlight w:val="none"/>
                <w:lang w:val="en-US" w:eastAsia="zh-CN" w:bidi="ar"/>
              </w:rPr>
              <w:t>、</w:t>
            </w:r>
            <w:r>
              <w:rPr>
                <w:rFonts w:hint="eastAsia"/>
                <w:color w:val="auto"/>
                <w:lang w:val="en-US" w:eastAsia="zh-CN"/>
              </w:rPr>
              <w:t>废表面处理剂包装桶</w:t>
            </w:r>
            <w:r>
              <w:rPr>
                <w:rFonts w:hint="eastAsia" w:cs="Times New Roman"/>
                <w:color w:val="auto"/>
                <w:kern w:val="0"/>
                <w:sz w:val="24"/>
                <w:szCs w:val="24"/>
                <w:highlight w:val="none"/>
                <w:lang w:val="en-US" w:eastAsia="zh-CN" w:bidi="ar"/>
              </w:rPr>
              <w:t>、噪声</w:t>
            </w:r>
            <w:r>
              <w:rPr>
                <w:rFonts w:hint="default" w:ascii="Times New Roman" w:hAnsi="Times New Roman" w:eastAsia="宋体" w:cs="Times New Roman"/>
                <w:color w:val="auto"/>
                <w:kern w:val="0"/>
                <w:sz w:val="24"/>
                <w:szCs w:val="24"/>
                <w:highlight w:val="none"/>
                <w:lang w:val="en-US" w:eastAsia="zh-CN" w:bidi="ar"/>
              </w:rPr>
              <w:t>。</w:t>
            </w:r>
          </w:p>
          <w:p w14:paraId="63FC65D6">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outlineLvl w:val="9"/>
              <w:rPr>
                <w:rFonts w:hint="default"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fldChar w:fldCharType="begin"/>
            </w:r>
            <w:r>
              <w:rPr>
                <w:rFonts w:hint="eastAsia" w:ascii="Times New Roman" w:hAnsi="Times New Roman" w:eastAsia="宋体" w:cs="Times New Roman"/>
                <w:b/>
                <w:color w:val="auto"/>
                <w:highlight w:val="none"/>
                <w:lang w:val="en-US" w:eastAsia="zh-CN"/>
              </w:rPr>
              <w:instrText xml:space="preserve"> = 2 \* GB3 \* MERGEFORMAT </w:instrText>
            </w:r>
            <w:r>
              <w:rPr>
                <w:rFonts w:hint="eastAsia" w:ascii="Times New Roman" w:hAnsi="Times New Roman" w:eastAsia="宋体" w:cs="Times New Roman"/>
                <w:b/>
                <w:color w:val="auto"/>
                <w:highlight w:val="none"/>
                <w:lang w:val="en-US" w:eastAsia="zh-CN"/>
              </w:rPr>
              <w:fldChar w:fldCharType="separate"/>
            </w:r>
            <w:r>
              <w:rPr>
                <w:rFonts w:hint="default" w:ascii="Times New Roman" w:hAnsi="Times New Roman" w:eastAsia="宋体" w:cs="Times New Roman"/>
                <w:b/>
                <w:color w:val="auto"/>
                <w:highlight w:val="none"/>
                <w:lang w:val="en-US" w:eastAsia="zh-CN"/>
              </w:rPr>
              <w:t>②</w:t>
            </w:r>
            <w:r>
              <w:rPr>
                <w:rFonts w:hint="eastAsia" w:ascii="Times New Roman" w:hAnsi="Times New Roman" w:eastAsia="宋体" w:cs="Times New Roman"/>
                <w:b/>
                <w:color w:val="auto"/>
                <w:highlight w:val="none"/>
                <w:lang w:val="en-US" w:eastAsia="zh-CN"/>
              </w:rPr>
              <w:fldChar w:fldCharType="end"/>
            </w:r>
            <w:r>
              <w:rPr>
                <w:rFonts w:hint="eastAsia" w:cs="Times New Roman"/>
                <w:b/>
                <w:color w:val="auto"/>
                <w:highlight w:val="none"/>
                <w:lang w:val="en-US" w:eastAsia="zh-CN"/>
              </w:rPr>
              <w:t>四</w:t>
            </w:r>
            <w:r>
              <w:rPr>
                <w:rFonts w:hint="default" w:ascii="Times New Roman" w:hAnsi="Times New Roman" w:eastAsia="宋体" w:cs="Times New Roman"/>
                <w:b/>
                <w:color w:val="auto"/>
                <w:highlight w:val="none"/>
                <w:lang w:val="en-US" w:eastAsia="zh-CN"/>
              </w:rPr>
              <w:t>级</w:t>
            </w:r>
            <w:r>
              <w:rPr>
                <w:rFonts w:hint="eastAsia" w:cs="Times New Roman"/>
                <w:b/>
                <w:color w:val="auto"/>
                <w:highlight w:val="none"/>
                <w:lang w:val="en-US" w:eastAsia="zh-CN"/>
              </w:rPr>
              <w:t>逆</w:t>
            </w:r>
            <w:r>
              <w:rPr>
                <w:rFonts w:hint="default" w:ascii="Times New Roman" w:hAnsi="Times New Roman" w:eastAsia="宋体" w:cs="Times New Roman"/>
                <w:b/>
                <w:color w:val="auto"/>
                <w:highlight w:val="none"/>
                <w:lang w:val="en-US" w:eastAsia="zh-CN"/>
              </w:rPr>
              <w:t>流水洗</w:t>
            </w:r>
          </w:p>
          <w:p w14:paraId="56FE1E42">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outlineLvl w:val="9"/>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color w:val="auto"/>
                <w:sz w:val="24"/>
              </w:rPr>
              <w:t>除油后的工件经过</w:t>
            </w:r>
            <w:r>
              <w:rPr>
                <w:rFonts w:hint="eastAsia" w:cs="Times New Roman"/>
                <w:color w:val="auto"/>
                <w:sz w:val="24"/>
                <w:lang w:val="en-US" w:eastAsia="zh-CN"/>
              </w:rPr>
              <w:t>四</w:t>
            </w:r>
            <w:r>
              <w:rPr>
                <w:rFonts w:hint="default" w:ascii="Times New Roman" w:hAnsi="Times New Roman" w:eastAsia="宋体" w:cs="Times New Roman"/>
                <w:color w:val="auto"/>
                <w:sz w:val="24"/>
              </w:rPr>
              <w:t>级</w:t>
            </w:r>
            <w:r>
              <w:rPr>
                <w:rFonts w:hint="eastAsia" w:cs="Times New Roman"/>
                <w:color w:val="auto"/>
                <w:sz w:val="24"/>
                <w:lang w:val="en-US" w:eastAsia="zh-CN"/>
              </w:rPr>
              <w:t>逆</w:t>
            </w:r>
            <w:r>
              <w:rPr>
                <w:rFonts w:hint="default" w:ascii="Times New Roman" w:hAnsi="Times New Roman" w:eastAsia="宋体" w:cs="Times New Roman"/>
                <w:color w:val="auto"/>
                <w:sz w:val="24"/>
              </w:rPr>
              <w:t>流水洗，水洗方式为喷淋，水洗处理时间约3-5分钟，水洗温度为常温，水洗的目的是清洗工件表面上残留的碱性</w:t>
            </w:r>
            <w:r>
              <w:rPr>
                <w:rFonts w:hint="default" w:ascii="Times New Roman" w:hAnsi="Times New Roman" w:cs="Times New Roman"/>
                <w:color w:val="auto"/>
                <w:highlight w:val="none"/>
              </w:rPr>
              <w:t>除油</w:t>
            </w:r>
            <w:r>
              <w:rPr>
                <w:rFonts w:hint="default" w:ascii="Times New Roman" w:hAnsi="Times New Roman" w:eastAsia="宋体" w:cs="Times New Roman"/>
                <w:color w:val="auto"/>
                <w:sz w:val="24"/>
              </w:rPr>
              <w:t>剂。</w:t>
            </w:r>
          </w:p>
          <w:p w14:paraId="4EAD1F0C">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outlineLvl w:val="9"/>
              <w:rPr>
                <w:rFonts w:hint="default" w:ascii="Times New Roman" w:hAnsi="Times New Roman" w:cs="Times New Roman"/>
                <w:color w:val="auto"/>
                <w:highlight w:val="none"/>
                <w:lang w:eastAsia="zh-CN"/>
              </w:rPr>
            </w:pPr>
            <w:r>
              <w:rPr>
                <w:rFonts w:hint="default" w:ascii="Times New Roman" w:hAnsi="Times New Roman" w:eastAsia="宋体" w:cs="Times New Roman"/>
                <w:b w:val="0"/>
                <w:bCs/>
                <w:color w:val="auto"/>
                <w:highlight w:val="none"/>
                <w:lang w:val="en-US" w:eastAsia="zh-CN"/>
              </w:rPr>
              <w:t>用自来水对脱脂后的工件进行喷淋清洗，把工件表面的残液清洗干净。工件</w:t>
            </w:r>
            <w:r>
              <w:rPr>
                <w:rFonts w:hint="default" w:ascii="Times New Roman" w:hAnsi="Times New Roman" w:cs="Times New Roman"/>
                <w:b w:val="0"/>
                <w:bCs/>
                <w:color w:val="auto"/>
                <w:highlight w:val="none"/>
                <w:lang w:val="en-US" w:eastAsia="zh-CN"/>
              </w:rPr>
              <w:t>分别通过</w:t>
            </w:r>
            <w:r>
              <w:rPr>
                <w:rFonts w:hint="eastAsia" w:cs="Times New Roman"/>
                <w:b w:val="0"/>
                <w:bCs/>
                <w:color w:val="auto"/>
                <w:highlight w:val="none"/>
                <w:lang w:val="en-US" w:eastAsia="zh-CN"/>
              </w:rPr>
              <w:t>4</w:t>
            </w:r>
            <w:r>
              <w:rPr>
                <w:rFonts w:hint="default" w:ascii="Times New Roman" w:hAnsi="Times New Roman" w:cs="Times New Roman"/>
                <w:b w:val="0"/>
                <w:bCs/>
                <w:color w:val="auto"/>
                <w:highlight w:val="none"/>
                <w:lang w:val="en-US" w:eastAsia="zh-CN"/>
              </w:rPr>
              <w:t>个水洗工段</w:t>
            </w:r>
            <w:r>
              <w:rPr>
                <w:rFonts w:hint="default" w:ascii="Times New Roman" w:hAnsi="Times New Roman" w:eastAsia="宋体" w:cs="Times New Roman"/>
                <w:b w:val="0"/>
                <w:bCs/>
                <w:color w:val="auto"/>
                <w:highlight w:val="none"/>
                <w:lang w:val="en-US" w:eastAsia="zh-CN"/>
              </w:rPr>
              <w:t>经自来水喷淋水洗，</w:t>
            </w:r>
            <w:r>
              <w:rPr>
                <w:rFonts w:hint="default" w:ascii="Times New Roman" w:hAnsi="Times New Roman" w:cs="Times New Roman"/>
                <w:b w:val="0"/>
                <w:bCs/>
                <w:color w:val="auto"/>
                <w:highlight w:val="none"/>
                <w:lang w:val="en-US" w:eastAsia="zh-CN"/>
              </w:rPr>
              <w:t>为保证水洗池清洗效果，项目在各水洗池均</w:t>
            </w:r>
            <w:r>
              <w:rPr>
                <w:rFonts w:hint="default" w:ascii="Times New Roman" w:hAnsi="Times New Roman" w:cs="Times New Roman"/>
                <w:color w:val="auto"/>
                <w:highlight w:val="none"/>
              </w:rPr>
              <w:t>设置</w:t>
            </w:r>
            <w:r>
              <w:rPr>
                <w:rFonts w:hint="eastAsia" w:cs="Times New Roman"/>
                <w:color w:val="auto"/>
                <w:highlight w:val="none"/>
                <w:lang w:val="en-US" w:eastAsia="zh-CN"/>
              </w:rPr>
              <w:t>逆</w:t>
            </w:r>
            <w:r>
              <w:rPr>
                <w:rFonts w:hint="default" w:ascii="Times New Roman" w:hAnsi="Times New Roman" w:cs="Times New Roman"/>
                <w:color w:val="auto"/>
                <w:highlight w:val="none"/>
              </w:rPr>
              <w:t>流口并用固定管道接入收集池</w:t>
            </w:r>
            <w:r>
              <w:rPr>
                <w:rFonts w:hint="default" w:ascii="Times New Roman" w:hAnsi="Times New Roman" w:cs="Times New Roman"/>
                <w:b w:val="0"/>
                <w:bCs/>
                <w:color w:val="auto"/>
                <w:highlight w:val="none"/>
                <w:lang w:val="en-US" w:eastAsia="zh-CN"/>
              </w:rPr>
              <w:t>，工件水洗后进入无铬钝化池钝化</w:t>
            </w:r>
            <w:r>
              <w:rPr>
                <w:rFonts w:hint="default" w:ascii="Times New Roman" w:hAnsi="Times New Roman" w:eastAsia="宋体"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水洗池每个月更换整槽废水并同时采用溢流排水方式保证清洗效果</w:t>
            </w:r>
            <w:r>
              <w:rPr>
                <w:rFonts w:hint="default" w:ascii="Times New Roman" w:hAnsi="Times New Roman" w:cs="Times New Roman"/>
                <w:color w:val="auto"/>
                <w:highlight w:val="none"/>
                <w:lang w:eastAsia="zh-CN"/>
              </w:rPr>
              <w:t>。</w:t>
            </w:r>
          </w:p>
          <w:p w14:paraId="6C1E9844">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此过程会产生</w:t>
            </w:r>
            <w:r>
              <w:rPr>
                <w:rFonts w:hint="default" w:ascii="Times New Roman" w:hAnsi="Times New Roman" w:eastAsia="宋体" w:cs="Times New Roman"/>
                <w:color w:val="auto"/>
                <w:kern w:val="0"/>
                <w:sz w:val="24"/>
                <w:szCs w:val="24"/>
                <w:highlight w:val="none"/>
                <w:lang w:val="en-US" w:eastAsia="zh-CN" w:bidi="ar"/>
              </w:rPr>
              <w:t>表面处理废水</w:t>
            </w:r>
            <w:r>
              <w:rPr>
                <w:rFonts w:hint="eastAsia" w:cs="Times New Roman"/>
                <w:color w:val="auto"/>
                <w:kern w:val="0"/>
                <w:sz w:val="24"/>
                <w:szCs w:val="24"/>
                <w:highlight w:val="none"/>
                <w:lang w:val="en-US" w:eastAsia="zh-CN" w:bidi="ar"/>
              </w:rPr>
              <w:t>、噪声</w:t>
            </w:r>
            <w:r>
              <w:rPr>
                <w:rFonts w:hint="default" w:ascii="Times New Roman" w:hAnsi="Times New Roman" w:cs="Times New Roman"/>
                <w:color w:val="auto"/>
                <w:highlight w:val="none"/>
                <w:lang w:val="en-US" w:eastAsia="zh-CN"/>
              </w:rPr>
              <w:t>。</w:t>
            </w:r>
          </w:p>
          <w:p w14:paraId="23189B74">
            <w:pPr>
              <w:pStyle w:val="44"/>
              <w:keepNext w:val="0"/>
              <w:keepLines w:val="0"/>
              <w:pageBreakBefore w:val="0"/>
              <w:suppressLineNumbers w:val="0"/>
              <w:kinsoku/>
              <w:wordWrap/>
              <w:overflowPunct/>
              <w:topLinePunct w:val="0"/>
              <w:bidi w:val="0"/>
              <w:adjustRightInd/>
              <w:snapToGrid/>
              <w:spacing w:before="0" w:beforeAutospacing="0" w:after="0" w:afterAutospacing="0"/>
              <w:ind w:left="0" w:right="0"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b/>
                <w:bCs/>
                <w:color w:val="auto"/>
                <w:highlight w:val="none"/>
                <w:lang w:val="en-US" w:eastAsia="zh-CN"/>
              </w:rPr>
              <w:fldChar w:fldCharType="begin"/>
            </w:r>
            <w:r>
              <w:rPr>
                <w:rFonts w:hint="default" w:ascii="Times New Roman" w:hAnsi="Times New Roman" w:eastAsia="宋体" w:cs="Times New Roman"/>
                <w:b/>
                <w:bCs/>
                <w:color w:val="auto"/>
                <w:highlight w:val="none"/>
                <w:lang w:val="en-US" w:eastAsia="zh-CN"/>
              </w:rPr>
              <w:instrText xml:space="preserve"> = 3 \* GB3 \* MERGEFORMAT </w:instrText>
            </w:r>
            <w:r>
              <w:rPr>
                <w:rFonts w:hint="default" w:ascii="Times New Roman" w:hAnsi="Times New Roman" w:eastAsia="宋体" w:cs="Times New Roman"/>
                <w:b/>
                <w:bCs/>
                <w:color w:val="auto"/>
                <w:highlight w:val="none"/>
                <w:lang w:val="en-US" w:eastAsia="zh-CN"/>
              </w:rPr>
              <w:fldChar w:fldCharType="separate"/>
            </w:r>
            <w:r>
              <w:rPr>
                <w:rFonts w:hint="eastAsia"/>
                <w:b/>
                <w:bCs/>
                <w:color w:val="auto"/>
              </w:rPr>
              <w:t>③</w:t>
            </w:r>
            <w:r>
              <w:rPr>
                <w:rFonts w:hint="default" w:ascii="Times New Roman" w:hAnsi="Times New Roman" w:eastAsia="宋体" w:cs="Times New Roman"/>
                <w:b/>
                <w:bCs/>
                <w:color w:val="auto"/>
                <w:highlight w:val="none"/>
                <w:lang w:val="en-US" w:eastAsia="zh-CN"/>
              </w:rPr>
              <w:fldChar w:fldCharType="end"/>
            </w:r>
            <w:r>
              <w:rPr>
                <w:rFonts w:hint="default" w:ascii="Times New Roman" w:hAnsi="Times New Roman" w:eastAsia="宋体" w:cs="Times New Roman"/>
                <w:b/>
                <w:color w:val="auto"/>
                <w:highlight w:val="none"/>
                <w:lang w:val="en-US" w:eastAsia="zh-CN"/>
              </w:rPr>
              <w:t>无铬钝化池：</w:t>
            </w:r>
            <w:r>
              <w:rPr>
                <w:rFonts w:hint="default" w:ascii="Times New Roman" w:hAnsi="Times New Roman" w:cs="Times New Roman"/>
                <w:color w:val="auto"/>
                <w:highlight w:val="none"/>
                <w:lang w:val="en-US" w:eastAsia="zh-CN"/>
              </w:rPr>
              <w:t>经除油、水洗后的金属表面很清洁，非常活化，很容易遭受腐蚀，所以必须立即进行钝化处理，使清洗后的金属表面生成保护膜，减缓腐蚀。钝化是使用钝化剂与铝件表面生成致密氧化物保护层，从而阻止铝件发生氧化反应，</w:t>
            </w:r>
            <w:r>
              <w:rPr>
                <w:rFonts w:hint="default" w:ascii="Times New Roman" w:hAnsi="Times New Roman" w:cs="Times New Roman"/>
                <w:color w:val="auto"/>
                <w:highlight w:val="none"/>
              </w:rPr>
              <w:t>钝化剂浸泡槽液定期更换</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更换后的槽液全部进入自建污水处理站进行处理，工件钝化后可直接进入烘水通道烘干，无需进行清洗</w:t>
            </w:r>
            <w:r>
              <w:rPr>
                <w:rFonts w:hint="default" w:ascii="Times New Roman" w:hAnsi="Times New Roman" w:cs="Times New Roman"/>
                <w:color w:val="auto"/>
                <w:highlight w:val="none"/>
              </w:rPr>
              <w:t>。</w:t>
            </w:r>
          </w:p>
          <w:p w14:paraId="37D7E2E0">
            <w:pPr>
              <w:pStyle w:val="44"/>
              <w:keepNext w:val="0"/>
              <w:keepLines w:val="0"/>
              <w:pageBreakBefore w:val="0"/>
              <w:suppressLineNumbers w:val="0"/>
              <w:kinsoku/>
              <w:wordWrap/>
              <w:overflowPunct/>
              <w:topLinePunct w:val="0"/>
              <w:bidi w:val="0"/>
              <w:adjustRightInd/>
              <w:snapToGrid/>
              <w:spacing w:before="0" w:beforeAutospacing="0" w:after="0" w:afterAutospacing="0"/>
              <w:ind w:left="0" w:right="0"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该过程产生</w:t>
            </w:r>
            <w:r>
              <w:rPr>
                <w:rFonts w:hint="default" w:ascii="Times New Roman" w:hAnsi="Times New Roman" w:eastAsia="宋体" w:cs="Times New Roman"/>
                <w:color w:val="auto"/>
                <w:kern w:val="0"/>
                <w:sz w:val="24"/>
                <w:szCs w:val="24"/>
                <w:highlight w:val="none"/>
                <w:lang w:val="en-US" w:eastAsia="zh-CN" w:bidi="ar"/>
              </w:rPr>
              <w:t>表面处理废水</w:t>
            </w:r>
            <w:r>
              <w:rPr>
                <w:rFonts w:hint="eastAsia" w:cs="Times New Roman"/>
                <w:color w:val="auto"/>
                <w:kern w:val="0"/>
                <w:sz w:val="24"/>
                <w:szCs w:val="24"/>
                <w:highlight w:val="none"/>
                <w:lang w:val="en-US" w:eastAsia="zh-CN" w:bidi="ar"/>
              </w:rPr>
              <w:t>、</w:t>
            </w:r>
            <w:r>
              <w:rPr>
                <w:rFonts w:hint="eastAsia"/>
                <w:color w:val="auto"/>
                <w:lang w:val="en-US" w:eastAsia="zh-CN"/>
              </w:rPr>
              <w:t>废表面处理剂包装桶</w:t>
            </w:r>
            <w:r>
              <w:rPr>
                <w:rFonts w:hint="eastAsia" w:cs="Times New Roman"/>
                <w:color w:val="auto"/>
                <w:kern w:val="0"/>
                <w:sz w:val="24"/>
                <w:szCs w:val="24"/>
                <w:highlight w:val="none"/>
                <w:lang w:val="en-US" w:eastAsia="zh-CN" w:bidi="ar"/>
              </w:rPr>
              <w:t>、噪声</w:t>
            </w:r>
            <w:r>
              <w:rPr>
                <w:rFonts w:hint="default" w:ascii="Times New Roman" w:hAnsi="Times New Roman" w:cs="Times New Roman"/>
                <w:color w:val="auto"/>
                <w:highlight w:val="none"/>
              </w:rPr>
              <w:t>。</w:t>
            </w:r>
          </w:p>
          <w:p w14:paraId="39D9C1D4">
            <w:pPr>
              <w:pStyle w:val="44"/>
              <w:keepNext w:val="0"/>
              <w:keepLines w:val="0"/>
              <w:pageBreakBefore w:val="0"/>
              <w:suppressLineNumbers w:val="0"/>
              <w:kinsoku/>
              <w:overflowPunct/>
              <w:topLinePunct w:val="0"/>
              <w:bidi w:val="0"/>
              <w:snapToGrid/>
              <w:spacing w:before="0" w:beforeAutospacing="0" w:after="0" w:afterAutospacing="0"/>
              <w:ind w:left="0" w:right="0" w:firstLine="470" w:firstLineChars="196"/>
              <w:outlineLvl w:val="9"/>
              <w:rPr>
                <w:rFonts w:hint="default" w:ascii="Times New Roman" w:hAnsi="Times New Roman" w:cs="Times New Roman"/>
                <w:b/>
                <w:color w:val="auto"/>
                <w:highlight w:val="none"/>
              </w:rPr>
            </w:pPr>
            <w:r>
              <w:rPr>
                <w:rFonts w:hint="default" w:ascii="Times New Roman" w:hAnsi="Times New Roman" w:eastAsia="宋体" w:cs="Times New Roman"/>
                <w:b/>
                <w:color w:val="auto"/>
                <w:highlight w:val="none"/>
                <w:lang w:val="en-US" w:eastAsia="zh-CN"/>
              </w:rPr>
              <w:t>④</w:t>
            </w:r>
            <w:r>
              <w:rPr>
                <w:rFonts w:hint="default" w:ascii="Times New Roman" w:hAnsi="Times New Roman" w:cs="Times New Roman"/>
                <w:b/>
                <w:bCs/>
                <w:color w:val="auto"/>
                <w:highlight w:val="none"/>
              </w:rPr>
              <w:t>设</w:t>
            </w:r>
            <w:r>
              <w:rPr>
                <w:rFonts w:hint="default" w:ascii="Times New Roman" w:hAnsi="Times New Roman" w:cs="Times New Roman"/>
                <w:b/>
                <w:color w:val="auto"/>
                <w:highlight w:val="none"/>
              </w:rPr>
              <w:t>计参数：</w:t>
            </w:r>
          </w:p>
          <w:p w14:paraId="5EAEA40A">
            <w:pPr>
              <w:keepNext w:val="0"/>
              <w:keepLines w:val="0"/>
              <w:pageBreakBefore w:val="0"/>
              <w:suppressLineNumbers w:val="0"/>
              <w:kinsoku/>
              <w:overflowPunct/>
              <w:topLinePunct w:val="0"/>
              <w:bidi w:val="0"/>
              <w:snapToGrid/>
              <w:spacing w:before="0" w:beforeAutospacing="0" w:after="0" w:afterAutospacing="0" w:line="300" w:lineRule="auto"/>
              <w:ind w:left="0" w:right="0" w:firstLine="480" w:firstLineChars="20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铝卷表面预处理各池体大小设计参数如下，水槽有效水深为0.</w:t>
            </w:r>
            <w:r>
              <w:rPr>
                <w:rFonts w:hint="eastAsia" w:cs="Times New Roman"/>
                <w:color w:val="auto"/>
                <w:highlight w:val="none"/>
                <w:lang w:val="en-US" w:eastAsia="zh-CN"/>
              </w:rPr>
              <w:t>6</w:t>
            </w:r>
            <w:r>
              <w:rPr>
                <w:rFonts w:hint="default" w:ascii="Times New Roman" w:hAnsi="Times New Roman" w:cs="Times New Roman"/>
                <w:color w:val="auto"/>
                <w:highlight w:val="none"/>
              </w:rPr>
              <w:t>m：</w:t>
            </w:r>
          </w:p>
          <w:p w14:paraId="23621E64">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预处理</w:t>
            </w:r>
            <w:r>
              <w:rPr>
                <w:rFonts w:hint="eastAsia" w:ascii="Times New Roman" w:hAnsi="Times New Roman" w:eastAsia="宋体" w:cs="Times New Roman"/>
                <w:b/>
                <w:bCs/>
                <w:color w:val="auto"/>
                <w:sz w:val="21"/>
                <w:szCs w:val="21"/>
                <w:highlight w:val="none"/>
                <w:lang w:val="en-US" w:eastAsia="zh-CN"/>
              </w:rPr>
              <w:t>清洗线</w:t>
            </w:r>
            <w:r>
              <w:rPr>
                <w:rFonts w:hint="default" w:ascii="Times New Roman" w:hAnsi="Times New Roman" w:eastAsia="宋体" w:cs="Times New Roman"/>
                <w:b/>
                <w:bCs/>
                <w:color w:val="auto"/>
                <w:sz w:val="21"/>
                <w:szCs w:val="21"/>
                <w:highlight w:val="none"/>
                <w:lang w:val="en-US" w:eastAsia="zh-CN"/>
              </w:rPr>
              <w:t>参数表</w:t>
            </w:r>
          </w:p>
          <w:tbl>
            <w:tblPr>
              <w:tblStyle w:val="39"/>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98"/>
              <w:gridCol w:w="997"/>
              <w:gridCol w:w="546"/>
              <w:gridCol w:w="468"/>
              <w:gridCol w:w="620"/>
              <w:gridCol w:w="1272"/>
              <w:gridCol w:w="1300"/>
              <w:gridCol w:w="1510"/>
              <w:gridCol w:w="815"/>
            </w:tblGrid>
            <w:tr w14:paraId="2B35E9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6D3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工艺流程</w:t>
                  </w:r>
                </w:p>
              </w:tc>
              <w:tc>
                <w:tcPr>
                  <w:tcW w:w="5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FA2E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处理方式</w:t>
                  </w:r>
                </w:p>
              </w:tc>
              <w:tc>
                <w:tcPr>
                  <w:tcW w:w="93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587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水槽内尺寸（m）</w:t>
                  </w:r>
                </w:p>
              </w:tc>
              <w:tc>
                <w:tcPr>
                  <w:tcW w:w="7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BD5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水池水量（m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E74C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使用药剂</w:t>
                  </w:r>
                </w:p>
              </w:tc>
              <w:tc>
                <w:tcPr>
                  <w:tcW w:w="86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C3DB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槽液更换周期</w:t>
                  </w:r>
                </w:p>
              </w:tc>
              <w:tc>
                <w:tcPr>
                  <w:tcW w:w="4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E92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处理去向</w:t>
                  </w:r>
                </w:p>
              </w:tc>
            </w:tr>
            <w:tr w14:paraId="5F6549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A10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F86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05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长</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20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宽</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AE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高</w:t>
                  </w:r>
                </w:p>
              </w:tc>
              <w:tc>
                <w:tcPr>
                  <w:tcW w:w="7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DA2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8C9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6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F319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3F48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14F04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8E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C6A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74A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AA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13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7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881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9.6</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95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675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次/季</w:t>
                  </w:r>
                </w:p>
              </w:tc>
              <w:tc>
                <w:tcPr>
                  <w:tcW w:w="4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D3B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废水处理站</w:t>
                  </w:r>
                </w:p>
              </w:tc>
            </w:tr>
            <w:tr w14:paraId="11E38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79A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2F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6FB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6A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2D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7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02A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9.6</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5C1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0E6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次/季</w:t>
                  </w: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362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0E6035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EC0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AC0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C43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5C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0A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7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C93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A0FE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03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次/</w:t>
                  </w:r>
                  <w:r>
                    <w:rPr>
                      <w:rFonts w:hint="eastAsia" w:ascii="Times New Roman" w:hAnsi="Times New Roman" w:eastAsia="宋体" w:cs="Times New Roman"/>
                      <w:i w:val="0"/>
                      <w:iCs w:val="0"/>
                      <w:color w:val="auto"/>
                      <w:kern w:val="0"/>
                      <w:sz w:val="21"/>
                      <w:szCs w:val="21"/>
                      <w:highlight w:val="none"/>
                      <w:u w:val="none"/>
                      <w:lang w:val="en-US" w:eastAsia="zh-CN" w:bidi="ar"/>
                    </w:rPr>
                    <w:t>月</w:t>
                  </w: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54D3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221AF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EC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B0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8A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91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D5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7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2EF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087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28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次/</w:t>
                  </w:r>
                  <w:r>
                    <w:rPr>
                      <w:rFonts w:hint="eastAsia" w:ascii="Times New Roman" w:hAnsi="Times New Roman" w:eastAsia="宋体" w:cs="Times New Roman"/>
                      <w:i w:val="0"/>
                      <w:iCs w:val="0"/>
                      <w:color w:val="auto"/>
                      <w:kern w:val="0"/>
                      <w:sz w:val="21"/>
                      <w:szCs w:val="21"/>
                      <w:highlight w:val="none"/>
                      <w:u w:val="none"/>
                      <w:lang w:val="en-US" w:eastAsia="zh-CN" w:bidi="ar"/>
                    </w:rPr>
                    <w:t>月</w:t>
                  </w: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1D5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7ABA3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F74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91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B6C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9CB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A3D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7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D1A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D6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2BD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次/</w:t>
                  </w:r>
                  <w:r>
                    <w:rPr>
                      <w:rFonts w:hint="eastAsia" w:ascii="Times New Roman" w:hAnsi="Times New Roman" w:eastAsia="宋体" w:cs="Times New Roman"/>
                      <w:i w:val="0"/>
                      <w:iCs w:val="0"/>
                      <w:color w:val="auto"/>
                      <w:kern w:val="0"/>
                      <w:sz w:val="21"/>
                      <w:szCs w:val="21"/>
                      <w:highlight w:val="none"/>
                      <w:u w:val="none"/>
                      <w:lang w:val="en-US" w:eastAsia="zh-CN" w:bidi="ar"/>
                    </w:rPr>
                    <w:t>月</w:t>
                  </w: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BD5C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55559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9E6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水洗池</w:t>
                  </w:r>
                  <w:r>
                    <w:rPr>
                      <w:rFonts w:hint="eastAsia" w:cs="Times New Roman"/>
                      <w:i w:val="0"/>
                      <w:iCs w:val="0"/>
                      <w:color w:val="auto"/>
                      <w:kern w:val="0"/>
                      <w:sz w:val="21"/>
                      <w:szCs w:val="21"/>
                      <w:highlight w:val="none"/>
                      <w:u w:val="none"/>
                      <w:lang w:val="en-US" w:eastAsia="zh-CN" w:bidi="ar"/>
                    </w:rPr>
                    <w:t>4</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5F7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14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627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AA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7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60A4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376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5" w:type="pct"/>
                  <w:tcBorders>
                    <w:top w:val="single" w:color="000000" w:sz="4" w:space="0"/>
                    <w:left w:val="single" w:color="000000" w:sz="4" w:space="0"/>
                    <w:bottom w:val="single" w:color="auto" w:sz="4" w:space="0"/>
                    <w:right w:val="single" w:color="000000" w:sz="4" w:space="0"/>
                  </w:tcBorders>
                  <w:shd w:val="clear" w:color="auto" w:fill="auto"/>
                  <w:vAlign w:val="center"/>
                </w:tcPr>
                <w:p w14:paraId="4F0E6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次/</w:t>
                  </w:r>
                  <w:r>
                    <w:rPr>
                      <w:rFonts w:hint="eastAsia" w:ascii="Times New Roman" w:hAnsi="Times New Roman" w:eastAsia="宋体" w:cs="Times New Roman"/>
                      <w:i w:val="0"/>
                      <w:iCs w:val="0"/>
                      <w:color w:val="auto"/>
                      <w:kern w:val="0"/>
                      <w:sz w:val="21"/>
                      <w:szCs w:val="21"/>
                      <w:highlight w:val="none"/>
                      <w:u w:val="none"/>
                      <w:lang w:val="en-US" w:eastAsia="zh-CN" w:bidi="ar"/>
                    </w:rPr>
                    <w:t>月</w:t>
                  </w:r>
                </w:p>
              </w:tc>
              <w:tc>
                <w:tcPr>
                  <w:tcW w:w="463" w:type="pct"/>
                  <w:vMerge w:val="continue"/>
                  <w:tcBorders>
                    <w:top w:val="single" w:color="000000" w:sz="4" w:space="0"/>
                    <w:left w:val="single" w:color="000000" w:sz="4" w:space="0"/>
                    <w:bottom w:val="single" w:color="auto" w:sz="4" w:space="0"/>
                    <w:right w:val="single" w:color="000000" w:sz="4" w:space="0"/>
                  </w:tcBorders>
                  <w:shd w:val="clear" w:color="auto" w:fill="auto"/>
                  <w:vAlign w:val="center"/>
                </w:tcPr>
                <w:p w14:paraId="56D91E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44B58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58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11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CEE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E00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7D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7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F64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7.68</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D14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w:t>
                  </w:r>
                </w:p>
              </w:tc>
              <w:tc>
                <w:tcPr>
                  <w:tcW w:w="865" w:type="pct"/>
                  <w:tcBorders>
                    <w:top w:val="single" w:color="auto" w:sz="4" w:space="0"/>
                    <w:left w:val="single" w:color="000000" w:sz="4" w:space="0"/>
                    <w:bottom w:val="single" w:color="000000" w:sz="4" w:space="0"/>
                    <w:right w:val="single" w:color="000000" w:sz="4" w:space="0"/>
                  </w:tcBorders>
                  <w:shd w:val="clear" w:color="auto" w:fill="auto"/>
                  <w:vAlign w:val="center"/>
                </w:tcPr>
                <w:p w14:paraId="195149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次/季</w:t>
                  </w:r>
                </w:p>
              </w:tc>
              <w:tc>
                <w:tcPr>
                  <w:tcW w:w="463" w:type="pct"/>
                  <w:tcBorders>
                    <w:top w:val="single" w:color="auto" w:sz="4" w:space="0"/>
                    <w:left w:val="single" w:color="000000" w:sz="4" w:space="0"/>
                    <w:bottom w:val="single" w:color="000000" w:sz="4" w:space="0"/>
                    <w:right w:val="single" w:color="000000" w:sz="4" w:space="0"/>
                  </w:tcBorders>
                  <w:shd w:val="clear" w:color="auto" w:fill="auto"/>
                  <w:vAlign w:val="center"/>
                </w:tcPr>
                <w:p w14:paraId="272D4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收集暂存后交由有危险废物处理资质的单位处理。</w:t>
                  </w:r>
                </w:p>
              </w:tc>
            </w:tr>
            <w:tr w14:paraId="73B85D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7EC26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注：</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水池水量</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按水池容积的80%计。</w:t>
                  </w:r>
                </w:p>
              </w:tc>
            </w:tr>
          </w:tbl>
          <w:p w14:paraId="5AC343DE">
            <w:pPr>
              <w:pStyle w:val="44"/>
              <w:keepNext w:val="0"/>
              <w:keepLines w:val="0"/>
              <w:pageBreakBefore w:val="0"/>
              <w:suppressLineNumbers w:val="0"/>
              <w:kinsoku/>
              <w:overflowPunct/>
              <w:topLinePunct w:val="0"/>
              <w:bidi w:val="0"/>
              <w:snapToGrid/>
              <w:spacing w:before="0" w:beforeAutospacing="0" w:after="0" w:afterAutospacing="0"/>
              <w:ind w:left="0" w:right="0" w:firstLine="470" w:firstLineChars="196"/>
              <w:outlineLvl w:val="9"/>
              <w:rPr>
                <w:rFonts w:hint="default" w:ascii="Times New Roman" w:hAnsi="Times New Roman" w:cs="Times New Roman"/>
                <w:color w:val="auto"/>
                <w:highlight w:val="none"/>
              </w:rPr>
            </w:pPr>
            <w:r>
              <w:rPr>
                <w:rFonts w:hint="default" w:ascii="Times New Roman" w:hAnsi="Times New Roman" w:cs="Times New Roman"/>
                <w:b/>
                <w:color w:val="auto"/>
                <w:highlight w:val="none"/>
              </w:rPr>
              <w:t>（5）烘干：</w:t>
            </w:r>
            <w:r>
              <w:rPr>
                <w:rFonts w:hint="default" w:ascii="Times New Roman" w:hAnsi="Times New Roman" w:cs="Times New Roman"/>
                <w:color w:val="auto"/>
                <w:highlight w:val="none"/>
              </w:rPr>
              <w:t>经钝化处理后</w:t>
            </w:r>
            <w:r>
              <w:rPr>
                <w:rFonts w:hint="eastAsia" w:ascii="Times New Roman" w:cs="Times New Roman"/>
                <w:color w:val="auto"/>
                <w:highlight w:val="none"/>
                <w:lang w:val="en-US" w:eastAsia="zh-CN"/>
              </w:rPr>
              <w:t>工件</w:t>
            </w:r>
            <w:r>
              <w:rPr>
                <w:rFonts w:hint="default" w:ascii="Times New Roman" w:hAnsi="Times New Roman" w:cs="Times New Roman"/>
                <w:color w:val="auto"/>
                <w:highlight w:val="none"/>
              </w:rPr>
              <w:t>进入烘水通道</w:t>
            </w:r>
            <w:r>
              <w:rPr>
                <w:rFonts w:hint="eastAsia" w:ascii="Times New Roman" w:cs="Times New Roman"/>
                <w:color w:val="auto"/>
                <w:highlight w:val="none"/>
                <w:lang w:val="en-US" w:eastAsia="zh-CN"/>
              </w:rPr>
              <w:t>烘干</w:t>
            </w:r>
            <w:r>
              <w:rPr>
                <w:rFonts w:hint="default" w:ascii="Times New Roman" w:hAnsi="Times New Roman" w:cs="Times New Roman"/>
                <w:color w:val="auto"/>
                <w:highlight w:val="none"/>
              </w:rPr>
              <w:t>，内设燃气热风循环式烤炉，燃料为天然气，控制温度为100℃，时间为6min。</w:t>
            </w:r>
          </w:p>
          <w:p w14:paraId="5DFD2CDF">
            <w:pPr>
              <w:pStyle w:val="15"/>
              <w:keepNext w:val="0"/>
              <w:keepLines w:val="0"/>
              <w:pageBreakBefore w:val="0"/>
              <w:suppressLineNumbers w:val="0"/>
              <w:kinsoku/>
              <w:overflowPunct/>
              <w:topLinePunct w:val="0"/>
              <w:bidi w:val="0"/>
              <w:snapToGrid/>
              <w:spacing w:before="0" w:beforeAutospacing="0" w:after="0" w:afterAutospacing="0"/>
              <w:ind w:left="0" w:right="0" w:firstLine="480" w:firstLineChars="200"/>
              <w:jc w:val="both"/>
              <w:outlineLvl w:val="9"/>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（6）入库：</w:t>
            </w:r>
            <w:r>
              <w:rPr>
                <w:rFonts w:hint="default" w:ascii="Times New Roman" w:hAnsi="Times New Roman" w:cs="Times New Roman"/>
                <w:b w:val="0"/>
                <w:bCs w:val="0"/>
                <w:color w:val="auto"/>
                <w:sz w:val="24"/>
                <w:szCs w:val="24"/>
                <w:highlight w:val="none"/>
              </w:rPr>
              <w:t>烘干后钣金件全部存贮于</w:t>
            </w:r>
            <w:r>
              <w:rPr>
                <w:rFonts w:hint="eastAsia" w:cs="Times New Roman"/>
                <w:b w:val="0"/>
                <w:bCs w:val="0"/>
                <w:color w:val="auto"/>
                <w:sz w:val="24"/>
                <w:szCs w:val="24"/>
                <w:highlight w:val="none"/>
                <w:lang w:val="en-US" w:eastAsia="zh-CN"/>
              </w:rPr>
              <w:t>4</w:t>
            </w:r>
            <w:r>
              <w:rPr>
                <w:rFonts w:hint="default" w:ascii="Times New Roman" w:hAnsi="Times New Roman" w:cs="Times New Roman"/>
                <w:b w:val="0"/>
                <w:bCs w:val="0"/>
                <w:color w:val="auto"/>
                <w:sz w:val="24"/>
                <w:szCs w:val="24"/>
                <w:highlight w:val="none"/>
              </w:rPr>
              <w:t>#厂房</w:t>
            </w:r>
            <w:r>
              <w:rPr>
                <w:rFonts w:hint="default" w:ascii="Times New Roman" w:hAnsi="Times New Roman" w:cs="Times New Roman"/>
                <w:b w:val="0"/>
                <w:bCs w:val="0"/>
                <w:color w:val="auto"/>
                <w:sz w:val="24"/>
                <w:szCs w:val="28"/>
                <w:highlight w:val="none"/>
              </w:rPr>
              <w:t>。</w:t>
            </w:r>
          </w:p>
          <w:p w14:paraId="76C3416F">
            <w:pPr>
              <w:pStyle w:val="15"/>
              <w:keepNext w:val="0"/>
              <w:keepLines w:val="0"/>
              <w:pageBreakBefore w:val="0"/>
              <w:suppressLineNumbers w:val="0"/>
              <w:kinsoku/>
              <w:overflowPunct/>
              <w:topLinePunct w:val="0"/>
              <w:bidi w:val="0"/>
              <w:snapToGrid/>
              <w:spacing w:before="0" w:beforeAutospacing="0" w:after="0" w:afterAutospacing="0"/>
              <w:ind w:left="0" w:right="0"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4E83C2FA">
            <w:pPr>
              <w:pStyle w:val="10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zh-CN" w:eastAsia="zh-CN"/>
              </w:rPr>
              <w:t>主要污染</w:t>
            </w:r>
            <w:r>
              <w:rPr>
                <w:rFonts w:hint="eastAsia" w:ascii="Times New Roman" w:hAnsi="Times New Roman" w:eastAsia="宋体" w:cs="Times New Roman"/>
                <w:b/>
                <w:bCs/>
                <w:color w:val="auto"/>
                <w:sz w:val="21"/>
                <w:szCs w:val="21"/>
                <w:highlight w:val="none"/>
                <w:lang w:val="en-US" w:eastAsia="zh-CN"/>
              </w:rPr>
              <w:t>环节</w:t>
            </w:r>
            <w:r>
              <w:rPr>
                <w:rFonts w:hint="default" w:ascii="Times New Roman" w:hAnsi="Times New Roman" w:eastAsia="宋体" w:cs="Times New Roman"/>
                <w:b/>
                <w:bCs/>
                <w:color w:val="auto"/>
                <w:sz w:val="21"/>
                <w:szCs w:val="21"/>
                <w:highlight w:val="none"/>
                <w:lang w:val="zh-CN" w:eastAsia="zh-CN"/>
              </w:rPr>
              <w:t>分析一览表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1"/>
              <w:gridCol w:w="987"/>
              <w:gridCol w:w="1264"/>
              <w:gridCol w:w="2239"/>
              <w:gridCol w:w="3527"/>
            </w:tblGrid>
            <w:tr w14:paraId="0159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402" w:type="pct"/>
                  <w:vMerge w:val="restart"/>
                  <w:vAlign w:val="center"/>
                </w:tcPr>
                <w:p w14:paraId="7C319727">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污染类型</w:t>
                  </w:r>
                </w:p>
              </w:tc>
              <w:tc>
                <w:tcPr>
                  <w:tcW w:w="1291" w:type="pct"/>
                  <w:gridSpan w:val="2"/>
                  <w:vMerge w:val="restart"/>
                  <w:vAlign w:val="center"/>
                </w:tcPr>
                <w:p w14:paraId="413E000E">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产生部位</w:t>
                  </w:r>
                </w:p>
              </w:tc>
              <w:tc>
                <w:tcPr>
                  <w:tcW w:w="3306" w:type="pct"/>
                  <w:gridSpan w:val="2"/>
                  <w:vAlign w:val="center"/>
                </w:tcPr>
                <w:p w14:paraId="7DA2E230">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w:t>
                  </w:r>
                </w:p>
              </w:tc>
            </w:tr>
            <w:tr w14:paraId="71025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402" w:type="pct"/>
                  <w:vMerge w:val="continue"/>
                  <w:vAlign w:val="center"/>
                </w:tcPr>
                <w:p w14:paraId="76FC6793">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291" w:type="pct"/>
                  <w:gridSpan w:val="2"/>
                  <w:vMerge w:val="continue"/>
                  <w:vAlign w:val="center"/>
                </w:tcPr>
                <w:p w14:paraId="4C1F590B">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284" w:type="pct"/>
                  <w:vAlign w:val="center"/>
                </w:tcPr>
                <w:p w14:paraId="51481B2A">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内容</w:t>
                  </w:r>
                </w:p>
              </w:tc>
              <w:tc>
                <w:tcPr>
                  <w:tcW w:w="2022" w:type="pct"/>
                  <w:vAlign w:val="center"/>
                </w:tcPr>
                <w:p w14:paraId="1CFBD4C6">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污染因子</w:t>
                  </w:r>
                </w:p>
              </w:tc>
            </w:tr>
            <w:tr w14:paraId="1C08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02" w:type="pct"/>
                  <w:vMerge w:val="restart"/>
                  <w:vAlign w:val="center"/>
                </w:tcPr>
                <w:p w14:paraId="66104C6A">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废水</w:t>
                  </w:r>
                </w:p>
              </w:tc>
              <w:tc>
                <w:tcPr>
                  <w:tcW w:w="1291" w:type="pct"/>
                  <w:gridSpan w:val="2"/>
                  <w:vAlign w:val="center"/>
                </w:tcPr>
                <w:p w14:paraId="6674C14C">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员工生活</w:t>
                  </w:r>
                </w:p>
              </w:tc>
              <w:tc>
                <w:tcPr>
                  <w:tcW w:w="1284" w:type="pct"/>
                  <w:vAlign w:val="center"/>
                </w:tcPr>
                <w:p w14:paraId="40B6CE9F">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生活污水</w:t>
                  </w:r>
                </w:p>
              </w:tc>
              <w:tc>
                <w:tcPr>
                  <w:tcW w:w="2022" w:type="pct"/>
                  <w:vAlign w:val="center"/>
                </w:tcPr>
                <w:p w14:paraId="08B80AD3">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pH、COD</w:t>
                  </w:r>
                  <w:r>
                    <w:rPr>
                      <w:rFonts w:hint="default" w:ascii="Times New Roman" w:hAnsi="Times New Roman" w:cs="Times New Roman"/>
                      <w:color w:val="auto"/>
                      <w:kern w:val="2"/>
                      <w:sz w:val="21"/>
                      <w:szCs w:val="21"/>
                      <w:highlight w:val="none"/>
                      <w:vertAlign w:val="subscript"/>
                    </w:rPr>
                    <w:t>Cr</w:t>
                  </w:r>
                  <w:r>
                    <w:rPr>
                      <w:rFonts w:hint="default" w:ascii="Times New Roman" w:hAnsi="Times New Roman" w:cs="Times New Roman"/>
                      <w:color w:val="auto"/>
                      <w:kern w:val="2"/>
                      <w:sz w:val="21"/>
                      <w:szCs w:val="21"/>
                      <w:highlight w:val="none"/>
                    </w:rPr>
                    <w:t>、BOD</w:t>
                  </w:r>
                  <w:r>
                    <w:rPr>
                      <w:rFonts w:hint="default" w:ascii="Times New Roman" w:hAnsi="Times New Roman" w:cs="Times New Roman"/>
                      <w:color w:val="auto"/>
                      <w:kern w:val="2"/>
                      <w:sz w:val="21"/>
                      <w:szCs w:val="21"/>
                      <w:highlight w:val="none"/>
                      <w:vertAlign w:val="subscript"/>
                    </w:rPr>
                    <w:t>5</w:t>
                  </w:r>
                  <w:r>
                    <w:rPr>
                      <w:rFonts w:hint="default" w:ascii="Times New Roman" w:hAnsi="Times New Roman" w:cs="Times New Roman"/>
                      <w:color w:val="auto"/>
                      <w:kern w:val="2"/>
                      <w:sz w:val="21"/>
                      <w:szCs w:val="21"/>
                      <w:highlight w:val="none"/>
                    </w:rPr>
                    <w:t>、氨氮、SS</w:t>
                  </w:r>
                </w:p>
              </w:tc>
            </w:tr>
            <w:tr w14:paraId="7AAF0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02" w:type="pct"/>
                  <w:vMerge w:val="continue"/>
                  <w:vAlign w:val="center"/>
                </w:tcPr>
                <w:p w14:paraId="0FFE848F">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7EEF0A43">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表面处理工序</w:t>
                  </w:r>
                </w:p>
              </w:tc>
              <w:tc>
                <w:tcPr>
                  <w:tcW w:w="1284" w:type="pct"/>
                  <w:vAlign w:val="center"/>
                </w:tcPr>
                <w:p w14:paraId="5BBDB903">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表面处理废水</w:t>
                  </w:r>
                </w:p>
              </w:tc>
              <w:tc>
                <w:tcPr>
                  <w:tcW w:w="2022" w:type="pct"/>
                  <w:vAlign w:val="center"/>
                </w:tcPr>
                <w:p w14:paraId="6542852C">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sz w:val="21"/>
                      <w:szCs w:val="21"/>
                      <w:highlight w:val="none"/>
                    </w:rPr>
                    <w:t>pH、COD</w:t>
                  </w:r>
                  <w:r>
                    <w:rPr>
                      <w:rFonts w:hint="default" w:ascii="Times New Roman" w:hAnsi="Times New Roman" w:cs="Times New Roman"/>
                      <w:color w:val="auto"/>
                      <w:kern w:val="2"/>
                      <w:sz w:val="21"/>
                      <w:szCs w:val="21"/>
                      <w:highlight w:val="none"/>
                      <w:vertAlign w:val="subscript"/>
                    </w:rPr>
                    <w:t>Cr</w:t>
                  </w:r>
                  <w:r>
                    <w:rPr>
                      <w:rFonts w:hint="default" w:ascii="Times New Roman" w:hAnsi="Times New Roman" w:cs="Times New Roman"/>
                      <w:color w:val="auto"/>
                      <w:kern w:val="2"/>
                      <w:sz w:val="21"/>
                      <w:szCs w:val="21"/>
                      <w:highlight w:val="none"/>
                    </w:rPr>
                    <w:t>、SS、石油类、氟化物、LAS</w:t>
                  </w:r>
                </w:p>
              </w:tc>
            </w:tr>
            <w:tr w14:paraId="008ED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02" w:type="pct"/>
                  <w:vMerge w:val="restart"/>
                  <w:vAlign w:val="center"/>
                </w:tcPr>
                <w:p w14:paraId="439D998D">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废气</w:t>
                  </w:r>
                </w:p>
              </w:tc>
              <w:tc>
                <w:tcPr>
                  <w:tcW w:w="566" w:type="pct"/>
                  <w:vMerge w:val="restart"/>
                  <w:vAlign w:val="center"/>
                </w:tcPr>
                <w:p w14:paraId="4E41F6A5">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机加工</w:t>
                  </w:r>
                </w:p>
              </w:tc>
              <w:tc>
                <w:tcPr>
                  <w:tcW w:w="724" w:type="pct"/>
                  <w:vAlign w:val="center"/>
                </w:tcPr>
                <w:p w14:paraId="7D2B26AE">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焊接</w:t>
                  </w:r>
                </w:p>
              </w:tc>
              <w:tc>
                <w:tcPr>
                  <w:tcW w:w="1284" w:type="pct"/>
                  <w:vAlign w:val="center"/>
                </w:tcPr>
                <w:p w14:paraId="5B63044D">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焊接烟尘</w:t>
                  </w:r>
                </w:p>
              </w:tc>
              <w:tc>
                <w:tcPr>
                  <w:tcW w:w="2022" w:type="pct"/>
                  <w:vAlign w:val="center"/>
                </w:tcPr>
                <w:p w14:paraId="1FC0909F">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颗粒物</w:t>
                  </w:r>
                </w:p>
              </w:tc>
            </w:tr>
            <w:tr w14:paraId="1346E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402" w:type="pct"/>
                  <w:vMerge w:val="continue"/>
                  <w:vAlign w:val="center"/>
                </w:tcPr>
                <w:p w14:paraId="10581BDA">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566" w:type="pct"/>
                  <w:vMerge w:val="continue"/>
                  <w:vAlign w:val="center"/>
                </w:tcPr>
                <w:p w14:paraId="71944D07">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724" w:type="pct"/>
                  <w:vAlign w:val="center"/>
                </w:tcPr>
                <w:p w14:paraId="07260B7E">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抛光</w:t>
                  </w:r>
                </w:p>
              </w:tc>
              <w:tc>
                <w:tcPr>
                  <w:tcW w:w="1284" w:type="pct"/>
                  <w:vAlign w:val="center"/>
                </w:tcPr>
                <w:p w14:paraId="17767E59">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抛光粉尘</w:t>
                  </w:r>
                </w:p>
              </w:tc>
              <w:tc>
                <w:tcPr>
                  <w:tcW w:w="2022" w:type="pct"/>
                  <w:vAlign w:val="center"/>
                </w:tcPr>
                <w:p w14:paraId="66B9D719">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颗粒物</w:t>
                  </w:r>
                </w:p>
              </w:tc>
            </w:tr>
            <w:tr w14:paraId="242CE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402" w:type="pct"/>
                  <w:vMerge w:val="continue"/>
                  <w:vAlign w:val="center"/>
                </w:tcPr>
                <w:p w14:paraId="0631CA76">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37A62D2B">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烘干</w:t>
                  </w:r>
                </w:p>
              </w:tc>
              <w:tc>
                <w:tcPr>
                  <w:tcW w:w="1284" w:type="pct"/>
                  <w:vAlign w:val="center"/>
                </w:tcPr>
                <w:p w14:paraId="7E5FDF58">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天然气燃烧废气</w:t>
                  </w:r>
                </w:p>
              </w:tc>
              <w:tc>
                <w:tcPr>
                  <w:tcW w:w="2022" w:type="pct"/>
                  <w:vAlign w:val="center"/>
                </w:tcPr>
                <w:p w14:paraId="5F072206">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eastAsia="zh-CN"/>
                    </w:rPr>
                    <w:t>氮氧化物、颗粒物、二氧化硫、</w:t>
                  </w:r>
                  <w:r>
                    <w:rPr>
                      <w:rFonts w:hint="default" w:ascii="Times New Roman" w:hAnsi="Times New Roman" w:cs="Times New Roman"/>
                      <w:color w:val="auto"/>
                      <w:kern w:val="2"/>
                      <w:sz w:val="21"/>
                      <w:szCs w:val="21"/>
                      <w:highlight w:val="none"/>
                      <w:lang w:val="en-US" w:eastAsia="zh-CN"/>
                    </w:rPr>
                    <w:t>烟气黑度</w:t>
                  </w:r>
                </w:p>
              </w:tc>
            </w:tr>
            <w:tr w14:paraId="63C87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02" w:type="pct"/>
                  <w:vAlign w:val="center"/>
                </w:tcPr>
                <w:p w14:paraId="7EE500A9">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1291" w:type="pct"/>
                  <w:gridSpan w:val="2"/>
                  <w:vAlign w:val="center"/>
                </w:tcPr>
                <w:p w14:paraId="3953F105">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生产设备、辅助设备</w:t>
                  </w:r>
                </w:p>
              </w:tc>
              <w:tc>
                <w:tcPr>
                  <w:tcW w:w="1284" w:type="pct"/>
                  <w:vAlign w:val="center"/>
                </w:tcPr>
                <w:p w14:paraId="28DC2F18">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2022" w:type="pct"/>
                  <w:vAlign w:val="center"/>
                </w:tcPr>
                <w:p w14:paraId="039C2CAF">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设备噪声</w:t>
                  </w:r>
                </w:p>
              </w:tc>
            </w:tr>
            <w:tr w14:paraId="30411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02" w:type="pct"/>
                  <w:vMerge w:val="restart"/>
                  <w:vAlign w:val="center"/>
                </w:tcPr>
                <w:p w14:paraId="0A5133C8">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固体废物</w:t>
                  </w:r>
                </w:p>
              </w:tc>
              <w:tc>
                <w:tcPr>
                  <w:tcW w:w="1291" w:type="pct"/>
                  <w:gridSpan w:val="2"/>
                  <w:vAlign w:val="center"/>
                </w:tcPr>
                <w:p w14:paraId="63861FB9">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办公生活</w:t>
                  </w:r>
                </w:p>
              </w:tc>
              <w:tc>
                <w:tcPr>
                  <w:tcW w:w="1284" w:type="pct"/>
                  <w:vAlign w:val="center"/>
                </w:tcPr>
                <w:p w14:paraId="64AB00F2">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生活垃圾</w:t>
                  </w:r>
                </w:p>
              </w:tc>
              <w:tc>
                <w:tcPr>
                  <w:tcW w:w="2022" w:type="pct"/>
                  <w:vAlign w:val="center"/>
                </w:tcPr>
                <w:p w14:paraId="53CE5EFA">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废纸、果皮、塑料等</w:t>
                  </w:r>
                </w:p>
              </w:tc>
            </w:tr>
            <w:tr w14:paraId="42524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02" w:type="pct"/>
                  <w:vMerge w:val="continue"/>
                  <w:vAlign w:val="center"/>
                </w:tcPr>
                <w:p w14:paraId="6BDBFFD4">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5DD8AFCB">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污水处理设施</w:t>
                  </w:r>
                </w:p>
              </w:tc>
              <w:tc>
                <w:tcPr>
                  <w:tcW w:w="1284" w:type="pct"/>
                  <w:vAlign w:val="center"/>
                </w:tcPr>
                <w:p w14:paraId="6B35E214">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污水处理</w:t>
                  </w:r>
                </w:p>
              </w:tc>
              <w:tc>
                <w:tcPr>
                  <w:tcW w:w="2022" w:type="pct"/>
                  <w:vAlign w:val="center"/>
                </w:tcPr>
                <w:p w14:paraId="24C32182">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废水处理站污泥、</w:t>
                  </w: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r>
            <w:tr w14:paraId="47AB0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402" w:type="pct"/>
                  <w:vMerge w:val="continue"/>
                  <w:vAlign w:val="center"/>
                </w:tcPr>
                <w:p w14:paraId="5198C917">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6E4B6A41">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生产车间</w:t>
                  </w:r>
                </w:p>
              </w:tc>
              <w:tc>
                <w:tcPr>
                  <w:tcW w:w="1284" w:type="pct"/>
                  <w:vAlign w:val="center"/>
                </w:tcPr>
                <w:p w14:paraId="295109C7">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生产过程</w:t>
                  </w:r>
                </w:p>
              </w:tc>
              <w:tc>
                <w:tcPr>
                  <w:tcW w:w="2022" w:type="pct"/>
                  <w:vAlign w:val="center"/>
                </w:tcPr>
                <w:p w14:paraId="587257A8">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废包装</w:t>
                  </w:r>
                  <w:r>
                    <w:rPr>
                      <w:rFonts w:hint="eastAsia" w:cs="Times New Roman"/>
                      <w:color w:val="auto"/>
                      <w:kern w:val="2"/>
                      <w:sz w:val="21"/>
                      <w:szCs w:val="21"/>
                      <w:highlight w:val="none"/>
                      <w:lang w:val="en-US" w:eastAsia="zh-CN"/>
                    </w:rPr>
                    <w:t>物</w:t>
                  </w:r>
                  <w:r>
                    <w:rPr>
                      <w:rFonts w:hint="default" w:ascii="Times New Roman" w:hAnsi="Times New Roman" w:cs="Times New Roman"/>
                      <w:color w:val="auto"/>
                      <w:kern w:val="2"/>
                      <w:sz w:val="21"/>
                      <w:szCs w:val="21"/>
                      <w:highlight w:val="none"/>
                    </w:rPr>
                    <w:t>、废表面处理剂包装桶</w:t>
                  </w:r>
                  <w:r>
                    <w:rPr>
                      <w:rFonts w:hint="default" w:ascii="Times New Roman" w:hAnsi="Times New Roman" w:cs="Times New Roman"/>
                      <w:b w:val="0"/>
                      <w:bCs w:val="0"/>
                      <w:color w:val="auto"/>
                      <w:kern w:val="2"/>
                      <w:sz w:val="21"/>
                      <w:szCs w:val="21"/>
                      <w:highlight w:val="none"/>
                      <w:lang w:eastAsia="zh-CN"/>
                    </w:rPr>
                    <w:t>、</w:t>
                  </w:r>
                  <w:r>
                    <w:rPr>
                      <w:rFonts w:hint="default" w:ascii="Times New Roman" w:hAnsi="Times New Roman" w:cs="Times New Roman"/>
                      <w:color w:val="auto"/>
                      <w:kern w:val="2"/>
                      <w:sz w:val="21"/>
                      <w:szCs w:val="21"/>
                      <w:highlight w:val="none"/>
                      <w:lang w:val="en-US" w:eastAsia="zh-CN"/>
                    </w:rPr>
                    <w:t>无铬钝化池废槽液</w:t>
                  </w:r>
                  <w:r>
                    <w:rPr>
                      <w:rFonts w:hint="eastAsia" w:cs="Times New Roman"/>
                      <w:color w:val="auto"/>
                      <w:kern w:val="2"/>
                      <w:sz w:val="21"/>
                      <w:szCs w:val="21"/>
                      <w:highlight w:val="none"/>
                      <w:lang w:val="en-US" w:eastAsia="zh-CN"/>
                    </w:rPr>
                    <w:t>、</w:t>
                  </w:r>
                  <w:r>
                    <w:rPr>
                      <w:rFonts w:hint="default" w:ascii="Times New Roman" w:hAnsi="Times New Roman" w:cs="Times New Roman"/>
                      <w:color w:val="auto"/>
                      <w:kern w:val="2"/>
                      <w:sz w:val="21"/>
                      <w:szCs w:val="21"/>
                      <w:highlight w:val="none"/>
                    </w:rPr>
                    <w:t>废机油桶、废机油、废液压油桶、废液压油、机加工边角料</w:t>
                  </w:r>
                  <w:r>
                    <w:rPr>
                      <w:rFonts w:hint="eastAsia" w:cs="Times New Roman"/>
                      <w:color w:val="auto"/>
                      <w:kern w:val="2"/>
                      <w:sz w:val="21"/>
                      <w:szCs w:val="21"/>
                      <w:highlight w:val="none"/>
                      <w:lang w:eastAsia="zh-CN"/>
                    </w:rPr>
                    <w:t>、</w:t>
                  </w:r>
                  <w:r>
                    <w:rPr>
                      <w:rFonts w:hint="eastAsia" w:cs="Times New Roman"/>
                      <w:color w:val="auto"/>
                      <w:kern w:val="2"/>
                      <w:sz w:val="21"/>
                      <w:szCs w:val="21"/>
                      <w:highlight w:val="none"/>
                      <w:lang w:val="en-US" w:eastAsia="zh-CN"/>
                    </w:rPr>
                    <w:t>沉降粉尘</w:t>
                  </w:r>
                </w:p>
              </w:tc>
            </w:tr>
            <w:tr w14:paraId="62834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402" w:type="pct"/>
                  <w:vMerge w:val="continue"/>
                  <w:vAlign w:val="center"/>
                </w:tcPr>
                <w:p w14:paraId="4EF1AFD5">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2D05E04D">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废气处理设施</w:t>
                  </w:r>
                </w:p>
              </w:tc>
              <w:tc>
                <w:tcPr>
                  <w:tcW w:w="1284" w:type="pct"/>
                  <w:vAlign w:val="center"/>
                </w:tcPr>
                <w:p w14:paraId="30E04118">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废气处理</w:t>
                  </w:r>
                </w:p>
              </w:tc>
              <w:tc>
                <w:tcPr>
                  <w:tcW w:w="2022" w:type="pct"/>
                  <w:vAlign w:val="center"/>
                </w:tcPr>
                <w:p w14:paraId="2E91F902">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废滤芯、废布袋</w:t>
                  </w:r>
                </w:p>
              </w:tc>
            </w:tr>
          </w:tbl>
          <w:p w14:paraId="00D5E2E6">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eastAsia="宋体" w:cs="Times New Roman"/>
                <w:b/>
                <w:bCs/>
                <w:color w:val="auto"/>
                <w:sz w:val="21"/>
                <w:szCs w:val="21"/>
                <w:highlight w:val="none"/>
                <w:lang w:val="en-US" w:eastAsia="zh-CN"/>
              </w:rPr>
            </w:pPr>
          </w:p>
        </w:tc>
      </w:tr>
      <w:tr w14:paraId="75B4E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7" w:hRule="atLeast"/>
        </w:trPr>
        <w:tc>
          <w:tcPr>
            <w:tcW w:w="241" w:type="pct"/>
            <w:vAlign w:val="center"/>
          </w:tcPr>
          <w:p w14:paraId="41AFCB0C">
            <w:pPr>
              <w:pStyle w:val="3"/>
              <w:keepLines w:val="0"/>
              <w:widowControl/>
              <w:numPr>
                <w:ilvl w:val="1"/>
                <w:numId w:val="0"/>
              </w:numPr>
              <w:suppressLineNumbers w:val="0"/>
              <w:adjustRightInd w:val="0"/>
              <w:snapToGrid w:val="0"/>
              <w:spacing w:before="0" w:beforeAutospacing="0" w:after="0" w:afterAutospacing="0"/>
              <w:ind w:left="0" w:right="0"/>
              <w:rPr>
                <w:rFonts w:hint="default" w:ascii="Times New Roman" w:hAnsi="Times New Roman" w:cs="Times New Roman"/>
                <w:color w:val="auto"/>
                <w:kern w:val="2"/>
                <w:highlight w:val="none"/>
              </w:rPr>
            </w:pPr>
            <w:bookmarkStart w:id="40" w:name="_Toc25856"/>
            <w:bookmarkStart w:id="41" w:name="_Toc17328"/>
            <w:bookmarkStart w:id="42" w:name="_Toc24696"/>
            <w:bookmarkStart w:id="43" w:name="_Toc13420"/>
            <w:bookmarkStart w:id="44" w:name="_Toc5613"/>
            <w:bookmarkStart w:id="45" w:name="_Toc2438"/>
            <w:bookmarkStart w:id="46" w:name="_Toc17330"/>
            <w:bookmarkStart w:id="47" w:name="_Toc7720"/>
            <w:bookmarkStart w:id="48" w:name="_Toc8130"/>
            <w:bookmarkStart w:id="49" w:name="_Toc5833"/>
            <w:bookmarkStart w:id="50" w:name="_Toc11592"/>
            <w:bookmarkStart w:id="51" w:name="_Toc14546"/>
            <w:bookmarkStart w:id="52" w:name="_Toc7967"/>
            <w:bookmarkStart w:id="53" w:name="_Toc28399"/>
            <w:bookmarkStart w:id="54" w:name="_Toc631"/>
            <w:r>
              <w:rPr>
                <w:rFonts w:hint="default" w:ascii="Times New Roman" w:hAnsi="Times New Roman" w:cs="Times New Roman"/>
                <w:b/>
                <w:bCs/>
                <w:color w:val="auto"/>
                <w:kern w:val="2"/>
                <w:highlight w:val="none"/>
              </w:rPr>
              <w:t>与项目有关的原有环境污染问题</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tc>
        <w:tc>
          <w:tcPr>
            <w:tcW w:w="4758" w:type="pct"/>
            <w:vAlign w:val="center"/>
          </w:tcPr>
          <w:p w14:paraId="6B53BC0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p w14:paraId="30EFB440">
            <w:pPr>
              <w:pStyle w:val="44"/>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bl>
    <w:p w14:paraId="0937E63E">
      <w:pPr>
        <w:rPr>
          <w:rFonts w:ascii="黑体" w:hAnsi="黑体" w:cs="黑体"/>
          <w:color w:val="auto"/>
          <w:kern w:val="44"/>
          <w:sz w:val="30"/>
          <w:szCs w:val="30"/>
          <w:highlight w:val="none"/>
        </w:rPr>
      </w:pPr>
      <w:bookmarkStart w:id="55" w:name="_Toc29511"/>
      <w:r>
        <w:rPr>
          <w:rFonts w:hint="eastAsia" w:ascii="黑体" w:hAnsi="黑体" w:cs="黑体"/>
          <w:color w:val="auto"/>
          <w:kern w:val="44"/>
          <w:sz w:val="30"/>
          <w:szCs w:val="30"/>
          <w:highlight w:val="none"/>
        </w:rPr>
        <w:br w:type="page"/>
      </w:r>
    </w:p>
    <w:p w14:paraId="1D0E178D">
      <w:pPr>
        <w:pStyle w:val="2"/>
        <w:numPr>
          <w:ilvl w:val="0"/>
          <w:numId w:val="0"/>
        </w:numPr>
        <w:rPr>
          <w:rFonts w:cs="Times New Roman"/>
          <w:b/>
          <w:bCs/>
          <w:color w:val="auto"/>
          <w:highlight w:val="none"/>
        </w:rPr>
      </w:pPr>
      <w:bookmarkStart w:id="56" w:name="_Toc23179"/>
      <w:bookmarkStart w:id="57" w:name="_Toc27825"/>
      <w:bookmarkStart w:id="58" w:name="_Toc18367"/>
      <w:r>
        <w:rPr>
          <w:rFonts w:hint="eastAsia" w:ascii="黑体" w:hAnsi="黑体" w:cs="黑体"/>
          <w:b/>
          <w:bCs/>
          <w:color w:val="auto"/>
          <w:highlight w:val="none"/>
        </w:rPr>
        <w:t>三、</w:t>
      </w:r>
      <w:r>
        <w:rPr>
          <w:rFonts w:cs="Times New Roman"/>
          <w:b/>
          <w:bCs/>
          <w:color w:val="auto"/>
          <w:highlight w:val="none"/>
        </w:rPr>
        <w:t>区域环境质量现状、环境保护目标及评价标准</w:t>
      </w:r>
      <w:bookmarkEnd w:id="55"/>
      <w:bookmarkEnd w:id="56"/>
      <w:bookmarkEnd w:id="57"/>
      <w:bookmarkEnd w:id="58"/>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
        <w:gridCol w:w="8907"/>
      </w:tblGrid>
      <w:tr w14:paraId="4DB03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1D076157">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59" w:name="_Toc21642"/>
            <w:bookmarkStart w:id="60" w:name="_Toc11366"/>
            <w:bookmarkStart w:id="61" w:name="_Toc24283"/>
            <w:bookmarkStart w:id="62" w:name="_Toc14318"/>
            <w:bookmarkStart w:id="63" w:name="_Toc21960"/>
            <w:r>
              <w:rPr>
                <w:rFonts w:hint="default" w:ascii="Times New Roman" w:hAnsi="Times New Roman" w:cs="Times New Roman"/>
                <w:b/>
                <w:bCs/>
                <w:color w:val="auto"/>
                <w:highlight w:val="none"/>
              </w:rPr>
              <w:t>区域环境质量现状</w:t>
            </w:r>
            <w:bookmarkEnd w:id="59"/>
            <w:bookmarkEnd w:id="60"/>
            <w:bookmarkEnd w:id="61"/>
            <w:bookmarkEnd w:id="62"/>
            <w:bookmarkEnd w:id="63"/>
          </w:p>
        </w:tc>
        <w:tc>
          <w:tcPr>
            <w:tcW w:w="4737" w:type="pct"/>
          </w:tcPr>
          <w:p w14:paraId="5CBFCCE7">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0C65D0D0">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09D694E3">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根据《韶关市生态环境保护战略规划（2020-2035）》，本项目选址周围空气环境质量功能区划为二类功能区，因此项目所在区域环境空气质量执行国家《环境空气质量标准》（GB3095-2012）</w:t>
            </w:r>
            <w:r>
              <w:rPr>
                <w:rFonts w:hint="eastAsia" w:ascii="Times New Roman" w:cs="Times New Roman"/>
                <w:color w:val="auto"/>
                <w:highlight w:val="none"/>
                <w:lang w:val="en-US" w:eastAsia="zh-CN"/>
              </w:rPr>
              <w:t>及</w:t>
            </w:r>
            <w:r>
              <w:rPr>
                <w:rFonts w:hint="default" w:ascii="Times New Roman" w:hAnsi="Times New Roman" w:cs="Times New Roman"/>
                <w:color w:val="auto"/>
                <w:highlight w:val="none"/>
              </w:rPr>
              <w:t>2018修改单中的二级标准。</w:t>
            </w:r>
          </w:p>
          <w:p w14:paraId="02B651B8">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根据《韶关市生态环境状况公报》（202</w:t>
            </w:r>
            <w:r>
              <w:rPr>
                <w:rFonts w:hint="eastAsia" w:asci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color w:val="auto"/>
                <w:highlight w:val="none"/>
                <w:lang w:val="en-US" w:eastAsia="zh-CN"/>
              </w:rPr>
              <w:t>乐昌市</w:t>
            </w:r>
            <w:r>
              <w:rPr>
                <w:rFonts w:hint="default" w:ascii="Times New Roman" w:hAnsi="Times New Roman" w:cs="Times New Roman"/>
                <w:color w:val="auto"/>
                <w:highlight w:val="none"/>
              </w:rPr>
              <w:t>各常规监测因子均可满足国家《环境空气质量标准》（GB3095-2012）</w:t>
            </w:r>
            <w:r>
              <w:rPr>
                <w:rFonts w:hint="eastAsia" w:ascii="Times New Roman" w:cs="Times New Roman"/>
                <w:color w:val="auto"/>
                <w:highlight w:val="none"/>
                <w:lang w:val="en-US" w:eastAsia="zh-CN"/>
              </w:rPr>
              <w:t>及</w:t>
            </w:r>
            <w:r>
              <w:rPr>
                <w:rFonts w:hint="default" w:ascii="Times New Roman" w:hAnsi="Times New Roman" w:cs="Times New Roman"/>
                <w:color w:val="auto"/>
                <w:highlight w:val="none"/>
              </w:rPr>
              <w:t>2018修改单中的二级标准要求，本项目所在区域属于达标区，详见下表。</w:t>
            </w:r>
          </w:p>
          <w:p w14:paraId="751F4742">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bCs/>
                <w:color w:val="auto"/>
                <w:sz w:val="21"/>
                <w:szCs w:val="21"/>
                <w:highlight w:val="none"/>
              </w:rPr>
            </w:pPr>
            <w:bookmarkStart w:id="64" w:name="_Toc944"/>
            <w:bookmarkStart w:id="65" w:name="_Toc19677"/>
            <w:bookmarkStart w:id="66" w:name="_Toc26003"/>
            <w:r>
              <w:rPr>
                <w:rFonts w:hint="default" w:ascii="Times New Roman" w:hAnsi="Times New Roman" w:eastAsia="宋体" w:cs="Times New Roman"/>
                <w:b/>
                <w:bCs/>
                <w:color w:val="auto"/>
                <w:kern w:val="2"/>
                <w:sz w:val="21"/>
                <w:szCs w:val="21"/>
                <w:lang w:val="en-US" w:eastAsia="zh-CN" w:bidi="ar-SA"/>
              </w:rPr>
              <w:t>表3-1</w:t>
            </w:r>
            <w:r>
              <w:rPr>
                <w:rFonts w:hint="eastAsia"/>
                <w:b/>
                <w:bCs/>
                <w:color w:val="auto"/>
                <w:sz w:val="21"/>
                <w:szCs w:val="21"/>
                <w:highlight w:val="none"/>
                <w:lang w:val="en-US" w:eastAsia="zh-CN"/>
              </w:rPr>
              <w:t>乐昌市</w:t>
            </w:r>
            <w:r>
              <w:rPr>
                <w:rFonts w:hint="default" w:ascii="Times New Roman" w:hAnsi="Times New Roman" w:cs="Times New Roman"/>
                <w:b/>
                <w:bCs/>
                <w:color w:val="auto"/>
                <w:sz w:val="21"/>
                <w:szCs w:val="21"/>
                <w:highlight w:val="none"/>
              </w:rPr>
              <w:t>区域空气质量现状评价表</w:t>
            </w:r>
          </w:p>
          <w:bookmarkEnd w:id="64"/>
          <w:bookmarkEnd w:id="65"/>
          <w:bookmarkEnd w:id="66"/>
          <w:tbl>
            <w:tblPr>
              <w:tblStyle w:val="39"/>
              <w:tblW w:w="925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48"/>
              <w:gridCol w:w="2797"/>
              <w:gridCol w:w="1360"/>
              <w:gridCol w:w="1199"/>
              <w:gridCol w:w="1426"/>
              <w:gridCol w:w="1426"/>
            </w:tblGrid>
            <w:tr w14:paraId="70562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763"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25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D33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年评价指标</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058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现状浓度</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6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37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标准值</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F9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占标率%</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04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达标情况</w:t>
                  </w:r>
                </w:p>
              </w:tc>
            </w:tr>
            <w:tr w14:paraId="529F7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39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695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8E5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43E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80C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18.3</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ED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2BAA8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9D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3E3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816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264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72F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DC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43FC7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98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PM</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10</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EC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F2C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5</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433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B98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14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39E5A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A24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PM</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2.5</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BC1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582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F0B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6EC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65.7</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668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01582F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FF2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E3E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24小时均值第95百分位数</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A5E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800</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E74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ED9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8337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43DCB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1FC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77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最大8小时值第90百分位数</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D07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695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8B3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74.4</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7B8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bl>
          <w:p w14:paraId="4ED84D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（2）特征因子补充监测</w:t>
            </w:r>
          </w:p>
          <w:p w14:paraId="40A0BBD6">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jc w:val="both"/>
              <w:textAlignment w:val="auto"/>
              <w:outlineLvl w:val="9"/>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根据《建设项目环境影响报告表编制技术指南（污染影响类）》（试行）：排放国家、地方环境空气质量标准中有标准限值要求的特征污染物时，引用建设项目周边5千米范围内近3年的现有监测数据。本项目需补充监测的特征污染因子为TSP。</w:t>
            </w:r>
          </w:p>
          <w:p w14:paraId="2D238CC4">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jc w:val="both"/>
              <w:textAlignment w:val="auto"/>
              <w:outlineLvl w:val="9"/>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本项目引用《乐昌产业转移工业园2022年度环境管理状况评估监测》（报告编号</w:t>
            </w:r>
            <w:r>
              <w:rPr>
                <w:rFonts w:hint="default" w:ascii="Times New Roman" w:hAnsi="Times New Roman" w:cs="Times New Roman"/>
                <w:bCs/>
                <w:color w:val="auto"/>
                <w:szCs w:val="22"/>
                <w:highlight w:val="none"/>
                <w:lang w:eastAsia="zh-CN"/>
              </w:rPr>
              <w:t>：</w:t>
            </w:r>
            <w:r>
              <w:rPr>
                <w:rFonts w:hint="default" w:ascii="Times New Roman" w:hAnsi="Times New Roman" w:cs="Times New Roman"/>
                <w:bCs/>
                <w:color w:val="auto"/>
                <w:szCs w:val="22"/>
                <w:highlight w:val="none"/>
              </w:rPr>
              <w:t>EM22121540）</w:t>
            </w:r>
            <w:r>
              <w:rPr>
                <w:rFonts w:hint="default" w:ascii="Times New Roman" w:hAnsi="Times New Roman" w:cs="Times New Roman"/>
                <w:bCs/>
                <w:color w:val="auto"/>
                <w:szCs w:val="22"/>
                <w:highlight w:val="none"/>
                <w:lang w:val="en-US" w:eastAsia="zh-CN"/>
              </w:rPr>
              <w:t>中的监测数据，</w:t>
            </w:r>
            <w:r>
              <w:rPr>
                <w:rFonts w:hint="default" w:ascii="Times New Roman" w:hAnsi="Times New Roman" w:cs="Times New Roman"/>
                <w:bCs/>
                <w:color w:val="auto"/>
                <w:szCs w:val="22"/>
                <w:highlight w:val="none"/>
              </w:rPr>
              <w:t>用于评价TSP现状。</w:t>
            </w:r>
            <w:r>
              <w:rPr>
                <w:rFonts w:hint="default" w:ascii="Times New Roman" w:hAnsi="Times New Roman" w:eastAsia="宋体" w:cs="Times New Roman"/>
                <w:color w:val="auto"/>
                <w:kern w:val="0"/>
                <w:sz w:val="24"/>
                <w:szCs w:val="24"/>
                <w:highlight w:val="none"/>
                <w:lang w:val="en-US" w:eastAsia="zh-CN" w:bidi="ar"/>
              </w:rPr>
              <w:t>深圳中检联检测有限公司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2022年12月20日-2022年12月26</w:t>
            </w:r>
            <w:r>
              <w:rPr>
                <w:rFonts w:hint="default" w:ascii="Times New Roman" w:hAnsi="Times New Roman" w:cs="Times New Roman"/>
                <w:color w:val="auto"/>
                <w:highlight w:val="none"/>
                <w:lang w:val="en-US" w:eastAsia="zh-CN"/>
              </w:rPr>
              <w:t>日，</w:t>
            </w:r>
            <w:r>
              <w:rPr>
                <w:rFonts w:hint="default" w:ascii="Times New Roman" w:hAnsi="Times New Roman" w:cs="Times New Roman"/>
                <w:color w:val="auto"/>
                <w:highlight w:val="none"/>
              </w:rPr>
              <w:t>在本项目</w:t>
            </w:r>
            <w:r>
              <w:rPr>
                <w:rFonts w:hint="default"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侧</w:t>
            </w:r>
            <w:r>
              <w:rPr>
                <w:rFonts w:hint="default" w:ascii="Times New Roman" w:hAnsi="Times New Roman" w:cs="Times New Roman"/>
                <w:color w:val="auto"/>
                <w:highlight w:val="none"/>
                <w:lang w:val="en-US" w:eastAsia="zh-CN"/>
              </w:rPr>
              <w:t>308</w:t>
            </w:r>
            <w:r>
              <w:rPr>
                <w:rFonts w:hint="eastAsia" w:cs="Times New Roman"/>
                <w:color w:val="auto"/>
                <w:highlight w:val="none"/>
                <w:lang w:val="en-US" w:eastAsia="zh-CN"/>
              </w:rPr>
              <w:t>7</w:t>
            </w:r>
            <w:r>
              <w:rPr>
                <w:rFonts w:hint="default" w:ascii="Times New Roman" w:hAnsi="Times New Roman" w:cs="Times New Roman"/>
                <w:color w:val="auto"/>
                <w:highlight w:val="none"/>
              </w:rPr>
              <w:t>m处G1付村进行采样监测</w:t>
            </w:r>
            <w:r>
              <w:rPr>
                <w:rFonts w:hint="eastAsia" w:cs="Times New Roman"/>
                <w:color w:val="auto"/>
                <w:highlight w:val="none"/>
                <w:lang w:eastAsia="zh-CN"/>
              </w:rPr>
              <w:t>（</w:t>
            </w:r>
            <w:r>
              <w:rPr>
                <w:rFonts w:hint="eastAsia" w:cs="Times New Roman"/>
                <w:color w:val="auto"/>
                <w:highlight w:val="none"/>
                <w:lang w:val="en-US" w:eastAsia="zh-CN"/>
              </w:rPr>
              <w:t>引用点位位置图见附图14</w:t>
            </w:r>
            <w:r>
              <w:rPr>
                <w:rFonts w:hint="eastAsia" w:cs="Times New Roman"/>
                <w:color w:val="auto"/>
                <w:highlight w:val="none"/>
                <w:lang w:eastAsia="zh-CN"/>
              </w:rPr>
              <w:t>）</w:t>
            </w:r>
            <w:r>
              <w:rPr>
                <w:rFonts w:hint="default" w:ascii="Times New Roman" w:hAnsi="Times New Roman" w:cs="Times New Roman"/>
                <w:color w:val="auto"/>
                <w:highlight w:val="none"/>
              </w:rPr>
              <w:t>，连续监测7</w:t>
            </w:r>
            <w:r>
              <w:rPr>
                <w:rFonts w:hint="default" w:ascii="Times New Roman" w:hAnsi="Times New Roman" w:cs="Times New Roman"/>
                <w:color w:val="auto"/>
                <w:highlight w:val="none"/>
                <w:lang w:val="en-US" w:eastAsia="zh-CN"/>
              </w:rPr>
              <w:t>天</w:t>
            </w:r>
            <w:r>
              <w:rPr>
                <w:rFonts w:hint="default" w:ascii="Times New Roman" w:hAnsi="Times New Roman" w:cs="Times New Roman"/>
                <w:bCs/>
                <w:color w:val="auto"/>
                <w:szCs w:val="22"/>
                <w:highlight w:val="none"/>
              </w:rPr>
              <w:t>。本项目其他污染物</w:t>
            </w:r>
            <w:r>
              <w:rPr>
                <w:rFonts w:hint="eastAsia" w:cs="Times New Roman"/>
                <w:bCs/>
                <w:color w:val="auto"/>
                <w:szCs w:val="22"/>
                <w:highlight w:val="none"/>
                <w:lang w:val="en-US" w:eastAsia="zh-CN"/>
              </w:rPr>
              <w:t>引用</w:t>
            </w:r>
            <w:r>
              <w:rPr>
                <w:rFonts w:hint="default" w:ascii="Times New Roman" w:hAnsi="Times New Roman" w:cs="Times New Roman"/>
                <w:bCs/>
                <w:color w:val="auto"/>
                <w:szCs w:val="22"/>
                <w:highlight w:val="none"/>
              </w:rPr>
              <w:t>监测点位基本信息见表3-2，其他污染物环境质量现状监测结果</w:t>
            </w:r>
            <w:r>
              <w:rPr>
                <w:rFonts w:hint="eastAsia" w:cs="Times New Roman"/>
                <w:bCs/>
                <w:color w:val="auto"/>
                <w:szCs w:val="22"/>
                <w:highlight w:val="none"/>
                <w:lang w:val="en-US" w:eastAsia="zh-CN"/>
              </w:rPr>
              <w:t>见</w:t>
            </w:r>
            <w:r>
              <w:rPr>
                <w:rFonts w:hint="default" w:ascii="Times New Roman" w:hAnsi="Times New Roman" w:cs="Times New Roman"/>
                <w:bCs/>
                <w:color w:val="auto"/>
                <w:szCs w:val="22"/>
                <w:highlight w:val="none"/>
              </w:rPr>
              <w:t>表3-3。</w:t>
            </w:r>
          </w:p>
          <w:p w14:paraId="5F67AF35">
            <w:pPr>
              <w:pStyle w:val="44"/>
              <w:keepNext w:val="0"/>
              <w:keepLines w:val="0"/>
              <w:suppressLineNumbers w:val="0"/>
              <w:spacing w:before="0" w:beforeAutospacing="0" w:after="0" w:afterAutospacing="0"/>
              <w:ind w:left="0" w:right="0"/>
              <w:rPr>
                <w:rFonts w:hint="default" w:ascii="Times New Roman" w:hAnsi="Times New Roman" w:cs="Times New Roman"/>
                <w:bCs/>
                <w:color w:val="auto"/>
                <w:szCs w:val="22"/>
                <w:highlight w:val="none"/>
              </w:rPr>
            </w:pPr>
          </w:p>
          <w:p w14:paraId="6F8577D0">
            <w:pPr>
              <w:pStyle w:val="8"/>
              <w:keepNext w:val="0"/>
              <w:keepLines w:val="0"/>
              <w:suppressLineNumbers w:val="0"/>
              <w:spacing w:before="0" w:beforeAutospacing="0" w:after="0" w:afterAutospacing="0"/>
              <w:ind w:right="0"/>
              <w:rPr>
                <w:rFonts w:hint="default"/>
                <w:color w:val="auto"/>
              </w:rPr>
            </w:pPr>
          </w:p>
          <w:p w14:paraId="7EF6B764">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bookmarkStart w:id="67" w:name="_Toc6616"/>
            <w:bookmarkStart w:id="68" w:name="_Toc20439"/>
            <w:bookmarkStart w:id="69" w:name="_Toc8230"/>
            <w:bookmarkStart w:id="70" w:name="_Toc17582"/>
            <w:bookmarkStart w:id="71" w:name="_Toc8763"/>
            <w:r>
              <w:rPr>
                <w:rFonts w:hint="default" w:ascii="Times New Roman" w:hAnsi="Times New Roman" w:eastAsia="宋体" w:cs="Times New Roman"/>
                <w:b/>
                <w:bCs/>
                <w:color w:val="auto"/>
                <w:kern w:val="2"/>
                <w:sz w:val="21"/>
                <w:szCs w:val="21"/>
                <w:lang w:val="en-US" w:eastAsia="zh-CN" w:bidi="ar-SA"/>
              </w:rPr>
              <w:t>表3-2其他污染物</w:t>
            </w:r>
            <w:r>
              <w:rPr>
                <w:rFonts w:hint="eastAsia" w:ascii="Times New Roman" w:hAnsi="Times New Roman" w:eastAsia="宋体" w:cs="Times New Roman"/>
                <w:b/>
                <w:bCs/>
                <w:color w:val="auto"/>
                <w:kern w:val="2"/>
                <w:sz w:val="21"/>
                <w:szCs w:val="21"/>
                <w:lang w:val="en-US" w:eastAsia="zh-CN" w:bidi="ar-SA"/>
              </w:rPr>
              <w:t>引用</w:t>
            </w:r>
            <w:r>
              <w:rPr>
                <w:rFonts w:hint="default" w:ascii="Times New Roman" w:hAnsi="Times New Roman" w:eastAsia="宋体" w:cs="Times New Roman"/>
                <w:b/>
                <w:bCs/>
                <w:color w:val="auto"/>
                <w:kern w:val="2"/>
                <w:sz w:val="21"/>
                <w:szCs w:val="21"/>
                <w:lang w:val="en-US" w:eastAsia="zh-CN" w:bidi="ar-SA"/>
              </w:rPr>
              <w:t>监测点位基本信息</w:t>
            </w:r>
            <w:bookmarkEnd w:id="67"/>
            <w:bookmarkEnd w:id="68"/>
            <w:bookmarkEnd w:id="69"/>
            <w:bookmarkEnd w:id="70"/>
            <w:bookmarkEnd w:id="71"/>
          </w:p>
          <w:tbl>
            <w:tblPr>
              <w:tblStyle w:val="40"/>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1269"/>
              <w:gridCol w:w="1156"/>
              <w:gridCol w:w="693"/>
              <w:gridCol w:w="2400"/>
              <w:gridCol w:w="912"/>
              <w:gridCol w:w="1161"/>
            </w:tblGrid>
            <w:tr w14:paraId="6CC12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20" w:type="pct"/>
                  <w:vMerge w:val="restart"/>
                  <w:shd w:val="clear" w:color="auto" w:fill="auto"/>
                  <w:vAlign w:val="center"/>
                </w:tcPr>
                <w:p w14:paraId="43457D9A">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w:t>
                  </w:r>
                </w:p>
                <w:p w14:paraId="26C7C2AF">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1399" w:type="pct"/>
                  <w:gridSpan w:val="2"/>
                  <w:shd w:val="clear" w:color="auto" w:fill="auto"/>
                  <w:vAlign w:val="center"/>
                </w:tcPr>
                <w:p w14:paraId="6801432E">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监测点坐标/m</w:t>
                  </w:r>
                </w:p>
              </w:tc>
              <w:tc>
                <w:tcPr>
                  <w:tcW w:w="400" w:type="pct"/>
                  <w:vMerge w:val="restart"/>
                  <w:shd w:val="clear" w:color="auto" w:fill="auto"/>
                  <w:vAlign w:val="center"/>
                </w:tcPr>
                <w:p w14:paraId="263059BE">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监测因子</w:t>
                  </w:r>
                </w:p>
              </w:tc>
              <w:tc>
                <w:tcPr>
                  <w:tcW w:w="1385" w:type="pct"/>
                  <w:vMerge w:val="restart"/>
                  <w:shd w:val="clear" w:color="auto" w:fill="auto"/>
                  <w:vAlign w:val="center"/>
                </w:tcPr>
                <w:p w14:paraId="2166CF04">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监测时段</w:t>
                  </w:r>
                </w:p>
              </w:tc>
              <w:tc>
                <w:tcPr>
                  <w:tcW w:w="526" w:type="pct"/>
                  <w:vMerge w:val="restart"/>
                  <w:shd w:val="clear" w:color="auto" w:fill="auto"/>
                  <w:vAlign w:val="center"/>
                </w:tcPr>
                <w:p w14:paraId="5F0E9275">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相对厂址方位</w:t>
                  </w:r>
                </w:p>
              </w:tc>
              <w:tc>
                <w:tcPr>
                  <w:tcW w:w="668" w:type="pct"/>
                  <w:vMerge w:val="restart"/>
                  <w:shd w:val="clear" w:color="auto" w:fill="auto"/>
                  <w:vAlign w:val="center"/>
                </w:tcPr>
                <w:p w14:paraId="3252055B">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相对厂界距离/m</w:t>
                  </w:r>
                </w:p>
              </w:tc>
            </w:tr>
            <w:tr w14:paraId="4AB71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20" w:type="pct"/>
                  <w:vMerge w:val="continue"/>
                  <w:shd w:val="clear" w:color="auto" w:fill="auto"/>
                  <w:vAlign w:val="center"/>
                </w:tcPr>
                <w:p w14:paraId="4E9FAC5B">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p>
              </w:tc>
              <w:tc>
                <w:tcPr>
                  <w:tcW w:w="732" w:type="pct"/>
                  <w:shd w:val="clear" w:color="auto" w:fill="auto"/>
                  <w:vAlign w:val="center"/>
                </w:tcPr>
                <w:p w14:paraId="28FB4E4A">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666" w:type="pct"/>
                  <w:shd w:val="clear" w:color="auto" w:fill="auto"/>
                  <w:vAlign w:val="center"/>
                </w:tcPr>
                <w:p w14:paraId="7B3993ED">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400" w:type="pct"/>
                  <w:vMerge w:val="continue"/>
                  <w:shd w:val="clear" w:color="auto" w:fill="auto"/>
                  <w:vAlign w:val="center"/>
                </w:tcPr>
                <w:p w14:paraId="02701C72">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c>
                <w:tcPr>
                  <w:tcW w:w="1385" w:type="pct"/>
                  <w:vMerge w:val="continue"/>
                  <w:shd w:val="clear" w:color="auto" w:fill="auto"/>
                  <w:vAlign w:val="center"/>
                </w:tcPr>
                <w:p w14:paraId="59BD1000">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c>
                <w:tcPr>
                  <w:tcW w:w="526" w:type="pct"/>
                  <w:vMerge w:val="continue"/>
                  <w:shd w:val="clear" w:color="auto" w:fill="auto"/>
                  <w:vAlign w:val="center"/>
                </w:tcPr>
                <w:p w14:paraId="19072033">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c>
                <w:tcPr>
                  <w:tcW w:w="668" w:type="pct"/>
                  <w:vMerge w:val="continue"/>
                  <w:shd w:val="clear" w:color="auto" w:fill="auto"/>
                  <w:vAlign w:val="center"/>
                </w:tcPr>
                <w:p w14:paraId="4727C1F2">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p>
              </w:tc>
            </w:tr>
            <w:tr w14:paraId="1E719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0" w:type="pct"/>
                  <w:shd w:val="clear" w:color="auto" w:fill="auto"/>
                  <w:vAlign w:val="center"/>
                </w:tcPr>
                <w:p w14:paraId="655E0D97">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G1付村</w:t>
                  </w:r>
                </w:p>
              </w:tc>
              <w:tc>
                <w:tcPr>
                  <w:tcW w:w="732" w:type="pct"/>
                  <w:shd w:val="clear" w:color="auto" w:fill="auto"/>
                  <w:vAlign w:val="center"/>
                </w:tcPr>
                <w:p w14:paraId="0943542F">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eastAsia" w:ascii="Times New Roman" w:cs="Times New Roman"/>
                      <w:color w:val="auto"/>
                      <w:sz w:val="21"/>
                      <w:szCs w:val="21"/>
                      <w:highlight w:val="none"/>
                      <w:lang w:val="en-US" w:eastAsia="zh-CN"/>
                    </w:rPr>
                    <w:t>235</w:t>
                  </w:r>
                </w:p>
              </w:tc>
              <w:tc>
                <w:tcPr>
                  <w:tcW w:w="666" w:type="pct"/>
                  <w:shd w:val="clear" w:color="auto" w:fill="auto"/>
                  <w:vAlign w:val="center"/>
                </w:tcPr>
                <w:p w14:paraId="3A7D27AB">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r>
                    <w:rPr>
                      <w:rFonts w:hint="eastAsia" w:ascii="Times New Roman" w:cs="Times New Roman"/>
                      <w:color w:val="auto"/>
                      <w:sz w:val="21"/>
                      <w:szCs w:val="21"/>
                      <w:highlight w:val="none"/>
                      <w:lang w:val="en-US" w:eastAsia="zh-CN"/>
                    </w:rPr>
                    <w:t>320</w:t>
                  </w:r>
                </w:p>
              </w:tc>
              <w:tc>
                <w:tcPr>
                  <w:tcW w:w="400" w:type="pct"/>
                  <w:shd w:val="clear" w:color="auto" w:fill="auto"/>
                  <w:vAlign w:val="center"/>
                </w:tcPr>
                <w:p w14:paraId="2AE3CF63">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p>
              </w:tc>
              <w:tc>
                <w:tcPr>
                  <w:tcW w:w="1385" w:type="pct"/>
                  <w:shd w:val="clear" w:color="auto" w:fill="auto"/>
                  <w:vAlign w:val="center"/>
                </w:tcPr>
                <w:p w14:paraId="1EE4F7E3">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2022年12月20日</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2022年12月26日</w:t>
                  </w:r>
                </w:p>
              </w:tc>
              <w:tc>
                <w:tcPr>
                  <w:tcW w:w="526" w:type="pct"/>
                  <w:shd w:val="clear" w:color="auto" w:fill="auto"/>
                  <w:vAlign w:val="center"/>
                </w:tcPr>
                <w:p w14:paraId="115FDAF1">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东</w:t>
                  </w:r>
                  <w:r>
                    <w:rPr>
                      <w:rFonts w:hint="eastAsia" w:ascii="Times New Roman" w:cs="Times New Roman"/>
                      <w:color w:val="auto"/>
                      <w:sz w:val="21"/>
                      <w:szCs w:val="21"/>
                      <w:highlight w:val="none"/>
                      <w:lang w:val="en-US" w:eastAsia="zh-CN"/>
                    </w:rPr>
                    <w:t>南</w:t>
                  </w:r>
                </w:p>
              </w:tc>
              <w:tc>
                <w:tcPr>
                  <w:tcW w:w="668" w:type="pct"/>
                  <w:shd w:val="clear" w:color="auto" w:fill="auto"/>
                  <w:vAlign w:val="center"/>
                </w:tcPr>
                <w:p w14:paraId="5D605669">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308</w:t>
                  </w:r>
                  <w:r>
                    <w:rPr>
                      <w:rFonts w:hint="eastAsia" w:ascii="Times New Roman" w:cs="Times New Roman"/>
                      <w:color w:val="auto"/>
                      <w:sz w:val="21"/>
                      <w:szCs w:val="21"/>
                      <w:highlight w:val="none"/>
                      <w:lang w:val="en-US" w:eastAsia="zh-CN"/>
                    </w:rPr>
                    <w:t>7</w:t>
                  </w:r>
                </w:p>
              </w:tc>
            </w:tr>
            <w:tr w14:paraId="0BE10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5000" w:type="pct"/>
                  <w:gridSpan w:val="7"/>
                  <w:shd w:val="clear" w:color="auto" w:fill="auto"/>
                  <w:vAlign w:val="center"/>
                </w:tcPr>
                <w:p w14:paraId="50800607">
                  <w:pPr>
                    <w:keepNext w:val="0"/>
                    <w:keepLines w:val="0"/>
                    <w:pageBreakBefore w:val="0"/>
                    <w:widowControl w:val="0"/>
                    <w:suppressLineNumbers w:val="0"/>
                    <w:kinsoku/>
                    <w:wordWrap/>
                    <w:overflowPunct/>
                    <w:topLinePunct w:val="0"/>
                    <w:bidi w:val="0"/>
                    <w:snapToGrid/>
                    <w:spacing w:before="0" w:beforeAutospacing="0" w:after="0" w:afterAutospacing="0" w:line="240" w:lineRule="auto"/>
                    <w:ind w:left="0" w:right="0"/>
                    <w:jc w:val="left"/>
                    <w:textAlignment w:val="auto"/>
                    <w:outlineLvl w:val="9"/>
                    <w:rPr>
                      <w:rFonts w:hint="default" w:ascii="Times New Roman" w:hAnsi="Times New Roman" w:cs="Times New Roman"/>
                      <w:color w:val="auto"/>
                      <w:sz w:val="21"/>
                      <w:szCs w:val="21"/>
                      <w:highlight w:val="none"/>
                    </w:rPr>
                  </w:pPr>
                  <w:bookmarkStart w:id="72" w:name="_Toc21186"/>
                  <w:bookmarkStart w:id="73" w:name="_Toc14154"/>
                  <w:bookmarkStart w:id="74" w:name="_Toc698"/>
                  <w:bookmarkStart w:id="75" w:name="_Toc21557"/>
                  <w:bookmarkStart w:id="76" w:name="_Toc4447"/>
                  <w:bookmarkStart w:id="77" w:name="_Toc14846"/>
                  <w:bookmarkStart w:id="78" w:name="_Toc24683"/>
                  <w:bookmarkStart w:id="79" w:name="_Toc24731"/>
                  <w:bookmarkStart w:id="80" w:name="_Toc8233"/>
                  <w:bookmarkStart w:id="81" w:name="_Toc13955"/>
                  <w:r>
                    <w:rPr>
                      <w:rFonts w:hint="default" w:ascii="Times New Roman" w:hAnsi="Times New Roman" w:cs="Times New Roman"/>
                      <w:b/>
                      <w:bCs/>
                      <w:color w:val="auto"/>
                      <w:sz w:val="21"/>
                      <w:szCs w:val="21"/>
                      <w:highlight w:val="none"/>
                      <w:lang w:val="en-GB"/>
                    </w:rPr>
                    <w:t>注：设本</w:t>
                  </w:r>
                  <w:r>
                    <w:rPr>
                      <w:rFonts w:hint="default" w:ascii="Times New Roman" w:hAnsi="Times New Roman" w:cs="Times New Roman"/>
                      <w:b/>
                      <w:bCs/>
                      <w:color w:val="auto"/>
                      <w:sz w:val="21"/>
                      <w:szCs w:val="21"/>
                      <w:highlight w:val="none"/>
                    </w:rPr>
                    <w:t>项目</w:t>
                  </w:r>
                  <w:r>
                    <w:rPr>
                      <w:rFonts w:hint="eastAsia" w:cs="Times New Roman"/>
                      <w:b/>
                      <w:bCs/>
                      <w:color w:val="auto"/>
                      <w:sz w:val="21"/>
                      <w:szCs w:val="21"/>
                      <w:highlight w:val="none"/>
                      <w:lang w:val="en-US" w:eastAsia="zh-CN"/>
                    </w:rPr>
                    <w:t>东南侧边界拐点</w:t>
                  </w:r>
                  <w:r>
                    <w:rPr>
                      <w:rFonts w:hint="default" w:ascii="Times New Roman" w:hAnsi="Times New Roman" w:cs="Times New Roman"/>
                      <w:b/>
                      <w:bCs/>
                      <w:color w:val="auto"/>
                      <w:sz w:val="21"/>
                      <w:szCs w:val="21"/>
                      <w:highlight w:val="none"/>
                    </w:rPr>
                    <w:t>（X，Y）为（0，0）</w:t>
                  </w:r>
                  <w:bookmarkEnd w:id="72"/>
                  <w:bookmarkEnd w:id="73"/>
                  <w:bookmarkEnd w:id="74"/>
                  <w:bookmarkEnd w:id="75"/>
                  <w:bookmarkEnd w:id="76"/>
                </w:p>
              </w:tc>
            </w:tr>
          </w:tbl>
          <w:p w14:paraId="15751F0D">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GB" w:eastAsia="zh-CN" w:bidi="ar-SA"/>
              </w:rPr>
            </w:pPr>
            <w:r>
              <w:rPr>
                <w:rFonts w:hint="default" w:ascii="Times New Roman" w:hAnsi="Times New Roman" w:eastAsia="宋体" w:cs="Times New Roman"/>
                <w:b/>
                <w:bCs/>
                <w:color w:val="auto"/>
                <w:kern w:val="2"/>
                <w:sz w:val="21"/>
                <w:szCs w:val="21"/>
                <w:lang w:val="en-GB" w:eastAsia="zh-CN" w:bidi="ar-SA"/>
              </w:rPr>
              <w:t>表</w:t>
            </w:r>
            <w:r>
              <w:rPr>
                <w:rFonts w:hint="default" w:ascii="Times New Roman" w:hAnsi="Times New Roman" w:eastAsia="宋体" w:cs="Times New Roman"/>
                <w:b/>
                <w:bCs/>
                <w:color w:val="auto"/>
                <w:kern w:val="2"/>
                <w:sz w:val="21"/>
                <w:szCs w:val="21"/>
                <w:lang w:val="en-US" w:eastAsia="zh-CN" w:bidi="ar-SA"/>
              </w:rPr>
              <w:t>3-3</w:t>
            </w:r>
            <w:r>
              <w:rPr>
                <w:rFonts w:hint="default" w:ascii="Times New Roman" w:hAnsi="Times New Roman" w:eastAsia="宋体" w:cs="Times New Roman"/>
                <w:b/>
                <w:bCs/>
                <w:color w:val="auto"/>
                <w:kern w:val="2"/>
                <w:sz w:val="21"/>
                <w:szCs w:val="21"/>
                <w:lang w:val="en-GB" w:eastAsia="zh-CN" w:bidi="ar-SA"/>
              </w:rPr>
              <w:t xml:space="preserve"> 其他污染物环境质量现状（监测结果）表</w:t>
            </w:r>
            <w:bookmarkEnd w:id="77"/>
            <w:bookmarkEnd w:id="78"/>
            <w:bookmarkEnd w:id="79"/>
            <w:bookmarkEnd w:id="80"/>
            <w:bookmarkEnd w:id="81"/>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8"/>
              <w:gridCol w:w="838"/>
              <w:gridCol w:w="983"/>
              <w:gridCol w:w="1224"/>
              <w:gridCol w:w="1455"/>
              <w:gridCol w:w="1195"/>
              <w:gridCol w:w="773"/>
              <w:gridCol w:w="818"/>
            </w:tblGrid>
            <w:tr w14:paraId="6422E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restart"/>
                  <w:shd w:val="clear" w:color="auto" w:fill="auto"/>
                  <w:vAlign w:val="center"/>
                </w:tcPr>
                <w:p w14:paraId="1C8D183A">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w:t>
                  </w:r>
                </w:p>
                <w:p w14:paraId="35D0DFD6">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点位</w:t>
                  </w:r>
                </w:p>
              </w:tc>
              <w:tc>
                <w:tcPr>
                  <w:tcW w:w="483" w:type="pct"/>
                  <w:vMerge w:val="restart"/>
                  <w:shd w:val="clear" w:color="auto" w:fill="auto"/>
                  <w:vAlign w:val="center"/>
                </w:tcPr>
                <w:p w14:paraId="5257A87B">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w:t>
                  </w:r>
                </w:p>
              </w:tc>
              <w:tc>
                <w:tcPr>
                  <w:tcW w:w="566" w:type="pct"/>
                  <w:vMerge w:val="restart"/>
                  <w:shd w:val="clear" w:color="auto" w:fill="auto"/>
                  <w:vAlign w:val="center"/>
                </w:tcPr>
                <w:p w14:paraId="56D6E2B5">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平均</w:t>
                  </w:r>
                </w:p>
                <w:p w14:paraId="41C8AC9C">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时间</w:t>
                  </w:r>
                </w:p>
              </w:tc>
              <w:tc>
                <w:tcPr>
                  <w:tcW w:w="705" w:type="pct"/>
                  <w:vMerge w:val="restart"/>
                  <w:shd w:val="clear" w:color="auto" w:fill="auto"/>
                  <w:vAlign w:val="center"/>
                </w:tcPr>
                <w:p w14:paraId="2004360D">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评价标准/</w:t>
                  </w:r>
                  <w:r>
                    <w:rPr>
                      <w:rFonts w:hint="default" w:ascii="Times New Roman" w:hAnsi="Times New Roman" w:cs="Times New Roman"/>
                      <w:b/>
                      <w:color w:val="auto"/>
                      <w:kern w:val="0"/>
                      <w:sz w:val="21"/>
                      <w:szCs w:val="21"/>
                      <w:highlight w:val="none"/>
                    </w:rPr>
                    <w:t>（μg/m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kern w:val="0"/>
                      <w:sz w:val="21"/>
                      <w:szCs w:val="21"/>
                      <w:highlight w:val="none"/>
                    </w:rPr>
                    <w:t>）</w:t>
                  </w:r>
                </w:p>
              </w:tc>
              <w:tc>
                <w:tcPr>
                  <w:tcW w:w="838" w:type="pct"/>
                  <w:vMerge w:val="restart"/>
                  <w:shd w:val="clear" w:color="auto" w:fill="auto"/>
                  <w:vAlign w:val="center"/>
                </w:tcPr>
                <w:p w14:paraId="153AF377">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监测浓度范围/（</w:t>
                  </w:r>
                  <w:r>
                    <w:rPr>
                      <w:rFonts w:hint="default" w:ascii="Times New Roman" w:hAnsi="Times New Roman" w:cs="Times New Roman"/>
                      <w:b/>
                      <w:color w:val="auto"/>
                      <w:kern w:val="0"/>
                      <w:sz w:val="21"/>
                      <w:szCs w:val="21"/>
                      <w:highlight w:val="none"/>
                    </w:rPr>
                    <w:t>mg/m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sz w:val="21"/>
                      <w:szCs w:val="21"/>
                      <w:highlight w:val="none"/>
                    </w:rPr>
                    <w:t>）</w:t>
                  </w:r>
                </w:p>
              </w:tc>
              <w:tc>
                <w:tcPr>
                  <w:tcW w:w="688" w:type="pct"/>
                  <w:vMerge w:val="restart"/>
                  <w:shd w:val="clear" w:color="auto" w:fill="auto"/>
                  <w:vAlign w:val="center"/>
                </w:tcPr>
                <w:p w14:paraId="1755A2A5">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最大浓度占标率/%</w:t>
                  </w:r>
                </w:p>
              </w:tc>
              <w:tc>
                <w:tcPr>
                  <w:tcW w:w="445" w:type="pct"/>
                  <w:vMerge w:val="restart"/>
                  <w:shd w:val="clear" w:color="auto" w:fill="auto"/>
                  <w:vAlign w:val="center"/>
                </w:tcPr>
                <w:p w14:paraId="021A0458">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超标频率/%</w:t>
                  </w:r>
                </w:p>
              </w:tc>
              <w:tc>
                <w:tcPr>
                  <w:tcW w:w="471" w:type="pct"/>
                  <w:vMerge w:val="restart"/>
                  <w:shd w:val="clear" w:color="auto" w:fill="auto"/>
                  <w:vAlign w:val="center"/>
                </w:tcPr>
                <w:p w14:paraId="20D626A4">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达标情况</w:t>
                  </w:r>
                </w:p>
              </w:tc>
            </w:tr>
            <w:tr w14:paraId="5F114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continue"/>
                  <w:shd w:val="clear" w:color="auto" w:fill="auto"/>
                  <w:vAlign w:val="center"/>
                </w:tcPr>
                <w:p w14:paraId="7611FC7C">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83" w:type="pct"/>
                  <w:vMerge w:val="continue"/>
                  <w:shd w:val="clear" w:color="auto" w:fill="auto"/>
                  <w:vAlign w:val="center"/>
                </w:tcPr>
                <w:p w14:paraId="4C2CEEB9">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566" w:type="pct"/>
                  <w:vMerge w:val="continue"/>
                  <w:shd w:val="clear" w:color="auto" w:fill="auto"/>
                  <w:vAlign w:val="center"/>
                </w:tcPr>
                <w:p w14:paraId="45140C1D">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705" w:type="pct"/>
                  <w:vMerge w:val="continue"/>
                  <w:shd w:val="clear" w:color="auto" w:fill="auto"/>
                  <w:vAlign w:val="center"/>
                </w:tcPr>
                <w:p w14:paraId="5E44655F">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838" w:type="pct"/>
                  <w:vMerge w:val="continue"/>
                  <w:shd w:val="clear" w:color="auto" w:fill="auto"/>
                  <w:vAlign w:val="center"/>
                </w:tcPr>
                <w:p w14:paraId="4E34CB8C">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688" w:type="pct"/>
                  <w:vMerge w:val="continue"/>
                  <w:shd w:val="clear" w:color="auto" w:fill="auto"/>
                  <w:vAlign w:val="center"/>
                </w:tcPr>
                <w:p w14:paraId="178CF315">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45" w:type="pct"/>
                  <w:vMerge w:val="continue"/>
                  <w:shd w:val="clear" w:color="auto" w:fill="auto"/>
                  <w:vAlign w:val="center"/>
                </w:tcPr>
                <w:p w14:paraId="5B16D483">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71" w:type="pct"/>
                  <w:vMerge w:val="continue"/>
                  <w:shd w:val="clear" w:color="auto" w:fill="auto"/>
                  <w:vAlign w:val="center"/>
                </w:tcPr>
                <w:p w14:paraId="57506226">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r>
            <w:tr w14:paraId="7C172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shd w:val="clear" w:color="auto" w:fill="auto"/>
                  <w:vAlign w:val="center"/>
                </w:tcPr>
                <w:p w14:paraId="144AD7FE">
                  <w:pPr>
                    <w:pStyle w:val="12"/>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G1付村</w:t>
                  </w:r>
                </w:p>
              </w:tc>
              <w:tc>
                <w:tcPr>
                  <w:tcW w:w="483" w:type="pct"/>
                  <w:shd w:val="clear" w:color="auto" w:fill="auto"/>
                  <w:vAlign w:val="center"/>
                </w:tcPr>
                <w:p w14:paraId="6750C158">
                  <w:pPr>
                    <w:pStyle w:val="61"/>
                    <w:keepNext w:val="0"/>
                    <w:keepLines w:val="0"/>
                    <w:pageBreakBefore w:val="0"/>
                    <w:widowControl w:val="0"/>
                    <w:suppressLineNumbers w:val="0"/>
                    <w:kinsoku/>
                    <w:overflowPunct/>
                    <w:topLinePunct w:val="0"/>
                    <w:autoSpaceDE/>
                    <w:autoSpaceDN/>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10633443">
                  <w:pPr>
                    <w:pStyle w:val="61"/>
                    <w:keepNext w:val="0"/>
                    <w:keepLines w:val="0"/>
                    <w:pageBreakBefore w:val="0"/>
                    <w:widowControl w:val="0"/>
                    <w:suppressLineNumbers w:val="0"/>
                    <w:kinsoku/>
                    <w:overflowPunct/>
                    <w:topLinePunct w:val="0"/>
                    <w:autoSpaceDE/>
                    <w:autoSpaceDN/>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0314B544">
                  <w:pPr>
                    <w:pStyle w:val="61"/>
                    <w:keepNext w:val="0"/>
                    <w:keepLines w:val="0"/>
                    <w:pageBreakBefore w:val="0"/>
                    <w:widowControl w:val="0"/>
                    <w:suppressLineNumbers w:val="0"/>
                    <w:kinsoku/>
                    <w:overflowPunct/>
                    <w:topLinePunct w:val="0"/>
                    <w:autoSpaceDE/>
                    <w:autoSpaceDN/>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300</w:t>
                  </w:r>
                </w:p>
              </w:tc>
              <w:tc>
                <w:tcPr>
                  <w:tcW w:w="838" w:type="pct"/>
                  <w:shd w:val="clear" w:color="auto" w:fill="auto"/>
                  <w:vAlign w:val="center"/>
                </w:tcPr>
                <w:p w14:paraId="79143297">
                  <w:pPr>
                    <w:pStyle w:val="12"/>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0.083~0.108</w:t>
                  </w:r>
                </w:p>
              </w:tc>
              <w:tc>
                <w:tcPr>
                  <w:tcW w:w="688" w:type="pct"/>
                  <w:shd w:val="clear" w:color="auto" w:fill="auto"/>
                  <w:vAlign w:val="center"/>
                </w:tcPr>
                <w:p w14:paraId="6CA5EB28">
                  <w:pPr>
                    <w:pStyle w:val="12"/>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36</w:t>
                  </w:r>
                </w:p>
              </w:tc>
              <w:tc>
                <w:tcPr>
                  <w:tcW w:w="445" w:type="pct"/>
                  <w:shd w:val="clear" w:color="auto" w:fill="auto"/>
                  <w:vAlign w:val="center"/>
                </w:tcPr>
                <w:p w14:paraId="318871F6">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0</w:t>
                  </w:r>
                </w:p>
              </w:tc>
              <w:tc>
                <w:tcPr>
                  <w:tcW w:w="471" w:type="pct"/>
                  <w:shd w:val="clear" w:color="auto" w:fill="auto"/>
                  <w:vAlign w:val="center"/>
                </w:tcPr>
                <w:p w14:paraId="0B932AF4">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达标</w:t>
                  </w:r>
                </w:p>
              </w:tc>
            </w:tr>
          </w:tbl>
          <w:p w14:paraId="0A9807E3">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监测结果表明，项目特征污染物TSP</w:t>
            </w:r>
            <w:r>
              <w:rPr>
                <w:rFonts w:hint="eastAsia" w:cs="Times New Roman"/>
                <w:bCs/>
                <w:color w:val="auto"/>
                <w:szCs w:val="22"/>
                <w:highlight w:val="none"/>
                <w:lang w:val="en-US" w:eastAsia="zh-CN"/>
              </w:rPr>
              <w:t>引用点位</w:t>
            </w:r>
            <w:r>
              <w:rPr>
                <w:rFonts w:hint="default" w:ascii="Times New Roman" w:hAnsi="Times New Roman" w:cs="Times New Roman"/>
                <w:bCs/>
                <w:color w:val="auto"/>
                <w:szCs w:val="22"/>
                <w:highlight w:val="none"/>
              </w:rPr>
              <w:t>24小时平均浓度可达到《环境空气质量标准》（GB3095-2012）及其</w:t>
            </w:r>
            <w:r>
              <w:rPr>
                <w:rFonts w:hint="eastAsia" w:cs="Times New Roman"/>
                <w:bCs/>
                <w:color w:val="auto"/>
                <w:szCs w:val="22"/>
                <w:highlight w:val="none"/>
                <w:lang w:val="en-US" w:eastAsia="zh-CN"/>
              </w:rPr>
              <w:t>2018</w:t>
            </w:r>
            <w:r>
              <w:rPr>
                <w:rFonts w:hint="default" w:ascii="Times New Roman" w:hAnsi="Times New Roman" w:cs="Times New Roman"/>
                <w:bCs/>
                <w:color w:val="auto"/>
                <w:szCs w:val="22"/>
                <w:highlight w:val="none"/>
              </w:rPr>
              <w:t>修改单中二级标准要求。</w:t>
            </w:r>
          </w:p>
          <w:p w14:paraId="4646E91E">
            <w:pPr>
              <w:keepNext w:val="0"/>
              <w:keepLines w:val="0"/>
              <w:pageBreakBefore w:val="0"/>
              <w:widowControl w:val="0"/>
              <w:numPr>
                <w:ilvl w:val="2"/>
                <w:numId w:val="0"/>
              </w:numPr>
              <w:suppressLineNumbers w:val="0"/>
              <w:tabs>
                <w:tab w:val="left" w:pos="420"/>
              </w:tabs>
              <w:kinsoku/>
              <w:overflowPunct/>
              <w:topLinePunct w:val="0"/>
              <w:bidi w:val="0"/>
              <w:spacing w:before="0" w:beforeAutospacing="0" w:after="0" w:afterAutospacing="0"/>
              <w:ind w:left="-2" w:right="0"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139ABD80">
            <w:pPr>
              <w:keepNext w:val="0"/>
              <w:keepLines w:val="0"/>
              <w:suppressLineNumbers w:val="0"/>
              <w:autoSpaceDE w:val="0"/>
              <w:autoSpaceDN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rFonts w:hint="eastAsia" w:cs="Times New Roman"/>
                <w:color w:val="auto"/>
                <w:highlight w:val="none"/>
                <w:lang w:eastAsia="zh-CN"/>
              </w:rPr>
              <w:t>〔2011〕14号</w:t>
            </w:r>
            <w:r>
              <w:rPr>
                <w:rFonts w:hint="default" w:ascii="Times New Roman" w:hAnsi="Times New Roman" w:cs="Times New Roman"/>
                <w:color w:val="auto"/>
                <w:highlight w:val="none"/>
              </w:rPr>
              <w:t>），本项目所在区域主要地表水及纳污水体为武江（乐昌城-犁市），为</w:t>
            </w:r>
            <w:r>
              <w:rPr>
                <w:rFonts w:hint="eastAsia" w:cs="Times New Roman"/>
                <w:color w:val="auto"/>
                <w:highlight w:val="none"/>
                <w:lang w:eastAsia="zh-CN"/>
              </w:rPr>
              <w:t>Ⅲ</w:t>
            </w:r>
            <w:r>
              <w:rPr>
                <w:rFonts w:hint="default" w:ascii="Times New Roman" w:hAnsi="Times New Roman" w:cs="Times New Roman"/>
                <w:color w:val="auto"/>
                <w:highlight w:val="none"/>
              </w:rPr>
              <w:t>类水质功能区，执行《地表水环境质量标准》（GB3838-2002）中的</w:t>
            </w:r>
            <w:r>
              <w:rPr>
                <w:rFonts w:hint="eastAsia" w:cs="Times New Roman"/>
                <w:color w:val="auto"/>
                <w:highlight w:val="none"/>
                <w:lang w:eastAsia="zh-CN"/>
              </w:rPr>
              <w:t>Ⅲ</w:t>
            </w:r>
            <w:r>
              <w:rPr>
                <w:rFonts w:hint="default" w:ascii="Times New Roman" w:hAnsi="Times New Roman" w:cs="Times New Roman"/>
                <w:color w:val="auto"/>
                <w:highlight w:val="none"/>
              </w:rPr>
              <w:t>类标准。</w:t>
            </w:r>
          </w:p>
          <w:p w14:paraId="2F4E8171">
            <w:pPr>
              <w:keepNext w:val="0"/>
              <w:keepLines w:val="0"/>
              <w:suppressLineNumbers w:val="0"/>
              <w:autoSpaceDE w:val="0"/>
              <w:autoSpaceDN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，2024年，韶关市11条主要江河（北江、武江、浈江、南水河、墨江、锦江、马坝河、滃江、新丰江、横石水和大潭河）34个市考以上手工监测断面水质优良率为100%，与2023年持平</w:t>
            </w:r>
            <w:r>
              <w:rPr>
                <w:rFonts w:hint="eastAsia" w:cs="Times New Roman"/>
                <w:color w:val="auto"/>
                <w:highlight w:val="none"/>
                <w:lang w:eastAsia="zh-CN"/>
              </w:rPr>
              <w:t>，其中Ⅰ类比例为 2.9%、Ⅱ类比例为88.2%、Ⅲ类比例为8.8%。</w:t>
            </w:r>
            <w:r>
              <w:rPr>
                <w:rFonts w:hint="default" w:ascii="Times New Roman" w:hAnsi="Times New Roman" w:cs="Times New Roman"/>
                <w:color w:val="auto"/>
                <w:highlight w:val="none"/>
              </w:rPr>
              <w:t>故项目所在地地表水环境质量现状良好。</w:t>
            </w:r>
          </w:p>
          <w:p w14:paraId="287780B6">
            <w:pPr>
              <w:keepNext w:val="0"/>
              <w:keepLines w:val="0"/>
              <w:suppressLineNumbers w:val="0"/>
              <w:autoSpaceDE w:val="0"/>
              <w:autoSpaceDN w:val="0"/>
              <w:adjustRightInd w:val="0"/>
              <w:spacing w:before="0" w:beforeAutospacing="0" w:after="0" w:afterAutospacing="0"/>
              <w:ind w:left="0" w:right="0" w:firstLine="480" w:firstLineChars="200"/>
              <w:jc w:val="left"/>
              <w:rPr>
                <w:rFonts w:hint="eastAsia" w:cs="Times New Roman"/>
                <w:color w:val="auto"/>
                <w:highlight w:val="none"/>
                <w:lang w:val="en-US" w:eastAsia="zh-CN"/>
              </w:rPr>
            </w:pPr>
            <w:r>
              <w:rPr>
                <w:rFonts w:hint="eastAsia" w:cs="Times New Roman"/>
                <w:color w:val="auto"/>
                <w:highlight w:val="none"/>
                <w:lang w:val="en-US" w:eastAsia="zh-CN"/>
              </w:rPr>
              <w:t>为了进一步了解项目纳污水体武江中钛的污染状况，引用广东省韶关生态环境监测中心站于2024年11月18日对张滩闸坝上游780米处监测断面进行的地表水环境质量现状监测数据（报告编号：(韶)环境监测(水)字(2024)第095号）来评价钛的污染现状。监测报告详见附件8。</w:t>
            </w:r>
          </w:p>
          <w:p w14:paraId="16538E62">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表3-4 武江中钛的监测结果及统计分析一览表</w:t>
            </w:r>
          </w:p>
          <w:tbl>
            <w:tblPr>
              <w:tblStyle w:val="39"/>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784"/>
              <w:gridCol w:w="1028"/>
              <w:gridCol w:w="1410"/>
              <w:gridCol w:w="1028"/>
              <w:gridCol w:w="1309"/>
              <w:gridCol w:w="1264"/>
              <w:gridCol w:w="1286"/>
            </w:tblGrid>
            <w:tr w14:paraId="39E99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Merge w:val="restart"/>
                  <w:vAlign w:val="center"/>
                </w:tcPr>
                <w:p w14:paraId="0577CCF0">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序号</w:t>
                  </w:r>
                </w:p>
              </w:tc>
              <w:tc>
                <w:tcPr>
                  <w:tcW w:w="452" w:type="pct"/>
                  <w:vMerge w:val="restart"/>
                  <w:vAlign w:val="center"/>
                </w:tcPr>
                <w:p w14:paraId="4BFF14F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河流名称</w:t>
                  </w:r>
                </w:p>
              </w:tc>
              <w:tc>
                <w:tcPr>
                  <w:tcW w:w="593" w:type="pct"/>
                  <w:vMerge w:val="restart"/>
                  <w:vAlign w:val="center"/>
                </w:tcPr>
                <w:p w14:paraId="364CE5B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所在</w:t>
                  </w:r>
                </w:p>
                <w:p w14:paraId="5C0CF31E">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县区</w:t>
                  </w:r>
                </w:p>
              </w:tc>
              <w:tc>
                <w:tcPr>
                  <w:tcW w:w="813" w:type="pct"/>
                  <w:vMerge w:val="restart"/>
                  <w:vAlign w:val="center"/>
                </w:tcPr>
                <w:p w14:paraId="2E9ABC7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监测断面</w:t>
                  </w:r>
                </w:p>
              </w:tc>
              <w:tc>
                <w:tcPr>
                  <w:tcW w:w="593" w:type="pct"/>
                  <w:vMerge w:val="restart"/>
                  <w:vAlign w:val="center"/>
                </w:tcPr>
                <w:p w14:paraId="743E5B5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监测因子</w:t>
                  </w:r>
                </w:p>
              </w:tc>
              <w:tc>
                <w:tcPr>
                  <w:tcW w:w="755" w:type="pct"/>
                  <w:vMerge w:val="restart"/>
                  <w:vAlign w:val="center"/>
                </w:tcPr>
                <w:p w14:paraId="136644D6">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监测结果(mg/L)</w:t>
                  </w:r>
                </w:p>
              </w:tc>
              <w:tc>
                <w:tcPr>
                  <w:tcW w:w="729" w:type="pct"/>
                  <w:vMerge w:val="restart"/>
                  <w:vAlign w:val="center"/>
                </w:tcPr>
                <w:p w14:paraId="46DB1B6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标准限值</w:t>
                  </w:r>
                  <w:r>
                    <w:rPr>
                      <w:rFonts w:hint="default" w:ascii="Times New Roman" w:hAnsi="Times New Roman" w:eastAsia="宋体" w:cs="Times New Roman"/>
                      <w:b/>
                      <w:color w:val="auto"/>
                      <w:kern w:val="2"/>
                      <w:sz w:val="21"/>
                      <w:szCs w:val="21"/>
                      <w:lang w:val="en-US" w:eastAsia="zh-CN" w:bidi="ar-SA"/>
                    </w:rPr>
                    <w:t>(mg/L)</w:t>
                  </w:r>
                </w:p>
              </w:tc>
              <w:tc>
                <w:tcPr>
                  <w:tcW w:w="737" w:type="pct"/>
                  <w:vMerge w:val="restart"/>
                  <w:vAlign w:val="center"/>
                </w:tcPr>
                <w:p w14:paraId="3D9671A1">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达标情况</w:t>
                  </w:r>
                </w:p>
              </w:tc>
            </w:tr>
            <w:tr w14:paraId="18E0A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Merge w:val="continue"/>
                  <w:vAlign w:val="center"/>
                </w:tcPr>
                <w:p w14:paraId="6F84DF2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c>
                <w:tcPr>
                  <w:tcW w:w="452" w:type="pct"/>
                  <w:vMerge w:val="continue"/>
                  <w:vAlign w:val="center"/>
                </w:tcPr>
                <w:p w14:paraId="4912B9FE">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c>
                <w:tcPr>
                  <w:tcW w:w="593" w:type="pct"/>
                  <w:vMerge w:val="continue"/>
                  <w:vAlign w:val="center"/>
                </w:tcPr>
                <w:p w14:paraId="7AA94FE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c>
                <w:tcPr>
                  <w:tcW w:w="813" w:type="pct"/>
                  <w:vMerge w:val="continue"/>
                  <w:vAlign w:val="center"/>
                </w:tcPr>
                <w:p w14:paraId="457ED897">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c>
                <w:tcPr>
                  <w:tcW w:w="593" w:type="pct"/>
                  <w:vMerge w:val="continue"/>
                  <w:vAlign w:val="center"/>
                </w:tcPr>
                <w:p w14:paraId="751D9359">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c>
                <w:tcPr>
                  <w:tcW w:w="755" w:type="pct"/>
                  <w:vMerge w:val="continue"/>
                  <w:vAlign w:val="center"/>
                </w:tcPr>
                <w:p w14:paraId="471FEAA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c>
                <w:tcPr>
                  <w:tcW w:w="729" w:type="pct"/>
                  <w:vMerge w:val="continue"/>
                  <w:vAlign w:val="center"/>
                </w:tcPr>
                <w:p w14:paraId="262BDFC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c>
                <w:tcPr>
                  <w:tcW w:w="737" w:type="pct"/>
                  <w:vMerge w:val="continue"/>
                  <w:vAlign w:val="center"/>
                </w:tcPr>
                <w:p w14:paraId="32CBE47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lang w:val="en-US" w:eastAsia="zh-CN" w:bidi="ar-SA"/>
                    </w:rPr>
                  </w:pPr>
                </w:p>
              </w:tc>
            </w:tr>
            <w:tr w14:paraId="2D5C5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Align w:val="center"/>
                </w:tcPr>
                <w:p w14:paraId="64645EC3">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1</w:t>
                  </w:r>
                </w:p>
              </w:tc>
              <w:tc>
                <w:tcPr>
                  <w:tcW w:w="452" w:type="pct"/>
                  <w:vAlign w:val="center"/>
                </w:tcPr>
                <w:p w14:paraId="3C263004">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武江</w:t>
                  </w:r>
                </w:p>
              </w:tc>
              <w:tc>
                <w:tcPr>
                  <w:tcW w:w="593" w:type="pct"/>
                  <w:vAlign w:val="center"/>
                </w:tcPr>
                <w:p w14:paraId="27A8B45B">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kern w:val="0"/>
                      <w:sz w:val="21"/>
                      <w:szCs w:val="21"/>
                      <w:lang w:val="en-US" w:eastAsia="zh-CN" w:bidi="ar-SA"/>
                    </w:rPr>
                    <w:t>乐昌市</w:t>
                  </w:r>
                </w:p>
              </w:tc>
              <w:tc>
                <w:tcPr>
                  <w:tcW w:w="813" w:type="pct"/>
                  <w:vAlign w:val="center"/>
                </w:tcPr>
                <w:p w14:paraId="010CCDFF">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张滩闸坝上游780米处</w:t>
                  </w:r>
                </w:p>
              </w:tc>
              <w:tc>
                <w:tcPr>
                  <w:tcW w:w="593" w:type="pct"/>
                  <w:vAlign w:val="center"/>
                </w:tcPr>
                <w:p w14:paraId="5A0CAA33">
                  <w:pPr>
                    <w:keepNext w:val="0"/>
                    <w:keepLines w:val="0"/>
                    <w:widowControl w:val="0"/>
                    <w:suppressLineNumbers w:val="0"/>
                    <w:wordWrap/>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钛</w:t>
                  </w:r>
                </w:p>
              </w:tc>
              <w:tc>
                <w:tcPr>
                  <w:tcW w:w="755" w:type="pct"/>
                  <w:vAlign w:val="center"/>
                </w:tcPr>
                <w:p w14:paraId="04B31BA4">
                  <w:pPr>
                    <w:keepNext w:val="0"/>
                    <w:keepLines w:val="0"/>
                    <w:widowControl w:val="0"/>
                    <w:suppressLineNumbers w:val="0"/>
                    <w:wordWrap/>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ND</w:t>
                  </w:r>
                </w:p>
              </w:tc>
              <w:tc>
                <w:tcPr>
                  <w:tcW w:w="729" w:type="pct"/>
                  <w:vAlign w:val="center"/>
                </w:tcPr>
                <w:p w14:paraId="632BBA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Cs/>
                      <w:color w:val="auto"/>
                      <w:kern w:val="0"/>
                      <w:sz w:val="21"/>
                      <w:szCs w:val="21"/>
                      <w:lang w:val="en-US" w:eastAsia="zh-CN"/>
                    </w:rPr>
                    <w:t>0.1</w:t>
                  </w:r>
                </w:p>
              </w:tc>
              <w:tc>
                <w:tcPr>
                  <w:tcW w:w="737" w:type="pct"/>
                  <w:shd w:val="clear" w:color="auto" w:fill="auto"/>
                  <w:vAlign w:val="center"/>
                </w:tcPr>
                <w:p w14:paraId="4587E9E2">
                  <w:pPr>
                    <w:keepNext w:val="0"/>
                    <w:keepLines w:val="0"/>
                    <w:widowControl w:val="0"/>
                    <w:suppressLineNumbers w:val="0"/>
                    <w:wordWrap/>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达标</w:t>
                  </w:r>
                </w:p>
              </w:tc>
            </w:tr>
            <w:tr w14:paraId="43654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6798BEA0">
                  <w:pPr>
                    <w:keepNext w:val="0"/>
                    <w:keepLines w:val="0"/>
                    <w:widowControl w:val="0"/>
                    <w:suppressLineNumbers w:val="0"/>
                    <w:wordWrap/>
                    <w:spacing w:before="0" w:beforeAutospacing="0" w:after="0" w:afterAutospacing="0" w:line="240" w:lineRule="auto"/>
                    <w:ind w:left="0" w:leftChars="0" w:right="0" w:rightChars="0" w:firstLine="0" w:firstLineChars="0"/>
                    <w:jc w:val="left"/>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注：ND为低于检出限</w:t>
                  </w:r>
                </w:p>
              </w:tc>
            </w:tr>
          </w:tbl>
          <w:p w14:paraId="5EF5F35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根据监测结果显示，武江张滩闸坝上游780米处监测断面</w:t>
            </w:r>
            <w:r>
              <w:rPr>
                <w:rFonts w:hint="eastAsia" w:ascii="Times New Roman" w:hAnsi="Times New Roman" w:eastAsia="宋体" w:cs="Times New Roman"/>
                <w:color w:val="auto"/>
                <w:sz w:val="24"/>
                <w:szCs w:val="32"/>
                <w:lang w:val="en-US" w:eastAsia="zh-CN"/>
              </w:rPr>
              <w:t>中钛的监测结果为低于检出限，浓度</w:t>
            </w:r>
            <w:r>
              <w:rPr>
                <w:rFonts w:hint="default" w:ascii="Times New Roman" w:hAnsi="Times New Roman" w:eastAsia="宋体" w:cs="Times New Roman"/>
                <w:color w:val="auto"/>
                <w:sz w:val="24"/>
                <w:szCs w:val="32"/>
                <w:lang w:val="en-US" w:eastAsia="zh-CN"/>
              </w:rPr>
              <w:t>满足《地表水环境质量标准》(GB3838-2002)表3集中式生活饮用水地表水源地特定项目标准限值，表明项目附近地表水体武江水环境</w:t>
            </w:r>
            <w:r>
              <w:rPr>
                <w:rFonts w:hint="eastAsia" w:ascii="Times New Roman" w:hAnsi="Times New Roman" w:eastAsia="宋体" w:cs="Times New Roman"/>
                <w:color w:val="auto"/>
                <w:sz w:val="24"/>
                <w:szCs w:val="32"/>
                <w:lang w:val="en-US" w:eastAsia="zh-CN"/>
              </w:rPr>
              <w:t>中钛的浓度较低，</w:t>
            </w:r>
            <w:r>
              <w:rPr>
                <w:rFonts w:hint="default" w:ascii="Times New Roman" w:hAnsi="Times New Roman" w:eastAsia="宋体" w:cs="Times New Roman"/>
                <w:color w:val="auto"/>
                <w:sz w:val="24"/>
                <w:szCs w:val="32"/>
                <w:lang w:val="en-US" w:eastAsia="zh-CN"/>
              </w:rPr>
              <w:t xml:space="preserve">水环境质量现状良好。 </w:t>
            </w:r>
          </w:p>
          <w:p w14:paraId="5E7840FD">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44F7767C">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w:t>
            </w:r>
            <w:r>
              <w:rPr>
                <w:rFonts w:hint="eastAsia" w:cs="Times New Roman"/>
                <w:color w:val="auto"/>
                <w:kern w:val="0"/>
                <w:highlight w:val="none"/>
                <w:lang w:val="en-US" w:eastAsia="zh-CN"/>
              </w:rPr>
              <w:t>厂界外</w:t>
            </w:r>
            <w:r>
              <w:rPr>
                <w:rFonts w:hint="default" w:ascii="Times New Roman" w:hAnsi="Times New Roman" w:cs="Times New Roman"/>
                <w:color w:val="auto"/>
                <w:kern w:val="0"/>
                <w:highlight w:val="none"/>
              </w:rPr>
              <w:t>50米范围内无</w:t>
            </w:r>
            <w:r>
              <w:rPr>
                <w:rFonts w:hint="eastAsia" w:cs="Times New Roman"/>
                <w:color w:val="auto"/>
                <w:kern w:val="0"/>
                <w:highlight w:val="none"/>
                <w:lang w:val="en-US" w:eastAsia="zh-CN"/>
              </w:rPr>
              <w:t>环境</w:t>
            </w:r>
            <w:r>
              <w:rPr>
                <w:rFonts w:hint="default" w:ascii="Times New Roman" w:hAnsi="Times New Roman" w:cs="Times New Roman"/>
                <w:color w:val="auto"/>
                <w:kern w:val="0"/>
                <w:highlight w:val="none"/>
              </w:rPr>
              <w:t>敏感点，故无需进行声环境质量现状监测与评价。</w:t>
            </w:r>
          </w:p>
          <w:p w14:paraId="4E125A42">
            <w:pPr>
              <w:pStyle w:val="4"/>
              <w:numPr>
                <w:ilvl w:val="2"/>
                <w:numId w:val="0"/>
              </w:numPr>
              <w:suppressLineNumbers w:val="0"/>
              <w:spacing w:before="0" w:beforeAutospacing="0" w:after="0" w:afterAutospacing="0"/>
              <w:ind w:left="-2" w:right="0" w:firstLine="482"/>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053B800C">
            <w:pPr>
              <w:keepNext w:val="0"/>
              <w:keepLines w:val="0"/>
              <w:suppressLineNumbers w:val="0"/>
              <w:autoSpaceDE w:val="0"/>
              <w:autoSpaceDN w:val="0"/>
              <w:adjustRightInd w:val="0"/>
              <w:spacing w:before="0" w:beforeAutospacing="0" w:after="0" w:afterAutospacing="0"/>
              <w:ind w:left="0" w:right="0" w:firstLine="480" w:firstLineChars="200"/>
              <w:jc w:val="both"/>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rPr>
              <w:t>本项目</w:t>
            </w:r>
            <w:r>
              <w:rPr>
                <w:rFonts w:hint="default" w:ascii="Times New Roman" w:hAnsi="Times New Roman" w:cs="Times New Roman"/>
                <w:bCs/>
                <w:color w:val="auto"/>
                <w:kern w:val="28"/>
                <w:sz w:val="24"/>
                <w:highlight w:val="none"/>
                <w:lang w:eastAsia="zh-CN"/>
              </w:rPr>
              <w:t>生产车间</w:t>
            </w:r>
            <w:r>
              <w:rPr>
                <w:rFonts w:hint="default" w:ascii="Times New Roman" w:hAnsi="Times New Roman" w:cs="Times New Roman"/>
                <w:bCs/>
                <w:color w:val="auto"/>
                <w:kern w:val="28"/>
                <w:sz w:val="24"/>
                <w:highlight w:val="none"/>
              </w:rPr>
              <w:t>厂区内进行地面硬化，</w:t>
            </w:r>
            <w:r>
              <w:rPr>
                <w:rFonts w:hint="default" w:ascii="Times New Roman" w:hAnsi="Times New Roman" w:cs="Times New Roman"/>
                <w:bCs/>
                <w:color w:val="auto"/>
                <w:kern w:val="28"/>
                <w:sz w:val="24"/>
                <w:highlight w:val="none"/>
                <w:lang w:val="en-US" w:eastAsia="zh-CN"/>
              </w:rPr>
              <w:t>铝卷表面预处理生产车间、</w:t>
            </w:r>
            <w:r>
              <w:rPr>
                <w:rFonts w:hint="default" w:ascii="Times New Roman" w:hAnsi="Times New Roman" w:cs="Times New Roman"/>
                <w:bCs/>
                <w:color w:val="auto"/>
                <w:kern w:val="28"/>
                <w:sz w:val="24"/>
                <w:highlight w:val="none"/>
              </w:rPr>
              <w:t>危险废物</w:t>
            </w:r>
            <w:r>
              <w:rPr>
                <w:rFonts w:hint="default" w:ascii="Times New Roman" w:hAnsi="Times New Roman" w:cs="Times New Roman"/>
                <w:bCs/>
                <w:color w:val="auto"/>
                <w:kern w:val="28"/>
                <w:sz w:val="24"/>
                <w:highlight w:val="none"/>
                <w:lang w:eastAsia="zh-CN"/>
              </w:rPr>
              <w:t>暂存间、自建污水处理站</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cm/s；本项目液态</w:t>
            </w:r>
            <w:r>
              <w:rPr>
                <w:rFonts w:hint="default" w:ascii="Times New Roman" w:hAnsi="Times New Roman" w:cs="Times New Roman"/>
                <w:bCs/>
                <w:color w:val="auto"/>
                <w:kern w:val="28"/>
                <w:sz w:val="24"/>
                <w:highlight w:val="none"/>
                <w:lang w:eastAsia="zh-CN"/>
              </w:rPr>
              <w:t>原辅料</w:t>
            </w:r>
            <w:r>
              <w:rPr>
                <w:rFonts w:hint="default" w:ascii="Times New Roman" w:hAnsi="Times New Roman" w:cs="Times New Roman"/>
                <w:bCs/>
                <w:color w:val="auto"/>
                <w:kern w:val="28"/>
                <w:sz w:val="24"/>
                <w:highlight w:val="none"/>
              </w:rPr>
              <w:t>均储存在厂房设置的化学品仓内，且出入口处设置围堰围挡，物料随用随取，不使用时密闭封存，</w:t>
            </w:r>
            <w:r>
              <w:rPr>
                <w:rFonts w:hint="eastAsia" w:cs="Times New Roman"/>
                <w:bCs/>
                <w:color w:val="auto"/>
                <w:kern w:val="28"/>
                <w:sz w:val="24"/>
                <w:highlight w:val="none"/>
                <w:lang w:val="en-US" w:eastAsia="zh-CN"/>
              </w:rPr>
              <w:t>地面进行防腐、防渗处理</w:t>
            </w:r>
            <w:r>
              <w:rPr>
                <w:rFonts w:hint="default" w:ascii="Times New Roman" w:hAnsi="Times New Roman" w:cs="Times New Roman"/>
                <w:bCs/>
                <w:color w:val="auto"/>
                <w:kern w:val="28"/>
                <w:sz w:val="24"/>
                <w:highlight w:val="none"/>
              </w:rPr>
              <w:t>。因此不存在地</w:t>
            </w:r>
            <w:r>
              <w:rPr>
                <w:rFonts w:hint="default" w:ascii="Times New Roman" w:hAnsi="Times New Roman" w:cs="Times New Roman"/>
                <w:bCs/>
                <w:color w:val="auto"/>
                <w:kern w:val="28"/>
                <w:sz w:val="24"/>
                <w:highlight w:val="none"/>
                <w:lang w:eastAsia="zh-CN"/>
              </w:rPr>
              <w:t>下</w:t>
            </w:r>
            <w:r>
              <w:rPr>
                <w:rFonts w:hint="default" w:ascii="Times New Roman" w:hAnsi="Times New Roman" w:cs="Times New Roman"/>
                <w:bCs/>
                <w:color w:val="auto"/>
                <w:kern w:val="28"/>
                <w:sz w:val="24"/>
                <w:highlight w:val="none"/>
              </w:rPr>
              <w:t>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环境污染途径。因此</w:t>
            </w:r>
            <w:r>
              <w:rPr>
                <w:rFonts w:hint="eastAsia" w:cs="Times New Roman"/>
                <w:bCs/>
                <w:color w:val="auto"/>
                <w:kern w:val="28"/>
                <w:sz w:val="24"/>
                <w:highlight w:val="none"/>
                <w:lang w:eastAsia="zh-CN"/>
              </w:rPr>
              <w:t>，</w:t>
            </w:r>
            <w:r>
              <w:rPr>
                <w:rFonts w:hint="eastAsia" w:cs="Times New Roman"/>
                <w:bCs/>
                <w:color w:val="auto"/>
                <w:kern w:val="28"/>
                <w:sz w:val="24"/>
                <w:highlight w:val="none"/>
                <w:lang w:val="en-US" w:eastAsia="zh-CN"/>
              </w:rPr>
              <w:t>项目不需进行地下水、土壤环境质量现状调查</w:t>
            </w:r>
            <w:r>
              <w:rPr>
                <w:rFonts w:hint="default" w:ascii="Times New Roman" w:hAnsi="Times New Roman" w:cs="Times New Roman"/>
                <w:bCs/>
                <w:color w:val="auto"/>
                <w:kern w:val="28"/>
                <w:sz w:val="24"/>
                <w:highlight w:val="none"/>
                <w:lang w:eastAsia="zh-CN"/>
              </w:rPr>
              <w:t>。</w:t>
            </w:r>
          </w:p>
          <w:p w14:paraId="75716D55">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1DFE6214">
            <w:pPr>
              <w:pStyle w:val="4"/>
              <w:numPr>
                <w:ilvl w:val="2"/>
                <w:numId w:val="0"/>
              </w:numPr>
              <w:suppressLineNumbers w:val="0"/>
              <w:spacing w:before="0" w:beforeAutospacing="0" w:after="0" w:afterAutospacing="0"/>
              <w:ind w:left="0" w:right="0" w:firstLine="480" w:firstLineChars="200"/>
              <w:rPr>
                <w:rFonts w:hint="default"/>
                <w:color w:val="auto"/>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tc>
      </w:tr>
      <w:tr w14:paraId="6986C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0D5302D1">
            <w:pPr>
              <w:pStyle w:val="3"/>
              <w:keepNext/>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2"/>
                <w:highlight w:val="none"/>
              </w:rPr>
            </w:pPr>
            <w:bookmarkStart w:id="82" w:name="_Toc20976"/>
            <w:bookmarkStart w:id="83" w:name="_Toc15908"/>
            <w:bookmarkStart w:id="84" w:name="_Toc31357"/>
            <w:bookmarkStart w:id="85" w:name="_Toc28210"/>
            <w:bookmarkStart w:id="86" w:name="_Toc24022"/>
            <w:bookmarkStart w:id="87" w:name="_Toc461"/>
            <w:bookmarkStart w:id="88" w:name="_Toc31344"/>
            <w:bookmarkStart w:id="89" w:name="_Toc4567"/>
            <w:bookmarkStart w:id="90" w:name="_Toc15642"/>
            <w:bookmarkStart w:id="91" w:name="_Toc28375"/>
            <w:bookmarkStart w:id="92" w:name="_Toc28582"/>
            <w:bookmarkStart w:id="93" w:name="_Toc14552"/>
            <w:bookmarkStart w:id="94" w:name="_Toc241"/>
            <w:bookmarkStart w:id="95" w:name="_Toc8403"/>
            <w:bookmarkStart w:id="96" w:name="_Toc728"/>
            <w:r>
              <w:rPr>
                <w:rFonts w:hint="default" w:ascii="Times New Roman" w:hAnsi="Times New Roman" w:cs="Times New Roman"/>
                <w:b/>
                <w:bCs/>
                <w:color w:val="auto"/>
                <w:kern w:val="2"/>
                <w:highlight w:val="none"/>
              </w:rPr>
              <w:t>环境保护目标</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tc>
        <w:tc>
          <w:tcPr>
            <w:tcW w:w="4737" w:type="pct"/>
          </w:tcPr>
          <w:p w14:paraId="323654B6">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10AE4499">
            <w:pPr>
              <w:pStyle w:val="101"/>
              <w:keepNext w:val="0"/>
              <w:keepLines w:val="0"/>
              <w:suppressLineNumbers w:val="0"/>
              <w:topLinePunct w:val="0"/>
              <w:autoSpaceDE/>
              <w:autoSpaceDN/>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本项目厂界外500m范围内主要大气环境保护目标</w:t>
            </w:r>
            <w:r>
              <w:rPr>
                <w:rFonts w:hint="eastAsia" w:cs="Times New Roman"/>
                <w:color w:val="auto"/>
                <w:highlight w:val="none"/>
                <w:lang w:val="en-US" w:eastAsia="zh-CN"/>
              </w:rPr>
              <w:t>主要</w:t>
            </w:r>
            <w:r>
              <w:rPr>
                <w:rFonts w:hint="default" w:ascii="Times New Roman" w:hAnsi="Times New Roman" w:cs="Times New Roman"/>
                <w:color w:val="auto"/>
                <w:highlight w:val="none"/>
              </w:rPr>
              <w:t>为居民区等。具体情况详见下表，大气环境保护</w:t>
            </w:r>
            <w:r>
              <w:rPr>
                <w:rFonts w:hint="eastAsia"/>
                <w:color w:val="auto"/>
                <w:highlight w:val="none"/>
                <w:lang w:val="en-US" w:eastAsia="zh-CN"/>
              </w:rPr>
              <w:t>目标</w:t>
            </w:r>
            <w:r>
              <w:rPr>
                <w:rFonts w:hint="default" w:ascii="Times New Roman" w:hAnsi="Times New Roman" w:cs="Times New Roman"/>
                <w:color w:val="auto"/>
                <w:highlight w:val="none"/>
              </w:rPr>
              <w:t>分布情况详见附图</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p>
          <w:p w14:paraId="79DAADCD">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 xml:space="preserve">5 </w:t>
            </w:r>
            <w:r>
              <w:rPr>
                <w:rFonts w:hint="default" w:ascii="Times New Roman" w:hAnsi="Times New Roman" w:eastAsia="宋体" w:cs="Times New Roman"/>
                <w:b/>
                <w:bCs/>
                <w:color w:val="auto"/>
                <w:kern w:val="2"/>
                <w:sz w:val="21"/>
                <w:szCs w:val="21"/>
                <w:lang w:val="en-US" w:eastAsia="zh-CN" w:bidi="ar-SA"/>
              </w:rPr>
              <w:t>大气环境保护目标一览表</w:t>
            </w:r>
          </w:p>
          <w:tbl>
            <w:tblPr>
              <w:tblStyle w:val="39"/>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99"/>
              <w:gridCol w:w="1888"/>
              <w:gridCol w:w="657"/>
              <w:gridCol w:w="641"/>
              <w:gridCol w:w="858"/>
              <w:gridCol w:w="1013"/>
              <w:gridCol w:w="1020"/>
              <w:gridCol w:w="990"/>
              <w:gridCol w:w="1020"/>
            </w:tblGrid>
            <w:tr w14:paraId="6509F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6" w:hRule="atLeast"/>
                <w:jc w:val="center"/>
              </w:trPr>
              <w:tc>
                <w:tcPr>
                  <w:tcW w:w="34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74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10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DEE2E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74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5622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坐标/m</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8B3B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对象</w:t>
                  </w:r>
                </w:p>
              </w:tc>
              <w:tc>
                <w:tcPr>
                  <w:tcW w:w="5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0458C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保护内容</w:t>
                  </w:r>
                </w:p>
              </w:tc>
              <w:tc>
                <w:tcPr>
                  <w:tcW w:w="5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FDCE8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环境功能</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1C6CF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相对厂址方位</w:t>
                  </w:r>
                </w:p>
              </w:tc>
              <w:tc>
                <w:tcPr>
                  <w:tcW w:w="5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DBB32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相对厂址距离/m</w:t>
                  </w:r>
                </w:p>
              </w:tc>
            </w:tr>
            <w:tr w14:paraId="4BAB9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7" w:hRule="atLeast"/>
                <w:jc w:val="center"/>
              </w:trPr>
              <w:tc>
                <w:tcPr>
                  <w:tcW w:w="34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6C8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0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02A2E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0C22B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125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7896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4427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8AE99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70C79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6D437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1049E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3" w:hRule="atLeast"/>
                <w:jc w:val="center"/>
              </w:trPr>
              <w:tc>
                <w:tcPr>
                  <w:tcW w:w="3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E1E3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0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D1B9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拓美产业园公寓</w:t>
                  </w:r>
                </w:p>
              </w:tc>
              <w:tc>
                <w:tcPr>
                  <w:tcW w:w="3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A316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-60</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D763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-360</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845E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公寓</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C43C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约300人</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3C2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407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西</w:t>
                  </w:r>
                  <w:r>
                    <w:rPr>
                      <w:rFonts w:hint="default" w:ascii="Times New Roman" w:hAnsi="Times New Roman" w:cs="Times New Roman"/>
                      <w:i w:val="0"/>
                      <w:iCs w:val="0"/>
                      <w:color w:val="auto"/>
                      <w:kern w:val="0"/>
                      <w:sz w:val="21"/>
                      <w:szCs w:val="21"/>
                      <w:highlight w:val="none"/>
                      <w:u w:val="none"/>
                      <w:lang w:val="en-US" w:eastAsia="zh-CN" w:bidi="ar"/>
                    </w:rPr>
                    <w:t>南</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3735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270</w:t>
                  </w:r>
                </w:p>
              </w:tc>
            </w:tr>
            <w:tr w14:paraId="42085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1"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521E5768">
                  <w:pPr>
                    <w:pStyle w:val="44"/>
                    <w:keepNext w:val="0"/>
                    <w:keepLines w:val="0"/>
                    <w:pageBreakBefore w:val="0"/>
                    <w:suppressLineNumbers w:val="0"/>
                    <w:kinsoku/>
                    <w:wordWrap/>
                    <w:overflowPunct/>
                    <w:topLinePunct w:val="0"/>
                    <w:bidi w:val="0"/>
                    <w:snapToGrid w:val="0"/>
                    <w:spacing w:before="0" w:beforeAutospacing="0" w:after="0" w:afterAutospacing="0" w:line="276" w:lineRule="auto"/>
                    <w:ind w:left="0" w:right="0"/>
                    <w:rPr>
                      <w:rFonts w:hint="default" w:eastAsia="宋体"/>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备注：以</w:t>
                  </w:r>
                  <w:r>
                    <w:rPr>
                      <w:rFonts w:hint="eastAsia" w:ascii="Times New Roman" w:cs="Times New Roman"/>
                      <w:i w:val="0"/>
                      <w:iCs w:val="0"/>
                      <w:color w:val="auto"/>
                      <w:kern w:val="0"/>
                      <w:sz w:val="21"/>
                      <w:szCs w:val="21"/>
                      <w:highlight w:val="none"/>
                      <w:u w:val="none"/>
                      <w:lang w:val="en-US" w:eastAsia="zh-CN" w:bidi="ar"/>
                    </w:rPr>
                    <w:t>项目边界西南侧拐点</w:t>
                  </w:r>
                  <w:r>
                    <w:rPr>
                      <w:rFonts w:hint="default" w:ascii="Times New Roman" w:hAnsi="Times New Roman" w:eastAsia="宋体" w:cs="Times New Roman"/>
                      <w:i w:val="0"/>
                      <w:iCs w:val="0"/>
                      <w:color w:val="auto"/>
                      <w:kern w:val="0"/>
                      <w:sz w:val="21"/>
                      <w:szCs w:val="21"/>
                      <w:highlight w:val="none"/>
                      <w:u w:val="none"/>
                      <w:lang w:val="en-US" w:eastAsia="zh-CN" w:bidi="ar"/>
                    </w:rPr>
                    <w:t>为坐标原点（</w:t>
                  </w:r>
                  <w:r>
                    <w:rPr>
                      <w:rFonts w:hint="eastAsia" w:cs="Times New Roman"/>
                      <w:i w:val="0"/>
                      <w:iCs w:val="0"/>
                      <w:color w:val="auto"/>
                      <w:kern w:val="0"/>
                      <w:sz w:val="21"/>
                      <w:szCs w:val="21"/>
                      <w:highlight w:val="none"/>
                      <w:u w:val="none"/>
                      <w:lang w:val="en-US" w:eastAsia="zh-CN" w:bidi="ar"/>
                    </w:rPr>
                    <w:t>0,0</w:t>
                  </w:r>
                  <w:r>
                    <w:rPr>
                      <w:rFonts w:hint="default" w:ascii="Times New Roman" w:hAnsi="Times New Roman" w:eastAsia="宋体" w:cs="Times New Roman"/>
                      <w:i w:val="0"/>
                      <w:iCs w:val="0"/>
                      <w:color w:val="auto"/>
                      <w:kern w:val="0"/>
                      <w:sz w:val="21"/>
                      <w:szCs w:val="21"/>
                      <w:highlight w:val="none"/>
                      <w:u w:val="none"/>
                      <w:lang w:val="en-US" w:eastAsia="zh-CN" w:bidi="ar"/>
                    </w:rPr>
                    <w:t>），正东为X轴正向，正北为Y轴正向，建立直角坐标系。</w:t>
                  </w:r>
                </w:p>
              </w:tc>
            </w:tr>
          </w:tbl>
          <w:p w14:paraId="379EFC0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14DFEC37">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30702004">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3FADAEB8">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681910BF">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35182E78">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3826F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62" w:type="pct"/>
            <w:vAlign w:val="center"/>
          </w:tcPr>
          <w:p w14:paraId="610157AE">
            <w:pPr>
              <w:pStyle w:val="3"/>
              <w:keepLines w:val="0"/>
              <w:widowControl/>
              <w:numPr>
                <w:ilvl w:val="1"/>
                <w:numId w:val="0"/>
              </w:numPr>
              <w:suppressLineNumbers w:val="0"/>
              <w:spacing w:before="0" w:beforeAutospacing="0" w:after="0" w:afterAutospacing="0"/>
              <w:ind w:left="0" w:right="0"/>
              <w:jc w:val="center"/>
              <w:rPr>
                <w:rFonts w:hint="default" w:ascii="Times New Roman" w:hAnsi="Times New Roman" w:cs="Times New Roman"/>
                <w:b/>
                <w:bCs/>
                <w:color w:val="auto"/>
                <w:kern w:val="2"/>
                <w:highlight w:val="none"/>
              </w:rPr>
            </w:pPr>
            <w:bookmarkStart w:id="97" w:name="_Toc14344"/>
            <w:bookmarkStart w:id="98" w:name="_Toc32736"/>
            <w:bookmarkStart w:id="99" w:name="_Toc20081"/>
            <w:bookmarkStart w:id="100" w:name="_Toc31966"/>
            <w:bookmarkStart w:id="101" w:name="_Toc2199"/>
            <w:bookmarkStart w:id="102" w:name="_Toc27828"/>
            <w:bookmarkStart w:id="103" w:name="_Toc8003"/>
            <w:bookmarkStart w:id="104" w:name="_Toc10187"/>
            <w:bookmarkStart w:id="105" w:name="_Toc21959"/>
            <w:bookmarkStart w:id="106" w:name="_Toc9663"/>
            <w:bookmarkStart w:id="107" w:name="_Toc29246"/>
            <w:bookmarkStart w:id="108" w:name="_Toc4596"/>
            <w:bookmarkStart w:id="109" w:name="_Toc30637"/>
            <w:bookmarkStart w:id="110" w:name="_Toc8874"/>
            <w:bookmarkStart w:id="111" w:name="_Toc24161"/>
            <w:r>
              <w:rPr>
                <w:rFonts w:hint="default" w:ascii="Times New Roman" w:hAnsi="Times New Roman" w:cs="Times New Roman"/>
                <w:b/>
                <w:bCs/>
                <w:color w:val="auto"/>
                <w:kern w:val="2"/>
                <w:highlight w:val="none"/>
              </w:rPr>
              <w:t>污染物排放控制标准</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tc>
        <w:tc>
          <w:tcPr>
            <w:tcW w:w="4737" w:type="pct"/>
          </w:tcPr>
          <w:p w14:paraId="0D41A4C3">
            <w:pPr>
              <w:pStyle w:val="4"/>
              <w:numPr>
                <w:ilvl w:val="2"/>
                <w:numId w:val="0"/>
              </w:numPr>
              <w:suppressLineNumbers w:val="0"/>
              <w:spacing w:before="0" w:beforeAutospacing="0" w:after="0" w:afterAutospacing="0"/>
              <w:ind w:left="-2" w:leftChars="0" w:right="0" w:firstLine="482"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一、</w:t>
            </w:r>
            <w:r>
              <w:rPr>
                <w:rFonts w:hint="default" w:ascii="Times New Roman" w:hAnsi="Times New Roman" w:cs="Times New Roman"/>
                <w:color w:val="auto"/>
                <w:highlight w:val="none"/>
              </w:rPr>
              <w:t>废气排放标准</w:t>
            </w:r>
          </w:p>
          <w:p w14:paraId="318185D4">
            <w:pPr>
              <w:pStyle w:val="12"/>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（1）施工期</w:t>
            </w:r>
          </w:p>
          <w:p w14:paraId="7F6D02FC">
            <w:pPr>
              <w:pStyle w:val="12"/>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本项目施工期间产生的颗粒物及施工机械设备尾气排放执行广东省《大气污染物排放限值》（DB44/27-2001）第二时段无组织排放</w:t>
            </w:r>
            <w:r>
              <w:rPr>
                <w:rFonts w:hint="eastAsia" w:cs="Times New Roman"/>
                <w:color w:val="auto"/>
                <w:szCs w:val="21"/>
                <w:highlight w:val="none"/>
                <w:lang w:val="en-US" w:eastAsia="zh-CN"/>
              </w:rPr>
              <w:t>监控浓度限值</w:t>
            </w:r>
            <w:r>
              <w:rPr>
                <w:rFonts w:hint="default" w:ascii="Times New Roman" w:hAnsi="Times New Roman" w:cs="Times New Roman"/>
                <w:color w:val="auto"/>
                <w:szCs w:val="21"/>
                <w:highlight w:val="none"/>
              </w:rPr>
              <w:t>要求。</w:t>
            </w:r>
          </w:p>
          <w:p w14:paraId="2FA3316E">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 xml:space="preserve">6 </w:t>
            </w:r>
            <w:r>
              <w:rPr>
                <w:rFonts w:hint="default" w:ascii="Times New Roman" w:hAnsi="Times New Roman" w:eastAsia="宋体" w:cs="Times New Roman"/>
                <w:b/>
                <w:bCs/>
                <w:color w:val="auto"/>
                <w:kern w:val="2"/>
                <w:sz w:val="21"/>
                <w:szCs w:val="21"/>
                <w:lang w:val="en-US" w:eastAsia="zh-CN" w:bidi="ar-SA"/>
              </w:rPr>
              <w:t>施工期大气污染物排放限值</w:t>
            </w:r>
          </w:p>
          <w:tbl>
            <w:tblPr>
              <w:tblStyle w:val="40"/>
              <w:tblW w:w="52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1730"/>
              <w:gridCol w:w="2695"/>
              <w:gridCol w:w="3367"/>
            </w:tblGrid>
            <w:tr w14:paraId="71E89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764" w:type="pct"/>
                  <w:vAlign w:val="center"/>
                </w:tcPr>
                <w:p w14:paraId="5826EE38">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监控点</w:t>
                  </w:r>
                </w:p>
              </w:tc>
              <w:tc>
                <w:tcPr>
                  <w:tcW w:w="940" w:type="pct"/>
                  <w:vAlign w:val="center"/>
                </w:tcPr>
                <w:p w14:paraId="2F1B64B3">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1464" w:type="pct"/>
                  <w:vAlign w:val="center"/>
                </w:tcPr>
                <w:p w14:paraId="3DF6817D">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排放浓度（mg/m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830" w:type="pct"/>
                  <w:vAlign w:val="center"/>
                </w:tcPr>
                <w:p w14:paraId="3C7643F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执行标准</w:t>
                  </w:r>
                </w:p>
              </w:tc>
            </w:tr>
            <w:tr w14:paraId="417AC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764" w:type="pct"/>
                  <w:vMerge w:val="restart"/>
                  <w:vAlign w:val="center"/>
                </w:tcPr>
                <w:p w14:paraId="6008C6DE">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w:t>
                  </w:r>
                </w:p>
              </w:tc>
              <w:tc>
                <w:tcPr>
                  <w:tcW w:w="940" w:type="pct"/>
                  <w:vAlign w:val="center"/>
                </w:tcPr>
                <w:p w14:paraId="78AF6BE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464" w:type="pct"/>
                  <w:vAlign w:val="center"/>
                </w:tcPr>
                <w:p w14:paraId="71FDB2BB">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830" w:type="pct"/>
                  <w:vMerge w:val="restart"/>
                  <w:vAlign w:val="center"/>
                </w:tcPr>
                <w:p w14:paraId="18CDEC7E">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广东省《大气污染物排放限值》</w:t>
                  </w:r>
                </w:p>
                <w:p w14:paraId="49C82B94">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（DB44/27-2001）</w:t>
                  </w:r>
                </w:p>
              </w:tc>
            </w:tr>
            <w:tr w14:paraId="42DED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764" w:type="pct"/>
                  <w:vMerge w:val="continue"/>
                  <w:vAlign w:val="center"/>
                </w:tcPr>
                <w:p w14:paraId="23E7E0A6">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940" w:type="pct"/>
                  <w:vAlign w:val="center"/>
                </w:tcPr>
                <w:p w14:paraId="21D73B1F">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464" w:type="pct"/>
                  <w:vAlign w:val="center"/>
                </w:tcPr>
                <w:p w14:paraId="5173F838">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w:t>
                  </w:r>
                </w:p>
              </w:tc>
              <w:tc>
                <w:tcPr>
                  <w:tcW w:w="1830" w:type="pct"/>
                  <w:vMerge w:val="continue"/>
                  <w:vAlign w:val="center"/>
                </w:tcPr>
                <w:p w14:paraId="33B1517C">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26830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764" w:type="pct"/>
                  <w:vMerge w:val="continue"/>
                  <w:vAlign w:val="center"/>
                </w:tcPr>
                <w:p w14:paraId="294FAB60">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940" w:type="pct"/>
                  <w:vAlign w:val="center"/>
                </w:tcPr>
                <w:p w14:paraId="71F570BA">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1464" w:type="pct"/>
                  <w:vAlign w:val="center"/>
                </w:tcPr>
                <w:p w14:paraId="761AF2C1">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≤0.12</w:t>
                  </w:r>
                </w:p>
              </w:tc>
              <w:tc>
                <w:tcPr>
                  <w:tcW w:w="1830" w:type="pct"/>
                  <w:vMerge w:val="continue"/>
                  <w:vAlign w:val="center"/>
                </w:tcPr>
                <w:p w14:paraId="1435525A">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bl>
          <w:p w14:paraId="71ED4F39">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2）运营期</w:t>
            </w:r>
          </w:p>
          <w:p w14:paraId="248E365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①焊接烟尘</w:t>
            </w:r>
          </w:p>
          <w:p w14:paraId="3E5BE9CE">
            <w:pPr>
              <w:pStyle w:val="19"/>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本项目焊接烟尘以颗粒物表征，</w:t>
            </w:r>
            <w:r>
              <w:rPr>
                <w:rFonts w:hint="default" w:ascii="Times New Roman" w:hAnsi="Times New Roman" w:cs="Times New Roman"/>
                <w:color w:val="auto"/>
                <w:highlight w:val="none"/>
                <w:lang w:val="en-US" w:eastAsia="zh-CN"/>
              </w:rPr>
              <w:t>以无组织排放，</w:t>
            </w:r>
            <w:r>
              <w:rPr>
                <w:rFonts w:hint="default" w:ascii="Times New Roman" w:hAnsi="Times New Roman" w:cs="Times New Roman"/>
                <w:b w:val="0"/>
                <w:bCs w:val="0"/>
                <w:color w:val="auto"/>
                <w:highlight w:val="none"/>
              </w:rPr>
              <w:t>执行广东省《大气污染物排放限值》（DB44/27-2001）第二时段无组织排放监控浓度限值要求。</w:t>
            </w:r>
          </w:p>
          <w:p w14:paraId="55F33DC0">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 xml:space="preserve">7 </w:t>
            </w:r>
            <w:r>
              <w:rPr>
                <w:rFonts w:hint="default" w:ascii="Times New Roman" w:hAnsi="Times New Roman" w:eastAsia="宋体" w:cs="Times New Roman"/>
                <w:b/>
                <w:bCs/>
                <w:color w:val="auto"/>
                <w:kern w:val="2"/>
                <w:sz w:val="21"/>
                <w:szCs w:val="21"/>
                <w:lang w:val="en-US" w:eastAsia="zh-CN" w:bidi="ar-SA"/>
              </w:rPr>
              <w:t>废气无组织排放限值标准</w:t>
            </w:r>
          </w:p>
          <w:tbl>
            <w:tblPr>
              <w:tblStyle w:val="40"/>
              <w:tblW w:w="92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1"/>
              <w:gridCol w:w="1878"/>
              <w:gridCol w:w="2084"/>
              <w:gridCol w:w="3756"/>
            </w:tblGrid>
            <w:tr w14:paraId="3E7E4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814" w:type="pct"/>
                  <w:vAlign w:val="center"/>
                </w:tcPr>
                <w:p w14:paraId="62FF08B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1018" w:type="pct"/>
                  <w:vAlign w:val="center"/>
                </w:tcPr>
                <w:p w14:paraId="521BD64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厂界排放限值（mg/m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130" w:type="pct"/>
                  <w:vAlign w:val="center"/>
                </w:tcPr>
                <w:p w14:paraId="7F0391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厂区内排放限值</w:t>
                  </w:r>
                </w:p>
                <w:p w14:paraId="11A4C60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2036" w:type="pct"/>
                  <w:vAlign w:val="center"/>
                </w:tcPr>
                <w:p w14:paraId="518B091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标准来源</w:t>
                  </w:r>
                </w:p>
              </w:tc>
            </w:tr>
            <w:tr w14:paraId="53CA6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814" w:type="pct"/>
                  <w:vAlign w:val="center"/>
                </w:tcPr>
                <w:p w14:paraId="29C189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018" w:type="pct"/>
                  <w:vAlign w:val="center"/>
                </w:tcPr>
                <w:p w14:paraId="20A4A3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130" w:type="pct"/>
                  <w:vAlign w:val="center"/>
                </w:tcPr>
                <w:p w14:paraId="267C760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036" w:type="pct"/>
                  <w:vAlign w:val="center"/>
                </w:tcPr>
                <w:p w14:paraId="3DAF10F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广东省《大气污染物排放限值》（DB44/27-2001）第二时段无组织排放监控浓度限值</w:t>
                  </w:r>
                </w:p>
              </w:tc>
            </w:tr>
          </w:tbl>
          <w:p w14:paraId="24D34B16">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w:t>
            </w:r>
            <w:r>
              <w:rPr>
                <w:rFonts w:hint="eastAsia" w:cs="Times New Roman"/>
                <w:color w:val="auto"/>
                <w:highlight w:val="none"/>
                <w:lang w:val="en-US" w:eastAsia="zh-CN"/>
              </w:rPr>
              <w:t>天然气</w:t>
            </w:r>
            <w:r>
              <w:rPr>
                <w:rFonts w:hint="default" w:ascii="Times New Roman" w:hAnsi="Times New Roman" w:cs="Times New Roman"/>
                <w:color w:val="auto"/>
                <w:highlight w:val="none"/>
              </w:rPr>
              <w:t>燃烧废气</w:t>
            </w:r>
          </w:p>
          <w:p w14:paraId="7E951CDB">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烘干工序使用天然气作为燃料，天然气燃烧废气排放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r>
              <w:rPr>
                <w:rFonts w:hint="eastAsia" w:cs="Times New Roman"/>
                <w:color w:val="auto"/>
                <w:highlight w:val="none"/>
                <w:lang w:val="en-US" w:eastAsia="zh-CN"/>
              </w:rPr>
              <w:t>烟气黑度参照《工业炉窑大气污染物排放标准》（GB 9078-1996）中“干燥炉、窑”的排放限值</w:t>
            </w:r>
            <w:r>
              <w:rPr>
                <w:rFonts w:hint="default" w:ascii="Times New Roman" w:hAnsi="Times New Roman" w:cs="Times New Roman"/>
                <w:color w:val="auto"/>
                <w:highlight w:val="none"/>
              </w:rPr>
              <w:t>详见下表</w:t>
            </w:r>
            <w:r>
              <w:rPr>
                <w:rFonts w:hint="eastAsia" w:cs="Times New Roman"/>
                <w:color w:val="auto"/>
                <w:highlight w:val="none"/>
                <w:lang w:eastAsia="zh-CN"/>
              </w:rPr>
              <w:t>：</w:t>
            </w:r>
          </w:p>
          <w:p w14:paraId="6D8A96AE">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 xml:space="preserve">8 </w:t>
            </w:r>
            <w:r>
              <w:rPr>
                <w:rFonts w:hint="default" w:ascii="Times New Roman" w:hAnsi="Times New Roman" w:eastAsia="宋体" w:cs="Times New Roman"/>
                <w:b/>
                <w:bCs/>
                <w:color w:val="auto"/>
                <w:kern w:val="2"/>
                <w:sz w:val="21"/>
                <w:szCs w:val="21"/>
                <w:lang w:val="en-US" w:eastAsia="zh-CN" w:bidi="ar-SA"/>
              </w:rPr>
              <w:t>燃烧废气排放标准（单位：mg/m</w:t>
            </w:r>
            <w:r>
              <w:rPr>
                <w:rFonts w:hint="default" w:ascii="Times New Roman" w:hAnsi="Times New Roman" w:eastAsia="宋体" w:cs="Times New Roman"/>
                <w:b/>
                <w:bCs/>
                <w:color w:val="auto"/>
                <w:kern w:val="2"/>
                <w:sz w:val="21"/>
                <w:szCs w:val="21"/>
                <w:vertAlign w:val="superscript"/>
                <w:lang w:val="en-US" w:eastAsia="zh-CN" w:bidi="ar-SA"/>
              </w:rPr>
              <w:t>3</w:t>
            </w:r>
            <w:r>
              <w:rPr>
                <w:rFonts w:hint="default" w:ascii="Times New Roman" w:hAnsi="Times New Roman" w:eastAsia="宋体" w:cs="Times New Roman"/>
                <w:b/>
                <w:bCs/>
                <w:color w:val="auto"/>
                <w:kern w:val="2"/>
                <w:sz w:val="21"/>
                <w:szCs w:val="21"/>
                <w:lang w:val="en-US" w:eastAsia="zh-CN" w:bidi="ar-SA"/>
              </w:rPr>
              <w:t>）</w:t>
            </w:r>
          </w:p>
          <w:tbl>
            <w:tblPr>
              <w:tblStyle w:val="4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1446"/>
              <w:gridCol w:w="1446"/>
              <w:gridCol w:w="1446"/>
              <w:gridCol w:w="1446"/>
              <w:gridCol w:w="1446"/>
            </w:tblGrid>
            <w:tr w14:paraId="2484F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Align w:val="center"/>
                </w:tcPr>
                <w:p w14:paraId="3545702C">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833" w:type="pct"/>
                  <w:vAlign w:val="center"/>
                </w:tcPr>
                <w:p w14:paraId="3CD278A3">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lang w:val="en-US" w:eastAsia="zh-CN"/>
                    </w:rPr>
                    <w:t>排气筒编号</w:t>
                  </w:r>
                </w:p>
              </w:tc>
              <w:tc>
                <w:tcPr>
                  <w:tcW w:w="833" w:type="pct"/>
                  <w:vAlign w:val="center"/>
                </w:tcPr>
                <w:p w14:paraId="396AF7E2">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lang w:val="en-US" w:eastAsia="zh-CN"/>
                    </w:rPr>
                    <w:t>排放高度</w:t>
                  </w:r>
                </w:p>
              </w:tc>
              <w:tc>
                <w:tcPr>
                  <w:tcW w:w="833" w:type="pct"/>
                  <w:vAlign w:val="center"/>
                </w:tcPr>
                <w:p w14:paraId="3CAE460E">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炉窑类型</w:t>
                  </w:r>
                </w:p>
              </w:tc>
              <w:tc>
                <w:tcPr>
                  <w:tcW w:w="833" w:type="pct"/>
                  <w:vAlign w:val="center"/>
                </w:tcPr>
                <w:p w14:paraId="08161CED">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833" w:type="pct"/>
                  <w:vAlign w:val="center"/>
                </w:tcPr>
                <w:p w14:paraId="03DD0F5F">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排放标准</w:t>
                  </w:r>
                </w:p>
              </w:tc>
            </w:tr>
            <w:tr w14:paraId="7F9A6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restart"/>
                  <w:vAlign w:val="center"/>
                </w:tcPr>
                <w:p w14:paraId="1A892D34">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燃烧废气</w:t>
                  </w:r>
                </w:p>
              </w:tc>
              <w:tc>
                <w:tcPr>
                  <w:tcW w:w="833" w:type="pct"/>
                  <w:vMerge w:val="restart"/>
                  <w:vAlign w:val="center"/>
                </w:tcPr>
                <w:p w14:paraId="1226866C">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DA001</w:t>
                  </w:r>
                </w:p>
              </w:tc>
              <w:tc>
                <w:tcPr>
                  <w:tcW w:w="833" w:type="pct"/>
                  <w:vMerge w:val="restart"/>
                  <w:vAlign w:val="center"/>
                </w:tcPr>
                <w:p w14:paraId="3650F521">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15m</w:t>
                  </w:r>
                </w:p>
              </w:tc>
              <w:tc>
                <w:tcPr>
                  <w:tcW w:w="833" w:type="pct"/>
                  <w:vMerge w:val="restart"/>
                  <w:vAlign w:val="center"/>
                </w:tcPr>
                <w:p w14:paraId="6C6B5D31">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干燥炉（窑）</w:t>
                  </w:r>
                </w:p>
              </w:tc>
              <w:tc>
                <w:tcPr>
                  <w:tcW w:w="833" w:type="pct"/>
                  <w:vAlign w:val="center"/>
                </w:tcPr>
                <w:p w14:paraId="47B5062E">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烟（粉）尘</w:t>
                  </w:r>
                </w:p>
              </w:tc>
              <w:tc>
                <w:tcPr>
                  <w:tcW w:w="833" w:type="pct"/>
                  <w:vAlign w:val="center"/>
                </w:tcPr>
                <w:p w14:paraId="0FA0C97E">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08ED5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vAlign w:val="center"/>
                </w:tcPr>
                <w:p w14:paraId="572CAF7E">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1AF474A9">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5BD60279">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2F64AB7">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Align w:val="center"/>
                </w:tcPr>
                <w:p w14:paraId="27483D30">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二氧化硫</w:t>
                  </w:r>
                </w:p>
              </w:tc>
              <w:tc>
                <w:tcPr>
                  <w:tcW w:w="833" w:type="pct"/>
                  <w:vAlign w:val="center"/>
                </w:tcPr>
                <w:p w14:paraId="5A712B2E">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r>
            <w:tr w14:paraId="2F55E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vAlign w:val="center"/>
                </w:tcPr>
                <w:p w14:paraId="281429F1">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9FD5634">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0FEC49A0">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04DFA14">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Align w:val="center"/>
                </w:tcPr>
                <w:p w14:paraId="25A4C340">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氮氧化物</w:t>
                  </w:r>
                </w:p>
              </w:tc>
              <w:tc>
                <w:tcPr>
                  <w:tcW w:w="833" w:type="pct"/>
                  <w:vAlign w:val="center"/>
                </w:tcPr>
                <w:p w14:paraId="1E0BCBEA">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r>
            <w:tr w14:paraId="4BC5A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vAlign w:val="center"/>
                </w:tcPr>
                <w:p w14:paraId="5F4A1914">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59B9DAB">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6331F736">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6FE85E32">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Align w:val="center"/>
                </w:tcPr>
                <w:p w14:paraId="043AF1A4">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烟气黑</w:t>
                  </w:r>
                  <w:r>
                    <w:rPr>
                      <w:rFonts w:hint="eastAsia"/>
                      <w:color w:val="auto"/>
                      <w:sz w:val="21"/>
                      <w:szCs w:val="21"/>
                      <w:highlight w:val="none"/>
                      <w:lang w:val="en-US" w:eastAsia="zh-CN"/>
                    </w:rPr>
                    <w:t>度</w:t>
                  </w:r>
                </w:p>
              </w:tc>
              <w:tc>
                <w:tcPr>
                  <w:tcW w:w="833" w:type="pct"/>
                  <w:vAlign w:val="center"/>
                </w:tcPr>
                <w:p w14:paraId="704D4D83">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w:t>
                  </w:r>
                  <w:r>
                    <w:rPr>
                      <w:rFonts w:hint="eastAsia" w:ascii="Times New Roman" w:cs="Times New Roman"/>
                      <w:color w:val="auto"/>
                      <w:sz w:val="21"/>
                      <w:szCs w:val="21"/>
                      <w:highlight w:val="none"/>
                      <w:lang w:val="en-US" w:eastAsia="zh-CN"/>
                    </w:rPr>
                    <w:t>1</w:t>
                  </w:r>
                  <w:r>
                    <w:rPr>
                      <w:rFonts w:hint="eastAsia" w:ascii="Times New Roman" w:cs="Times New Roman"/>
                      <w:color w:val="auto"/>
                      <w:sz w:val="21"/>
                      <w:szCs w:val="21"/>
                      <w:highlight w:val="none"/>
                      <w:lang w:eastAsia="zh-CN"/>
                    </w:rPr>
                    <w:t>（</w:t>
                  </w:r>
                  <w:r>
                    <w:rPr>
                      <w:rFonts w:hint="eastAsia" w:ascii="Times New Roman" w:cs="Times New Roman"/>
                      <w:color w:val="auto"/>
                      <w:sz w:val="21"/>
                      <w:szCs w:val="21"/>
                      <w:highlight w:val="none"/>
                      <w:lang w:val="en-US" w:eastAsia="zh-CN"/>
                    </w:rPr>
                    <w:t>林格曼级</w:t>
                  </w:r>
                  <w:r>
                    <w:rPr>
                      <w:rFonts w:hint="eastAsia" w:ascii="Times New Roman" w:cs="Times New Roman"/>
                      <w:color w:val="auto"/>
                      <w:sz w:val="21"/>
                      <w:szCs w:val="21"/>
                      <w:highlight w:val="none"/>
                      <w:lang w:eastAsia="zh-CN"/>
                    </w:rPr>
                    <w:t>）</w:t>
                  </w:r>
                </w:p>
              </w:tc>
            </w:tr>
          </w:tbl>
          <w:p w14:paraId="072D2324">
            <w:pPr>
              <w:pStyle w:val="4"/>
              <w:numPr>
                <w:ilvl w:val="2"/>
                <w:numId w:val="0"/>
              </w:numPr>
              <w:suppressLineNumbers w:val="0"/>
              <w:spacing w:before="0" w:beforeAutospacing="0" w:after="0" w:afterAutospacing="0"/>
              <w:ind w:left="0" w:right="0" w:firstLine="480" w:firstLineChars="200"/>
              <w:rPr>
                <w:rFonts w:hint="default" w:ascii="宋体" w:hAnsi="宋体" w:eastAsia="宋体" w:cs="宋体"/>
                <w:color w:val="auto"/>
                <w:highlight w:val="none"/>
                <w:lang w:val="en-US" w:eastAsia="zh-CN"/>
              </w:rPr>
            </w:pPr>
            <w:r>
              <w:rPr>
                <w:rFonts w:hint="default" w:ascii="宋体" w:hAnsi="宋体" w:eastAsia="宋体" w:cs="宋体"/>
                <w:color w:val="auto"/>
                <w:highlight w:val="none"/>
                <w:lang w:val="en-US" w:eastAsia="zh-CN"/>
              </w:rPr>
              <w:t>③抛光粉尘</w:t>
            </w:r>
          </w:p>
          <w:p w14:paraId="4ABAAD3D">
            <w:pPr>
              <w:pStyle w:val="4"/>
              <w:numPr>
                <w:ilvl w:val="2"/>
                <w:numId w:val="0"/>
              </w:numPr>
              <w:suppressLineNumbers w:val="0"/>
              <w:spacing w:before="0" w:beforeAutospacing="0" w:after="0" w:afterAutospacing="0"/>
              <w:ind w:left="0" w:right="0" w:firstLine="480" w:firstLineChars="200"/>
              <w:rPr>
                <w:rFonts w:hint="eastAsia" w:cs="Times New Roman"/>
                <w:b w:val="0"/>
                <w:bCs w:val="0"/>
                <w:color w:val="auto"/>
                <w:highlight w:val="none"/>
                <w:lang w:eastAsia="zh-CN"/>
              </w:rPr>
            </w:pPr>
            <w:r>
              <w:rPr>
                <w:rFonts w:hint="eastAsia" w:ascii="宋体" w:hAnsi="宋体" w:eastAsia="宋体" w:cs="宋体"/>
                <w:b w:val="0"/>
                <w:bCs w:val="0"/>
                <w:color w:val="auto"/>
                <w:highlight w:val="none"/>
                <w:lang w:val="en-US" w:eastAsia="zh-CN"/>
              </w:rPr>
              <w:t>抛光粉尘以颗粒物为表征，有组织</w:t>
            </w:r>
            <w:r>
              <w:rPr>
                <w:rFonts w:hint="eastAsia" w:ascii="宋体" w:hAnsi="宋体" w:cs="宋体"/>
                <w:b w:val="0"/>
                <w:bCs w:val="0"/>
                <w:color w:val="auto"/>
                <w:highlight w:val="none"/>
                <w:lang w:val="en-US" w:eastAsia="zh-CN"/>
              </w:rPr>
              <w:t>排放</w:t>
            </w:r>
            <w:r>
              <w:rPr>
                <w:rFonts w:hint="eastAsia" w:ascii="宋体" w:hAnsi="宋体" w:eastAsia="宋体" w:cs="宋体"/>
                <w:b w:val="0"/>
                <w:bCs w:val="0"/>
                <w:color w:val="auto"/>
                <w:highlight w:val="none"/>
                <w:lang w:val="en-US" w:eastAsia="zh-CN"/>
              </w:rPr>
              <w:t>执行</w:t>
            </w:r>
            <w:r>
              <w:rPr>
                <w:rFonts w:hint="default" w:ascii="Times New Roman" w:hAnsi="Times New Roman" w:cs="Times New Roman"/>
                <w:b w:val="0"/>
                <w:bCs w:val="0"/>
                <w:color w:val="auto"/>
                <w:highlight w:val="none"/>
              </w:rPr>
              <w:t>广东省《大气污染物排放限值》（DB44/27-2001）第二时段</w:t>
            </w:r>
            <w:r>
              <w:rPr>
                <w:rFonts w:hint="eastAsia" w:cs="Times New Roman"/>
                <w:b w:val="0"/>
                <w:bCs w:val="0"/>
                <w:color w:val="auto"/>
                <w:highlight w:val="none"/>
                <w:lang w:val="en-US" w:eastAsia="zh-CN"/>
              </w:rPr>
              <w:t>二级标准，无组织排放执行</w:t>
            </w:r>
            <w:r>
              <w:rPr>
                <w:rFonts w:hint="default" w:ascii="Times New Roman" w:hAnsi="Times New Roman" w:cs="Times New Roman"/>
                <w:b w:val="0"/>
                <w:bCs w:val="0"/>
                <w:color w:val="auto"/>
                <w:highlight w:val="none"/>
              </w:rPr>
              <w:t>广东省《大气污染物排放限值》（DB44/27-2001）第二时段无组织排放监控浓度限值</w:t>
            </w:r>
            <w:r>
              <w:rPr>
                <w:rFonts w:hint="eastAsia" w:cs="Times New Roman"/>
                <w:b w:val="0"/>
                <w:bCs w:val="0"/>
                <w:color w:val="auto"/>
                <w:highlight w:val="none"/>
                <w:lang w:eastAsia="zh-CN"/>
              </w:rPr>
              <w:t>。</w:t>
            </w:r>
          </w:p>
          <w:p w14:paraId="6927DB93">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 xml:space="preserve">9 </w:t>
            </w:r>
            <w:r>
              <w:rPr>
                <w:rFonts w:hint="default" w:ascii="Times New Roman" w:hAnsi="Times New Roman" w:eastAsia="宋体" w:cs="Times New Roman"/>
                <w:b/>
                <w:bCs/>
                <w:color w:val="auto"/>
                <w:kern w:val="2"/>
                <w:sz w:val="21"/>
                <w:szCs w:val="21"/>
                <w:lang w:val="en-US" w:eastAsia="zh-CN" w:bidi="ar-SA"/>
              </w:rPr>
              <w:t>抛光粉尘排放限值标准（DB44/27-2001）</w:t>
            </w:r>
          </w:p>
          <w:tbl>
            <w:tblPr>
              <w:tblStyle w:val="39"/>
              <w:tblW w:w="875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79"/>
              <w:gridCol w:w="1523"/>
              <w:gridCol w:w="930"/>
              <w:gridCol w:w="1730"/>
              <w:gridCol w:w="1393"/>
              <w:gridCol w:w="1798"/>
            </w:tblGrid>
            <w:tr w14:paraId="2C02B0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2" w:hRule="atLeast"/>
                <w:jc w:val="center"/>
              </w:trPr>
              <w:tc>
                <w:tcPr>
                  <w:tcW w:w="788" w:type="pct"/>
                  <w:vMerge w:val="restart"/>
                  <w:tcBorders>
                    <w:top w:val="single" w:color="000000" w:sz="4" w:space="0"/>
                    <w:left w:val="single" w:color="000000" w:sz="4" w:space="0"/>
                    <w:right w:val="single" w:color="000000" w:sz="4" w:space="0"/>
                  </w:tcBorders>
                  <w:shd w:val="clear" w:color="auto" w:fill="auto"/>
                  <w:vAlign w:val="center"/>
                </w:tcPr>
                <w:p w14:paraId="27EFB28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污染物</w:t>
                  </w:r>
                </w:p>
              </w:tc>
              <w:tc>
                <w:tcPr>
                  <w:tcW w:w="870" w:type="pct"/>
                  <w:vMerge w:val="restart"/>
                  <w:tcBorders>
                    <w:top w:val="single" w:color="000000" w:sz="4" w:space="0"/>
                    <w:left w:val="single" w:color="000000" w:sz="4" w:space="0"/>
                    <w:right w:val="single" w:color="000000" w:sz="4" w:space="0"/>
                  </w:tcBorders>
                  <w:shd w:val="clear" w:color="auto" w:fill="auto"/>
                  <w:vAlign w:val="center"/>
                </w:tcPr>
                <w:p w14:paraId="62C76BB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排气</w:t>
                  </w:r>
                  <w:r>
                    <w:rPr>
                      <w:rFonts w:hint="default" w:ascii="Times New Roman" w:hAnsi="Times New Roman" w:cs="Times New Roman"/>
                      <w:b/>
                      <w:bCs/>
                      <w:i w:val="0"/>
                      <w:iCs w:val="0"/>
                      <w:color w:val="auto"/>
                      <w:kern w:val="0"/>
                      <w:sz w:val="21"/>
                      <w:szCs w:val="21"/>
                      <w:u w:val="none"/>
                      <w:lang w:val="en-US" w:eastAsia="zh-CN" w:bidi="ar"/>
                    </w:rPr>
                    <w:t>筒</w:t>
                  </w:r>
                  <w:r>
                    <w:rPr>
                      <w:rFonts w:hint="default" w:ascii="Times New Roman" w:hAnsi="Times New Roman" w:eastAsia="宋体" w:cs="Times New Roman"/>
                      <w:b/>
                      <w:bCs/>
                      <w:i w:val="0"/>
                      <w:iCs w:val="0"/>
                      <w:color w:val="auto"/>
                      <w:kern w:val="0"/>
                      <w:sz w:val="21"/>
                      <w:szCs w:val="21"/>
                      <w:u w:val="none"/>
                      <w:lang w:val="en-US" w:eastAsia="zh-CN" w:bidi="ar"/>
                    </w:rPr>
                    <w:t>编号</w:t>
                  </w:r>
                </w:p>
              </w:tc>
              <w:tc>
                <w:tcPr>
                  <w:tcW w:w="531" w:type="pct"/>
                  <w:vMerge w:val="restart"/>
                  <w:tcBorders>
                    <w:top w:val="single" w:color="000000" w:sz="4" w:space="0"/>
                    <w:left w:val="single" w:color="000000" w:sz="4" w:space="0"/>
                    <w:right w:val="single" w:color="000000" w:sz="4" w:space="0"/>
                  </w:tcBorders>
                  <w:shd w:val="clear" w:color="auto" w:fill="auto"/>
                  <w:vAlign w:val="center"/>
                </w:tcPr>
                <w:p w14:paraId="08111C3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排气</w:t>
                  </w:r>
                  <w:r>
                    <w:rPr>
                      <w:rFonts w:hint="default" w:ascii="Times New Roman" w:hAnsi="Times New Roman" w:cs="Times New Roman"/>
                      <w:b/>
                      <w:bCs/>
                      <w:i w:val="0"/>
                      <w:iCs w:val="0"/>
                      <w:color w:val="auto"/>
                      <w:kern w:val="0"/>
                      <w:sz w:val="21"/>
                      <w:szCs w:val="21"/>
                      <w:u w:val="none"/>
                      <w:lang w:val="en-US" w:eastAsia="zh-CN" w:bidi="ar"/>
                    </w:rPr>
                    <w:t>筒</w:t>
                  </w:r>
                  <w:r>
                    <w:rPr>
                      <w:rFonts w:hint="default" w:ascii="Times New Roman" w:hAnsi="Times New Roman" w:eastAsia="宋体" w:cs="Times New Roman"/>
                      <w:b/>
                      <w:bCs/>
                      <w:i w:val="0"/>
                      <w:iCs w:val="0"/>
                      <w:color w:val="auto"/>
                      <w:kern w:val="0"/>
                      <w:sz w:val="21"/>
                      <w:szCs w:val="21"/>
                      <w:u w:val="none"/>
                      <w:lang w:val="en-US" w:eastAsia="zh-CN" w:bidi="ar"/>
                    </w:rPr>
                    <w:t>高度/m</w:t>
                  </w:r>
                </w:p>
              </w:tc>
              <w:tc>
                <w:tcPr>
                  <w:tcW w:w="17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42191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有组织排放</w:t>
                  </w:r>
                </w:p>
              </w:tc>
              <w:tc>
                <w:tcPr>
                  <w:tcW w:w="1024" w:type="pct"/>
                  <w:vMerge w:val="restart"/>
                  <w:tcBorders>
                    <w:top w:val="single" w:color="000000" w:sz="4" w:space="0"/>
                    <w:left w:val="single" w:color="000000" w:sz="4" w:space="0"/>
                    <w:right w:val="single" w:color="000000" w:sz="4" w:space="0"/>
                  </w:tcBorders>
                  <w:shd w:val="clear" w:color="auto" w:fill="auto"/>
                  <w:vAlign w:val="center"/>
                </w:tcPr>
                <w:p w14:paraId="2FC468A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无组织排放监控浓度限值(mg/m³)</w:t>
                  </w:r>
                </w:p>
              </w:tc>
            </w:tr>
            <w:tr w14:paraId="215B7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2" w:hRule="atLeast"/>
                <w:jc w:val="center"/>
              </w:trPr>
              <w:tc>
                <w:tcPr>
                  <w:tcW w:w="788" w:type="pct"/>
                  <w:vMerge w:val="continue"/>
                  <w:tcBorders>
                    <w:left w:val="single" w:color="000000" w:sz="4" w:space="0"/>
                    <w:bottom w:val="single" w:color="000000" w:sz="4" w:space="0"/>
                    <w:right w:val="single" w:color="000000" w:sz="4" w:space="0"/>
                  </w:tcBorders>
                  <w:shd w:val="clear" w:color="auto" w:fill="auto"/>
                  <w:vAlign w:val="center"/>
                </w:tcPr>
                <w:p w14:paraId="3AAEEAB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p>
              </w:tc>
              <w:tc>
                <w:tcPr>
                  <w:tcW w:w="870" w:type="pct"/>
                  <w:vMerge w:val="continue"/>
                  <w:tcBorders>
                    <w:left w:val="single" w:color="000000" w:sz="4" w:space="0"/>
                    <w:bottom w:val="single" w:color="000000" w:sz="4" w:space="0"/>
                    <w:right w:val="single" w:color="000000" w:sz="4" w:space="0"/>
                  </w:tcBorders>
                  <w:shd w:val="clear" w:color="auto" w:fill="auto"/>
                  <w:vAlign w:val="center"/>
                </w:tcPr>
                <w:p w14:paraId="727E280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p>
              </w:tc>
              <w:tc>
                <w:tcPr>
                  <w:tcW w:w="531" w:type="pct"/>
                  <w:vMerge w:val="continue"/>
                  <w:tcBorders>
                    <w:left w:val="single" w:color="000000" w:sz="4" w:space="0"/>
                    <w:bottom w:val="single" w:color="000000" w:sz="4" w:space="0"/>
                    <w:right w:val="single" w:color="000000" w:sz="4" w:space="0"/>
                  </w:tcBorders>
                  <w:shd w:val="clear" w:color="auto" w:fill="auto"/>
                  <w:vAlign w:val="center"/>
                </w:tcPr>
                <w:p w14:paraId="12BB7F6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p>
              </w:tc>
              <w:tc>
                <w:tcPr>
                  <w:tcW w:w="9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2F38E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浓度限值(mg/m³)</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2DB3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cs="Times New Roman"/>
                      <w:b/>
                      <w:bCs/>
                      <w:i w:val="0"/>
                      <w:iCs w:val="0"/>
                      <w:color w:val="auto"/>
                      <w:kern w:val="0"/>
                      <w:sz w:val="21"/>
                      <w:szCs w:val="21"/>
                      <w:u w:val="none"/>
                      <w:lang w:val="en-US" w:eastAsia="zh-CN" w:bidi="ar"/>
                    </w:rPr>
                    <w:t>排放速率（kg/h）</w:t>
                  </w:r>
                </w:p>
              </w:tc>
              <w:tc>
                <w:tcPr>
                  <w:tcW w:w="1024" w:type="pct"/>
                  <w:vMerge w:val="continue"/>
                  <w:tcBorders>
                    <w:left w:val="single" w:color="000000" w:sz="4" w:space="0"/>
                    <w:bottom w:val="single" w:color="000000" w:sz="4" w:space="0"/>
                    <w:right w:val="single" w:color="000000" w:sz="4" w:space="0"/>
                  </w:tcBorders>
                  <w:shd w:val="clear" w:color="auto" w:fill="auto"/>
                  <w:vAlign w:val="center"/>
                </w:tcPr>
                <w:p w14:paraId="6D0C30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p>
              </w:tc>
            </w:tr>
            <w:tr w14:paraId="0C460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8" w:hRule="atLeast"/>
                <w:jc w:val="center"/>
              </w:trPr>
              <w:tc>
                <w:tcPr>
                  <w:tcW w:w="7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5481E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u w:val="none"/>
                      <w:lang w:val="en-US"/>
                    </w:rPr>
                  </w:pPr>
                  <w:r>
                    <w:rPr>
                      <w:rFonts w:hint="default" w:ascii="Times New Roman" w:hAnsi="Times New Roman" w:cs="Times New Roman"/>
                      <w:b w:val="0"/>
                      <w:bCs w:val="0"/>
                      <w:i w:val="0"/>
                      <w:iCs w:val="0"/>
                      <w:color w:val="auto"/>
                      <w:kern w:val="0"/>
                      <w:sz w:val="21"/>
                      <w:szCs w:val="21"/>
                      <w:u w:val="none"/>
                      <w:lang w:val="en-US" w:eastAsia="zh-CN" w:bidi="ar"/>
                    </w:rPr>
                    <w:t>颗粒物</w:t>
                  </w:r>
                </w:p>
              </w:tc>
              <w:tc>
                <w:tcPr>
                  <w:tcW w:w="8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83A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u w:val="none"/>
                      <w:lang w:val="en-US" w:eastAsia="zh-CN" w:bidi="ar"/>
                    </w:rPr>
                  </w:pPr>
                  <w:r>
                    <w:rPr>
                      <w:rFonts w:hint="default" w:ascii="Times New Roman" w:hAnsi="Times New Roman" w:eastAsia="宋体" w:cs="Times New Roman"/>
                      <w:b w:val="0"/>
                      <w:bCs w:val="0"/>
                      <w:i w:val="0"/>
                      <w:iCs w:val="0"/>
                      <w:color w:val="auto"/>
                      <w:kern w:val="0"/>
                      <w:sz w:val="21"/>
                      <w:szCs w:val="21"/>
                      <w:u w:val="none"/>
                      <w:lang w:val="en-US" w:eastAsia="zh-CN" w:bidi="ar"/>
                    </w:rPr>
                    <w:t>DA00</w:t>
                  </w:r>
                  <w:r>
                    <w:rPr>
                      <w:rFonts w:hint="default" w:ascii="Times New Roman" w:hAnsi="Times New Roman" w:cs="Times New Roman"/>
                      <w:b w:val="0"/>
                      <w:bCs w:val="0"/>
                      <w:i w:val="0"/>
                      <w:iCs w:val="0"/>
                      <w:color w:val="auto"/>
                      <w:kern w:val="0"/>
                      <w:sz w:val="21"/>
                      <w:szCs w:val="21"/>
                      <w:u w:val="none"/>
                      <w:lang w:val="en-US" w:eastAsia="zh-CN" w:bidi="ar"/>
                    </w:rPr>
                    <w:t>2</w:t>
                  </w:r>
                </w:p>
                <w:p w14:paraId="7014C0F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（抛光粉尘）</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E4C1E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15</w:t>
                  </w:r>
                </w:p>
              </w:tc>
              <w:tc>
                <w:tcPr>
                  <w:tcW w:w="9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63E9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u w:val="none"/>
                      <w:lang w:val="en-US"/>
                    </w:rPr>
                  </w:pPr>
                  <w:r>
                    <w:rPr>
                      <w:rFonts w:hint="default" w:ascii="Times New Roman" w:hAnsi="Times New Roman" w:cs="Times New Roman"/>
                      <w:b w:val="0"/>
                      <w:bCs w:val="0"/>
                      <w:i w:val="0"/>
                      <w:iCs w:val="0"/>
                      <w:color w:val="auto"/>
                      <w:kern w:val="0"/>
                      <w:sz w:val="21"/>
                      <w:szCs w:val="21"/>
                      <w:u w:val="none"/>
                      <w:lang w:val="en-US" w:eastAsia="zh-CN" w:bidi="ar"/>
                    </w:rPr>
                    <w:t>120</w:t>
                  </w:r>
                </w:p>
              </w:tc>
              <w:tc>
                <w:tcPr>
                  <w:tcW w:w="7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5213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b w:val="0"/>
                      <w:bCs w:val="0"/>
                      <w:i w:val="0"/>
                      <w:iCs w:val="0"/>
                      <w:color w:val="auto"/>
                      <w:kern w:val="0"/>
                      <w:sz w:val="21"/>
                      <w:szCs w:val="21"/>
                      <w:u w:val="none"/>
                      <w:lang w:val="en-US" w:eastAsia="zh-CN" w:bidi="ar"/>
                    </w:rPr>
                  </w:pPr>
                  <w:r>
                    <w:rPr>
                      <w:rFonts w:hint="default" w:ascii="Times New Roman" w:hAnsi="Times New Roman" w:cs="Times New Roman"/>
                      <w:b w:val="0"/>
                      <w:bCs w:val="0"/>
                      <w:i w:val="0"/>
                      <w:iCs w:val="0"/>
                      <w:color w:val="auto"/>
                      <w:kern w:val="0"/>
                      <w:sz w:val="21"/>
                      <w:szCs w:val="21"/>
                      <w:u w:val="none"/>
                      <w:lang w:val="en-US" w:eastAsia="zh-CN" w:bidi="ar"/>
                    </w:rPr>
                    <w:t>1.45*</w:t>
                  </w:r>
                </w:p>
              </w:tc>
              <w:tc>
                <w:tcPr>
                  <w:tcW w:w="10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921C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u w:val="none"/>
                      <w:lang w:val="en-US"/>
                    </w:rPr>
                  </w:pPr>
                  <w:r>
                    <w:rPr>
                      <w:rFonts w:hint="default" w:ascii="Times New Roman" w:hAnsi="Times New Roman" w:cs="Times New Roman"/>
                      <w:b w:val="0"/>
                      <w:bCs w:val="0"/>
                      <w:i w:val="0"/>
                      <w:iCs w:val="0"/>
                      <w:color w:val="auto"/>
                      <w:kern w:val="0"/>
                      <w:sz w:val="21"/>
                      <w:szCs w:val="21"/>
                      <w:u w:val="none"/>
                      <w:lang w:val="en-US" w:eastAsia="zh-CN" w:bidi="ar"/>
                    </w:rPr>
                    <w:t>1.0</w:t>
                  </w:r>
                </w:p>
              </w:tc>
            </w:tr>
            <w:tr w14:paraId="3E0207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2" w:hRule="atLeast"/>
                <w:jc w:val="center"/>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163FC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cs="Times New Roman"/>
                      <w:i w:val="0"/>
                      <w:iCs w:val="0"/>
                      <w:color w:val="auto"/>
                      <w:sz w:val="21"/>
                      <w:szCs w:val="21"/>
                      <w:u w:val="none"/>
                      <w:lang w:val="en-US" w:eastAsia="zh-CN"/>
                    </w:rPr>
                  </w:pPr>
                  <w:r>
                    <w:rPr>
                      <w:rFonts w:hint="default" w:ascii="Times New Roman" w:hAnsi="Times New Roman" w:cs="Times New Roman"/>
                      <w:b w:val="0"/>
                      <w:bCs w:val="0"/>
                      <w:i w:val="0"/>
                      <w:iCs w:val="0"/>
                      <w:color w:val="auto"/>
                      <w:kern w:val="0"/>
                      <w:sz w:val="21"/>
                      <w:szCs w:val="21"/>
                      <w:u w:val="none"/>
                      <w:lang w:val="en-US" w:eastAsia="zh-CN" w:bidi="ar"/>
                    </w:rPr>
                    <w:t>*本项目排气筒未高于周边200m建筑3m以上，因此排放速率按50%折算。</w:t>
                  </w:r>
                </w:p>
              </w:tc>
            </w:tr>
          </w:tbl>
          <w:p w14:paraId="17245A06">
            <w:pPr>
              <w:pStyle w:val="4"/>
              <w:numPr>
                <w:ilvl w:val="2"/>
                <w:numId w:val="0"/>
              </w:numPr>
              <w:suppressLineNumbers w:val="0"/>
              <w:spacing w:before="0" w:beforeAutospacing="0" w:after="0" w:afterAutospacing="0"/>
              <w:ind w:left="0" w:right="0" w:firstLine="480" w:firstLineChars="200"/>
              <w:rPr>
                <w:rFonts w:hint="eastAsia" w:cs="Times New Roman"/>
                <w:color w:val="auto"/>
                <w:highlight w:val="none"/>
                <w:lang w:val="en-US" w:eastAsia="zh-CN"/>
              </w:rPr>
            </w:pPr>
            <w:r>
              <w:rPr>
                <w:rFonts w:hint="eastAsia" w:ascii="宋体" w:hAnsi="宋体" w:eastAsia="宋体" w:cs="宋体"/>
                <w:color w:val="auto"/>
                <w:highlight w:val="none"/>
                <w:lang w:val="en-US" w:eastAsia="zh-CN"/>
              </w:rPr>
              <w:t>④</w:t>
            </w:r>
            <w:r>
              <w:rPr>
                <w:rFonts w:hint="eastAsia" w:cs="Times New Roman"/>
                <w:color w:val="auto"/>
                <w:highlight w:val="none"/>
                <w:lang w:val="en-US" w:eastAsia="zh-CN"/>
              </w:rPr>
              <w:t>污水处理站恶臭</w:t>
            </w:r>
          </w:p>
          <w:p w14:paraId="1DE49EC9">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本项目自建污水处理站运行过程会产生少量恶臭污染物（氨气、硫化氢以及臭气浓度等），污水处理站恶臭在厂区内无组织排放。</w:t>
            </w:r>
            <w:r>
              <w:rPr>
                <w:rFonts w:hint="default" w:ascii="Times New Roman" w:hAnsi="Times New Roman" w:cs="Times New Roman"/>
                <w:color w:val="auto"/>
                <w:kern w:val="0"/>
                <w:sz w:val="24"/>
                <w:szCs w:val="24"/>
                <w:highlight w:val="none"/>
                <w:lang w:val="en-US" w:eastAsia="zh-CN" w:bidi="ar"/>
              </w:rPr>
              <w:t>厂界</w:t>
            </w:r>
            <w:r>
              <w:rPr>
                <w:rFonts w:hint="default" w:ascii="Times New Roman" w:hAnsi="Times New Roman" w:eastAsia="宋体" w:cs="Times New Roman"/>
                <w:color w:val="auto"/>
                <w:kern w:val="0"/>
                <w:sz w:val="24"/>
                <w:szCs w:val="24"/>
                <w:highlight w:val="none"/>
                <w:lang w:val="en-US" w:eastAsia="zh-CN" w:bidi="ar"/>
              </w:rPr>
              <w:t>氨气、硫化氢、臭气浓度排放浓度执行《恶臭污染物排放标准》（GB14554-93）中表1二级标准中“新改扩建”限值要求。</w:t>
            </w:r>
          </w:p>
          <w:p w14:paraId="0AE8775F">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 xml:space="preserve">10 </w:t>
            </w:r>
            <w:r>
              <w:rPr>
                <w:rFonts w:hint="default" w:ascii="Times New Roman" w:hAnsi="Times New Roman" w:eastAsia="宋体" w:cs="Times New Roman"/>
                <w:b/>
                <w:bCs/>
                <w:color w:val="auto"/>
                <w:kern w:val="2"/>
                <w:sz w:val="21"/>
                <w:szCs w:val="21"/>
                <w:lang w:val="en-US" w:eastAsia="zh-CN" w:bidi="ar-SA"/>
              </w:rPr>
              <w:t>污水处理站恶臭排放标准（单位：mg/m</w:t>
            </w:r>
            <w:r>
              <w:rPr>
                <w:rFonts w:hint="default" w:ascii="Times New Roman" w:hAnsi="Times New Roman" w:eastAsia="宋体" w:cs="Times New Roman"/>
                <w:b/>
                <w:bCs/>
                <w:color w:val="auto"/>
                <w:kern w:val="2"/>
                <w:sz w:val="21"/>
                <w:szCs w:val="21"/>
                <w:vertAlign w:val="superscript"/>
                <w:lang w:val="en-US" w:eastAsia="zh-CN" w:bidi="ar-SA"/>
              </w:rPr>
              <w:t>3</w:t>
            </w:r>
            <w:r>
              <w:rPr>
                <w:rFonts w:hint="default" w:ascii="Times New Roman" w:hAnsi="Times New Roman" w:eastAsia="宋体" w:cs="Times New Roman"/>
                <w:b/>
                <w:bCs/>
                <w:color w:val="auto"/>
                <w:kern w:val="2"/>
                <w:sz w:val="21"/>
                <w:szCs w:val="21"/>
                <w:lang w:val="en-US" w:eastAsia="zh-CN" w:bidi="ar-SA"/>
              </w:rPr>
              <w:t>）</w:t>
            </w:r>
          </w:p>
          <w:tbl>
            <w:tblPr>
              <w:tblStyle w:val="3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32"/>
              <w:gridCol w:w="1695"/>
              <w:gridCol w:w="1978"/>
              <w:gridCol w:w="3283"/>
            </w:tblGrid>
            <w:tr w14:paraId="3C2D2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jc w:val="center"/>
              </w:trPr>
              <w:tc>
                <w:tcPr>
                  <w:tcW w:w="9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0FCD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污染物类别</w:t>
                  </w:r>
                </w:p>
              </w:tc>
              <w:tc>
                <w:tcPr>
                  <w:tcW w:w="9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CE5E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位置</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BEF5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污染因子</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AAB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无组织排放限值</w:t>
                  </w:r>
                </w:p>
              </w:tc>
            </w:tr>
            <w:tr w14:paraId="7B8B4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 w:hRule="atLeast"/>
                <w:jc w:val="center"/>
              </w:trPr>
              <w:tc>
                <w:tcPr>
                  <w:tcW w:w="99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C587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w:t>
                  </w:r>
                </w:p>
              </w:tc>
              <w:tc>
                <w:tcPr>
                  <w:tcW w:w="9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FFD8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AF10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氨</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43F8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r>
            <w:tr w14:paraId="316532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jc w:val="center"/>
              </w:trPr>
              <w:tc>
                <w:tcPr>
                  <w:tcW w:w="99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85CF6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9A593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6A6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硫化氢</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AB6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r>
            <w:tr w14:paraId="71402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jc w:val="center"/>
              </w:trPr>
              <w:tc>
                <w:tcPr>
                  <w:tcW w:w="99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4385F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5762C8">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D23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D46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20（无量纲）</w:t>
                  </w:r>
                </w:p>
              </w:tc>
            </w:tr>
          </w:tbl>
          <w:p w14:paraId="441C5ED0">
            <w:pPr>
              <w:pStyle w:val="4"/>
              <w:pageBreakBefore w:val="0"/>
              <w:widowControl w:val="0"/>
              <w:numPr>
                <w:ilvl w:val="2"/>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二、废水排放标准</w:t>
            </w:r>
          </w:p>
          <w:p w14:paraId="1E9967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本项目运营期废水主要为员工生活污水和前处理清洗废水。</w:t>
            </w:r>
          </w:p>
          <w:p w14:paraId="525667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生活污水经三级化粪池</w:t>
            </w:r>
            <w:r>
              <w:rPr>
                <w:rFonts w:hint="eastAsia" w:cs="Times New Roman"/>
                <w:color w:val="auto"/>
                <w:highlight w:val="none"/>
                <w:lang w:eastAsia="zh-CN"/>
              </w:rPr>
              <w:t>、</w:t>
            </w:r>
            <w:r>
              <w:rPr>
                <w:rFonts w:hint="eastAsia" w:cs="Times New Roman"/>
                <w:color w:val="auto"/>
                <w:highlight w:val="none"/>
                <w:lang w:val="en-US" w:eastAsia="zh-CN"/>
              </w:rPr>
              <w:t>隔油隔渣池</w:t>
            </w:r>
            <w:r>
              <w:rPr>
                <w:rFonts w:hint="default" w:ascii="Times New Roman" w:hAnsi="Times New Roman" w:cs="Times New Roman"/>
                <w:color w:val="auto"/>
                <w:highlight w:val="none"/>
              </w:rPr>
              <w:t>处理</w:t>
            </w:r>
            <w:r>
              <w:rPr>
                <w:rFonts w:hint="eastAsia" w:cs="Times New Roman"/>
                <w:color w:val="auto"/>
                <w:highlight w:val="none"/>
                <w:lang w:eastAsia="zh-CN"/>
              </w:rPr>
              <w:t>；根据《电镀水污染物排放标准》（DB44/1597-2015），钝化工艺属于化学转移膜类，适用电镀行业标准，生产废水应满足中间接排放标准，</w:t>
            </w:r>
            <w:r>
              <w:rPr>
                <w:rFonts w:hint="eastAsia" w:cs="Times New Roman"/>
                <w:color w:val="auto"/>
                <w:highlight w:val="none"/>
                <w:lang w:val="en-US" w:eastAsia="zh-CN"/>
              </w:rPr>
              <w:t>因此</w:t>
            </w:r>
            <w:r>
              <w:rPr>
                <w:rFonts w:hint="default" w:ascii="Times New Roman" w:hAnsi="Times New Roman" w:cs="Times New Roman"/>
                <w:color w:val="auto"/>
                <w:highlight w:val="none"/>
              </w:rPr>
              <w:t>前处理清洗废水经自建污水处理站处理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达到</w:t>
            </w:r>
            <w:r>
              <w:rPr>
                <w:rFonts w:hint="default" w:ascii="Times New Roman" w:hAnsi="Times New Roman" w:cs="Times New Roman"/>
                <w:color w:val="auto"/>
                <w:highlight w:val="none"/>
                <w:lang w:eastAsia="zh-CN"/>
              </w:rPr>
              <w:t>园区污水处理厂接管水质</w:t>
            </w:r>
            <w:r>
              <w:rPr>
                <w:rFonts w:hint="default" w:ascii="Times New Roman" w:hAnsi="Times New Roman" w:cs="Times New Roman"/>
                <w:color w:val="auto"/>
                <w:highlight w:val="none"/>
                <w:lang w:val="en-US" w:eastAsia="zh-CN"/>
              </w:rPr>
              <w:t>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广东省《</w:t>
            </w:r>
            <w:r>
              <w:rPr>
                <w:rFonts w:hint="eastAsia" w:cs="Times New Roman"/>
                <w:color w:val="auto"/>
                <w:highlight w:val="none"/>
                <w:lang w:val="en-US" w:eastAsia="zh-CN"/>
              </w:rPr>
              <w:t>水污染物排放限值</w:t>
            </w:r>
            <w:r>
              <w:rPr>
                <w:rFonts w:hint="default" w:ascii="Times New Roman" w:hAnsi="Times New Roman" w:cs="Times New Roman"/>
                <w:color w:val="auto"/>
                <w:highlight w:val="none"/>
                <w:lang w:val="en-US" w:eastAsia="zh-CN"/>
              </w:rPr>
              <w:t>》（DB44/26-2001）第二时段三级标准</w:t>
            </w:r>
            <w:r>
              <w:rPr>
                <w:rFonts w:hint="eastAsia" w:cs="Times New Roman"/>
                <w:color w:val="auto"/>
                <w:highlight w:val="none"/>
                <w:lang w:val="en-US" w:eastAsia="zh-CN"/>
              </w:rPr>
              <w:t>以及</w:t>
            </w:r>
            <w:r>
              <w:rPr>
                <w:rFonts w:hint="eastAsia" w:cs="Times New Roman"/>
                <w:color w:val="auto"/>
                <w:highlight w:val="none"/>
                <w:lang w:eastAsia="zh-CN"/>
              </w:rPr>
              <w:t>《电镀水污染物排放标准》（DB44/1597-2015）</w:t>
            </w:r>
            <w:r>
              <w:rPr>
                <w:rFonts w:hint="eastAsia" w:cs="Times New Roman"/>
                <w:color w:val="auto"/>
                <w:highlight w:val="none"/>
                <w:lang w:val="en-US" w:eastAsia="zh-CN"/>
              </w:rPr>
              <w:t>表2新建项目水污染物排放限值三</w:t>
            </w:r>
            <w:r>
              <w:rPr>
                <w:rFonts w:hint="default" w:ascii="Times New Roman" w:hAnsi="Times New Roman" w:cs="Times New Roman"/>
                <w:color w:val="auto"/>
                <w:highlight w:val="none"/>
                <w:lang w:val="en-US" w:eastAsia="zh-CN"/>
              </w:rPr>
              <w:t>者较严值要求</w:t>
            </w:r>
            <w:r>
              <w:rPr>
                <w:rFonts w:hint="default" w:ascii="Times New Roman" w:hAnsi="Times New Roman" w:cs="Times New Roman"/>
                <w:color w:val="auto"/>
                <w:highlight w:val="none"/>
              </w:rPr>
              <w:t>后</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排入园区污水处理</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处理。</w:t>
            </w:r>
          </w:p>
          <w:p w14:paraId="1851D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园区</w:t>
            </w:r>
            <w:r>
              <w:rPr>
                <w:rFonts w:hint="default" w:ascii="Times New Roman" w:hAnsi="Times New Roman" w:cs="Times New Roman"/>
                <w:color w:val="auto"/>
                <w:highlight w:val="none"/>
                <w:lang w:eastAsia="zh-CN"/>
              </w:rPr>
              <w:t>污水</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出水水质标准执行广东省《</w:t>
            </w:r>
            <w:r>
              <w:rPr>
                <w:rFonts w:hint="eastAsia" w:cs="Times New Roman"/>
                <w:color w:val="auto"/>
                <w:highlight w:val="none"/>
                <w:lang w:eastAsia="zh-CN"/>
              </w:rPr>
              <w:t>水污染物排放限值</w:t>
            </w:r>
            <w:r>
              <w:rPr>
                <w:rFonts w:hint="default" w:ascii="Times New Roman" w:hAnsi="Times New Roman" w:cs="Times New Roman"/>
                <w:color w:val="auto"/>
                <w:highlight w:val="none"/>
              </w:rPr>
              <w:t>》（DB44/26-2001）第二时段一级标准和《城镇污水处理厂污染物排放标准》（GB18919-2002）一级B标准中严者。</w:t>
            </w:r>
            <w:r>
              <w:rPr>
                <w:rFonts w:hint="default" w:ascii="Times New Roman" w:hAnsi="Times New Roman" w:cs="Times New Roman"/>
                <w:color w:val="auto"/>
                <w:highlight w:val="none"/>
                <w:lang w:val="zh-CN"/>
              </w:rPr>
              <w:t>相关排放标准情况</w:t>
            </w:r>
            <w:r>
              <w:rPr>
                <w:rFonts w:hint="default" w:ascii="Times New Roman" w:hAnsi="Times New Roman" w:cs="Times New Roman"/>
                <w:color w:val="auto"/>
                <w:highlight w:val="none"/>
              </w:rPr>
              <w:t>见下表：</w:t>
            </w:r>
          </w:p>
          <w:p w14:paraId="5B174AFE">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11</w:t>
            </w:r>
            <w:r>
              <w:rPr>
                <w:rFonts w:hint="default" w:ascii="Times New Roman" w:hAnsi="Times New Roman" w:eastAsia="宋体" w:cs="Times New Roman"/>
                <w:b/>
                <w:bCs/>
                <w:color w:val="auto"/>
                <w:kern w:val="2"/>
                <w:sz w:val="21"/>
                <w:szCs w:val="21"/>
                <w:lang w:val="en-US" w:eastAsia="zh-CN" w:bidi="ar-SA"/>
              </w:rPr>
              <w:t>本项目水污染物排放标准 单位：mg/L，pH为无量纲</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83"/>
              <w:gridCol w:w="811"/>
              <w:gridCol w:w="539"/>
              <w:gridCol w:w="644"/>
              <w:gridCol w:w="467"/>
              <w:gridCol w:w="558"/>
              <w:gridCol w:w="547"/>
              <w:gridCol w:w="737"/>
              <w:gridCol w:w="737"/>
              <w:gridCol w:w="558"/>
            </w:tblGrid>
            <w:tr w14:paraId="60133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atLeast"/>
                <w:jc w:val="center"/>
              </w:trPr>
              <w:tc>
                <w:tcPr>
                  <w:tcW w:w="1775" w:type="pct"/>
                  <w:tcBorders>
                    <w:tl2br w:val="nil"/>
                    <w:tr2bl w:val="nil"/>
                  </w:tcBorders>
                  <w:noWrap/>
                  <w:tcMar>
                    <w:left w:w="0" w:type="dxa"/>
                    <w:right w:w="0" w:type="dxa"/>
                  </w:tcMar>
                  <w:vAlign w:val="center"/>
                </w:tcPr>
                <w:p w14:paraId="725872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467" w:type="pct"/>
                  <w:tcBorders>
                    <w:tl2br w:val="nil"/>
                    <w:tr2bl w:val="nil"/>
                  </w:tcBorders>
                  <w:noWrap/>
                  <w:tcMar>
                    <w:left w:w="0" w:type="dxa"/>
                    <w:right w:w="0" w:type="dxa"/>
                  </w:tcMar>
                  <w:vAlign w:val="center"/>
                </w:tcPr>
                <w:p w14:paraId="30943B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310" w:type="pct"/>
                  <w:tcBorders>
                    <w:tl2br w:val="nil"/>
                    <w:tr2bl w:val="nil"/>
                  </w:tcBorders>
                  <w:noWrap/>
                  <w:tcMar>
                    <w:left w:w="0" w:type="dxa"/>
                    <w:right w:w="0" w:type="dxa"/>
                  </w:tcMar>
                  <w:vAlign w:val="center"/>
                </w:tcPr>
                <w:p w14:paraId="350D40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370" w:type="pct"/>
                  <w:tcBorders>
                    <w:tl2br w:val="nil"/>
                    <w:tr2bl w:val="nil"/>
                  </w:tcBorders>
                  <w:noWrap/>
                  <w:vAlign w:val="center"/>
                </w:tcPr>
                <w:p w14:paraId="4F7E1E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268" w:type="pct"/>
                  <w:tcBorders>
                    <w:tl2br w:val="nil"/>
                    <w:tr2bl w:val="nil"/>
                  </w:tcBorders>
                  <w:noWrap/>
                  <w:vAlign w:val="center"/>
                </w:tcPr>
                <w:p w14:paraId="7D83D0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321" w:type="pct"/>
                  <w:tcBorders>
                    <w:tl2br w:val="nil"/>
                    <w:tr2bl w:val="nil"/>
                  </w:tcBorders>
                  <w:noWrap/>
                  <w:vAlign w:val="center"/>
                </w:tcPr>
                <w:p w14:paraId="251020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315" w:type="pct"/>
                  <w:tcBorders>
                    <w:tl2br w:val="nil"/>
                    <w:tr2bl w:val="nil"/>
                  </w:tcBorders>
                  <w:noWrap/>
                  <w:vAlign w:val="center"/>
                </w:tcPr>
                <w:p w14:paraId="18E7D8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LAS</w:t>
                  </w:r>
                </w:p>
              </w:tc>
              <w:tc>
                <w:tcPr>
                  <w:tcW w:w="424" w:type="pct"/>
                  <w:tcBorders>
                    <w:tl2br w:val="nil"/>
                    <w:tr2bl w:val="nil"/>
                  </w:tcBorders>
                  <w:noWrap/>
                  <w:vAlign w:val="center"/>
                </w:tcPr>
                <w:p w14:paraId="38C198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氟化物</w:t>
                  </w:r>
                </w:p>
              </w:tc>
              <w:tc>
                <w:tcPr>
                  <w:tcW w:w="424" w:type="pct"/>
                  <w:tcBorders>
                    <w:tl2br w:val="nil"/>
                    <w:tr2bl w:val="nil"/>
                  </w:tcBorders>
                  <w:noWrap/>
                  <w:vAlign w:val="center"/>
                </w:tcPr>
                <w:p w14:paraId="037A90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石油类</w:t>
                  </w:r>
                </w:p>
              </w:tc>
              <w:tc>
                <w:tcPr>
                  <w:tcW w:w="321" w:type="pct"/>
                  <w:tcBorders>
                    <w:tl2br w:val="nil"/>
                    <w:tr2bl w:val="nil"/>
                  </w:tcBorders>
                  <w:noWrap/>
                  <w:vAlign w:val="center"/>
                </w:tcPr>
                <w:p w14:paraId="2D680A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总磷</w:t>
                  </w:r>
                </w:p>
              </w:tc>
            </w:tr>
            <w:tr w14:paraId="735DF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775" w:type="pct"/>
                  <w:tcBorders>
                    <w:tl2br w:val="nil"/>
                    <w:tr2bl w:val="nil"/>
                  </w:tcBorders>
                  <w:noWrap/>
                  <w:tcMar>
                    <w:left w:w="0" w:type="dxa"/>
                    <w:right w:w="0" w:type="dxa"/>
                  </w:tcMar>
                  <w:vAlign w:val="center"/>
                </w:tcPr>
                <w:p w14:paraId="355E34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园区污水处理厂接管水质要求</w:t>
                  </w:r>
                </w:p>
              </w:tc>
              <w:tc>
                <w:tcPr>
                  <w:tcW w:w="467" w:type="pct"/>
                  <w:tcBorders>
                    <w:tl2br w:val="nil"/>
                    <w:tr2bl w:val="nil"/>
                  </w:tcBorders>
                  <w:noWrap/>
                  <w:tcMar>
                    <w:left w:w="0" w:type="dxa"/>
                    <w:right w:w="0" w:type="dxa"/>
                  </w:tcMar>
                  <w:vAlign w:val="center"/>
                </w:tcPr>
                <w:p w14:paraId="1A7728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7B8D42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370" w:type="pct"/>
                  <w:tcBorders>
                    <w:tl2br w:val="nil"/>
                    <w:tr2bl w:val="nil"/>
                  </w:tcBorders>
                  <w:noWrap/>
                  <w:vAlign w:val="center"/>
                </w:tcPr>
                <w:p w14:paraId="767CFB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268" w:type="pct"/>
                  <w:tcBorders>
                    <w:tl2br w:val="nil"/>
                    <w:tr2bl w:val="nil"/>
                  </w:tcBorders>
                  <w:noWrap/>
                  <w:vAlign w:val="center"/>
                </w:tcPr>
                <w:p w14:paraId="736E6D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321" w:type="pct"/>
                  <w:tcBorders>
                    <w:tl2br w:val="nil"/>
                    <w:tr2bl w:val="nil"/>
                  </w:tcBorders>
                  <w:noWrap/>
                  <w:vAlign w:val="center"/>
                </w:tcPr>
                <w:p w14:paraId="2A6C60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315" w:type="pct"/>
                  <w:tcBorders>
                    <w:tl2br w:val="nil"/>
                    <w:tr2bl w:val="nil"/>
                  </w:tcBorders>
                  <w:noWrap/>
                  <w:vAlign w:val="center"/>
                </w:tcPr>
                <w:p w14:paraId="0EA981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24" w:type="pct"/>
                  <w:tcBorders>
                    <w:tl2br w:val="nil"/>
                    <w:tr2bl w:val="nil"/>
                  </w:tcBorders>
                  <w:noWrap/>
                  <w:vAlign w:val="center"/>
                </w:tcPr>
                <w:p w14:paraId="551BBD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24" w:type="pct"/>
                  <w:tcBorders>
                    <w:tl2br w:val="nil"/>
                    <w:tr2bl w:val="nil"/>
                  </w:tcBorders>
                  <w:noWrap/>
                  <w:vAlign w:val="center"/>
                </w:tcPr>
                <w:p w14:paraId="084F3C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21" w:type="pct"/>
                  <w:tcBorders>
                    <w:tl2br w:val="nil"/>
                    <w:tr2bl w:val="nil"/>
                  </w:tcBorders>
                  <w:noWrap/>
                  <w:vAlign w:val="center"/>
                </w:tcPr>
                <w:p w14:paraId="1935AC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p>
              </w:tc>
            </w:tr>
            <w:tr w14:paraId="7F27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775" w:type="pct"/>
                  <w:tcBorders>
                    <w:tl2br w:val="nil"/>
                    <w:tr2bl w:val="nil"/>
                  </w:tcBorders>
                  <w:noWrap/>
                  <w:tcMar>
                    <w:left w:w="0" w:type="dxa"/>
                    <w:right w:w="0" w:type="dxa"/>
                  </w:tcMar>
                  <w:vAlign w:val="center"/>
                </w:tcPr>
                <w:p w14:paraId="73D6F9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DB44/26-2001第二时段三级标准</w:t>
                  </w:r>
                </w:p>
              </w:tc>
              <w:tc>
                <w:tcPr>
                  <w:tcW w:w="467" w:type="pct"/>
                  <w:tcBorders>
                    <w:tl2br w:val="nil"/>
                    <w:tr2bl w:val="nil"/>
                  </w:tcBorders>
                  <w:noWrap/>
                  <w:tcMar>
                    <w:left w:w="0" w:type="dxa"/>
                    <w:right w:w="0" w:type="dxa"/>
                  </w:tcMar>
                  <w:vAlign w:val="center"/>
                </w:tcPr>
                <w:p w14:paraId="5BB9F5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49E39E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370" w:type="pct"/>
                  <w:tcBorders>
                    <w:tl2br w:val="nil"/>
                    <w:tr2bl w:val="nil"/>
                  </w:tcBorders>
                  <w:noWrap/>
                  <w:vAlign w:val="center"/>
                </w:tcPr>
                <w:p w14:paraId="2FEA3C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268" w:type="pct"/>
                  <w:tcBorders>
                    <w:tl2br w:val="nil"/>
                    <w:tr2bl w:val="nil"/>
                  </w:tcBorders>
                  <w:noWrap/>
                  <w:vAlign w:val="center"/>
                </w:tcPr>
                <w:p w14:paraId="23CC85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321" w:type="pct"/>
                  <w:tcBorders>
                    <w:tl2br w:val="nil"/>
                    <w:tr2bl w:val="nil"/>
                  </w:tcBorders>
                  <w:noWrap/>
                  <w:vAlign w:val="center"/>
                </w:tcPr>
                <w:p w14:paraId="593008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15" w:type="pct"/>
                  <w:tcBorders>
                    <w:tl2br w:val="nil"/>
                    <w:tr2bl w:val="nil"/>
                  </w:tcBorders>
                  <w:noWrap/>
                  <w:vAlign w:val="center"/>
                </w:tcPr>
                <w:p w14:paraId="69E8A7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24" w:type="pct"/>
                  <w:tcBorders>
                    <w:tl2br w:val="nil"/>
                    <w:tr2bl w:val="nil"/>
                  </w:tcBorders>
                  <w:noWrap/>
                  <w:vAlign w:val="center"/>
                </w:tcPr>
                <w:p w14:paraId="3F5B4B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24" w:type="pct"/>
                  <w:tcBorders>
                    <w:tl2br w:val="nil"/>
                    <w:tr2bl w:val="nil"/>
                  </w:tcBorders>
                  <w:noWrap/>
                  <w:vAlign w:val="center"/>
                </w:tcPr>
                <w:p w14:paraId="04EAA4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21" w:type="pct"/>
                  <w:tcBorders>
                    <w:tl2br w:val="nil"/>
                    <w:tr2bl w:val="nil"/>
                  </w:tcBorders>
                  <w:noWrap/>
                  <w:vAlign w:val="center"/>
                </w:tcPr>
                <w:p w14:paraId="586496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D2F4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775" w:type="pct"/>
                  <w:tcBorders>
                    <w:tl2br w:val="nil"/>
                    <w:tr2bl w:val="nil"/>
                  </w:tcBorders>
                  <w:noWrap/>
                  <w:tcMar>
                    <w:left w:w="0" w:type="dxa"/>
                    <w:right w:w="0" w:type="dxa"/>
                  </w:tcMar>
                  <w:vAlign w:val="center"/>
                </w:tcPr>
                <w:p w14:paraId="39853B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eastAsia="zh-CN"/>
                    </w:rPr>
                    <w:t>DB44/1597-2015</w:t>
                  </w:r>
                  <w:r>
                    <w:rPr>
                      <w:rFonts w:hint="eastAsia" w:cs="Times New Roman"/>
                      <w:color w:val="auto"/>
                      <w:sz w:val="21"/>
                      <w:szCs w:val="21"/>
                      <w:highlight w:val="none"/>
                      <w:lang w:val="en-US" w:eastAsia="zh-CN"/>
                    </w:rPr>
                    <w:t>表2新建项目水污染排放限值-非珠三角</w:t>
                  </w:r>
                </w:p>
              </w:tc>
              <w:tc>
                <w:tcPr>
                  <w:tcW w:w="467" w:type="pct"/>
                  <w:tcBorders>
                    <w:tl2br w:val="nil"/>
                    <w:tr2bl w:val="nil"/>
                  </w:tcBorders>
                  <w:noWrap/>
                  <w:tcMar>
                    <w:left w:w="0" w:type="dxa"/>
                    <w:right w:w="0" w:type="dxa"/>
                  </w:tcMar>
                  <w:vAlign w:val="center"/>
                </w:tcPr>
                <w:p w14:paraId="1571B1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6015C9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70" w:type="pct"/>
                  <w:tcBorders>
                    <w:tl2br w:val="nil"/>
                    <w:tr2bl w:val="nil"/>
                  </w:tcBorders>
                  <w:noWrap/>
                  <w:vAlign w:val="center"/>
                </w:tcPr>
                <w:p w14:paraId="26504F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68" w:type="pct"/>
                  <w:tcBorders>
                    <w:tl2br w:val="nil"/>
                    <w:tr2bl w:val="nil"/>
                  </w:tcBorders>
                  <w:noWrap/>
                  <w:vAlign w:val="center"/>
                </w:tcPr>
                <w:p w14:paraId="1190A4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321" w:type="pct"/>
                  <w:tcBorders>
                    <w:tl2br w:val="nil"/>
                    <w:tr2bl w:val="nil"/>
                  </w:tcBorders>
                  <w:noWrap/>
                  <w:vAlign w:val="center"/>
                </w:tcPr>
                <w:p w14:paraId="2814A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315" w:type="pct"/>
                  <w:tcBorders>
                    <w:tl2br w:val="nil"/>
                    <w:tr2bl w:val="nil"/>
                  </w:tcBorders>
                  <w:noWrap/>
                  <w:vAlign w:val="center"/>
                </w:tcPr>
                <w:p w14:paraId="6031BD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4" w:type="pct"/>
                  <w:tcBorders>
                    <w:tl2br w:val="nil"/>
                    <w:tr2bl w:val="nil"/>
                  </w:tcBorders>
                  <w:noWrap/>
                  <w:vAlign w:val="center"/>
                </w:tcPr>
                <w:p w14:paraId="73C34F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424" w:type="pct"/>
                  <w:tcBorders>
                    <w:tl2br w:val="nil"/>
                    <w:tr2bl w:val="nil"/>
                  </w:tcBorders>
                  <w:noWrap/>
                  <w:vAlign w:val="center"/>
                </w:tcPr>
                <w:p w14:paraId="61ED2F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21" w:type="pct"/>
                  <w:tcBorders>
                    <w:tl2br w:val="nil"/>
                    <w:tr2bl w:val="nil"/>
                  </w:tcBorders>
                  <w:noWrap/>
                  <w:vAlign w:val="center"/>
                </w:tcPr>
                <w:p w14:paraId="7EDA3D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07425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775" w:type="pct"/>
                  <w:tcBorders>
                    <w:tl2br w:val="nil"/>
                    <w:tr2bl w:val="nil"/>
                  </w:tcBorders>
                  <w:noWrap/>
                  <w:tcMar>
                    <w:left w:w="0" w:type="dxa"/>
                    <w:right w:w="0" w:type="dxa"/>
                  </w:tcMar>
                  <w:vAlign w:val="center"/>
                </w:tcPr>
                <w:p w14:paraId="7921D3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执行限值</w:t>
                  </w:r>
                </w:p>
              </w:tc>
              <w:tc>
                <w:tcPr>
                  <w:tcW w:w="467" w:type="pct"/>
                  <w:tcBorders>
                    <w:tl2br w:val="nil"/>
                    <w:tr2bl w:val="nil"/>
                  </w:tcBorders>
                  <w:noWrap/>
                  <w:tcMar>
                    <w:left w:w="0" w:type="dxa"/>
                    <w:right w:w="0" w:type="dxa"/>
                  </w:tcMar>
                  <w:vAlign w:val="center"/>
                </w:tcPr>
                <w:p w14:paraId="533CE9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284496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70" w:type="pct"/>
                  <w:tcBorders>
                    <w:tl2br w:val="nil"/>
                    <w:tr2bl w:val="nil"/>
                  </w:tcBorders>
                  <w:noWrap/>
                  <w:vAlign w:val="center"/>
                </w:tcPr>
                <w:p w14:paraId="416AD0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268" w:type="pct"/>
                  <w:tcBorders>
                    <w:tl2br w:val="nil"/>
                    <w:tr2bl w:val="nil"/>
                  </w:tcBorders>
                  <w:noWrap/>
                  <w:vAlign w:val="center"/>
                </w:tcPr>
                <w:p w14:paraId="081FD8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321" w:type="pct"/>
                  <w:tcBorders>
                    <w:tl2br w:val="nil"/>
                    <w:tr2bl w:val="nil"/>
                  </w:tcBorders>
                  <w:noWrap/>
                  <w:vAlign w:val="center"/>
                </w:tcPr>
                <w:p w14:paraId="0EC0C0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315" w:type="pct"/>
                  <w:tcBorders>
                    <w:tl2br w:val="nil"/>
                    <w:tr2bl w:val="nil"/>
                  </w:tcBorders>
                  <w:noWrap/>
                  <w:vAlign w:val="center"/>
                </w:tcPr>
                <w:p w14:paraId="30F3C7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24" w:type="pct"/>
                  <w:tcBorders>
                    <w:tl2br w:val="nil"/>
                    <w:tr2bl w:val="nil"/>
                  </w:tcBorders>
                  <w:noWrap/>
                  <w:vAlign w:val="center"/>
                </w:tcPr>
                <w:p w14:paraId="05884D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424" w:type="pct"/>
                  <w:tcBorders>
                    <w:tl2br w:val="nil"/>
                    <w:tr2bl w:val="nil"/>
                  </w:tcBorders>
                  <w:noWrap/>
                  <w:vAlign w:val="center"/>
                </w:tcPr>
                <w:p w14:paraId="20D7AF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21" w:type="pct"/>
                  <w:tcBorders>
                    <w:tl2br w:val="nil"/>
                    <w:tr2bl w:val="nil"/>
                  </w:tcBorders>
                  <w:noWrap/>
                  <w:vAlign w:val="center"/>
                </w:tcPr>
                <w:p w14:paraId="007405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bl>
          <w:p w14:paraId="58F74867">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p>
          <w:p w14:paraId="417AF224">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表3-1</w:t>
            </w:r>
            <w:r>
              <w:rPr>
                <w:rFonts w:hint="eastAsia" w:ascii="Times New Roman" w:hAnsi="Times New Roman" w:eastAsia="宋体" w:cs="Times New Roman"/>
                <w:b/>
                <w:bCs/>
                <w:color w:val="auto"/>
                <w:kern w:val="2"/>
                <w:sz w:val="21"/>
                <w:szCs w:val="21"/>
                <w:lang w:val="en-US" w:eastAsia="zh-CN" w:bidi="ar-SA"/>
              </w:rPr>
              <w:t xml:space="preserve">2 </w:t>
            </w:r>
            <w:r>
              <w:rPr>
                <w:rFonts w:hint="default" w:ascii="Times New Roman" w:hAnsi="Times New Roman" w:eastAsia="宋体" w:cs="Times New Roman"/>
                <w:b/>
                <w:bCs/>
                <w:color w:val="auto"/>
                <w:kern w:val="2"/>
                <w:sz w:val="21"/>
                <w:szCs w:val="21"/>
                <w:lang w:val="en-US" w:eastAsia="zh-CN" w:bidi="ar-SA"/>
              </w:rPr>
              <w:t>园区污水处理厂水污染物排放限值（摘录）</w:t>
            </w:r>
            <w:r>
              <w:rPr>
                <w:rFonts w:hint="eastAsia" w:ascii="Times New Roman" w:hAnsi="Times New Roman" w:eastAsia="宋体" w:cs="Times New Roman"/>
                <w:b/>
                <w:bCs/>
                <w:color w:val="auto"/>
                <w:kern w:val="2"/>
                <w:sz w:val="21"/>
                <w:szCs w:val="21"/>
                <w:lang w:val="en-US" w:eastAsia="zh-CN" w:bidi="ar-SA"/>
              </w:rPr>
              <w:t xml:space="preserve"> 单位：</w:t>
            </w:r>
            <w:r>
              <w:rPr>
                <w:rFonts w:hint="default" w:ascii="Times New Roman" w:hAnsi="Times New Roman" w:eastAsia="宋体" w:cs="Times New Roman"/>
                <w:b/>
                <w:bCs/>
                <w:color w:val="auto"/>
                <w:kern w:val="2"/>
                <w:sz w:val="21"/>
                <w:szCs w:val="21"/>
                <w:lang w:val="en-US" w:eastAsia="zh-CN" w:bidi="ar-SA"/>
              </w:rPr>
              <w:t>mg/L，pH为无量纲</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5"/>
              <w:gridCol w:w="933"/>
              <w:gridCol w:w="762"/>
              <w:gridCol w:w="728"/>
              <w:gridCol w:w="1018"/>
              <w:gridCol w:w="1667"/>
              <w:gridCol w:w="1268"/>
            </w:tblGrid>
            <w:tr w14:paraId="61E46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1328" w:type="pct"/>
                  <w:tcBorders>
                    <w:bottom w:val="single" w:color="auto" w:sz="4" w:space="0"/>
                    <w:tl2br w:val="nil"/>
                    <w:tr2bl w:val="nil"/>
                  </w:tcBorders>
                  <w:noWrap/>
                  <w:tcMar>
                    <w:left w:w="0" w:type="dxa"/>
                    <w:right w:w="0" w:type="dxa"/>
                  </w:tcMar>
                  <w:vAlign w:val="center"/>
                </w:tcPr>
                <w:p w14:paraId="6D66C8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bottom w:val="single" w:color="auto" w:sz="4" w:space="0"/>
                    <w:tl2br w:val="nil"/>
                    <w:tr2bl w:val="nil"/>
                  </w:tcBorders>
                  <w:noWrap/>
                  <w:tcMar>
                    <w:left w:w="0" w:type="dxa"/>
                    <w:right w:w="0" w:type="dxa"/>
                  </w:tcMar>
                  <w:vAlign w:val="center"/>
                </w:tcPr>
                <w:p w14:paraId="08C046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439" w:type="pct"/>
                  <w:tcBorders>
                    <w:bottom w:val="single" w:color="auto" w:sz="4" w:space="0"/>
                    <w:tl2br w:val="nil"/>
                    <w:tr2bl w:val="nil"/>
                  </w:tcBorders>
                  <w:noWrap/>
                  <w:vAlign w:val="center"/>
                </w:tcPr>
                <w:p w14:paraId="35F3F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419" w:type="pct"/>
                  <w:tcBorders>
                    <w:bottom w:val="single" w:color="auto" w:sz="4" w:space="0"/>
                    <w:tl2br w:val="nil"/>
                    <w:tr2bl w:val="nil"/>
                  </w:tcBorders>
                  <w:noWrap/>
                  <w:vAlign w:val="center"/>
                </w:tcPr>
                <w:p w14:paraId="2070B4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586" w:type="pct"/>
                  <w:tcBorders>
                    <w:bottom w:val="single" w:color="auto" w:sz="4" w:space="0"/>
                    <w:tl2br w:val="nil"/>
                    <w:tr2bl w:val="nil"/>
                  </w:tcBorders>
                  <w:noWrap/>
                  <w:vAlign w:val="center"/>
                </w:tcPr>
                <w:p w14:paraId="450803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960" w:type="pct"/>
                  <w:tcBorders>
                    <w:bottom w:val="single" w:color="auto" w:sz="4" w:space="0"/>
                    <w:tl2br w:val="nil"/>
                    <w:tr2bl w:val="nil"/>
                  </w:tcBorders>
                  <w:noWrap/>
                  <w:vAlign w:val="center"/>
                </w:tcPr>
                <w:p w14:paraId="14A969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阴离子表面活性剂</w:t>
                  </w:r>
                </w:p>
              </w:tc>
              <w:tc>
                <w:tcPr>
                  <w:tcW w:w="728" w:type="pct"/>
                  <w:tcBorders>
                    <w:bottom w:val="single" w:color="auto" w:sz="4" w:space="0"/>
                    <w:tl2br w:val="nil"/>
                    <w:tr2bl w:val="nil"/>
                  </w:tcBorders>
                  <w:noWrap/>
                  <w:vAlign w:val="center"/>
                </w:tcPr>
                <w:p w14:paraId="07E425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动植物油</w:t>
                  </w:r>
                </w:p>
              </w:tc>
            </w:tr>
            <w:tr w14:paraId="26E26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690397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4B976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2EF69B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FAAF0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268835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69BA1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A42EC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r w14:paraId="731E8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B8373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A685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392525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1246ED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8A5D4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8(15①)</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23C836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1D3AEC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618B3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854C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68721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683AE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4029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6BC43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15C02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24DD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7304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467CC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4FAF4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总氮</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007555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总磷</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52144E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D247C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石油类</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7BF4A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色度（稀释倍数）</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005C8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粪大肠菌群</w:t>
                  </w:r>
                </w:p>
              </w:tc>
            </w:tr>
            <w:tr w14:paraId="64A95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2399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98FCA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400CF7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2637C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50F29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F16A6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240A4E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5014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A5F8B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6515D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5D263F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627ECD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755DAA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E7275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CAF82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62551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6D913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C8165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E63DC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7F5495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A6B38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992C5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3E9C5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55B49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4036BD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c>
                <w:tcPr>
                  <w:tcW w:w="3671" w:type="pct"/>
                  <w:gridSpan w:val="6"/>
                  <w:tcBorders>
                    <w:top w:val="single" w:color="auto" w:sz="4" w:space="0"/>
                    <w:left w:val="single" w:color="auto" w:sz="4" w:space="0"/>
                    <w:bottom w:val="single" w:color="auto" w:sz="4" w:space="0"/>
                    <w:right w:val="single" w:color="auto" w:sz="4" w:space="0"/>
                    <w:tl2br w:val="nil"/>
                    <w:tr2bl w:val="nil"/>
                  </w:tcBorders>
                  <w:noWrap/>
                  <w:vAlign w:val="center"/>
                </w:tcPr>
                <w:p w14:paraId="25DBDD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ja-JP"/>
                    </w:rPr>
                    <w:t>①</w:t>
                  </w:r>
                  <w:r>
                    <w:rPr>
                      <w:rFonts w:hint="default" w:ascii="Times New Roman" w:hAnsi="Times New Roman" w:cs="Times New Roman"/>
                      <w:color w:val="auto"/>
                      <w:sz w:val="21"/>
                      <w:szCs w:val="21"/>
                      <w:highlight w:val="none"/>
                    </w:rPr>
                    <w:t>括号内为水温&lt;12℃时的限值，括号外为水温在12℃以上的限值</w:t>
                  </w:r>
                </w:p>
              </w:tc>
            </w:tr>
          </w:tbl>
          <w:p w14:paraId="77AC4C0C">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三、噪声排放标准</w:t>
            </w:r>
          </w:p>
          <w:p w14:paraId="05F24491">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施工期</w:t>
            </w:r>
          </w:p>
          <w:p w14:paraId="5C9CF05E">
            <w:pPr>
              <w:keepNext w:val="0"/>
              <w:keepLines w:val="0"/>
              <w:suppressLineNumbers w:val="0"/>
              <w:wordWrap w:val="0"/>
              <w:spacing w:before="0" w:beforeAutospacing="0" w:after="0" w:afterAutospacing="0"/>
              <w:ind w:left="0" w:right="0" w:firstLine="480" w:firstLineChars="200"/>
              <w:jc w:val="left"/>
              <w:rPr>
                <w:rFonts w:hint="eastAsia" w:eastAsia="宋体" w:cs="Times New Roman"/>
                <w:color w:val="auto"/>
                <w:highlight w:val="none"/>
                <w:lang w:eastAsia="zh-CN"/>
              </w:rPr>
            </w:pPr>
            <w:r>
              <w:rPr>
                <w:rFonts w:hint="default" w:ascii="Times New Roman" w:hAnsi="Times New Roman" w:eastAsia="宋体" w:cs="Times New Roman"/>
                <w:color w:val="auto"/>
                <w:sz w:val="24"/>
                <w:highlight w:val="none"/>
              </w:rPr>
              <w:t>施工期项目边界噪声执行《建筑施工场界环境噪声排放标准》（GB12523-2011）（昼间≤70dB，夜间≤55dB）</w:t>
            </w:r>
            <w:r>
              <w:rPr>
                <w:rFonts w:hint="eastAsia" w:ascii="Times New Roman" w:hAnsi="Times New Roman" w:eastAsia="宋体" w:cs="Times New Roman"/>
                <w:color w:val="auto"/>
                <w:sz w:val="24"/>
                <w:highlight w:val="none"/>
                <w:lang w:eastAsia="zh-CN"/>
              </w:rPr>
              <w:t>。</w:t>
            </w:r>
          </w:p>
          <w:p w14:paraId="3A2B3225">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运营期</w:t>
            </w:r>
          </w:p>
          <w:p w14:paraId="22E05AD0">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本项目厂界噪声排放执行《工业企业厂界环境噪声排放标准》（GB12348-2008）3类标准。</w:t>
            </w:r>
          </w:p>
          <w:p w14:paraId="47291766">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表3-1</w:t>
            </w:r>
            <w:r>
              <w:rPr>
                <w:rFonts w:hint="eastAsia" w:ascii="Times New Roman" w:hAnsi="Times New Roman" w:eastAsia="宋体" w:cs="Times New Roman"/>
                <w:b/>
                <w:bCs/>
                <w:color w:val="auto"/>
                <w:kern w:val="2"/>
                <w:sz w:val="21"/>
                <w:szCs w:val="21"/>
                <w:lang w:val="en-US" w:eastAsia="zh-CN" w:bidi="ar-SA"/>
              </w:rPr>
              <w:t xml:space="preserve">3 </w:t>
            </w:r>
            <w:r>
              <w:rPr>
                <w:rFonts w:hint="default" w:ascii="Times New Roman" w:hAnsi="Times New Roman" w:eastAsia="宋体" w:cs="Times New Roman"/>
                <w:b/>
                <w:bCs/>
                <w:color w:val="auto"/>
                <w:kern w:val="2"/>
                <w:sz w:val="21"/>
                <w:szCs w:val="21"/>
                <w:lang w:val="en-US" w:eastAsia="zh-CN" w:bidi="ar-SA"/>
              </w:rPr>
              <w:t>环境噪声排放标准</w:t>
            </w:r>
          </w:p>
          <w:tbl>
            <w:tblPr>
              <w:tblStyle w:val="39"/>
              <w:tblW w:w="92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09"/>
              <w:gridCol w:w="2309"/>
              <w:gridCol w:w="2309"/>
              <w:gridCol w:w="2311"/>
            </w:tblGrid>
            <w:tr w14:paraId="1DA02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1249" w:type="pct"/>
                  <w:noWrap/>
                  <w:vAlign w:val="center"/>
                </w:tcPr>
                <w:p w14:paraId="4587310A">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w:t>
                  </w:r>
                </w:p>
              </w:tc>
              <w:tc>
                <w:tcPr>
                  <w:tcW w:w="1249" w:type="pct"/>
                  <w:tcBorders>
                    <w:right w:val="single" w:color="auto" w:sz="4" w:space="0"/>
                  </w:tcBorders>
                  <w:noWrap/>
                  <w:vAlign w:val="center"/>
                </w:tcPr>
                <w:p w14:paraId="7846B0E5">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昼间</w:t>
                  </w:r>
                </w:p>
              </w:tc>
              <w:tc>
                <w:tcPr>
                  <w:tcW w:w="1249" w:type="pct"/>
                  <w:tcBorders>
                    <w:left w:val="single" w:color="auto" w:sz="4" w:space="0"/>
                  </w:tcBorders>
                  <w:noWrap/>
                  <w:vAlign w:val="center"/>
                </w:tcPr>
                <w:p w14:paraId="0FC62924">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w:t>
                  </w:r>
                </w:p>
              </w:tc>
              <w:tc>
                <w:tcPr>
                  <w:tcW w:w="1250" w:type="pct"/>
                  <w:tcBorders>
                    <w:left w:val="single" w:color="auto" w:sz="4" w:space="0"/>
                  </w:tcBorders>
                  <w:noWrap/>
                  <w:vAlign w:val="center"/>
                </w:tcPr>
                <w:p w14:paraId="17444B8C">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单位</w:t>
                  </w:r>
                </w:p>
              </w:tc>
            </w:tr>
            <w:tr w14:paraId="5E6C89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7" w:hRule="atLeast"/>
                <w:jc w:val="center"/>
              </w:trPr>
              <w:tc>
                <w:tcPr>
                  <w:tcW w:w="1249" w:type="pct"/>
                  <w:noWrap/>
                  <w:vAlign w:val="center"/>
                </w:tcPr>
                <w:p w14:paraId="3C746C05">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厂界噪声</w:t>
                  </w:r>
                </w:p>
              </w:tc>
              <w:tc>
                <w:tcPr>
                  <w:tcW w:w="1249" w:type="pct"/>
                  <w:noWrap/>
                  <w:vAlign w:val="center"/>
                </w:tcPr>
                <w:p w14:paraId="72E826C8">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65</w:t>
                  </w:r>
                </w:p>
              </w:tc>
              <w:tc>
                <w:tcPr>
                  <w:tcW w:w="1249" w:type="pct"/>
                  <w:noWrap/>
                  <w:vAlign w:val="center"/>
                </w:tcPr>
                <w:p w14:paraId="04431B8D">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55</w:t>
                  </w:r>
                </w:p>
              </w:tc>
              <w:tc>
                <w:tcPr>
                  <w:tcW w:w="1250" w:type="pct"/>
                  <w:noWrap/>
                  <w:vAlign w:val="center"/>
                </w:tcPr>
                <w:p w14:paraId="19540E7D">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dB（A）</w:t>
                  </w:r>
                </w:p>
              </w:tc>
            </w:tr>
          </w:tbl>
          <w:p w14:paraId="38916354">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四、固体废物污染控制标准</w:t>
            </w:r>
          </w:p>
          <w:p w14:paraId="7C796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56"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cs="Times New Roman"/>
                <w:color w:val="auto"/>
                <w:spacing w:val="-6"/>
                <w:highlight w:val="none"/>
                <w:lang w:eastAsia="zh-CN"/>
              </w:rPr>
              <w:t>和《危险废物收集贮存运输技术规范》（HJ2025-2012）</w:t>
            </w:r>
            <w:r>
              <w:rPr>
                <w:rFonts w:hint="default" w:ascii="Times New Roman" w:hAnsi="Times New Roman" w:cs="Times New Roman"/>
                <w:color w:val="auto"/>
                <w:spacing w:val="-6"/>
                <w:highlight w:val="none"/>
              </w:rPr>
              <w:t>。</w:t>
            </w:r>
          </w:p>
        </w:tc>
      </w:tr>
      <w:tr w14:paraId="3E6B1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trPr>
        <w:tc>
          <w:tcPr>
            <w:tcW w:w="262" w:type="pct"/>
            <w:vAlign w:val="center"/>
          </w:tcPr>
          <w:p w14:paraId="13EEBD83">
            <w:pPr>
              <w:pStyle w:val="3"/>
              <w:keepNext/>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kern w:val="2"/>
                <w:highlight w:val="none"/>
              </w:rPr>
            </w:pPr>
            <w:bookmarkStart w:id="112" w:name="_Toc23863"/>
            <w:bookmarkStart w:id="113" w:name="_Toc14770"/>
            <w:bookmarkStart w:id="114" w:name="_Toc9431"/>
            <w:bookmarkStart w:id="115" w:name="_Toc7590"/>
            <w:bookmarkStart w:id="116" w:name="_Toc4557"/>
            <w:bookmarkStart w:id="117" w:name="_Toc21080"/>
            <w:bookmarkStart w:id="118" w:name="_Toc8549"/>
            <w:bookmarkStart w:id="119" w:name="_Toc8863"/>
            <w:bookmarkStart w:id="120" w:name="_Toc6465"/>
            <w:bookmarkStart w:id="121" w:name="_Toc18024"/>
            <w:bookmarkStart w:id="122" w:name="_Toc10891"/>
            <w:bookmarkStart w:id="123" w:name="_Toc23450"/>
            <w:bookmarkStart w:id="124" w:name="_Toc12454"/>
            <w:bookmarkStart w:id="125" w:name="_Toc31892"/>
            <w:bookmarkStart w:id="126" w:name="_Toc8540"/>
            <w:r>
              <w:rPr>
                <w:rFonts w:hint="default" w:ascii="Times New Roman" w:hAnsi="Times New Roman" w:cs="Times New Roman"/>
                <w:b/>
                <w:bCs/>
                <w:color w:val="auto"/>
                <w:kern w:val="2"/>
                <w:highlight w:val="none"/>
              </w:rPr>
              <w:t>总量控制指标</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tc>
        <w:tc>
          <w:tcPr>
            <w:tcW w:w="4737" w:type="pct"/>
          </w:tcPr>
          <w:p w14:paraId="5F5755BD">
            <w:pPr>
              <w:pStyle w:val="18"/>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0"/>
                <w:highlight w:val="none"/>
                <w:lang w:bidi="ar"/>
              </w:rPr>
            </w:pPr>
            <w:r>
              <w:rPr>
                <w:rFonts w:hint="eastAsia" w:cs="Times New Roman"/>
                <w:b/>
                <w:bCs/>
                <w:color w:val="auto"/>
                <w:kern w:val="0"/>
                <w:highlight w:val="none"/>
                <w:lang w:val="en-US" w:eastAsia="zh-CN" w:bidi="ar"/>
              </w:rPr>
              <w:t>1、</w:t>
            </w:r>
            <w:r>
              <w:rPr>
                <w:rFonts w:hint="default" w:ascii="Times New Roman" w:hAnsi="Times New Roman" w:cs="Times New Roman"/>
                <w:b/>
                <w:bCs/>
                <w:color w:val="auto"/>
                <w:kern w:val="0"/>
                <w:highlight w:val="none"/>
                <w:lang w:bidi="ar"/>
              </w:rPr>
              <w:t>废水总量控制指标</w:t>
            </w:r>
          </w:p>
          <w:p w14:paraId="65F127A7">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项目生产废水排放量为</w:t>
            </w:r>
            <w:r>
              <w:rPr>
                <w:rFonts w:hint="eastAsia" w:cs="Times New Roman"/>
                <w:color w:val="auto"/>
                <w:highlight w:val="none"/>
                <w:lang w:val="en-US" w:eastAsia="zh-CN"/>
              </w:rPr>
              <w:t>16074.24</w:t>
            </w:r>
            <w:r>
              <w:rPr>
                <w:rFonts w:hint="default" w:ascii="Times New Roman" w:hAnsi="Times New Roman" w:cs="Times New Roman"/>
                <w:color w:val="auto"/>
                <w:highlight w:val="none"/>
              </w:rPr>
              <w:t>t/a，生活污水排放量为</w:t>
            </w:r>
            <w:r>
              <w:rPr>
                <w:rFonts w:hint="eastAsia" w:cs="Times New Roman"/>
                <w:color w:val="auto"/>
                <w:highlight w:val="none"/>
                <w:lang w:val="en-US" w:eastAsia="zh-CN"/>
              </w:rPr>
              <w:t>9450</w:t>
            </w:r>
            <w:r>
              <w:rPr>
                <w:rFonts w:hint="default" w:ascii="Times New Roman" w:hAnsi="Times New Roman" w:cs="Times New Roman"/>
                <w:color w:val="auto"/>
                <w:highlight w:val="none"/>
              </w:rPr>
              <w:t>t/a，</w:t>
            </w:r>
            <w:r>
              <w:rPr>
                <w:rFonts w:hint="eastAsia" w:cs="Times New Roman"/>
                <w:color w:val="auto"/>
                <w:highlight w:val="none"/>
                <w:lang w:val="en-US" w:eastAsia="zh-CN"/>
              </w:rPr>
              <w:t>综合废水合计为25524.24t/a，</w:t>
            </w:r>
            <w:r>
              <w:rPr>
                <w:rFonts w:hint="default" w:ascii="Times New Roman" w:hAnsi="Times New Roman" w:cs="Times New Roman"/>
                <w:color w:val="auto"/>
                <w:highlight w:val="none"/>
              </w:rPr>
              <w:t>均经预处理后排入园区污水处理厂进行处理，</w:t>
            </w:r>
            <w:r>
              <w:rPr>
                <w:rFonts w:hint="default" w:ascii="Times New Roman" w:hAnsi="Times New Roman" w:cs="Times New Roman"/>
                <w:color w:val="auto"/>
                <w:kern w:val="0"/>
                <w:highlight w:val="none"/>
                <w:lang w:bidi="ar"/>
              </w:rPr>
              <w:t>因此，CODcr</w:t>
            </w:r>
            <w:r>
              <w:rPr>
                <w:rFonts w:hint="default" w:ascii="Times New Roman" w:hAnsi="Times New Roman" w:cs="Times New Roman"/>
                <w:color w:val="auto"/>
                <w:kern w:val="0"/>
                <w:highlight w:val="none"/>
                <w:lang w:eastAsia="zh-CN" w:bidi="ar"/>
              </w:rPr>
              <w:t>（</w:t>
            </w:r>
            <w:r>
              <w:rPr>
                <w:rFonts w:hint="eastAsia" w:cs="Times New Roman"/>
                <w:color w:val="auto"/>
                <w:kern w:val="0"/>
                <w:highlight w:val="none"/>
                <w:lang w:val="en-US" w:eastAsia="zh-CN" w:bidi="ar"/>
              </w:rPr>
              <w:t>2.922</w:t>
            </w:r>
            <w:r>
              <w:rPr>
                <w:rFonts w:hint="default" w:ascii="Times New Roman" w:hAnsi="Times New Roman" w:cs="Times New Roman"/>
                <w:color w:val="auto"/>
                <w:kern w:val="0"/>
                <w:highlight w:val="none"/>
                <w:lang w:val="en-US" w:eastAsia="zh-CN" w:bidi="ar"/>
              </w:rPr>
              <w:t>t/a）</w:t>
            </w:r>
            <w:r>
              <w:rPr>
                <w:rFonts w:hint="default" w:ascii="Times New Roman" w:hAnsi="Times New Roman" w:cs="Times New Roman"/>
                <w:color w:val="auto"/>
                <w:kern w:val="0"/>
                <w:highlight w:val="none"/>
                <w:lang w:bidi="ar"/>
              </w:rPr>
              <w:t>、NH</w:t>
            </w:r>
            <w:r>
              <w:rPr>
                <w:rFonts w:hint="default" w:ascii="Times New Roman" w:hAnsi="Times New Roman" w:cs="Times New Roman"/>
                <w:color w:val="auto"/>
                <w:kern w:val="0"/>
                <w:highlight w:val="none"/>
                <w:vertAlign w:val="subscript"/>
                <w:lang w:val="en-US" w:eastAsia="zh-CN" w:bidi="ar"/>
              </w:rPr>
              <w:t>3</w:t>
            </w:r>
            <w:r>
              <w:rPr>
                <w:rFonts w:hint="default" w:ascii="Times New Roman" w:hAnsi="Times New Roman" w:cs="Times New Roman"/>
                <w:color w:val="auto"/>
                <w:kern w:val="0"/>
                <w:highlight w:val="none"/>
                <w:lang w:val="en-US" w:eastAsia="zh-CN" w:bidi="ar"/>
              </w:rPr>
              <w:t>-</w:t>
            </w:r>
            <w:r>
              <w:rPr>
                <w:rFonts w:hint="default" w:ascii="Times New Roman" w:hAnsi="Times New Roman" w:cs="Times New Roman"/>
                <w:color w:val="auto"/>
                <w:kern w:val="0"/>
                <w:highlight w:val="none"/>
                <w:lang w:bidi="ar"/>
              </w:rPr>
              <w:t>N</w:t>
            </w:r>
            <w:r>
              <w:rPr>
                <w:rFonts w:hint="default" w:ascii="Times New Roman" w:hAnsi="Times New Roman" w:cs="Times New Roman"/>
                <w:color w:val="auto"/>
                <w:kern w:val="0"/>
                <w:highlight w:val="none"/>
                <w:lang w:eastAsia="zh-CN" w:bidi="ar"/>
              </w:rPr>
              <w:t>（</w:t>
            </w:r>
            <w:r>
              <w:rPr>
                <w:rFonts w:hint="eastAsia" w:cs="Times New Roman"/>
                <w:color w:val="auto"/>
                <w:kern w:val="0"/>
                <w:highlight w:val="none"/>
                <w:lang w:val="en-US" w:eastAsia="zh-CN" w:bidi="ar"/>
              </w:rPr>
              <w:t>1.119</w:t>
            </w:r>
            <w:r>
              <w:rPr>
                <w:rFonts w:hint="default" w:ascii="Times New Roman" w:hAnsi="Times New Roman" w:cs="Times New Roman"/>
                <w:color w:val="auto"/>
                <w:kern w:val="0"/>
                <w:highlight w:val="none"/>
                <w:lang w:val="en-US" w:eastAsia="zh-CN" w:bidi="ar"/>
              </w:rPr>
              <w:t>t/a）</w:t>
            </w:r>
            <w:r>
              <w:rPr>
                <w:rFonts w:hint="default" w:ascii="Times New Roman" w:hAnsi="Times New Roman" w:cs="Times New Roman"/>
                <w:color w:val="auto"/>
                <w:kern w:val="0"/>
                <w:highlight w:val="none"/>
                <w:lang w:bidi="ar"/>
              </w:rPr>
              <w:t>纳入园区污水处理厂的总量控制指标，不需再增加新的总量分配指标</w:t>
            </w:r>
            <w:r>
              <w:rPr>
                <w:rFonts w:hint="default" w:ascii="Times New Roman" w:hAnsi="Times New Roman" w:cs="Times New Roman"/>
                <w:color w:val="auto"/>
                <w:highlight w:val="none"/>
              </w:rPr>
              <w:t>。</w:t>
            </w:r>
          </w:p>
          <w:p w14:paraId="2F6231BF">
            <w:pPr>
              <w:pStyle w:val="18"/>
              <w:keepNext w:val="0"/>
              <w:keepLines w:val="0"/>
              <w:widowControl/>
              <w:suppressLineNumbers w:val="0"/>
              <w:spacing w:before="0" w:beforeAutospacing="0" w:after="0" w:afterAutospacing="0"/>
              <w:ind w:left="0" w:right="0"/>
              <w:rPr>
                <w:rFonts w:hint="default" w:ascii="Times New Roman" w:hAnsi="Times New Roman" w:cs="Times New Roman"/>
                <w:b/>
                <w:bCs/>
                <w:color w:val="auto"/>
                <w:highlight w:val="none"/>
              </w:rPr>
            </w:pPr>
            <w:r>
              <w:rPr>
                <w:rFonts w:hint="eastAsia" w:cs="Times New Roman"/>
                <w:b/>
                <w:bCs/>
                <w:color w:val="auto"/>
                <w:highlight w:val="none"/>
                <w:lang w:val="en-US" w:eastAsia="zh-CN"/>
              </w:rPr>
              <w:t>2、</w:t>
            </w:r>
            <w:r>
              <w:rPr>
                <w:rFonts w:hint="default" w:ascii="Times New Roman" w:hAnsi="Times New Roman" w:cs="Times New Roman"/>
                <w:b/>
                <w:bCs/>
                <w:color w:val="auto"/>
                <w:highlight w:val="none"/>
              </w:rPr>
              <w:t>废气总量控制指标</w:t>
            </w:r>
          </w:p>
          <w:p w14:paraId="423016D4">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kern w:val="0"/>
                <w:highlight w:val="none"/>
                <w:lang w:bidi="ar"/>
              </w:rPr>
              <w:t>本项目建成后大气污染物总排放量为氮氧化物总量为</w:t>
            </w:r>
            <w:r>
              <w:rPr>
                <w:rFonts w:hint="default" w:ascii="Times New Roman" w:hAnsi="Times New Roman" w:cs="Times New Roman"/>
                <w:color w:val="auto"/>
                <w:kern w:val="0"/>
                <w:highlight w:val="none"/>
                <w:lang w:val="en-US" w:eastAsia="zh-CN" w:bidi="ar"/>
              </w:rPr>
              <w:t>0.</w:t>
            </w:r>
            <w:r>
              <w:rPr>
                <w:rFonts w:hint="eastAsia" w:cs="Times New Roman"/>
                <w:color w:val="auto"/>
                <w:kern w:val="0"/>
                <w:highlight w:val="none"/>
                <w:lang w:val="en-US" w:eastAsia="zh-CN" w:bidi="ar"/>
              </w:rPr>
              <w:t>2347</w:t>
            </w:r>
            <w:r>
              <w:rPr>
                <w:rFonts w:hint="default" w:ascii="Times New Roman" w:hAnsi="Times New Roman" w:cs="Times New Roman"/>
                <w:color w:val="auto"/>
                <w:kern w:val="0"/>
                <w:highlight w:val="none"/>
                <w:lang w:bidi="ar"/>
              </w:rPr>
              <w:t>t/a</w:t>
            </w:r>
            <w:r>
              <w:rPr>
                <w:rFonts w:hint="default" w:ascii="Times New Roman" w:hAnsi="Times New Roman" w:cs="Times New Roman"/>
                <w:color w:val="auto"/>
                <w:kern w:val="0"/>
                <w:highlight w:val="none"/>
                <w:lang w:eastAsia="zh-CN" w:bidi="ar"/>
              </w:rPr>
              <w:t>。</w:t>
            </w:r>
          </w:p>
          <w:p w14:paraId="2AB7701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根据《广东省生态环境厅关于做好重点行业建设项目挥发性有机物总量指标管理工作的通知》</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粤环发</w:t>
            </w:r>
            <w:r>
              <w:rPr>
                <w:rFonts w:hint="eastAsia" w:cs="Times New Roman"/>
                <w:color w:val="auto"/>
                <w:kern w:val="0"/>
                <w:highlight w:val="none"/>
                <w:lang w:eastAsia="zh-CN" w:bidi="ar"/>
              </w:rPr>
              <w:t>〔2019〕2号</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，氮氧化物等量替代需向韶关市生态环境局乐昌分局申请分配。</w:t>
            </w:r>
          </w:p>
          <w:p w14:paraId="184FD492">
            <w:pPr>
              <w:pStyle w:val="4"/>
              <w:numPr>
                <w:ilvl w:val="2"/>
                <w:numId w:val="0"/>
              </w:numPr>
              <w:suppressLineNumbers w:val="0"/>
              <w:spacing w:before="0" w:beforeAutospacing="0" w:after="0" w:afterAutospacing="0"/>
              <w:ind w:left="0" w:right="0"/>
              <w:outlineLvl w:val="9"/>
              <w:rPr>
                <w:rFonts w:hint="default" w:ascii="Times New Roman" w:hAnsi="Times New Roman" w:cs="Times New Roman"/>
                <w:color w:val="auto"/>
                <w:highlight w:val="none"/>
                <w:lang w:val="en-US" w:eastAsia="zh-CN"/>
              </w:rPr>
            </w:pPr>
          </w:p>
          <w:p w14:paraId="12FEF9A6">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75723242">
            <w:pPr>
              <w:pStyle w:val="44"/>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50F20070">
            <w:pPr>
              <w:pStyle w:val="14"/>
              <w:keepNext w:val="0"/>
              <w:keepLines w:val="0"/>
              <w:suppressLineNumbers w:val="0"/>
              <w:spacing w:before="0" w:beforeAutospacing="0" w:after="0" w:afterAutospacing="0"/>
              <w:ind w:right="0"/>
              <w:rPr>
                <w:rFonts w:hint="default" w:ascii="Times New Roman" w:hAnsi="Times New Roman" w:cs="Times New Roman"/>
                <w:color w:val="auto"/>
                <w:highlight w:val="none"/>
                <w:lang w:val="en-US" w:eastAsia="zh-CN"/>
              </w:rPr>
            </w:pPr>
          </w:p>
          <w:p w14:paraId="02721E14">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0FAC6828">
            <w:pPr>
              <w:pStyle w:val="44"/>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62EFD3E1">
            <w:pPr>
              <w:pStyle w:val="44"/>
              <w:keepNext w:val="0"/>
              <w:keepLines w:val="0"/>
              <w:suppressLineNumbers w:val="0"/>
              <w:spacing w:before="0" w:beforeAutospacing="0" w:after="0" w:afterAutospacing="0"/>
              <w:ind w:left="0" w:right="0"/>
              <w:rPr>
                <w:rFonts w:hint="default"/>
                <w:color w:val="auto"/>
                <w:highlight w:val="none"/>
                <w:lang w:val="en-US" w:eastAsia="zh-CN"/>
              </w:rPr>
            </w:pPr>
          </w:p>
          <w:p w14:paraId="3BBF83C1">
            <w:pPr>
              <w:pStyle w:val="8"/>
              <w:keepNext w:val="0"/>
              <w:keepLines w:val="0"/>
              <w:suppressLineNumbers w:val="0"/>
              <w:spacing w:before="0" w:beforeAutospacing="0" w:after="0" w:afterAutospacing="0"/>
              <w:ind w:right="0"/>
              <w:rPr>
                <w:rFonts w:hint="default"/>
                <w:color w:val="auto"/>
                <w:highlight w:val="none"/>
                <w:lang w:val="en-US" w:eastAsia="zh-CN"/>
              </w:rPr>
            </w:pPr>
          </w:p>
          <w:p w14:paraId="18054EA0">
            <w:pPr>
              <w:keepNext w:val="0"/>
              <w:keepLines w:val="0"/>
              <w:suppressLineNumbers w:val="0"/>
              <w:spacing w:before="0" w:beforeAutospacing="0" w:after="0" w:afterAutospacing="0"/>
              <w:ind w:left="0" w:right="0"/>
              <w:rPr>
                <w:rFonts w:hint="default"/>
                <w:color w:val="auto"/>
                <w:highlight w:val="none"/>
                <w:lang w:val="en-US" w:eastAsia="zh-CN"/>
              </w:rPr>
            </w:pPr>
          </w:p>
        </w:tc>
      </w:tr>
    </w:tbl>
    <w:p w14:paraId="53D2D2B1">
      <w:pPr>
        <w:pStyle w:val="2"/>
        <w:rPr>
          <w:rFonts w:cs="Times New Roman"/>
          <w:color w:val="auto"/>
          <w:highlight w:val="none"/>
        </w:rPr>
        <w:sectPr>
          <w:footerReference r:id="rId6" w:type="default"/>
          <w:pgSz w:w="11906" w:h="16838"/>
          <w:pgMar w:top="1440" w:right="1361" w:bottom="1440" w:left="1361" w:header="851" w:footer="680" w:gutter="0"/>
          <w:pgBorders>
            <w:top w:val="none" w:sz="0" w:space="0"/>
            <w:left w:val="none" w:sz="0" w:space="0"/>
            <w:bottom w:val="none" w:sz="0" w:space="0"/>
            <w:right w:val="none" w:sz="0" w:space="0"/>
          </w:pgBorders>
          <w:pgNumType w:fmt="numberInDash" w:start="1"/>
          <w:cols w:space="720" w:num="1"/>
          <w:docGrid w:type="linesAndChars" w:linePitch="312" w:charSpace="0"/>
        </w:sectPr>
      </w:pPr>
    </w:p>
    <w:p w14:paraId="57E56E8B">
      <w:pPr>
        <w:pStyle w:val="2"/>
        <w:numPr>
          <w:ilvl w:val="0"/>
          <w:numId w:val="9"/>
        </w:numPr>
        <w:rPr>
          <w:rFonts w:cs="Times New Roman"/>
          <w:b/>
          <w:bCs/>
          <w:color w:val="auto"/>
          <w:highlight w:val="none"/>
        </w:rPr>
      </w:pPr>
      <w:bookmarkStart w:id="127" w:name="_Toc25082"/>
      <w:bookmarkStart w:id="128" w:name="_Toc28865"/>
      <w:bookmarkStart w:id="129" w:name="_Toc3944"/>
      <w:bookmarkStart w:id="130" w:name="_Toc32008"/>
      <w:r>
        <w:rPr>
          <w:rFonts w:cs="Times New Roman"/>
          <w:b/>
          <w:bCs/>
          <w:color w:val="auto"/>
          <w:highlight w:val="none"/>
        </w:rPr>
        <w:t>主要环境影响和保护措施</w:t>
      </w:r>
      <w:bookmarkEnd w:id="127"/>
      <w:bookmarkEnd w:id="128"/>
      <w:bookmarkEnd w:id="129"/>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8822"/>
      </w:tblGrid>
      <w:tr w14:paraId="6888E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shd w:val="clear" w:color="auto" w:fill="auto"/>
            <w:vAlign w:val="center"/>
          </w:tcPr>
          <w:p w14:paraId="76C7C2F9">
            <w:pPr>
              <w:pStyle w:val="3"/>
              <w:keepLines w:val="0"/>
              <w:widowControl/>
              <w:numPr>
                <w:ilvl w:val="1"/>
                <w:numId w:val="0"/>
              </w:numPr>
              <w:suppressLineNumbers w:val="0"/>
              <w:spacing w:before="0" w:beforeAutospacing="0" w:after="0" w:afterAutospacing="0"/>
              <w:ind w:left="0" w:leftChars="0" w:right="0" w:rightChars="0" w:firstLine="0" w:firstLineChars="0"/>
              <w:rPr>
                <w:rFonts w:hint="eastAsia" w:ascii="Times New Roman" w:hAnsi="Times New Roman" w:eastAsia="宋体" w:cs="Times New Roman"/>
                <w:b/>
                <w:bCs/>
                <w:color w:val="auto"/>
                <w:kern w:val="2"/>
                <w:sz w:val="24"/>
                <w:szCs w:val="24"/>
                <w:highlight w:val="none"/>
                <w:lang w:val="en-US" w:eastAsia="zh-CN" w:bidi="ar-SA"/>
              </w:rPr>
            </w:pPr>
            <w:bookmarkStart w:id="131" w:name="_Toc11283"/>
            <w:r>
              <w:rPr>
                <w:rFonts w:hint="eastAsia"/>
                <w:b/>
                <w:bCs/>
                <w:color w:val="auto"/>
                <w:kern w:val="2"/>
                <w:highlight w:val="none"/>
              </w:rPr>
              <w:t>施工期环境保护措施</w:t>
            </w:r>
            <w:bookmarkEnd w:id="131"/>
          </w:p>
        </w:tc>
        <w:tc>
          <w:tcPr>
            <w:tcW w:w="9372" w:type="dxa"/>
            <w:shd w:val="clear" w:color="auto" w:fill="auto"/>
            <w:vAlign w:val="center"/>
          </w:tcPr>
          <w:p w14:paraId="4948ACDE">
            <w:pPr>
              <w:keepNext w:val="0"/>
              <w:keepLines w:val="0"/>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一、施工期水环境影响和保护措施</w:t>
            </w:r>
          </w:p>
          <w:p w14:paraId="634BEC67">
            <w:pPr>
              <w:keepNext w:val="0"/>
              <w:keepLines w:val="0"/>
              <w:suppressLineNumbers w:val="0"/>
              <w:spacing w:before="0" w:beforeAutospacing="0" w:after="0" w:afterAutospacing="0"/>
              <w:ind w:left="0" w:right="0" w:firstLine="480" w:firstLineChars="200"/>
              <w:rPr>
                <w:rFonts w:hint="eastAsia"/>
                <w:color w:val="auto"/>
                <w:sz w:val="24"/>
                <w:szCs w:val="24"/>
                <w:highlight w:val="none"/>
              </w:rPr>
            </w:pPr>
            <w:r>
              <w:rPr>
                <w:rFonts w:hint="eastAsia"/>
                <w:color w:val="auto"/>
                <w:sz w:val="24"/>
                <w:szCs w:val="24"/>
                <w:highlight w:val="none"/>
              </w:rPr>
              <w:t>施工期废水主要是来自暴雨的地表径流、施工废水及施工人员的生活污水。本项目施工废水包括构筑物开挖过程中产生的泥浆水、进出施工场地车辆的清洗水；暴雨地表径流冲刷浮土、建筑砂石、垃圾、弃土等，会夹带泥沙，而且可能会携带水泥、油类等各种污染物。排水过程产生的沉积物如果不经处理进入地表水，不但会引起水体污染，还可能造成排水系统和下游水体的淤塞。</w:t>
            </w:r>
          </w:p>
          <w:p w14:paraId="6A7D1B4B">
            <w:pPr>
              <w:keepNext w:val="0"/>
              <w:keepLines w:val="0"/>
              <w:suppressLineNumbers w:val="0"/>
              <w:spacing w:before="0" w:beforeAutospacing="0" w:after="0" w:afterAutospacing="0"/>
              <w:ind w:left="0" w:right="0" w:firstLine="480" w:firstLineChars="200"/>
              <w:rPr>
                <w:rFonts w:hint="eastAsia"/>
                <w:color w:val="auto"/>
                <w:sz w:val="24"/>
                <w:szCs w:val="24"/>
                <w:highlight w:val="none"/>
              </w:rPr>
            </w:pPr>
            <w:r>
              <w:rPr>
                <w:rFonts w:hint="eastAsia"/>
                <w:color w:val="auto"/>
                <w:sz w:val="24"/>
                <w:szCs w:val="24"/>
                <w:highlight w:val="none"/>
              </w:rPr>
              <w:t>针对施工</w:t>
            </w:r>
            <w:r>
              <w:rPr>
                <w:rFonts w:hint="eastAsia"/>
                <w:color w:val="auto"/>
                <w:sz w:val="24"/>
                <w:szCs w:val="24"/>
                <w:highlight w:val="none"/>
                <w:lang w:val="en-US" w:eastAsia="zh-CN"/>
              </w:rPr>
              <w:t>期废水影响，建设单位采取</w:t>
            </w:r>
            <w:r>
              <w:rPr>
                <w:rFonts w:hint="eastAsia"/>
                <w:color w:val="auto"/>
                <w:sz w:val="24"/>
                <w:szCs w:val="24"/>
                <w:highlight w:val="none"/>
              </w:rPr>
              <w:t>以下</w:t>
            </w:r>
            <w:r>
              <w:rPr>
                <w:rFonts w:hint="eastAsia"/>
                <w:color w:val="auto"/>
                <w:sz w:val="24"/>
                <w:szCs w:val="24"/>
                <w:highlight w:val="none"/>
                <w:lang w:val="en-US" w:eastAsia="zh-CN"/>
              </w:rPr>
              <w:t>保护</w:t>
            </w:r>
            <w:r>
              <w:rPr>
                <w:rFonts w:hint="eastAsia"/>
                <w:color w:val="auto"/>
                <w:sz w:val="24"/>
                <w:szCs w:val="24"/>
                <w:highlight w:val="none"/>
              </w:rPr>
              <w:t>措施：</w:t>
            </w:r>
          </w:p>
          <w:p w14:paraId="28EED8D4">
            <w:pPr>
              <w:keepNext w:val="0"/>
              <w:keepLines w:val="0"/>
              <w:widowControl/>
              <w:numPr>
                <w:ilvl w:val="0"/>
                <w:numId w:val="10"/>
              </w:numPr>
              <w:suppressLineNumbers w:val="0"/>
              <w:spacing w:before="0" w:beforeAutospacing="0" w:after="0" w:afterAutospacing="0"/>
              <w:ind w:left="0" w:right="0"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施工上要尽量求得土石方工程的平衡，减少弃土，作好各项排水、截水、防止水土流失的设计，作好必要的防护坡，防止水土流入低洼的河。</w:t>
            </w:r>
          </w:p>
          <w:p w14:paraId="74AF33E3">
            <w:pPr>
              <w:keepNext w:val="0"/>
              <w:keepLines w:val="0"/>
              <w:widowControl/>
              <w:numPr>
                <w:ilvl w:val="0"/>
                <w:numId w:val="10"/>
              </w:numPr>
              <w:suppressLineNumbers w:val="0"/>
              <w:spacing w:before="0" w:beforeAutospacing="0" w:after="0" w:afterAutospacing="0"/>
              <w:ind w:left="0" w:right="0" w:firstLine="480" w:firstLineChars="200"/>
              <w:jc w:val="left"/>
              <w:rPr>
                <w:rFonts w:hint="eastAsia"/>
                <w:color w:val="auto"/>
                <w:sz w:val="24"/>
                <w:szCs w:val="24"/>
                <w:highlight w:val="none"/>
              </w:rPr>
            </w:pPr>
            <w:r>
              <w:rPr>
                <w:rFonts w:hint="eastAsia" w:ascii="宋体" w:hAnsi="宋体" w:eastAsia="宋体" w:cs="宋体"/>
                <w:color w:val="auto"/>
                <w:sz w:val="24"/>
                <w:szCs w:val="24"/>
              </w:rPr>
              <w:t>在施工中，应合理安排施工计划、施工程序，协调好各施工步骤，雨季中尽量减少地面开挖，并争取土料随挖、随运、减少推土裸土的暴露时间，以避免受到降雨的直接冲刷，在暴雨期，还应采取应急措施，尽量用覆盖物覆盖新开挖的陡坡，防止冲 刷和坍塌。</w:t>
            </w:r>
          </w:p>
          <w:p w14:paraId="0141C47A">
            <w:pPr>
              <w:keepNext w:val="0"/>
              <w:keepLines w:val="0"/>
              <w:widowControl/>
              <w:numPr>
                <w:ilvl w:val="0"/>
                <w:numId w:val="10"/>
              </w:numPr>
              <w:suppressLineNumbers w:val="0"/>
              <w:spacing w:before="0" w:beforeAutospacing="0" w:after="0" w:afterAutospacing="0"/>
              <w:ind w:left="0" w:right="0" w:firstLine="480" w:firstLineChars="200"/>
              <w:jc w:val="left"/>
              <w:rPr>
                <w:rFonts w:hint="eastAsia"/>
                <w:color w:val="auto"/>
                <w:sz w:val="24"/>
                <w:szCs w:val="24"/>
                <w:highlight w:val="none"/>
              </w:rPr>
            </w:pPr>
            <w:r>
              <w:rPr>
                <w:rFonts w:hint="eastAsia" w:ascii="宋体" w:hAnsi="宋体" w:eastAsia="宋体" w:cs="宋体"/>
                <w:color w:val="auto"/>
                <w:sz w:val="24"/>
                <w:szCs w:val="24"/>
              </w:rPr>
              <w:t>在厂区以及道路施工场地，争取作到土料随填随压，不留松土。同时，要开挖边沟，边坡要用石块铺砌，填土场的上游要设置导流沟，防止上游的径流通过。</w:t>
            </w:r>
          </w:p>
          <w:p w14:paraId="7077CF00">
            <w:pPr>
              <w:keepNext w:val="0"/>
              <w:keepLines w:val="0"/>
              <w:widowControl/>
              <w:numPr>
                <w:ilvl w:val="0"/>
                <w:numId w:val="10"/>
              </w:numPr>
              <w:suppressLineNumbers w:val="0"/>
              <w:spacing w:before="0" w:beforeAutospacing="0" w:after="0" w:afterAutospacing="0"/>
              <w:ind w:left="0" w:right="0" w:firstLine="480" w:firstLineChars="200"/>
              <w:jc w:val="left"/>
              <w:rPr>
                <w:rFonts w:hint="eastAsia"/>
                <w:color w:val="auto"/>
                <w:sz w:val="24"/>
                <w:szCs w:val="24"/>
                <w:highlight w:val="none"/>
              </w:rPr>
            </w:pPr>
            <w:r>
              <w:rPr>
                <w:rFonts w:hint="eastAsia" w:ascii="宋体" w:hAnsi="宋体" w:eastAsia="宋体" w:cs="宋体"/>
                <w:color w:val="auto"/>
                <w:sz w:val="24"/>
                <w:szCs w:val="24"/>
              </w:rPr>
              <w:t>在施工现场需要构筑相应的沉沙池和排水沟，以收集地表径流和施工过程产生的泥浆水、废水和污水。施工废水经过沉沙、除渣和隔油等处理后，回用于施工现场洒水抑尘。</w:t>
            </w:r>
          </w:p>
          <w:p w14:paraId="0B3C1487">
            <w:pPr>
              <w:keepNext w:val="0"/>
              <w:keepLines w:val="0"/>
              <w:widowControl/>
              <w:numPr>
                <w:ilvl w:val="0"/>
                <w:numId w:val="10"/>
              </w:numPr>
              <w:suppressLineNumbers w:val="0"/>
              <w:spacing w:before="0" w:beforeAutospacing="0" w:after="0" w:afterAutospacing="0"/>
              <w:ind w:left="0" w:right="0" w:firstLine="480" w:firstLineChars="200"/>
              <w:jc w:val="left"/>
              <w:rPr>
                <w:rFonts w:hint="eastAsia"/>
                <w:color w:val="auto"/>
                <w:sz w:val="24"/>
                <w:szCs w:val="24"/>
                <w:highlight w:val="none"/>
              </w:rPr>
            </w:pPr>
            <w:r>
              <w:rPr>
                <w:rFonts w:hint="eastAsia" w:ascii="宋体" w:hAnsi="宋体" w:eastAsia="宋体" w:cs="宋体"/>
                <w:color w:val="auto"/>
                <w:sz w:val="24"/>
                <w:szCs w:val="24"/>
              </w:rPr>
              <w:t>施工人员的食宿依托周边的生活设施，施工场地内不设施工宿舍。</w:t>
            </w:r>
          </w:p>
          <w:p w14:paraId="17FB6472">
            <w:pPr>
              <w:keepNext w:val="0"/>
              <w:keepLines w:val="0"/>
              <w:widowControl/>
              <w:numPr>
                <w:ilvl w:val="0"/>
                <w:numId w:val="10"/>
              </w:numPr>
              <w:suppressLineNumbers w:val="0"/>
              <w:spacing w:before="0" w:beforeAutospacing="0" w:after="0" w:afterAutospacing="0"/>
              <w:ind w:left="0" w:right="0" w:firstLine="480" w:firstLineChars="200"/>
              <w:jc w:val="left"/>
              <w:rPr>
                <w:rFonts w:hint="eastAsia"/>
                <w:color w:val="auto"/>
                <w:sz w:val="24"/>
                <w:szCs w:val="24"/>
                <w:highlight w:val="none"/>
              </w:rPr>
            </w:pPr>
            <w:r>
              <w:rPr>
                <w:rFonts w:hint="eastAsia" w:ascii="宋体" w:hAnsi="宋体" w:eastAsia="宋体" w:cs="宋体"/>
                <w:color w:val="auto"/>
                <w:sz w:val="24"/>
                <w:szCs w:val="24"/>
              </w:rPr>
              <w:t>采用挡土坝、沉砂池等减少建设期水土流失。</w:t>
            </w:r>
          </w:p>
          <w:p w14:paraId="282A113D">
            <w:pPr>
              <w:keepNext w:val="0"/>
              <w:keepLines w:val="0"/>
              <w:widowControl/>
              <w:numPr>
                <w:ilvl w:val="0"/>
                <w:numId w:val="0"/>
              </w:numPr>
              <w:suppressLineNumbers w:val="0"/>
              <w:spacing w:before="0" w:beforeAutospacing="0" w:after="0" w:afterAutospacing="0"/>
              <w:ind w:left="480" w:leftChars="200" w:right="0" w:rightChars="0"/>
              <w:jc w:val="left"/>
              <w:rPr>
                <w:rFonts w:hint="eastAsia"/>
                <w:color w:val="auto"/>
                <w:sz w:val="24"/>
                <w:szCs w:val="24"/>
                <w:highlight w:val="none"/>
              </w:rPr>
            </w:pPr>
            <w:r>
              <w:rPr>
                <w:rFonts w:hint="eastAsia"/>
                <w:bCs/>
                <w:color w:val="auto"/>
                <w:spacing w:val="-10"/>
                <w:sz w:val="24"/>
                <w:szCs w:val="24"/>
                <w:highlight w:val="none"/>
              </w:rPr>
              <w:t>采取上述措施之后，施工期废水不会对周围地表水环境造成不良影响。</w:t>
            </w:r>
          </w:p>
          <w:p w14:paraId="5B328791">
            <w:pPr>
              <w:keepNext w:val="0"/>
              <w:keepLines w:val="0"/>
              <w:numPr>
                <w:ilvl w:val="0"/>
                <w:numId w:val="0"/>
              </w:numPr>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lang w:val="en-US" w:eastAsia="zh-CN"/>
              </w:rPr>
              <w:t>二、</w:t>
            </w:r>
            <w:r>
              <w:rPr>
                <w:rFonts w:hint="eastAsia"/>
                <w:b/>
                <w:bCs/>
                <w:color w:val="auto"/>
                <w:highlight w:val="none"/>
              </w:rPr>
              <w:t>施工期废气环境影响和保护措施</w:t>
            </w:r>
          </w:p>
          <w:p w14:paraId="00DE40A0">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本项目施工期对大气环境的影响主要是施工及运输时产生的扬尘和各种机械产生的尾气。</w:t>
            </w:r>
          </w:p>
          <w:p w14:paraId="13BE57CD">
            <w:pPr>
              <w:keepNext w:val="0"/>
              <w:keepLines w:val="0"/>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1、扬尘</w:t>
            </w:r>
          </w:p>
          <w:p w14:paraId="21A6DCD7">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ascii="宋体" w:hAnsi="宋体" w:eastAsia="宋体" w:cs="宋体"/>
                <w:color w:val="auto"/>
                <w:sz w:val="24"/>
                <w:szCs w:val="24"/>
              </w:rPr>
              <w:t>项目基础开挖中，机械挖掘作业、土石方装运、堆置等产生的扬尘；主体建构筑物施工中的建筑材料（白灰、水泥、沙子、砖等）堆放、搬运、使用产生的扬尘；来往运输的车辆产生的道路扬尘；裸露地表风蚀产生的扬尘等。主要是由施工过程破坏了地表结构，泥土发生松动、破碎，以及建筑材料使用被扰动等形成施工扬尘。对项目整个施工期而言，施工产生的扬尘主要集中在土石方工程施工阶段，表现为装卸车辆造成的扬尘以及施工材料露天存放及裸露地表表层浮尘产生的扬尘。</w:t>
            </w:r>
          </w:p>
          <w:p w14:paraId="3B02D7CD">
            <w:pPr>
              <w:keepNext w:val="0"/>
              <w:keepLines w:val="0"/>
              <w:numPr>
                <w:ilvl w:val="0"/>
                <w:numId w:val="11"/>
              </w:numPr>
              <w:suppressLineNumbers w:val="0"/>
              <w:spacing w:before="0" w:beforeAutospacing="0" w:after="0" w:afterAutospacing="0"/>
              <w:ind w:left="0" w:right="0" w:firstLine="480"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尾气</w:t>
            </w:r>
          </w:p>
          <w:p w14:paraId="7CC8591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rPr>
              <w:t>尾气污染的产生主要决定因素为燃料油种类、机械性能、作业方式和风力等，其中机械性能、作业方式因素的影响最大。运输车辆和部分施工机械在怠速、减速和加速时产生的污染最为严重。</w:t>
            </w:r>
            <w:r>
              <w:rPr>
                <w:rFonts w:hint="eastAsia" w:ascii="Times New Roman" w:hAnsi="Times New Roman" w:eastAsia="宋体" w:cs="Times New Roman"/>
                <w:color w:val="auto"/>
                <w:sz w:val="24"/>
                <w:szCs w:val="24"/>
                <w:lang w:val="en-US" w:eastAsia="zh-CN"/>
              </w:rPr>
              <w:t>根据有关资料</w:t>
            </w:r>
            <w:r>
              <w:rPr>
                <w:rFonts w:hint="default" w:ascii="Times New Roman" w:hAnsi="Times New Roman" w:eastAsia="宋体" w:cs="Times New Roman"/>
                <w:color w:val="auto"/>
                <w:sz w:val="24"/>
                <w:szCs w:val="24"/>
              </w:rPr>
              <w:t>，在一般气象条件下，平均风速2.01m/s时，建筑工地的NOx、CO和烃类物质的浓度为其上风向的5.4~6倍，其中NOx、CO和烃类物质的影响范围在其下风向可达100m，影响范围内NOx、CO和烃类物质的浓度均值分别为0.216mg/m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、10.03mg/m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和1.05mg/m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。NOx、CO是《环境空气质量标准》中二级标准的2.2倍和2.5倍，烃类物质不超标（我国无该污染物的质量标准，参照以色列国家标准 2.0mg/m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当有围栏时，在同等气象条件下，其影响距离可缩短30%，即影响范围为70m。本工程所在地区风速相对较小，只有在大风及干燥天气施工，施工现场及其下风向将有NOx、CO和烃类物质存在，其影响范围预计不大。</w:t>
            </w:r>
          </w:p>
          <w:p w14:paraId="2D9CA59F">
            <w:pPr>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ind w:left="0" w:right="0" w:firstLine="480" w:firstLineChars="20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为有效防治本项目工程施工可能产生的环境空气污染，建议采取以下防护措施：</w:t>
            </w:r>
          </w:p>
          <w:p w14:paraId="5CBFB35E">
            <w:pPr>
              <w:keepNext w:val="0"/>
              <w:keepLines w:val="0"/>
              <w:pageBreakBefore w:val="0"/>
              <w:widowControl w:val="0"/>
              <w:numPr>
                <w:ilvl w:val="0"/>
                <w:numId w:val="12"/>
              </w:numPr>
              <w:suppressLineNumbers w:val="0"/>
              <w:kinsoku/>
              <w:wordWrap/>
              <w:overflowPunct/>
              <w:topLinePunct w:val="0"/>
              <w:autoSpaceDE/>
              <w:autoSpaceDN/>
              <w:bidi w:val="0"/>
              <w:adjustRightInd/>
              <w:snapToGrid w:val="0"/>
              <w:spacing w:before="0" w:beforeAutospacing="0" w:after="0" w:afterAutospacing="0"/>
              <w:ind w:left="0" w:right="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封闭施工</w:t>
            </w:r>
          </w:p>
          <w:p w14:paraId="48F57333">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施工边界围挡作用主要是阻挡一部分施工扬尘扩散到施工区外，当风力不大时围挡可以阻挡一部分扬尘进入周围环境，对抑制施工期扬尘的散逸十分必要。施工的围蔽设施应按照扬尘污染防治管理相关要求建设，但高度不应小于2m。</w:t>
            </w:r>
          </w:p>
          <w:p w14:paraId="41860F36">
            <w:pPr>
              <w:keepNext w:val="0"/>
              <w:keepLines w:val="0"/>
              <w:pageBreakBefore w:val="0"/>
              <w:widowControl w:val="0"/>
              <w:numPr>
                <w:ilvl w:val="0"/>
                <w:numId w:val="12"/>
              </w:numPr>
              <w:suppressLineNumbers w:val="0"/>
              <w:kinsoku/>
              <w:wordWrap/>
              <w:overflowPunct/>
              <w:topLinePunct w:val="0"/>
              <w:autoSpaceDE/>
              <w:autoSpaceDN/>
              <w:bidi w:val="0"/>
              <w:adjustRightInd/>
              <w:snapToGrid w:val="0"/>
              <w:spacing w:before="0" w:beforeAutospacing="0" w:after="0" w:afterAutospacing="0"/>
              <w:ind w:left="0" w:right="0" w:firstLine="480" w:firstLineChars="200"/>
              <w:textAlignment w:val="auto"/>
              <w:rPr>
                <w:rFonts w:hint="eastAsia"/>
                <w:b w:val="0"/>
                <w:bCs w:val="0"/>
                <w:color w:val="auto"/>
                <w:highlight w:val="none"/>
              </w:rPr>
            </w:pPr>
            <w:r>
              <w:rPr>
                <w:rFonts w:hint="eastAsia" w:ascii="宋体" w:hAnsi="宋体" w:eastAsia="宋体" w:cs="宋体"/>
                <w:b w:val="0"/>
                <w:bCs w:val="0"/>
                <w:color w:val="auto"/>
                <w:sz w:val="24"/>
                <w:szCs w:val="24"/>
              </w:rPr>
              <w:t>洒水降尘</w:t>
            </w:r>
          </w:p>
          <w:p w14:paraId="144F28FD">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施工在开挖、钻孔过程中，应洒水使作业面保持一定的湿度；对施工场地内松散、干涸的表土、施工便道等应定期进行清扫和洒水（每2~4小时洒水1次），保持道路表面清洁和湿润。洒水对小范围施工裸土自然扬尘有一定的抑制效果，且简单易行。大面积祼土洒水需要专门人员和设备。土质道路洒水压尘效果的关键是控制好洒水量和经常有人维护。</w:t>
            </w:r>
          </w:p>
          <w:p w14:paraId="57C9E0DC">
            <w:pPr>
              <w:keepNext w:val="0"/>
              <w:keepLines w:val="0"/>
              <w:pageBreakBefore w:val="0"/>
              <w:widowControl w:val="0"/>
              <w:numPr>
                <w:ilvl w:val="0"/>
                <w:numId w:val="12"/>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遮盖措施</w:t>
            </w:r>
          </w:p>
          <w:p w14:paraId="344DE3D0">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①按时对作业的裸露地面进行洒水；四十八小时内不作业的裸露地面采取定时洒水等扬尘污染防治措施；超过四十八小时不作业的，采取覆盖等扬尘污染防治措施；超过三个月不作业的，采取绿化、铺装或者遮盖等扬尘污染防治措施；</w:t>
            </w:r>
          </w:p>
          <w:p w14:paraId="2D568CD1">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②在施工工地堆放的砂石等工程材料密闭存放或者覆盖；及时清运建筑土方、工程渣土和建筑垃圾，无法及时清运的，采用封闭式防尘网遮盖，并定时洒水；不得将建筑垃圾交给个人或者未经核准从事建筑垃圾运输的单位运输；</w:t>
            </w:r>
          </w:p>
          <w:p w14:paraId="2C0F02FF">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③运送散装物料、建筑垃圾和工程渣土的，采取覆盖措施，禁止高空抛掷、扬撒。</w:t>
            </w:r>
          </w:p>
          <w:p w14:paraId="69C8E977">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④建筑施工脚手架外侧应当设置符合标准的密目防尘网（布）等有效扬尘污染防治设施</w:t>
            </w:r>
            <w:r>
              <w:rPr>
                <w:rFonts w:hint="eastAsia" w:ascii="宋体" w:hAnsi="宋体" w:eastAsia="宋体" w:cs="宋体"/>
                <w:color w:val="auto"/>
                <w:sz w:val="24"/>
                <w:szCs w:val="24"/>
                <w:lang w:eastAsia="zh-CN"/>
              </w:rPr>
              <w:t>。</w:t>
            </w:r>
          </w:p>
          <w:p w14:paraId="0B1D0D9D">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 5 \* GB3 \* MERGEFORMAT </w:instrText>
            </w:r>
            <w:r>
              <w:rPr>
                <w:rFonts w:hint="eastAsia" w:ascii="宋体" w:hAnsi="宋体" w:eastAsia="宋体" w:cs="宋体"/>
                <w:color w:val="auto"/>
                <w:sz w:val="24"/>
                <w:szCs w:val="24"/>
              </w:rPr>
              <w:fldChar w:fldCharType="separate"/>
            </w:r>
            <w:r>
              <w:rPr>
                <w:rFonts w:hint="eastAsia" w:ascii="宋体" w:hAnsi="宋体" w:eastAsia="宋体" w:cs="宋体"/>
                <w:color w:val="auto"/>
                <w:sz w:val="24"/>
                <w:szCs w:val="24"/>
              </w:rPr>
              <w:t>⑤</w:t>
            </w:r>
            <w:r>
              <w:rPr>
                <w:rFonts w:hint="eastAsia" w:ascii="宋体" w:hAnsi="宋体" w:eastAsia="宋体" w:cs="宋体"/>
                <w:color w:val="auto"/>
                <w:sz w:val="24"/>
                <w:szCs w:val="24"/>
              </w:rPr>
              <w:fldChar w:fldCharType="end"/>
            </w:r>
            <w:r>
              <w:rPr>
                <w:rFonts w:hint="eastAsia" w:ascii="宋体" w:hAnsi="宋体" w:eastAsia="宋体" w:cs="宋体"/>
                <w:color w:val="auto"/>
                <w:sz w:val="24"/>
                <w:szCs w:val="24"/>
              </w:rPr>
              <w:t>施工过程中，严禁将废弃的建筑材料作为燃料燃烧；</w:t>
            </w:r>
          </w:p>
          <w:p w14:paraId="218A8CE6">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 6 \* GB3 \* MERGEFORMAT </w:instrText>
            </w:r>
            <w:r>
              <w:rPr>
                <w:rFonts w:hint="eastAsia" w:ascii="宋体" w:hAnsi="宋体" w:eastAsia="宋体" w:cs="宋体"/>
                <w:color w:val="auto"/>
                <w:sz w:val="24"/>
                <w:szCs w:val="24"/>
              </w:rPr>
              <w:fldChar w:fldCharType="separate"/>
            </w:r>
            <w:r>
              <w:rPr>
                <w:rFonts w:hint="eastAsia" w:ascii="宋体" w:hAnsi="宋体" w:eastAsia="宋体" w:cs="宋体"/>
                <w:color w:val="auto"/>
                <w:sz w:val="24"/>
                <w:szCs w:val="24"/>
              </w:rPr>
              <w:t>⑥</w:t>
            </w:r>
            <w:r>
              <w:rPr>
                <w:rFonts w:hint="eastAsia" w:ascii="宋体" w:hAnsi="宋体" w:eastAsia="宋体" w:cs="宋体"/>
                <w:color w:val="auto"/>
                <w:sz w:val="24"/>
                <w:szCs w:val="24"/>
              </w:rPr>
              <w:fldChar w:fldCharType="end"/>
            </w:r>
            <w:r>
              <w:rPr>
                <w:rFonts w:hint="eastAsia" w:ascii="宋体" w:hAnsi="宋体" w:eastAsia="宋体" w:cs="宋体"/>
                <w:color w:val="auto"/>
                <w:sz w:val="24"/>
                <w:szCs w:val="24"/>
              </w:rPr>
              <w:t>施工结束时，应及时对施工占用场地恢复地面或植被；</w:t>
            </w:r>
          </w:p>
          <w:p w14:paraId="46884F70">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 7 \* GB3 \* MERGEFORMAT </w:instrText>
            </w:r>
            <w:r>
              <w:rPr>
                <w:rFonts w:hint="eastAsia" w:ascii="宋体" w:hAnsi="宋体" w:eastAsia="宋体" w:cs="宋体"/>
                <w:color w:val="auto"/>
                <w:sz w:val="24"/>
                <w:szCs w:val="24"/>
              </w:rPr>
              <w:fldChar w:fldCharType="separate"/>
            </w:r>
            <w:r>
              <w:rPr>
                <w:rFonts w:hint="eastAsia" w:ascii="宋体" w:hAnsi="宋体" w:eastAsia="宋体" w:cs="宋体"/>
                <w:color w:val="auto"/>
                <w:sz w:val="24"/>
                <w:szCs w:val="24"/>
              </w:rPr>
              <w:t>⑦</w:t>
            </w:r>
            <w:r>
              <w:rPr>
                <w:rFonts w:hint="eastAsia" w:ascii="宋体" w:hAnsi="宋体" w:eastAsia="宋体" w:cs="宋体"/>
                <w:color w:val="auto"/>
                <w:sz w:val="24"/>
                <w:szCs w:val="24"/>
              </w:rPr>
              <w:fldChar w:fldCharType="end"/>
            </w:r>
            <w:r>
              <w:rPr>
                <w:rFonts w:hint="eastAsia" w:ascii="宋体" w:hAnsi="宋体" w:eastAsia="宋体" w:cs="宋体"/>
                <w:color w:val="auto"/>
                <w:sz w:val="24"/>
                <w:szCs w:val="24"/>
              </w:rPr>
              <w:t>不得在施工场地进行混凝土搅拌作业，应使用预拌混凝土。</w:t>
            </w:r>
          </w:p>
          <w:p w14:paraId="5CE40866">
            <w:pPr>
              <w:keepNext w:val="0"/>
              <w:keepLines w:val="0"/>
              <w:pageBreakBefore w:val="0"/>
              <w:widowControl w:val="0"/>
              <w:numPr>
                <w:ilvl w:val="0"/>
                <w:numId w:val="12"/>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交通扬尘控制</w:t>
            </w:r>
          </w:p>
          <w:p w14:paraId="32AC3A56">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①原辅材料、土壤运输车辆采取密闭措施，装载时不宜过满，保证运输过程中不散落，规划好运输车辆行走线路及时间，尽量缩短在繁华区以及居民住宅区等敏感地区的行驶路程；</w:t>
            </w:r>
          </w:p>
          <w:p w14:paraId="2CC005C2">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②经常清洗运输车辆轮胎及底盘泥土，避免车辆将土带至市政道路上，对运输过程中散落在路面上的泥土要及时清扫，以减少二次扬尘；</w:t>
            </w:r>
          </w:p>
          <w:p w14:paraId="18BEE1ED">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0" w:leftChars="0" w:right="0" w:rightChars="0"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③在场址内及周围运输车辆主要行径路线及进出口洒水压尘，减少地面粉尘随车流及风力扰动而扬起的粉尘量。</w:t>
            </w:r>
          </w:p>
          <w:p w14:paraId="550C2591">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ind w:left="480" w:leftChars="200" w:right="0" w:rightChars="0"/>
              <w:textAlignment w:val="auto"/>
              <w:rPr>
                <w:rFonts w:hint="eastAsia"/>
                <w:b w:val="0"/>
                <w:bCs w:val="0"/>
                <w:color w:val="auto"/>
                <w:highlight w:val="none"/>
              </w:rPr>
            </w:pPr>
            <w:r>
              <w:rPr>
                <w:rFonts w:hint="eastAsia"/>
                <w:b w:val="0"/>
                <w:bCs w:val="0"/>
                <w:color w:val="auto"/>
                <w:highlight w:val="none"/>
                <w:lang w:eastAsia="zh-CN"/>
              </w:rPr>
              <w:t>（</w:t>
            </w:r>
            <w:r>
              <w:rPr>
                <w:rFonts w:hint="eastAsia"/>
                <w:b w:val="0"/>
                <w:bCs w:val="0"/>
                <w:color w:val="auto"/>
                <w:highlight w:val="none"/>
                <w:lang w:val="en-US" w:eastAsia="zh-CN"/>
              </w:rPr>
              <w:t>4</w:t>
            </w:r>
            <w:r>
              <w:rPr>
                <w:rFonts w:hint="eastAsia"/>
                <w:b w:val="0"/>
                <w:bCs w:val="0"/>
                <w:color w:val="auto"/>
                <w:highlight w:val="none"/>
                <w:lang w:eastAsia="zh-CN"/>
              </w:rPr>
              <w:t>）</w:t>
            </w:r>
            <w:r>
              <w:rPr>
                <w:rFonts w:hint="eastAsia"/>
                <w:b w:val="0"/>
                <w:bCs w:val="0"/>
                <w:color w:val="auto"/>
                <w:highlight w:val="none"/>
              </w:rPr>
              <w:t>施工机械及运输车辆机动车尾气</w:t>
            </w:r>
            <w:r>
              <w:rPr>
                <w:rFonts w:hint="eastAsia" w:ascii="宋体" w:hAnsi="宋体" w:eastAsia="宋体" w:cs="宋体"/>
                <w:b w:val="0"/>
                <w:bCs w:val="0"/>
                <w:color w:val="auto"/>
                <w:sz w:val="24"/>
                <w:szCs w:val="24"/>
              </w:rPr>
              <w:t>控制</w:t>
            </w:r>
          </w:p>
          <w:p w14:paraId="03950935">
            <w:pPr>
              <w:keepNext w:val="0"/>
              <w:keepLines w:val="0"/>
              <w:suppressLineNumbers w:val="0"/>
              <w:adjustRightInd w:val="0"/>
              <w:snapToGrid w:val="0"/>
              <w:spacing w:before="0" w:beforeAutospacing="0" w:after="0" w:afterAutospacing="0"/>
              <w:ind w:left="0" w:right="0" w:firstLine="480" w:firstLineChars="200"/>
              <w:rPr>
                <w:rFonts w:hint="eastAsia"/>
                <w:color w:val="auto"/>
                <w:highlight w:val="none"/>
              </w:rPr>
            </w:pPr>
            <w:r>
              <w:rPr>
                <w:rFonts w:hint="eastAsia"/>
                <w:color w:val="auto"/>
                <w:highlight w:val="none"/>
              </w:rPr>
              <w:t>施工机械一般使用柴油作动力，开动时会产生一些燃油废气；施工运输车辆一般是大型柴油车，产生机动车尾气。施工机械和运输车辆产生的废气污染物主要为CO、NO</w:t>
            </w:r>
            <w:r>
              <w:rPr>
                <w:rFonts w:hint="eastAsia"/>
                <w:color w:val="auto"/>
                <w:highlight w:val="none"/>
                <w:vertAlign w:val="subscript"/>
              </w:rPr>
              <w:t>x</w:t>
            </w:r>
            <w:r>
              <w:rPr>
                <w:rFonts w:hint="eastAsia"/>
                <w:color w:val="auto"/>
                <w:highlight w:val="none"/>
              </w:rPr>
              <w:t>、PM</w:t>
            </w:r>
            <w:r>
              <w:rPr>
                <w:rFonts w:hint="eastAsia"/>
                <w:color w:val="auto"/>
                <w:highlight w:val="none"/>
                <w:vertAlign w:val="subscript"/>
              </w:rPr>
              <w:t>10</w:t>
            </w:r>
            <w:r>
              <w:rPr>
                <w:rFonts w:hint="eastAsia"/>
                <w:color w:val="auto"/>
                <w:highlight w:val="none"/>
              </w:rPr>
              <w:t>。</w:t>
            </w:r>
          </w:p>
          <w:p w14:paraId="771CDF7C">
            <w:pPr>
              <w:keepNext w:val="0"/>
              <w:keepLines w:val="0"/>
              <w:suppressLineNumbers w:val="0"/>
              <w:adjustRightInd w:val="0"/>
              <w:snapToGrid w:val="0"/>
              <w:spacing w:before="0" w:beforeAutospacing="0" w:after="0" w:afterAutospacing="0"/>
              <w:ind w:left="0" w:right="0" w:firstLine="480" w:firstLineChars="200"/>
              <w:rPr>
                <w:rFonts w:hint="eastAsia"/>
                <w:color w:val="auto"/>
                <w:highlight w:val="none"/>
              </w:rPr>
            </w:pPr>
            <w:r>
              <w:rPr>
                <w:rFonts w:hint="eastAsia"/>
                <w:color w:val="auto"/>
                <w:highlight w:val="none"/>
              </w:rPr>
              <w:t>针对施工机械和施工运输车辆机动车尾气，采取以下措施：建设单位应采用先进符合标准的机械，使用清洁能源（如轻质柴油），以减少尾气排放；同时施工车辆必须定期检查，破损的车厢应及时修补，注意车辆维修保养，以减少尾气排放。</w:t>
            </w:r>
          </w:p>
          <w:p w14:paraId="0851CE6A">
            <w:pPr>
              <w:keepNext w:val="0"/>
              <w:keepLines w:val="0"/>
              <w:suppressLineNumbers w:val="0"/>
              <w:adjustRightInd w:val="0"/>
              <w:snapToGrid w:val="0"/>
              <w:spacing w:before="0" w:beforeAutospacing="0" w:after="0" w:afterAutospacing="0"/>
              <w:ind w:left="0" w:right="0" w:firstLine="480" w:firstLineChars="200"/>
              <w:rPr>
                <w:rFonts w:hint="eastAsia"/>
                <w:color w:val="auto"/>
                <w:highlight w:val="none"/>
              </w:rPr>
            </w:pPr>
            <w:r>
              <w:rPr>
                <w:rFonts w:hint="eastAsia"/>
                <w:color w:val="auto"/>
                <w:highlight w:val="none"/>
              </w:rPr>
              <w:t>采取上述措施之后，施工期对</w:t>
            </w:r>
            <w:r>
              <w:rPr>
                <w:rFonts w:hint="default"/>
                <w:color w:val="auto"/>
                <w:highlight w:val="none"/>
                <w:lang w:val="en-US"/>
              </w:rPr>
              <w:t>周围环境</w:t>
            </w:r>
            <w:r>
              <w:rPr>
                <w:rFonts w:hint="eastAsia"/>
                <w:color w:val="auto"/>
                <w:highlight w:val="none"/>
              </w:rPr>
              <w:t>空气影响</w:t>
            </w:r>
            <w:r>
              <w:rPr>
                <w:rFonts w:hint="eastAsia"/>
                <w:color w:val="auto"/>
                <w:highlight w:val="none"/>
                <w:lang w:val="en-US" w:eastAsia="zh-CN"/>
              </w:rPr>
              <w:t>较小，</w:t>
            </w:r>
            <w:r>
              <w:rPr>
                <w:rFonts w:hint="eastAsia"/>
                <w:color w:val="auto"/>
                <w:highlight w:val="none"/>
              </w:rPr>
              <w:t>可以接受。</w:t>
            </w:r>
          </w:p>
          <w:p w14:paraId="73F397BB">
            <w:pPr>
              <w:keepNext w:val="0"/>
              <w:keepLines w:val="0"/>
              <w:numPr>
                <w:ilvl w:val="0"/>
                <w:numId w:val="0"/>
              </w:numPr>
              <w:suppressLineNumbers w:val="0"/>
              <w:spacing w:before="0" w:beforeAutospacing="0" w:after="0" w:afterAutospacing="0"/>
              <w:ind w:left="0" w:right="0" w:firstLine="480" w:firstLineChars="200"/>
              <w:rPr>
                <w:rFonts w:hint="eastAsia"/>
                <w:color w:val="auto"/>
                <w:highlight w:val="none"/>
              </w:rPr>
            </w:pPr>
            <w:r>
              <w:rPr>
                <w:rFonts w:hint="eastAsia"/>
                <w:b/>
                <w:bCs/>
                <w:color w:val="auto"/>
                <w:highlight w:val="none"/>
                <w:lang w:val="en-US" w:eastAsia="zh-CN"/>
              </w:rPr>
              <w:t>三、</w:t>
            </w:r>
            <w:r>
              <w:rPr>
                <w:rFonts w:hint="eastAsia"/>
                <w:b/>
                <w:bCs/>
                <w:color w:val="auto"/>
                <w:highlight w:val="none"/>
              </w:rPr>
              <w:t>施工期噪声环境影响和保护措施</w:t>
            </w:r>
          </w:p>
          <w:p w14:paraId="6166B848">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right="0" w:rightChars="0" w:firstLine="480" w:firstLineChars="200"/>
              <w:jc w:val="both"/>
              <w:textAlignment w:val="auto"/>
              <w:rPr>
                <w:rFonts w:hint="eastAsia"/>
                <w:b/>
                <w:color w:val="auto"/>
                <w:sz w:val="21"/>
                <w:szCs w:val="21"/>
                <w:highlight w:val="none"/>
              </w:rPr>
            </w:pPr>
            <w:r>
              <w:rPr>
                <w:rFonts w:hint="eastAsia" w:ascii="宋体" w:hAnsi="宋体" w:eastAsia="宋体" w:cs="宋体"/>
                <w:color w:val="auto"/>
                <w:sz w:val="24"/>
                <w:szCs w:val="24"/>
              </w:rPr>
              <w:t>施工建设期间，运输车辆和各种施工机械如打桩机、挖掘机、推土机、搅拌机等都是噪声值较大的噪声设备，根据有关资料，这些机械、设备运行时的噪声值如下表。</w:t>
            </w:r>
          </w:p>
          <w:p w14:paraId="3C7D4E73">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b/>
                <w:color w:val="auto"/>
                <w:sz w:val="21"/>
                <w:szCs w:val="21"/>
                <w:highlight w:val="none"/>
              </w:rPr>
            </w:pPr>
            <w:r>
              <w:rPr>
                <w:rFonts w:hint="eastAsia"/>
                <w:b/>
                <w:color w:val="auto"/>
                <w:sz w:val="21"/>
                <w:szCs w:val="21"/>
                <w:highlight w:val="none"/>
              </w:rPr>
              <w:t>施工期主要噪声源强一览表</w:t>
            </w:r>
          </w:p>
          <w:tbl>
            <w:tblPr>
              <w:tblStyle w:val="40"/>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112"/>
              <w:gridCol w:w="798"/>
              <w:gridCol w:w="1851"/>
              <w:gridCol w:w="1549"/>
              <w:gridCol w:w="2281"/>
            </w:tblGrid>
            <w:tr w14:paraId="5CF44B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Align w:val="center"/>
                </w:tcPr>
                <w:p w14:paraId="3A5D1313">
                  <w:pPr>
                    <w:keepNext w:val="0"/>
                    <w:keepLines w:val="0"/>
                    <w:suppressLineNumbers w:val="0"/>
                    <w:spacing w:before="0" w:beforeAutospacing="0" w:after="0" w:afterAutospacing="0" w:line="240" w:lineRule="auto"/>
                    <w:ind w:left="0" w:right="0"/>
                    <w:jc w:val="center"/>
                    <w:rPr>
                      <w:rFonts w:hint="eastAsia"/>
                      <w:b/>
                      <w:color w:val="auto"/>
                      <w:sz w:val="21"/>
                      <w:szCs w:val="21"/>
                      <w:highlight w:val="none"/>
                    </w:rPr>
                  </w:pPr>
                  <w:r>
                    <w:rPr>
                      <w:rFonts w:hint="eastAsia"/>
                      <w:b/>
                      <w:color w:val="auto"/>
                      <w:sz w:val="21"/>
                      <w:szCs w:val="21"/>
                      <w:highlight w:val="none"/>
                    </w:rPr>
                    <w:t>施工阶段</w:t>
                  </w:r>
                </w:p>
              </w:tc>
              <w:tc>
                <w:tcPr>
                  <w:tcW w:w="464" w:type="pct"/>
                  <w:vAlign w:val="center"/>
                </w:tcPr>
                <w:p w14:paraId="6B2A58BB">
                  <w:pPr>
                    <w:keepNext w:val="0"/>
                    <w:keepLines w:val="0"/>
                    <w:suppressLineNumbers w:val="0"/>
                    <w:spacing w:before="0" w:beforeAutospacing="0" w:after="0" w:afterAutospacing="0" w:line="240" w:lineRule="auto"/>
                    <w:ind w:left="0" w:right="0"/>
                    <w:jc w:val="center"/>
                    <w:rPr>
                      <w:rFonts w:hint="eastAsia"/>
                      <w:b/>
                      <w:color w:val="auto"/>
                      <w:sz w:val="21"/>
                      <w:szCs w:val="21"/>
                      <w:highlight w:val="none"/>
                    </w:rPr>
                  </w:pPr>
                  <w:r>
                    <w:rPr>
                      <w:rFonts w:hint="eastAsia"/>
                      <w:b/>
                      <w:color w:val="auto"/>
                      <w:sz w:val="21"/>
                      <w:szCs w:val="21"/>
                      <w:highlight w:val="none"/>
                    </w:rPr>
                    <w:t>序号</w:t>
                  </w:r>
                </w:p>
              </w:tc>
              <w:tc>
                <w:tcPr>
                  <w:tcW w:w="1077" w:type="pct"/>
                  <w:vAlign w:val="center"/>
                </w:tcPr>
                <w:p w14:paraId="0B7CC9EA">
                  <w:pPr>
                    <w:keepNext w:val="0"/>
                    <w:keepLines w:val="0"/>
                    <w:suppressLineNumbers w:val="0"/>
                    <w:spacing w:before="0" w:beforeAutospacing="0" w:after="0" w:afterAutospacing="0" w:line="240" w:lineRule="auto"/>
                    <w:ind w:left="0" w:right="0"/>
                    <w:jc w:val="center"/>
                    <w:rPr>
                      <w:rFonts w:hint="eastAsia"/>
                      <w:b/>
                      <w:color w:val="auto"/>
                      <w:sz w:val="21"/>
                      <w:szCs w:val="21"/>
                      <w:highlight w:val="none"/>
                    </w:rPr>
                  </w:pPr>
                  <w:r>
                    <w:rPr>
                      <w:rFonts w:hint="eastAsia"/>
                      <w:b/>
                      <w:color w:val="auto"/>
                      <w:sz w:val="21"/>
                      <w:szCs w:val="21"/>
                      <w:highlight w:val="none"/>
                    </w:rPr>
                    <w:t>设备名称</w:t>
                  </w:r>
                </w:p>
              </w:tc>
              <w:tc>
                <w:tcPr>
                  <w:tcW w:w="901" w:type="pct"/>
                  <w:vAlign w:val="center"/>
                </w:tcPr>
                <w:p w14:paraId="4B139C1C">
                  <w:pPr>
                    <w:keepNext w:val="0"/>
                    <w:keepLines w:val="0"/>
                    <w:suppressLineNumbers w:val="0"/>
                    <w:spacing w:before="0" w:beforeAutospacing="0" w:after="0" w:afterAutospacing="0" w:line="240" w:lineRule="auto"/>
                    <w:ind w:left="0" w:right="0"/>
                    <w:jc w:val="center"/>
                    <w:rPr>
                      <w:rFonts w:hint="eastAsia"/>
                      <w:b/>
                      <w:color w:val="auto"/>
                      <w:sz w:val="21"/>
                      <w:szCs w:val="21"/>
                      <w:highlight w:val="none"/>
                    </w:rPr>
                  </w:pPr>
                  <w:r>
                    <w:rPr>
                      <w:rFonts w:hint="eastAsia"/>
                      <w:b/>
                      <w:color w:val="auto"/>
                      <w:sz w:val="21"/>
                      <w:szCs w:val="21"/>
                      <w:highlight w:val="none"/>
                    </w:rPr>
                    <w:t>距离（m）</w:t>
                  </w:r>
                </w:p>
              </w:tc>
              <w:tc>
                <w:tcPr>
                  <w:tcW w:w="1327" w:type="pct"/>
                  <w:vAlign w:val="center"/>
                </w:tcPr>
                <w:p w14:paraId="21F5958D">
                  <w:pPr>
                    <w:keepNext w:val="0"/>
                    <w:keepLines w:val="0"/>
                    <w:suppressLineNumbers w:val="0"/>
                    <w:spacing w:before="0" w:beforeAutospacing="0" w:after="0" w:afterAutospacing="0" w:line="240" w:lineRule="auto"/>
                    <w:ind w:left="0" w:right="0"/>
                    <w:jc w:val="center"/>
                    <w:rPr>
                      <w:rFonts w:hint="eastAsia"/>
                      <w:b/>
                      <w:color w:val="auto"/>
                      <w:sz w:val="21"/>
                      <w:szCs w:val="21"/>
                      <w:highlight w:val="none"/>
                    </w:rPr>
                  </w:pPr>
                  <w:r>
                    <w:rPr>
                      <w:rFonts w:hint="eastAsia"/>
                      <w:b/>
                      <w:color w:val="auto"/>
                      <w:sz w:val="21"/>
                      <w:szCs w:val="21"/>
                      <w:highlight w:val="none"/>
                    </w:rPr>
                    <w:t>噪声值（dB(A)）</w:t>
                  </w:r>
                </w:p>
              </w:tc>
            </w:tr>
            <w:tr w14:paraId="0E2A83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57650EE1">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土石方工程阶段</w:t>
                  </w:r>
                </w:p>
              </w:tc>
              <w:tc>
                <w:tcPr>
                  <w:tcW w:w="464" w:type="pct"/>
                  <w:vAlign w:val="center"/>
                </w:tcPr>
                <w:p w14:paraId="2A43DDE3">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1</w:t>
                  </w:r>
                </w:p>
              </w:tc>
              <w:tc>
                <w:tcPr>
                  <w:tcW w:w="1077" w:type="pct"/>
                  <w:vAlign w:val="center"/>
                </w:tcPr>
                <w:p w14:paraId="3ECFF189">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推土机</w:t>
                  </w:r>
                </w:p>
              </w:tc>
              <w:tc>
                <w:tcPr>
                  <w:tcW w:w="901" w:type="pct"/>
                  <w:vAlign w:val="center"/>
                </w:tcPr>
                <w:p w14:paraId="7C6F8223">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7F86F73A">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70~75</w:t>
                  </w:r>
                </w:p>
              </w:tc>
            </w:tr>
            <w:tr w14:paraId="3E87C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2EB73BF5">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p>
              </w:tc>
              <w:tc>
                <w:tcPr>
                  <w:tcW w:w="464" w:type="pct"/>
                  <w:vAlign w:val="center"/>
                </w:tcPr>
                <w:p w14:paraId="4BB7C895">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2</w:t>
                  </w:r>
                </w:p>
              </w:tc>
              <w:tc>
                <w:tcPr>
                  <w:tcW w:w="1077" w:type="pct"/>
                  <w:vAlign w:val="center"/>
                </w:tcPr>
                <w:p w14:paraId="260EDBA9">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液压挖掘车</w:t>
                  </w:r>
                </w:p>
              </w:tc>
              <w:tc>
                <w:tcPr>
                  <w:tcW w:w="901" w:type="pct"/>
                  <w:vAlign w:val="center"/>
                </w:tcPr>
                <w:p w14:paraId="61D09219">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44578B00">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80~85</w:t>
                  </w:r>
                </w:p>
              </w:tc>
            </w:tr>
            <w:tr w14:paraId="4EAF6F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05839F5B">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p>
              </w:tc>
              <w:tc>
                <w:tcPr>
                  <w:tcW w:w="464" w:type="pct"/>
                  <w:vAlign w:val="center"/>
                </w:tcPr>
                <w:p w14:paraId="1F236884">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3</w:t>
                  </w:r>
                </w:p>
              </w:tc>
              <w:tc>
                <w:tcPr>
                  <w:tcW w:w="1077" w:type="pct"/>
                  <w:vAlign w:val="center"/>
                </w:tcPr>
                <w:p w14:paraId="3872834C">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重型运输车</w:t>
                  </w:r>
                </w:p>
              </w:tc>
              <w:tc>
                <w:tcPr>
                  <w:tcW w:w="901" w:type="pct"/>
                  <w:vAlign w:val="center"/>
                </w:tcPr>
                <w:p w14:paraId="3F49659D">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5E81C842">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70~80</w:t>
                  </w:r>
                </w:p>
              </w:tc>
            </w:tr>
            <w:tr w14:paraId="0BC55F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4EEF72A8">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基础施工阶段</w:t>
                  </w:r>
                </w:p>
              </w:tc>
              <w:tc>
                <w:tcPr>
                  <w:tcW w:w="464" w:type="pct"/>
                  <w:vAlign w:val="center"/>
                </w:tcPr>
                <w:p w14:paraId="705252DC">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4</w:t>
                  </w:r>
                </w:p>
              </w:tc>
              <w:tc>
                <w:tcPr>
                  <w:tcW w:w="1077" w:type="pct"/>
                  <w:vAlign w:val="center"/>
                </w:tcPr>
                <w:p w14:paraId="46A48C96">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静力压桩机</w:t>
                  </w:r>
                </w:p>
              </w:tc>
              <w:tc>
                <w:tcPr>
                  <w:tcW w:w="901" w:type="pct"/>
                  <w:vAlign w:val="center"/>
                </w:tcPr>
                <w:p w14:paraId="03B5B79D">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39FA3B90">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80~85</w:t>
                  </w:r>
                </w:p>
              </w:tc>
            </w:tr>
            <w:tr w14:paraId="018018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545D5FD3">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p>
              </w:tc>
              <w:tc>
                <w:tcPr>
                  <w:tcW w:w="464" w:type="pct"/>
                  <w:vAlign w:val="center"/>
                </w:tcPr>
                <w:p w14:paraId="38951D1B">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077" w:type="pct"/>
                  <w:vAlign w:val="center"/>
                </w:tcPr>
                <w:p w14:paraId="2557DD58">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振动夯锤</w:t>
                  </w:r>
                </w:p>
              </w:tc>
              <w:tc>
                <w:tcPr>
                  <w:tcW w:w="901" w:type="pct"/>
                  <w:vAlign w:val="center"/>
                </w:tcPr>
                <w:p w14:paraId="0360039E">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7AEC6EA4">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80~85</w:t>
                  </w:r>
                </w:p>
              </w:tc>
            </w:tr>
            <w:tr w14:paraId="5CB8A9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47668242">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结构施工阶段</w:t>
                  </w:r>
                </w:p>
              </w:tc>
              <w:tc>
                <w:tcPr>
                  <w:tcW w:w="464" w:type="pct"/>
                  <w:vAlign w:val="center"/>
                </w:tcPr>
                <w:p w14:paraId="1CECEF7A">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6</w:t>
                  </w:r>
                </w:p>
              </w:tc>
              <w:tc>
                <w:tcPr>
                  <w:tcW w:w="1077" w:type="pct"/>
                  <w:vAlign w:val="center"/>
                </w:tcPr>
                <w:p w14:paraId="02608A03">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混凝土振捣器</w:t>
                  </w:r>
                </w:p>
              </w:tc>
              <w:tc>
                <w:tcPr>
                  <w:tcW w:w="901" w:type="pct"/>
                  <w:vAlign w:val="center"/>
                </w:tcPr>
                <w:p w14:paraId="6E2DD564">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1A0E884E">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80~85</w:t>
                  </w:r>
                </w:p>
              </w:tc>
            </w:tr>
            <w:tr w14:paraId="053BEC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3BB5CB10">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p>
              </w:tc>
              <w:tc>
                <w:tcPr>
                  <w:tcW w:w="464" w:type="pct"/>
                  <w:vAlign w:val="center"/>
                </w:tcPr>
                <w:p w14:paraId="3BE4E1AC">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7</w:t>
                  </w:r>
                </w:p>
              </w:tc>
              <w:tc>
                <w:tcPr>
                  <w:tcW w:w="1077" w:type="pct"/>
                  <w:vAlign w:val="center"/>
                </w:tcPr>
                <w:p w14:paraId="0F87B54F">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混凝土搅拌车</w:t>
                  </w:r>
                </w:p>
              </w:tc>
              <w:tc>
                <w:tcPr>
                  <w:tcW w:w="901" w:type="pct"/>
                  <w:vAlign w:val="center"/>
                </w:tcPr>
                <w:p w14:paraId="7636A545">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068705E3">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80~85</w:t>
                  </w:r>
                </w:p>
              </w:tc>
            </w:tr>
            <w:tr w14:paraId="057C64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16357293">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p>
              </w:tc>
              <w:tc>
                <w:tcPr>
                  <w:tcW w:w="464" w:type="pct"/>
                  <w:vAlign w:val="center"/>
                </w:tcPr>
                <w:p w14:paraId="730B326A">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w:t>
                  </w:r>
                </w:p>
              </w:tc>
              <w:tc>
                <w:tcPr>
                  <w:tcW w:w="1077" w:type="pct"/>
                  <w:vAlign w:val="center"/>
                </w:tcPr>
                <w:p w14:paraId="62B5A498">
                  <w:pPr>
                    <w:keepNext w:val="0"/>
                    <w:keepLines w:val="0"/>
                    <w:suppressLineNumbers w:val="0"/>
                    <w:spacing w:before="0" w:beforeAutospacing="0" w:after="0" w:afterAutospacing="0" w:line="240" w:lineRule="auto"/>
                    <w:ind w:left="0" w:right="0"/>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风镐</w:t>
                  </w:r>
                </w:p>
              </w:tc>
              <w:tc>
                <w:tcPr>
                  <w:tcW w:w="901" w:type="pct"/>
                  <w:vAlign w:val="center"/>
                </w:tcPr>
                <w:p w14:paraId="11DF6844">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54CD9EE6">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80~85</w:t>
                  </w:r>
                </w:p>
              </w:tc>
            </w:tr>
            <w:tr w14:paraId="2866BC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Align w:val="center"/>
                </w:tcPr>
                <w:p w14:paraId="094CAE26">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装修阶段</w:t>
                  </w:r>
                </w:p>
              </w:tc>
              <w:tc>
                <w:tcPr>
                  <w:tcW w:w="464" w:type="pct"/>
                  <w:vAlign w:val="center"/>
                </w:tcPr>
                <w:p w14:paraId="20FD2D72">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9</w:t>
                  </w:r>
                </w:p>
              </w:tc>
              <w:tc>
                <w:tcPr>
                  <w:tcW w:w="1077" w:type="pct"/>
                  <w:vAlign w:val="center"/>
                </w:tcPr>
                <w:p w14:paraId="44C8BFC6">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角磨机</w:t>
                  </w:r>
                </w:p>
              </w:tc>
              <w:tc>
                <w:tcPr>
                  <w:tcW w:w="901" w:type="pct"/>
                  <w:vAlign w:val="center"/>
                </w:tcPr>
                <w:p w14:paraId="719DE132">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5</w:t>
                  </w:r>
                </w:p>
              </w:tc>
              <w:tc>
                <w:tcPr>
                  <w:tcW w:w="1327" w:type="pct"/>
                  <w:vAlign w:val="center"/>
                </w:tcPr>
                <w:p w14:paraId="3158F380">
                  <w:pPr>
                    <w:keepNext w:val="0"/>
                    <w:keepLines w:val="0"/>
                    <w:suppressLineNumbers w:val="0"/>
                    <w:spacing w:before="0" w:beforeAutospacing="0" w:after="0" w:afterAutospacing="0" w:line="240" w:lineRule="auto"/>
                    <w:ind w:left="0" w:right="0"/>
                    <w:jc w:val="center"/>
                    <w:rPr>
                      <w:rFonts w:hint="eastAsia"/>
                      <w:bCs/>
                      <w:color w:val="auto"/>
                      <w:sz w:val="21"/>
                      <w:szCs w:val="21"/>
                      <w:highlight w:val="none"/>
                    </w:rPr>
                  </w:pPr>
                  <w:r>
                    <w:rPr>
                      <w:rFonts w:hint="eastAsia"/>
                      <w:bCs/>
                      <w:color w:val="auto"/>
                      <w:sz w:val="21"/>
                      <w:szCs w:val="21"/>
                      <w:highlight w:val="none"/>
                    </w:rPr>
                    <w:t>80~85</w:t>
                  </w:r>
                </w:p>
              </w:tc>
            </w:tr>
          </w:tbl>
          <w:p w14:paraId="775F6D55">
            <w:pPr>
              <w:keepNext w:val="0"/>
              <w:keepLines w:val="0"/>
              <w:suppressLineNumbers w:val="0"/>
              <w:spacing w:before="0" w:beforeAutospacing="0" w:after="0" w:afterAutospacing="0"/>
              <w:ind w:left="480" w:leftChars="200" w:right="0"/>
              <w:rPr>
                <w:rFonts w:hint="eastAsia"/>
                <w:b/>
                <w:bCs/>
                <w:color w:val="auto"/>
                <w:highlight w:val="none"/>
              </w:rPr>
            </w:pPr>
            <w:r>
              <w:rPr>
                <w:rFonts w:hint="eastAsia"/>
                <w:b/>
                <w:bCs/>
                <w:color w:val="auto"/>
                <w:highlight w:val="none"/>
              </w:rPr>
              <w:t>施工期噪声污染防治措施</w:t>
            </w:r>
          </w:p>
          <w:p w14:paraId="79ECA0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eastAsia"/>
                <w:color w:val="auto"/>
                <w:highlight w:val="none"/>
              </w:rPr>
            </w:pPr>
            <w:r>
              <w:rPr>
                <w:rFonts w:hint="eastAsia"/>
                <w:color w:val="auto"/>
                <w:highlight w:val="none"/>
              </w:rPr>
              <w:t>项目各施工区域均设置有2.5m高的施工围墙，由于项目施工噪声均对周边环境产生一定影响，因此本评价要求项目施工期必须做到：</w:t>
            </w:r>
          </w:p>
          <w:p w14:paraId="10ABC275">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eastAsia"/>
                <w:color w:val="auto"/>
                <w:highlight w:val="none"/>
              </w:rPr>
            </w:pPr>
            <w:r>
              <w:rPr>
                <w:rFonts w:hint="eastAsia"/>
                <w:color w:val="auto"/>
                <w:highlight w:val="none"/>
              </w:rPr>
              <w:t>合理安排施工时间，严禁高噪声设备在作息时间中午（12</w:t>
            </w:r>
            <w:r>
              <w:rPr>
                <w:rFonts w:hint="eastAsia"/>
                <w:color w:val="auto"/>
                <w:highlight w:val="none"/>
                <w:lang w:eastAsia="zh-CN"/>
              </w:rPr>
              <w:t>:</w:t>
            </w:r>
            <w:r>
              <w:rPr>
                <w:rFonts w:hint="eastAsia"/>
                <w:color w:val="auto"/>
                <w:highlight w:val="none"/>
              </w:rPr>
              <w:t>00～14</w:t>
            </w:r>
            <w:r>
              <w:rPr>
                <w:rFonts w:hint="eastAsia"/>
                <w:color w:val="auto"/>
                <w:highlight w:val="none"/>
                <w:lang w:eastAsia="zh-CN"/>
              </w:rPr>
              <w:t>:</w:t>
            </w:r>
            <w:r>
              <w:rPr>
                <w:rFonts w:hint="eastAsia"/>
                <w:color w:val="auto"/>
                <w:highlight w:val="none"/>
              </w:rPr>
              <w:t>00）和夜间（22</w:t>
            </w:r>
            <w:r>
              <w:rPr>
                <w:rFonts w:hint="eastAsia"/>
                <w:color w:val="auto"/>
                <w:highlight w:val="none"/>
                <w:lang w:eastAsia="zh-CN"/>
              </w:rPr>
              <w:t>:</w:t>
            </w:r>
            <w:r>
              <w:rPr>
                <w:rFonts w:hint="eastAsia"/>
                <w:color w:val="auto"/>
                <w:highlight w:val="none"/>
              </w:rPr>
              <w:t>00～6</w:t>
            </w:r>
            <w:r>
              <w:rPr>
                <w:rFonts w:hint="eastAsia"/>
                <w:color w:val="auto"/>
                <w:highlight w:val="none"/>
                <w:lang w:eastAsia="zh-CN"/>
              </w:rPr>
              <w:t>:</w:t>
            </w:r>
            <w:r>
              <w:rPr>
                <w:rFonts w:hint="eastAsia"/>
                <w:color w:val="auto"/>
                <w:highlight w:val="none"/>
              </w:rPr>
              <w:t>00）期间自由作业，高噪声设备作业时间应避开企业员工休息时间。</w:t>
            </w:r>
          </w:p>
          <w:p w14:paraId="44C60BF0">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eastAsia"/>
                <w:color w:val="auto"/>
                <w:highlight w:val="none"/>
              </w:rPr>
            </w:pPr>
            <w:r>
              <w:rPr>
                <w:rFonts w:hint="eastAsia"/>
                <w:color w:val="auto"/>
                <w:highlight w:val="none"/>
              </w:rPr>
              <w:t>项目施工区周边需建筑不低于2.5m的施工围墙，围墙应用标准板材或砖砌筑；合理组织施工，施工前需张贴告示告知周围人群。</w:t>
            </w:r>
          </w:p>
          <w:p w14:paraId="7D224FA7">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rPr>
            </w:pPr>
            <w:r>
              <w:rPr>
                <w:rFonts w:hint="eastAsia"/>
                <w:color w:val="auto"/>
                <w:highlight w:val="none"/>
              </w:rPr>
              <w:t>（3）对高噪声设备进行适当屏蔽，作临时隔声、消声和减振等综合治理。</w:t>
            </w:r>
          </w:p>
          <w:p w14:paraId="44A77F0B">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）加强施工队伍的教育，提高职工的环保意识，不野蛮作业，坚持文明施工、科学施工，制定施工环境管理制度，降低人为噪声，施工现场装卸材料做到轻拿轻放，减少不必要的碰撞噪声。</w:t>
            </w:r>
          </w:p>
          <w:p w14:paraId="17199227">
            <w:pPr>
              <w:keepNext w:val="0"/>
              <w:keepLines w:val="0"/>
              <w:widowControl/>
              <w:suppressLineNumbers w:val="0"/>
              <w:spacing w:before="0" w:beforeAutospacing="0" w:after="0" w:afterAutospacing="0"/>
              <w:ind w:left="0" w:right="0" w:firstLine="480" w:firstLineChars="200"/>
              <w:jc w:val="left"/>
              <w:rPr>
                <w:rFonts w:hint="eastAsia"/>
                <w:color w:val="auto"/>
                <w:highlight w:val="none"/>
              </w:rPr>
            </w:pPr>
            <w:r>
              <w:rPr>
                <w:rFonts w:hint="eastAsia"/>
                <w:color w:val="auto"/>
                <w:highlight w:val="none"/>
              </w:rPr>
              <w:t>（</w:t>
            </w:r>
            <w:r>
              <w:rPr>
                <w:rFonts w:hint="eastAsia"/>
                <w:color w:val="auto"/>
                <w:highlight w:val="none"/>
                <w:lang w:val="en-US" w:eastAsia="zh-CN"/>
              </w:rPr>
              <w:t>5</w:t>
            </w:r>
            <w:r>
              <w:rPr>
                <w:rFonts w:hint="eastAsia"/>
                <w:color w:val="auto"/>
                <w:highlight w:val="none"/>
              </w:rPr>
              <w:t>）加强场内运输车辆管理，合理划定运输通道，路面保持平坦，严禁鸣笛，限速行驶，减少因道路颠簸引起的车辆噪声。</w:t>
            </w:r>
          </w:p>
          <w:p w14:paraId="190178E3">
            <w:pPr>
              <w:pStyle w:val="44"/>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通过采取上述措施，将项目施工期施工机械噪声对周围环境的影响降至最低。项目施工噪声不会对周边环境产生长期影响，随着项目施工结束，施工噪声污染将随之消失，在严格执行上述措施的前提下，项目施工噪声对周边环境产生的影响是可以接受的。</w:t>
            </w:r>
          </w:p>
          <w:p w14:paraId="6AAAC84D">
            <w:pPr>
              <w:pStyle w:val="44"/>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四、施工期固废环境影响和保护措施</w:t>
            </w:r>
          </w:p>
          <w:p w14:paraId="5FC2055D">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Cs/>
                <w:color w:val="auto"/>
                <w:spacing w:val="-10"/>
                <w:highlight w:val="none"/>
              </w:rPr>
            </w:pPr>
            <w:r>
              <w:rPr>
                <w:rFonts w:hint="eastAsia" w:ascii="宋体" w:hAnsi="宋体" w:eastAsia="宋体" w:cs="宋体"/>
                <w:color w:val="auto"/>
                <w:sz w:val="24"/>
                <w:szCs w:val="24"/>
              </w:rPr>
              <w:t>施工垃圾主要来自施工所产生的建筑垃圾和施工队伍生活产生的生活垃圾。施工期间将有一定数量的废弃建筑材料如砂石、石灰、混凝土、废砖、土石方等。</w:t>
            </w:r>
          </w:p>
          <w:p w14:paraId="18A60812">
            <w:pPr>
              <w:keepNext w:val="0"/>
              <w:keepLines w:val="0"/>
              <w:widowControl/>
              <w:numPr>
                <w:ilvl w:val="0"/>
                <w:numId w:val="15"/>
              </w:numPr>
              <w:suppressLineNumbers w:val="0"/>
              <w:spacing w:before="0" w:beforeAutospacing="0" w:after="0" w:afterAutospacing="0"/>
              <w:ind w:left="0" w:right="0" w:firstLine="440" w:firstLineChars="200"/>
              <w:jc w:val="left"/>
              <w:rPr>
                <w:rFonts w:hint="default" w:ascii="Times New Roman" w:hAnsi="Times New Roman" w:cs="Times New Roman"/>
                <w:b/>
                <w:bCs w:val="0"/>
                <w:color w:val="auto"/>
                <w:spacing w:val="-10"/>
                <w:highlight w:val="none"/>
              </w:rPr>
            </w:pPr>
            <w:r>
              <w:rPr>
                <w:rFonts w:hint="default" w:ascii="Times New Roman" w:hAnsi="Times New Roman" w:cs="Times New Roman"/>
                <w:b/>
                <w:bCs w:val="0"/>
                <w:color w:val="auto"/>
                <w:spacing w:val="-10"/>
                <w:highlight w:val="none"/>
              </w:rPr>
              <w:t>生活垃圾</w:t>
            </w:r>
          </w:p>
          <w:p w14:paraId="6DD9BB2E">
            <w:pPr>
              <w:keepNext w:val="0"/>
              <w:keepLines w:val="0"/>
              <w:suppressLineNumbers w:val="0"/>
              <w:spacing w:before="0" w:beforeAutospacing="0" w:after="0" w:afterAutospacing="0"/>
              <w:ind w:left="0" w:right="0" w:firstLine="440" w:firstLineChars="200"/>
              <w:rPr>
                <w:rFonts w:hint="default" w:ascii="Times New Roman" w:hAnsi="Times New Roman" w:cs="Times New Roman"/>
                <w:color w:val="auto"/>
                <w:highlight w:val="none"/>
              </w:rPr>
            </w:pPr>
            <w:r>
              <w:rPr>
                <w:rFonts w:hint="default" w:ascii="Times New Roman" w:hAnsi="Times New Roman" w:cs="Times New Roman"/>
                <w:bCs/>
                <w:color w:val="auto"/>
                <w:spacing w:val="-10"/>
                <w:highlight w:val="none"/>
              </w:rPr>
              <w:t>生活垃圾的主要成分有塑料饭盒和塑料袋、碎玻璃、果皮核屑等。预计该项目生活垃圾产生量约为1</w:t>
            </w:r>
            <w:r>
              <w:rPr>
                <w:rFonts w:hint="eastAsia" w:cs="Times New Roman"/>
                <w:bCs/>
                <w:color w:val="auto"/>
                <w:spacing w:val="-10"/>
                <w:highlight w:val="none"/>
                <w:lang w:val="en-US" w:eastAsia="zh-CN"/>
              </w:rPr>
              <w:t>2</w:t>
            </w:r>
            <w:r>
              <w:rPr>
                <w:rFonts w:hint="default" w:ascii="Times New Roman" w:hAnsi="Times New Roman" w:cs="Times New Roman"/>
                <w:bCs/>
                <w:color w:val="auto"/>
                <w:spacing w:val="-10"/>
                <w:highlight w:val="none"/>
              </w:rPr>
              <w:t>kg/d，施工期间产生量为1.</w:t>
            </w:r>
            <w:r>
              <w:rPr>
                <w:rFonts w:hint="eastAsia" w:cs="Times New Roman"/>
                <w:bCs/>
                <w:color w:val="auto"/>
                <w:spacing w:val="-10"/>
                <w:highlight w:val="none"/>
                <w:lang w:val="en-US" w:eastAsia="zh-CN"/>
              </w:rPr>
              <w:t>08</w:t>
            </w:r>
            <w:r>
              <w:rPr>
                <w:rFonts w:hint="default" w:ascii="Times New Roman" w:hAnsi="Times New Roman" w:cs="Times New Roman"/>
                <w:bCs/>
                <w:color w:val="auto"/>
                <w:spacing w:val="-10"/>
                <w:highlight w:val="none"/>
              </w:rPr>
              <w:t>t（按90天计），统一收集后交环卫部门清运。</w:t>
            </w:r>
          </w:p>
          <w:p w14:paraId="2C2AA389">
            <w:pPr>
              <w:keepNext w:val="0"/>
              <w:keepLines w:val="0"/>
              <w:widowControl/>
              <w:numPr>
                <w:ilvl w:val="0"/>
                <w:numId w:val="15"/>
              </w:numPr>
              <w:suppressLineNumbers w:val="0"/>
              <w:spacing w:before="0" w:beforeAutospacing="0" w:after="0" w:afterAutospacing="0"/>
              <w:ind w:left="0" w:right="0" w:firstLine="440" w:firstLineChars="200"/>
              <w:jc w:val="left"/>
              <w:rPr>
                <w:rFonts w:hint="default" w:ascii="Times New Roman" w:hAnsi="Times New Roman" w:eastAsia="宋体" w:cs="Times New Roman"/>
                <w:b/>
                <w:bCs w:val="0"/>
                <w:color w:val="auto"/>
                <w:spacing w:val="-10"/>
                <w:highlight w:val="none"/>
              </w:rPr>
            </w:pPr>
            <w:r>
              <w:rPr>
                <w:rFonts w:hint="default" w:ascii="Times New Roman" w:hAnsi="Times New Roman" w:eastAsia="宋体" w:cs="Times New Roman"/>
                <w:b/>
                <w:bCs w:val="0"/>
                <w:color w:val="auto"/>
                <w:spacing w:val="-10"/>
                <w:highlight w:val="none"/>
              </w:rPr>
              <w:t>建筑垃圾</w:t>
            </w:r>
          </w:p>
          <w:p w14:paraId="69DDFF4D">
            <w:pPr>
              <w:keepNext w:val="0"/>
              <w:keepLines w:val="0"/>
              <w:suppressLineNumbers w:val="0"/>
              <w:spacing w:before="0" w:beforeAutospacing="0" w:after="0" w:afterAutospacing="0"/>
              <w:ind w:left="0" w:right="0" w:firstLine="440" w:firstLineChars="200"/>
              <w:rPr>
                <w:rFonts w:hint="eastAsia" w:ascii="Times New Roman" w:hAnsi="Times New Roman" w:eastAsia="宋体" w:cs="Times New Roman"/>
                <w:bCs/>
                <w:color w:val="auto"/>
                <w:spacing w:val="-10"/>
                <w:highlight w:val="none"/>
              </w:rPr>
            </w:pPr>
            <w:r>
              <w:rPr>
                <w:rFonts w:hint="eastAsia" w:ascii="Times New Roman" w:hAnsi="Times New Roman" w:eastAsia="宋体" w:cs="Times New Roman"/>
                <w:bCs/>
                <w:color w:val="auto"/>
                <w:spacing w:val="-10"/>
                <w:highlight w:val="none"/>
                <w:lang w:val="en-US" w:eastAsia="zh-CN"/>
              </w:rPr>
              <w:t>项目施工期间</w:t>
            </w:r>
            <w:r>
              <w:rPr>
                <w:rFonts w:hint="default" w:ascii="Times New Roman" w:hAnsi="Times New Roman" w:eastAsia="宋体" w:cs="Times New Roman"/>
                <w:bCs/>
                <w:color w:val="auto"/>
                <w:spacing w:val="-10"/>
                <w:highlight w:val="none"/>
              </w:rPr>
              <w:t>产生的建筑废物主要成分有废铁丝和各种废钢配件、金属管线废料、散落的砂浆和混凝土等，产生量约为</w:t>
            </w:r>
            <w:r>
              <w:rPr>
                <w:rFonts w:hint="eastAsia" w:ascii="Times New Roman" w:hAnsi="Times New Roman" w:eastAsia="宋体" w:cs="Times New Roman"/>
                <w:bCs/>
                <w:color w:val="auto"/>
                <w:spacing w:val="-10"/>
                <w:highlight w:val="none"/>
                <w:lang w:val="en-US" w:eastAsia="zh-CN"/>
              </w:rPr>
              <w:t>25</w:t>
            </w:r>
            <w:r>
              <w:rPr>
                <w:rFonts w:hint="default" w:ascii="Times New Roman" w:hAnsi="Times New Roman" w:eastAsia="宋体" w:cs="Times New Roman"/>
                <w:bCs/>
                <w:color w:val="auto"/>
                <w:spacing w:val="-10"/>
                <w:highlight w:val="none"/>
              </w:rPr>
              <w:t>t。建筑垃圾应按有关规定报地方建设主管部门，将建筑</w:t>
            </w:r>
            <w:r>
              <w:rPr>
                <w:rFonts w:hint="eastAsia" w:ascii="Times New Roman" w:hAnsi="Times New Roman" w:eastAsia="宋体" w:cs="Times New Roman"/>
                <w:bCs/>
                <w:color w:val="auto"/>
                <w:spacing w:val="-10"/>
                <w:highlight w:val="none"/>
                <w:lang w:val="en-US" w:eastAsia="zh-CN"/>
              </w:rPr>
              <w:t>垃圾</w:t>
            </w:r>
            <w:r>
              <w:rPr>
                <w:rFonts w:hint="default" w:ascii="Times New Roman" w:hAnsi="Times New Roman" w:eastAsia="宋体" w:cs="Times New Roman"/>
                <w:bCs/>
                <w:color w:val="auto"/>
                <w:spacing w:val="-10"/>
                <w:highlight w:val="none"/>
              </w:rPr>
              <w:t>运送至建筑垃圾处置场处置。</w:t>
            </w:r>
          </w:p>
          <w:p w14:paraId="251F0CB5">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rPr>
            </w:pPr>
            <w:r>
              <w:rPr>
                <w:rFonts w:hint="eastAsia"/>
                <w:color w:val="auto"/>
                <w:highlight w:val="none"/>
              </w:rPr>
              <w:t>施工期固体废物污染防治措施</w:t>
            </w:r>
          </w:p>
          <w:p w14:paraId="4110D35D">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lang w:val="en-US" w:eastAsia="zh-CN"/>
              </w:rPr>
            </w:pPr>
            <w:r>
              <w:rPr>
                <w:rFonts w:hint="eastAsia"/>
                <w:color w:val="auto"/>
                <w:highlight w:val="none"/>
                <w:lang w:val="en-US" w:eastAsia="zh-CN"/>
              </w:rPr>
              <w:t>（1）严格执行《城市建筑垃圾管理规定》（建设部令第139号，2005年3月23日）、《广东省城市垃圾管理条例》有关规定，实现垃圾的减量化、无害化和资源化，建设单位和施工单位要重视和加强建筑垃圾的管理，采取积极措施防治其对环境的污染。</w:t>
            </w:r>
          </w:p>
          <w:p w14:paraId="2BA4C349">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lang w:val="en-US" w:eastAsia="zh-CN"/>
              </w:rPr>
            </w:pPr>
            <w:r>
              <w:rPr>
                <w:rFonts w:hint="eastAsia"/>
                <w:color w:val="auto"/>
                <w:highlight w:val="none"/>
                <w:lang w:val="en-US" w:eastAsia="zh-CN"/>
              </w:rPr>
              <w:t>（2）施工活动开始前，施工单位要向当地市容卫生管理部门提出建筑垃圾处置的请示报告，经批准后将建筑垃圾清运到指定地点合理处置。</w:t>
            </w:r>
          </w:p>
          <w:p w14:paraId="784717D8">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lang w:val="en-US" w:eastAsia="zh-CN"/>
              </w:rPr>
            </w:pPr>
            <w:r>
              <w:rPr>
                <w:rFonts w:hint="eastAsia"/>
                <w:color w:val="auto"/>
                <w:highlight w:val="none"/>
                <w:lang w:val="en-US" w:eastAsia="zh-CN"/>
              </w:rPr>
              <w:t>（3）对施工期间产生的建筑垃圾进行分类收集、分类暂存，能够回收利用的尽量回收综合利用，以节约宝贵的资源，建筑垃圾争取做到日产日清；</w:t>
            </w:r>
          </w:p>
          <w:p w14:paraId="59FF3A38">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lang w:val="en-US" w:eastAsia="zh-CN"/>
              </w:rPr>
            </w:pPr>
            <w:r>
              <w:rPr>
                <w:rFonts w:hint="eastAsia"/>
                <w:color w:val="auto"/>
                <w:highlight w:val="none"/>
                <w:lang w:val="en-US" w:eastAsia="zh-CN"/>
              </w:rPr>
              <w:t>（4）施工过程产生的生活垃圾收集后委托环卫部门统一清运。</w:t>
            </w:r>
          </w:p>
          <w:p w14:paraId="77FED095">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工程竣工后，施工单位及时拆除各种临时施工设施，负责将工地剩余的余泥渣土、建筑垃圾处理干净。</w:t>
            </w:r>
          </w:p>
          <w:p w14:paraId="58769F90">
            <w:pPr>
              <w:keepNext w:val="0"/>
              <w:keepLines w:val="0"/>
              <w:suppressLineNumbers w:val="0"/>
              <w:tabs>
                <w:tab w:val="left" w:pos="8266"/>
              </w:tabs>
              <w:spacing w:before="0" w:beforeAutospacing="0" w:after="0" w:afterAutospacing="0"/>
              <w:ind w:left="0" w:right="0" w:firstLine="480" w:firstLineChars="200"/>
              <w:rPr>
                <w:rFonts w:hint="eastAsia"/>
                <w:color w:val="auto"/>
                <w:highlight w:val="none"/>
              </w:rPr>
            </w:pPr>
            <w:r>
              <w:rPr>
                <w:rFonts w:hint="eastAsia"/>
                <w:color w:val="auto"/>
                <w:highlight w:val="none"/>
              </w:rPr>
              <w:t>落实上述措施后，施工期固体废物不会对周围环境造成不良影响。</w:t>
            </w:r>
          </w:p>
          <w:p w14:paraId="311FB492">
            <w:pPr>
              <w:keepNext w:val="0"/>
              <w:keepLines w:val="0"/>
              <w:suppressLineNumbers w:val="0"/>
              <w:spacing w:before="0" w:beforeAutospacing="0" w:after="0" w:afterAutospacing="0"/>
              <w:ind w:left="480" w:leftChars="200" w:right="0"/>
              <w:rPr>
                <w:rFonts w:hint="eastAsia"/>
                <w:color w:val="auto"/>
                <w:highlight w:val="none"/>
              </w:rPr>
            </w:pPr>
            <w:r>
              <w:rPr>
                <w:rFonts w:hint="eastAsia"/>
                <w:b/>
                <w:bCs/>
                <w:color w:val="auto"/>
                <w:highlight w:val="none"/>
              </w:rPr>
              <w:t>五、水土流失影响和保护措施</w:t>
            </w:r>
          </w:p>
          <w:p w14:paraId="4B0FAB0A">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工程施工过程中，土方的开挖、回填、建筑材料及建筑废弃物的暂时堆放等因素，都将对地表造成扰动，改变原有的地形地貌及土壤的物理结构，破坏地表植被，使地表裸露，在降雨径流作用下，导致项目区的水土流失加剧，破坏项目原有的生态环境。建设单位应采取以下措施减少水土流失的影响：</w:t>
            </w:r>
          </w:p>
          <w:p w14:paraId="059CDD8F">
            <w:pPr>
              <w:keepNext w:val="0"/>
              <w:keepLines w:val="0"/>
              <w:numPr>
                <w:ilvl w:val="255"/>
                <w:numId w:val="0"/>
              </w:numPr>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（1）布设护坡、截排水工程</w:t>
            </w:r>
          </w:p>
          <w:p w14:paraId="4A7A1EB0">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建议建设单位进行场地平整时应落实相关的措施，布设相关的护坡，截排水措施，改善区内的水土流失状况。</w:t>
            </w:r>
          </w:p>
          <w:p w14:paraId="78459009">
            <w:pPr>
              <w:keepNext w:val="0"/>
              <w:keepLines w:val="0"/>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（2）采用先进的施工方法</w:t>
            </w:r>
          </w:p>
          <w:p w14:paraId="45241BAF">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项目土方开挖和回填应以机械化施工为主，在减少扰动面积的同时，缩短施工期，尤其要注意开挖土的临时防护问题，并且要及时对不再扰动区进行植被恢复，减少水土流失量和水土流失危害。</w:t>
            </w:r>
          </w:p>
          <w:p w14:paraId="05C4C8DA">
            <w:pPr>
              <w:keepNext w:val="0"/>
              <w:keepLines w:val="0"/>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（3）严格控制扰动地表</w:t>
            </w:r>
          </w:p>
          <w:p w14:paraId="7FC527C7">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为避免施工期对项目区外的地表造成扰动，需要加强对施工队伍的管理，提高水土保持意识，将水土流失防治责任和工程建设放在同等重要的位置，列入施工合同中，作为项目建设质量和文明施工的考核指标之一。</w:t>
            </w:r>
          </w:p>
          <w:p w14:paraId="6060B7B9">
            <w:pPr>
              <w:keepNext w:val="0"/>
              <w:keepLines w:val="0"/>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（4）合理安排施工时序</w:t>
            </w:r>
          </w:p>
          <w:p w14:paraId="51E949FB">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首先实施填方边坡的临时拦挡和排水工程，再实施场地平整，场平结束后对不再扰动区实施工程和植物措施防护；建构筑物基础开挖、回填，必须在围墙内进行，</w:t>
            </w:r>
          </w:p>
          <w:p w14:paraId="74272897">
            <w:pPr>
              <w:keepNext w:val="0"/>
              <w:keepLines w:val="0"/>
              <w:suppressLineNumbers w:val="0"/>
              <w:spacing w:before="0" w:beforeAutospacing="0" w:after="0" w:afterAutospacing="0"/>
              <w:ind w:left="0" w:right="0"/>
              <w:rPr>
                <w:rFonts w:hint="eastAsia"/>
                <w:color w:val="auto"/>
                <w:highlight w:val="none"/>
              </w:rPr>
            </w:pPr>
            <w:r>
              <w:rPr>
                <w:rFonts w:hint="eastAsia"/>
                <w:color w:val="auto"/>
                <w:highlight w:val="none"/>
              </w:rPr>
              <w:t>并实施必要的临时覆盖，以减少水土流失量。</w:t>
            </w:r>
          </w:p>
          <w:p w14:paraId="02723689">
            <w:pPr>
              <w:keepNext w:val="0"/>
              <w:keepLines w:val="0"/>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（5）施工要求</w:t>
            </w:r>
          </w:p>
          <w:p w14:paraId="63548D14">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1）加强挖填施工过程中的临时拦挡措施，减少施工过程中的水土流失；</w:t>
            </w:r>
          </w:p>
          <w:p w14:paraId="5A2B0666">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2）土方开挖时，应尽量避免在雨天施工，如果雨天施工，注意采取防护措施，防止水土流失发生；</w:t>
            </w:r>
          </w:p>
          <w:p w14:paraId="550E3DF4">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3）明确防治责任范围，限定作业面，在容许的范围内施工，减少水土流失范围。</w:t>
            </w:r>
          </w:p>
          <w:p w14:paraId="6A793E5D">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施工过程中还应注意水土保持应急措施，主要包括下雨的时候彩条布覆盖裸露地表，覆盖松散土体，做好排水措施，避免场地积水，造成地基松软，影响稳定、安全。同时应避免流沙、流土流入雨水管网。</w:t>
            </w:r>
          </w:p>
          <w:p w14:paraId="33576D64">
            <w:pPr>
              <w:keepNext w:val="0"/>
              <w:keepLines w:val="0"/>
              <w:numPr>
                <w:ilvl w:val="0"/>
                <w:numId w:val="0"/>
              </w:numPr>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lang w:eastAsia="zh-CN"/>
              </w:rPr>
              <w:t>（</w:t>
            </w:r>
            <w:r>
              <w:rPr>
                <w:rFonts w:hint="eastAsia"/>
                <w:b/>
                <w:bCs/>
                <w:color w:val="auto"/>
                <w:highlight w:val="none"/>
                <w:lang w:val="en-US" w:eastAsia="zh-CN"/>
              </w:rPr>
              <w:t>6</w:t>
            </w:r>
            <w:r>
              <w:rPr>
                <w:rFonts w:hint="eastAsia"/>
                <w:b/>
                <w:bCs/>
                <w:color w:val="auto"/>
                <w:highlight w:val="none"/>
                <w:lang w:eastAsia="zh-CN"/>
              </w:rPr>
              <w:t>）</w:t>
            </w:r>
            <w:r>
              <w:rPr>
                <w:rFonts w:hint="eastAsia"/>
                <w:b/>
                <w:bCs/>
                <w:color w:val="auto"/>
                <w:highlight w:val="none"/>
              </w:rPr>
              <w:t>水土保持防治措施</w:t>
            </w:r>
          </w:p>
          <w:p w14:paraId="6EE58525">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1）植物措施</w:t>
            </w:r>
          </w:p>
          <w:p w14:paraId="5F1D4614">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植物措施具有工程措施没有的生态和景观效果，能够十分有效的防治水土流失。而且，项目区大部分地区土壤和降雨条件能够满足造林种草需求。因此，植物措施是必要而且可行的。本项目主要施工工区的植被恢复，选择生长迅速、耐瘠薄的草种。</w:t>
            </w:r>
          </w:p>
          <w:p w14:paraId="4D90E668">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2）主体工程区</w:t>
            </w:r>
          </w:p>
          <w:p w14:paraId="59BDE81B">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工程施工前主体工程施工后期设置实行生态恢复，使临时占用的绿地恢复原有状态，在一定程度上有效防治由于土方开挖破坏的地表植被以及水土流失。</w:t>
            </w:r>
          </w:p>
          <w:p w14:paraId="1B56E799">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施工过程中还应注意水土保持应急措施，主要包括下雨的时候彩条布覆盖裸露地表，覆盖松散土体，做好排水措施，避免场地积水，造成地基松软，影响稳定、安全。同时应避免流沙、流土流入项目河涌。施工单位应派专人负责沉砂池排水沟的清淤工作，平时注意定期清淤，在下雨前和下雨过程中加大清淤力度，以免造成雨水管网堵塞。若施工过程中及时采取水保措施，如在现场低洼处构筑足够容量的临时沉淀池截留</w:t>
            </w:r>
            <w:r>
              <w:rPr>
                <w:rFonts w:hint="eastAsia"/>
                <w:color w:val="auto"/>
                <w:highlight w:val="none"/>
                <w:lang w:eastAsia="zh-CN"/>
              </w:rPr>
              <w:t>泥沙</w:t>
            </w:r>
            <w:r>
              <w:rPr>
                <w:rFonts w:hint="eastAsia"/>
                <w:color w:val="auto"/>
                <w:highlight w:val="none"/>
              </w:rPr>
              <w:t>、优化土石方的调配、合理安排施工进度、土方工程和排水工程同步进行等措施后，建设项目所在地施工期的水土流失量可有效降低。</w:t>
            </w:r>
          </w:p>
          <w:p w14:paraId="367FE03D">
            <w:pPr>
              <w:pStyle w:val="12"/>
              <w:keepNext w:val="0"/>
              <w:keepLines w:val="0"/>
              <w:suppressLineNumbers w:val="0"/>
              <w:spacing w:before="0" w:beforeAutospacing="0" w:after="0" w:afterAutospacing="0"/>
              <w:ind w:left="0" w:right="0" w:firstLine="480"/>
              <w:rPr>
                <w:rFonts w:hint="eastAsia"/>
                <w:b/>
                <w:bCs/>
                <w:color w:val="auto"/>
                <w:highlight w:val="none"/>
              </w:rPr>
            </w:pPr>
            <w:r>
              <w:rPr>
                <w:rFonts w:hint="eastAsia" w:ascii="宋体" w:hAnsi="宋体" w:eastAsia="宋体" w:cs="宋体"/>
                <w:b/>
                <w:bCs/>
                <w:color w:val="auto"/>
                <w:sz w:val="24"/>
                <w:szCs w:val="24"/>
                <w:lang w:val="en-US" w:eastAsia="zh-CN"/>
              </w:rPr>
              <w:t>六、</w:t>
            </w:r>
            <w:r>
              <w:rPr>
                <w:rFonts w:hint="eastAsia" w:ascii="宋体" w:hAnsi="宋体" w:eastAsia="宋体" w:cs="宋体"/>
                <w:b/>
                <w:bCs/>
                <w:color w:val="auto"/>
                <w:sz w:val="24"/>
                <w:szCs w:val="24"/>
              </w:rPr>
              <w:t>施工期生态影响分析</w:t>
            </w:r>
          </w:p>
          <w:p w14:paraId="17DA3675">
            <w:pPr>
              <w:pStyle w:val="12"/>
              <w:keepNext w:val="0"/>
              <w:keepLines w:val="0"/>
              <w:suppressLineNumbers w:val="0"/>
              <w:spacing w:before="0" w:beforeAutospacing="0" w:after="0" w:afterAutospacing="0"/>
              <w:ind w:left="0" w:right="0" w:firstLine="480"/>
              <w:rPr>
                <w:rFonts w:hint="eastAsia"/>
                <w:color w:val="auto"/>
                <w:highlight w:val="none"/>
              </w:rPr>
            </w:pPr>
            <w:r>
              <w:rPr>
                <w:rFonts w:hint="eastAsia" w:ascii="宋体" w:hAnsi="宋体" w:eastAsia="宋体" w:cs="宋体"/>
                <w:color w:val="auto"/>
                <w:sz w:val="24"/>
                <w:szCs w:val="24"/>
              </w:rPr>
              <w:t>虽然施工期工程建设会</w:t>
            </w:r>
            <w:r>
              <w:rPr>
                <w:rFonts w:hint="eastAsia" w:ascii="宋体" w:hAnsi="宋体" w:eastAsia="宋体" w:cs="宋体"/>
                <w:color w:val="auto"/>
                <w:sz w:val="24"/>
                <w:szCs w:val="24"/>
                <w:lang w:val="en-US" w:eastAsia="zh-CN"/>
              </w:rPr>
              <w:t>对生态环境</w:t>
            </w:r>
            <w:r>
              <w:rPr>
                <w:rFonts w:hint="eastAsia" w:ascii="宋体" w:hAnsi="宋体" w:eastAsia="宋体" w:cs="宋体"/>
                <w:color w:val="auto"/>
                <w:sz w:val="24"/>
                <w:szCs w:val="24"/>
              </w:rPr>
              <w:t>造成一定的负面影响，但</w:t>
            </w:r>
            <w:r>
              <w:rPr>
                <w:rFonts w:hint="eastAsia" w:ascii="宋体" w:hAnsi="宋体" w:eastAsia="宋体" w:cs="宋体"/>
                <w:color w:val="auto"/>
                <w:sz w:val="24"/>
                <w:szCs w:val="24"/>
                <w:lang w:val="en-US" w:eastAsia="zh-CN"/>
              </w:rPr>
              <w:t>项目</w:t>
            </w:r>
            <w:r>
              <w:rPr>
                <w:rFonts w:hint="eastAsia" w:ascii="宋体" w:hAnsi="宋体" w:eastAsia="宋体" w:cs="宋体"/>
                <w:color w:val="auto"/>
                <w:sz w:val="24"/>
                <w:szCs w:val="24"/>
              </w:rPr>
              <w:t>周边没有其他特殊或重要的生态敏感对象，从自然生态系统的整体性和敏感性来看，本项目施工期对生态环境的影响是有限的。通过采取有针对性的生态恢复措施，能够较大程度地减缓负面影响，本项目施工期不会对当地生态系统造成明显不利影响。</w:t>
            </w:r>
          </w:p>
          <w:p w14:paraId="76836B6A">
            <w:pPr>
              <w:pStyle w:val="12"/>
              <w:keepNext w:val="0"/>
              <w:keepLines w:val="0"/>
              <w:suppressLineNumbers w:val="0"/>
              <w:spacing w:before="0" w:beforeAutospacing="0" w:after="0" w:afterAutospacing="0"/>
              <w:ind w:left="0" w:leftChars="0" w:right="0" w:rightChars="0"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color w:val="auto"/>
                <w:highlight w:val="none"/>
              </w:rPr>
              <w:t>综上所述，项目在建设期间，对周围环境会产生一定影响，建设单位应该要求施工单位通过加强管理、文明施工的手段来减少建设期间施工对周围环境的影响，只要做好上述措施，是可以把施工期间对周围环境的影响减少到较低的限度的，做到发展与保护环境的协调</w:t>
            </w:r>
            <w:r>
              <w:rPr>
                <w:rFonts w:hint="eastAsia"/>
                <w:color w:val="auto"/>
                <w:highlight w:val="none"/>
                <w:lang w:eastAsia="zh-CN"/>
              </w:rPr>
              <w:t>，</w:t>
            </w:r>
            <w:r>
              <w:rPr>
                <w:rFonts w:hint="eastAsia"/>
                <w:color w:val="auto"/>
                <w:highlight w:val="none"/>
                <w:lang w:val="en-US" w:eastAsia="zh-CN"/>
              </w:rPr>
              <w:t>施工期环境影响可以接受。</w:t>
            </w:r>
          </w:p>
        </w:tc>
      </w:tr>
    </w:tbl>
    <w:p w14:paraId="6154E8D4">
      <w:pPr>
        <w:pStyle w:val="44"/>
        <w:rPr>
          <w:color w:val="auto"/>
        </w:rPr>
        <w:sectPr>
          <w:pgSz w:w="11906" w:h="16838"/>
          <w:pgMar w:top="1440" w:right="1361" w:bottom="1440" w:left="1361"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40"/>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3552"/>
      </w:tblGrid>
      <w:tr w14:paraId="6010A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8" w:hRule="atLeast"/>
        </w:trPr>
        <w:tc>
          <w:tcPr>
            <w:tcW w:w="448" w:type="dxa"/>
            <w:vAlign w:val="center"/>
          </w:tcPr>
          <w:p w14:paraId="0C7564B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b/>
                <w:bCs/>
                <w:color w:val="auto"/>
                <w:highlight w:val="none"/>
              </w:rPr>
              <w:t>运营期环境影响和保护措施</w:t>
            </w:r>
          </w:p>
        </w:tc>
        <w:tc>
          <w:tcPr>
            <w:tcW w:w="13552" w:type="dxa"/>
          </w:tcPr>
          <w:p w14:paraId="4611616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
                <w:bCs/>
                <w:color w:val="auto"/>
                <w:sz w:val="24"/>
                <w:szCs w:val="24"/>
                <w:highlight w:val="none"/>
                <w:lang w:val="en-US" w:eastAsia="zh-CN"/>
              </w:rPr>
            </w:pPr>
            <w:r>
              <w:rPr>
                <w:rFonts w:hint="eastAsia" w:eastAsia="宋体" w:cs="Times New Roman"/>
                <w:b/>
                <w:bCs/>
                <w:color w:val="auto"/>
                <w:sz w:val="24"/>
                <w:szCs w:val="24"/>
                <w:highlight w:val="none"/>
                <w:lang w:val="en-US" w:eastAsia="zh-CN"/>
              </w:rPr>
              <w:t>一、</w:t>
            </w:r>
            <w:r>
              <w:rPr>
                <w:rFonts w:hint="eastAsia" w:ascii="Times New Roman" w:hAnsi="Times New Roman" w:eastAsia="宋体" w:cs="Times New Roman"/>
                <w:b/>
                <w:bCs/>
                <w:color w:val="auto"/>
                <w:sz w:val="24"/>
                <w:szCs w:val="24"/>
                <w:highlight w:val="none"/>
                <w:lang w:val="en-US" w:eastAsia="zh-CN"/>
              </w:rPr>
              <w:t>废气</w:t>
            </w:r>
          </w:p>
          <w:p w14:paraId="2C857EA1">
            <w:pPr>
              <w:pStyle w:val="1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b w:val="0"/>
                <w:bCs/>
                <w:color w:val="auto"/>
                <w:highlight w:val="none"/>
                <w:u w:val="none"/>
                <w:lang w:val="en-US" w:eastAsia="zh-CN"/>
              </w:rPr>
            </w:pPr>
            <w:r>
              <w:rPr>
                <w:rFonts w:hint="eastAsia" w:ascii="Times New Roman" w:hAnsi="Times New Roman" w:eastAsia="宋体" w:cs="Times New Roman"/>
                <w:b w:val="0"/>
                <w:bCs/>
                <w:color w:val="auto"/>
                <w:highlight w:val="none"/>
                <w:u w:val="none"/>
                <w:lang w:val="en-US" w:eastAsia="zh-CN"/>
              </w:rPr>
              <w:t>项目大气污染物源强核算结果及相关参数见下表：</w:t>
            </w:r>
          </w:p>
          <w:p w14:paraId="584ED809">
            <w:pPr>
              <w:keepNext w:val="0"/>
              <w:keepLines w:val="0"/>
              <w:pageBreakBefore w:val="0"/>
              <w:widowControl w:val="0"/>
              <w:numPr>
                <w:ilvl w:val="0"/>
                <w:numId w:val="13"/>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color w:val="auto"/>
                <w:sz w:val="21"/>
                <w:szCs w:val="21"/>
                <w:highlight w:val="none"/>
                <w:lang w:val="en-US" w:eastAsia="zh-CN"/>
              </w:rPr>
              <w:t>营运期废气污染源强核算结果及相关参数一览表</w:t>
            </w:r>
          </w:p>
          <w:tbl>
            <w:tblPr>
              <w:tblStyle w:val="39"/>
              <w:tblW w:w="499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60"/>
              <w:gridCol w:w="1096"/>
              <w:gridCol w:w="923"/>
              <w:gridCol w:w="1050"/>
              <w:gridCol w:w="854"/>
              <w:gridCol w:w="912"/>
              <w:gridCol w:w="930"/>
              <w:gridCol w:w="900"/>
              <w:gridCol w:w="1158"/>
              <w:gridCol w:w="704"/>
              <w:gridCol w:w="715"/>
              <w:gridCol w:w="854"/>
              <w:gridCol w:w="958"/>
              <w:gridCol w:w="822"/>
              <w:gridCol w:w="798"/>
            </w:tblGrid>
            <w:tr w14:paraId="03CFD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10B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产污环节</w:t>
                  </w:r>
                </w:p>
              </w:tc>
              <w:tc>
                <w:tcPr>
                  <w:tcW w:w="41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FB0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排放形式</w:t>
                  </w:r>
                </w:p>
              </w:tc>
              <w:tc>
                <w:tcPr>
                  <w:tcW w:w="34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E43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污染物</w:t>
                  </w:r>
                </w:p>
              </w:tc>
              <w:tc>
                <w:tcPr>
                  <w:tcW w:w="105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DF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污染物产生情况</w:t>
                  </w:r>
                </w:p>
              </w:tc>
              <w:tc>
                <w:tcPr>
                  <w:tcW w:w="1652"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E4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治理设施基本情况</w:t>
                  </w:r>
                </w:p>
              </w:tc>
              <w:tc>
                <w:tcPr>
                  <w:tcW w:w="98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904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污染物排放情况</w:t>
                  </w:r>
                </w:p>
              </w:tc>
              <w:tc>
                <w:tcPr>
                  <w:tcW w:w="29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F2E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排放时间（h）</w:t>
                  </w:r>
                </w:p>
              </w:tc>
            </w:tr>
            <w:tr w14:paraId="14916A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EB90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none"/>
                    </w:rPr>
                  </w:pPr>
                </w:p>
              </w:tc>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FD6A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none"/>
                    </w:rPr>
                  </w:pPr>
                </w:p>
              </w:tc>
              <w:tc>
                <w:tcPr>
                  <w:tcW w:w="34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9D7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none"/>
                    </w:rPr>
                  </w:pPr>
                </w:p>
              </w:tc>
              <w:tc>
                <w:tcPr>
                  <w:tcW w:w="3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A9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产生浓度（mg/m</w:t>
                  </w:r>
                  <w:r>
                    <w:rPr>
                      <w:rFonts w:hint="default" w:ascii="Times New Roman" w:hAnsi="Times New Roman" w:eastAsia="宋体" w:cs="Times New Roman"/>
                      <w:b/>
                      <w:bCs/>
                      <w:i w:val="0"/>
                      <w:iCs w:val="0"/>
                      <w:color w:val="auto"/>
                      <w:kern w:val="0"/>
                      <w:sz w:val="21"/>
                      <w:szCs w:val="21"/>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320" w:type="pct"/>
                  <w:tcBorders>
                    <w:top w:val="single" w:color="000000" w:sz="4" w:space="0"/>
                    <w:left w:val="single" w:color="000000" w:sz="4" w:space="0"/>
                    <w:bottom w:val="single" w:color="000000" w:sz="4" w:space="0"/>
                    <w:right w:val="single" w:color="auto" w:sz="4" w:space="0"/>
                  </w:tcBorders>
                  <w:shd w:val="clear" w:color="auto" w:fill="auto"/>
                  <w:vAlign w:val="center"/>
                </w:tcPr>
                <w:p w14:paraId="321D78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产生</w:t>
                  </w:r>
                  <w:r>
                    <w:rPr>
                      <w:rFonts w:hint="eastAsia" w:ascii="Times New Roman" w:hAnsi="Times New Roman" w:eastAsia="宋体" w:cs="Times New Roman"/>
                      <w:b/>
                      <w:bCs/>
                      <w:i w:val="0"/>
                      <w:iCs w:val="0"/>
                      <w:color w:val="auto"/>
                      <w:kern w:val="0"/>
                      <w:sz w:val="21"/>
                      <w:szCs w:val="21"/>
                      <w:u w:val="none"/>
                      <w:lang w:val="en-US" w:eastAsia="zh-CN" w:bidi="ar"/>
                    </w:rPr>
                    <w:t>速率</w:t>
                  </w:r>
                  <w:r>
                    <w:rPr>
                      <w:rFonts w:hint="default" w:ascii="Times New Roman" w:hAnsi="Times New Roman" w:eastAsia="宋体" w:cs="Times New Roman"/>
                      <w:b/>
                      <w:bCs/>
                      <w:i w:val="0"/>
                      <w:iCs w:val="0"/>
                      <w:color w:val="auto"/>
                      <w:kern w:val="0"/>
                      <w:sz w:val="21"/>
                      <w:szCs w:val="21"/>
                      <w:u w:val="none"/>
                      <w:lang w:val="en-US" w:eastAsia="zh-CN" w:bidi="ar"/>
                    </w:rPr>
                    <w:t>（kg/h）</w:t>
                  </w:r>
                </w:p>
              </w:tc>
              <w:tc>
                <w:tcPr>
                  <w:tcW w:w="341" w:type="pct"/>
                  <w:tcBorders>
                    <w:top w:val="single" w:color="000000" w:sz="4" w:space="0"/>
                    <w:left w:val="single" w:color="auto" w:sz="4" w:space="0"/>
                    <w:bottom w:val="single" w:color="000000" w:sz="4" w:space="0"/>
                    <w:right w:val="single" w:color="000000" w:sz="4" w:space="0"/>
                  </w:tcBorders>
                  <w:shd w:val="clear" w:color="auto" w:fill="auto"/>
                  <w:vAlign w:val="center"/>
                </w:tcPr>
                <w:p w14:paraId="0A84CF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eastAsia" w:ascii="Times New Roman" w:hAnsi="Times New Roman" w:eastAsia="宋体" w:cs="Times New Roman"/>
                      <w:b/>
                      <w:bCs/>
                      <w:i w:val="0"/>
                      <w:iCs w:val="0"/>
                      <w:color w:val="auto"/>
                      <w:kern w:val="0"/>
                      <w:sz w:val="21"/>
                      <w:szCs w:val="21"/>
                      <w:u w:val="none"/>
                      <w:lang w:val="en-US" w:eastAsia="zh-CN" w:bidi="ar"/>
                    </w:rPr>
                    <w:t>产生量（t/a）</w:t>
                  </w: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A70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处理能力（m</w:t>
                  </w:r>
                  <w:r>
                    <w:rPr>
                      <w:rFonts w:hint="default" w:ascii="Times New Roman" w:hAnsi="Times New Roman" w:eastAsia="宋体" w:cs="Times New Roman"/>
                      <w:b/>
                      <w:bCs/>
                      <w:i w:val="0"/>
                      <w:iCs w:val="0"/>
                      <w:color w:val="auto"/>
                      <w:kern w:val="0"/>
                      <w:sz w:val="21"/>
                      <w:szCs w:val="21"/>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u w:val="none"/>
                      <w:lang w:val="en-US" w:eastAsia="zh-CN" w:bidi="ar"/>
                    </w:rPr>
                    <w:t>/h）</w:t>
                  </w:r>
                </w:p>
              </w:tc>
              <w:tc>
                <w:tcPr>
                  <w:tcW w:w="3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F67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收集效率</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4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处理工艺</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F9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处理效率</w:t>
                  </w:r>
                </w:p>
              </w:tc>
              <w:tc>
                <w:tcPr>
                  <w:tcW w:w="2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D5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是否为可行技术</w:t>
                  </w:r>
                </w:p>
              </w:tc>
              <w:tc>
                <w:tcPr>
                  <w:tcW w:w="3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5EB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排放浓度（mg/m</w:t>
                  </w:r>
                  <w:r>
                    <w:rPr>
                      <w:rFonts w:hint="default" w:ascii="Times New Roman" w:hAnsi="Times New Roman" w:eastAsia="宋体" w:cs="Times New Roman"/>
                      <w:b/>
                      <w:bCs/>
                      <w:i w:val="0"/>
                      <w:iCs w:val="0"/>
                      <w:color w:val="auto"/>
                      <w:kern w:val="0"/>
                      <w:sz w:val="21"/>
                      <w:szCs w:val="21"/>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359" w:type="pct"/>
                  <w:tcBorders>
                    <w:top w:val="single" w:color="000000" w:sz="4" w:space="0"/>
                    <w:left w:val="single" w:color="000000" w:sz="4" w:space="0"/>
                    <w:bottom w:val="single" w:color="000000" w:sz="4" w:space="0"/>
                    <w:right w:val="single" w:color="auto" w:sz="4" w:space="0"/>
                  </w:tcBorders>
                  <w:shd w:val="clear" w:color="auto" w:fill="auto"/>
                  <w:vAlign w:val="center"/>
                </w:tcPr>
                <w:p w14:paraId="06650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排放</w:t>
                  </w:r>
                  <w:r>
                    <w:rPr>
                      <w:rFonts w:hint="eastAsia" w:ascii="Times New Roman" w:hAnsi="Times New Roman" w:eastAsia="宋体" w:cs="Times New Roman"/>
                      <w:b/>
                      <w:bCs/>
                      <w:i w:val="0"/>
                      <w:iCs w:val="0"/>
                      <w:color w:val="auto"/>
                      <w:kern w:val="0"/>
                      <w:sz w:val="21"/>
                      <w:szCs w:val="21"/>
                      <w:u w:val="none"/>
                      <w:lang w:val="en-US" w:eastAsia="zh-CN" w:bidi="ar"/>
                    </w:rPr>
                    <w:t>速率</w:t>
                  </w:r>
                  <w:r>
                    <w:rPr>
                      <w:rFonts w:hint="default" w:ascii="Times New Roman" w:hAnsi="Times New Roman" w:eastAsia="宋体" w:cs="Times New Roman"/>
                      <w:b/>
                      <w:bCs/>
                      <w:i w:val="0"/>
                      <w:iCs w:val="0"/>
                      <w:color w:val="auto"/>
                      <w:kern w:val="0"/>
                      <w:sz w:val="21"/>
                      <w:szCs w:val="21"/>
                      <w:u w:val="none"/>
                      <w:lang w:val="en-US" w:eastAsia="zh-CN" w:bidi="ar"/>
                    </w:rPr>
                    <w:t>（kg/h）</w:t>
                  </w:r>
                </w:p>
              </w:tc>
              <w:tc>
                <w:tcPr>
                  <w:tcW w:w="308" w:type="pct"/>
                  <w:tcBorders>
                    <w:top w:val="single" w:color="000000" w:sz="4" w:space="0"/>
                    <w:left w:val="single" w:color="auto" w:sz="4" w:space="0"/>
                    <w:bottom w:val="single" w:color="000000" w:sz="4" w:space="0"/>
                    <w:right w:val="single" w:color="000000" w:sz="4" w:space="0"/>
                  </w:tcBorders>
                  <w:shd w:val="clear" w:color="auto" w:fill="auto"/>
                  <w:vAlign w:val="center"/>
                </w:tcPr>
                <w:p w14:paraId="0E2DF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eastAsia" w:ascii="Times New Roman" w:hAnsi="Times New Roman" w:eastAsia="宋体" w:cs="Times New Roman"/>
                      <w:b/>
                      <w:bCs/>
                      <w:i w:val="0"/>
                      <w:iCs w:val="0"/>
                      <w:color w:val="auto"/>
                      <w:kern w:val="0"/>
                      <w:sz w:val="21"/>
                      <w:szCs w:val="21"/>
                      <w:u w:val="none"/>
                      <w:lang w:val="en-US" w:eastAsia="zh-CN" w:bidi="ar"/>
                    </w:rPr>
                    <w:t>排放量（t/a）</w:t>
                  </w:r>
                </w:p>
              </w:tc>
              <w:tc>
                <w:tcPr>
                  <w:tcW w:w="29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23D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none"/>
                    </w:rPr>
                  </w:pPr>
                </w:p>
              </w:tc>
            </w:tr>
            <w:tr w14:paraId="16248B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restart"/>
                  <w:tcBorders>
                    <w:top w:val="single" w:color="000000" w:sz="4" w:space="0"/>
                    <w:left w:val="single" w:color="000000" w:sz="4" w:space="0"/>
                    <w:right w:val="single" w:color="000000" w:sz="4" w:space="0"/>
                  </w:tcBorders>
                  <w:shd w:val="clear" w:color="auto" w:fill="auto"/>
                  <w:vAlign w:val="center"/>
                </w:tcPr>
                <w:p w14:paraId="67B61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焊接</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AC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无组织</w:t>
                  </w:r>
                  <w:r>
                    <w:rPr>
                      <w:rFonts w:hint="eastAsia" w:ascii="Times New Roman" w:hAnsi="Times New Roman" w:eastAsia="宋体" w:cs="Times New Roman"/>
                      <w:i w:val="0"/>
                      <w:iCs w:val="0"/>
                      <w:color w:val="auto"/>
                      <w:kern w:val="0"/>
                      <w:sz w:val="21"/>
                      <w:szCs w:val="21"/>
                      <w:u w:val="none"/>
                      <w:lang w:val="en-US" w:eastAsia="zh-CN" w:bidi="ar"/>
                    </w:rPr>
                    <w:t>（收集部分）</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67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0BB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373BE9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0.0205</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1BD5306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0.0491</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AE6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B2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A4EF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移动式烟尘净化器</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AAC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99%</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3A1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是</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89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59" w:type="pct"/>
                  <w:vMerge w:val="restart"/>
                  <w:tcBorders>
                    <w:top w:val="single" w:color="000000" w:sz="4" w:space="0"/>
                    <w:left w:val="single" w:color="000000" w:sz="4" w:space="0"/>
                    <w:right w:val="single" w:color="auto" w:sz="4" w:space="0"/>
                  </w:tcBorders>
                  <w:shd w:val="clear" w:color="auto" w:fill="auto"/>
                  <w:noWrap/>
                  <w:vAlign w:val="center"/>
                </w:tcPr>
                <w:p w14:paraId="7AD0C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0.0498</w:t>
                  </w:r>
                </w:p>
              </w:tc>
              <w:tc>
                <w:tcPr>
                  <w:tcW w:w="308" w:type="pct"/>
                  <w:vMerge w:val="restart"/>
                  <w:tcBorders>
                    <w:top w:val="single" w:color="000000" w:sz="4" w:space="0"/>
                    <w:left w:val="single" w:color="auto" w:sz="4" w:space="0"/>
                    <w:right w:val="single" w:color="000000" w:sz="4" w:space="0"/>
                  </w:tcBorders>
                  <w:shd w:val="clear" w:color="auto" w:fill="auto"/>
                  <w:noWrap/>
                  <w:vAlign w:val="center"/>
                </w:tcPr>
                <w:p w14:paraId="6104E4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0.1194</w:t>
                  </w:r>
                </w:p>
              </w:tc>
              <w:tc>
                <w:tcPr>
                  <w:tcW w:w="299" w:type="pct"/>
                  <w:vMerge w:val="restart"/>
                  <w:tcBorders>
                    <w:top w:val="single" w:color="000000" w:sz="4" w:space="0"/>
                    <w:left w:val="single" w:color="000000" w:sz="4" w:space="0"/>
                    <w:right w:val="single" w:color="000000" w:sz="4" w:space="0"/>
                  </w:tcBorders>
                  <w:shd w:val="clear" w:color="auto" w:fill="auto"/>
                  <w:noWrap/>
                  <w:vAlign w:val="center"/>
                </w:tcPr>
                <w:p w14:paraId="049FA3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2400</w:t>
                  </w:r>
                </w:p>
              </w:tc>
            </w:tr>
            <w:tr w14:paraId="4E1A71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continue"/>
                  <w:tcBorders>
                    <w:left w:val="single" w:color="000000" w:sz="4" w:space="0"/>
                    <w:bottom w:val="single" w:color="000000" w:sz="4" w:space="0"/>
                    <w:right w:val="single" w:color="000000" w:sz="4" w:space="0"/>
                  </w:tcBorders>
                  <w:shd w:val="clear" w:color="auto" w:fill="auto"/>
                  <w:vAlign w:val="center"/>
                </w:tcPr>
                <w:p w14:paraId="2BAFA6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221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无组织</w:t>
                  </w:r>
                  <w:r>
                    <w:rPr>
                      <w:rFonts w:hint="eastAsia" w:ascii="Times New Roman" w:hAnsi="Times New Roman" w:eastAsia="宋体" w:cs="Times New Roman"/>
                      <w:i w:val="0"/>
                      <w:iCs w:val="0"/>
                      <w:color w:val="auto"/>
                      <w:kern w:val="0"/>
                      <w:sz w:val="21"/>
                      <w:szCs w:val="21"/>
                      <w:u w:val="none"/>
                      <w:lang w:val="en-US" w:eastAsia="zh-CN" w:bidi="ar"/>
                    </w:rPr>
                    <w:t>（未收集部分）</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2DD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6C1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5AF69DF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0.0477</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43539FE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0.1145</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07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05C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CAA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加强车间通风</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AD9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90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878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359" w:type="pct"/>
                  <w:vMerge w:val="continue"/>
                  <w:tcBorders>
                    <w:left w:val="single" w:color="000000" w:sz="4" w:space="0"/>
                    <w:bottom w:val="single" w:color="000000" w:sz="4" w:space="0"/>
                    <w:right w:val="single" w:color="auto" w:sz="4" w:space="0"/>
                  </w:tcBorders>
                  <w:shd w:val="clear" w:color="auto" w:fill="auto"/>
                  <w:noWrap/>
                  <w:vAlign w:val="center"/>
                </w:tcPr>
                <w:p w14:paraId="40865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p>
              </w:tc>
              <w:tc>
                <w:tcPr>
                  <w:tcW w:w="308" w:type="pct"/>
                  <w:vMerge w:val="continue"/>
                  <w:tcBorders>
                    <w:left w:val="single" w:color="auto" w:sz="4" w:space="0"/>
                    <w:bottom w:val="single" w:color="000000" w:sz="4" w:space="0"/>
                    <w:right w:val="single" w:color="000000" w:sz="4" w:space="0"/>
                  </w:tcBorders>
                  <w:shd w:val="clear" w:color="auto" w:fill="auto"/>
                  <w:noWrap/>
                  <w:vAlign w:val="center"/>
                </w:tcPr>
                <w:p w14:paraId="0979F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p>
              </w:tc>
              <w:tc>
                <w:tcPr>
                  <w:tcW w:w="299" w:type="pct"/>
                  <w:vMerge w:val="continue"/>
                  <w:tcBorders>
                    <w:left w:val="single" w:color="000000" w:sz="4" w:space="0"/>
                    <w:bottom w:val="single" w:color="000000" w:sz="4" w:space="0"/>
                    <w:right w:val="single" w:color="000000" w:sz="4" w:space="0"/>
                  </w:tcBorders>
                  <w:shd w:val="clear" w:color="auto" w:fill="auto"/>
                  <w:noWrap/>
                  <w:vAlign w:val="center"/>
                </w:tcPr>
                <w:p w14:paraId="3CCF0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14:paraId="1BC504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restart"/>
                  <w:tcBorders>
                    <w:top w:val="single" w:color="000000" w:sz="4" w:space="0"/>
                    <w:left w:val="single" w:color="000000" w:sz="4" w:space="0"/>
                    <w:right w:val="single" w:color="000000" w:sz="4" w:space="0"/>
                  </w:tcBorders>
                  <w:shd w:val="clear" w:color="auto" w:fill="auto"/>
                  <w:vAlign w:val="center"/>
                </w:tcPr>
                <w:p w14:paraId="63813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天然气燃烧</w:t>
                  </w:r>
                </w:p>
              </w:tc>
              <w:tc>
                <w:tcPr>
                  <w:tcW w:w="41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4C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有组织（DA001）</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8C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BB9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0.882</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0CAC94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0.015</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4CFED3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0.0359</w:t>
                  </w:r>
                </w:p>
              </w:tc>
              <w:tc>
                <w:tcPr>
                  <w:tcW w:w="34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78B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ascii="Times New Roman" w:hAnsi="Times New Roman" w:eastAsia="宋体" w:cs="Times New Roman"/>
                      <w:i w:val="0"/>
                      <w:iCs w:val="0"/>
                      <w:color w:val="auto"/>
                      <w:kern w:val="0"/>
                      <w:sz w:val="21"/>
                      <w:szCs w:val="21"/>
                      <w:u w:val="none"/>
                      <w:lang w:val="en-US" w:eastAsia="zh-CN" w:bidi="ar"/>
                    </w:rPr>
                    <w:t>7</w:t>
                  </w:r>
                  <w:r>
                    <w:rPr>
                      <w:rFonts w:hint="default" w:ascii="Times New Roman" w:hAnsi="Times New Roman" w:eastAsia="宋体" w:cs="Times New Roman"/>
                      <w:i w:val="0"/>
                      <w:iCs w:val="0"/>
                      <w:color w:val="auto"/>
                      <w:kern w:val="0"/>
                      <w:sz w:val="21"/>
                      <w:szCs w:val="21"/>
                      <w:u w:val="none"/>
                      <w:lang w:val="en-US" w:eastAsia="zh-CN" w:bidi="ar"/>
                    </w:rPr>
                    <w:t>000</w:t>
                  </w:r>
                </w:p>
              </w:tc>
              <w:tc>
                <w:tcPr>
                  <w:tcW w:w="337" w:type="pct"/>
                  <w:vMerge w:val="restart"/>
                  <w:tcBorders>
                    <w:top w:val="single" w:color="000000" w:sz="4" w:space="0"/>
                    <w:left w:val="single" w:color="000000" w:sz="4" w:space="0"/>
                    <w:right w:val="single" w:color="000000" w:sz="4" w:space="0"/>
                  </w:tcBorders>
                  <w:shd w:val="clear" w:color="auto" w:fill="auto"/>
                  <w:noWrap/>
                  <w:vAlign w:val="center"/>
                </w:tcPr>
                <w:p w14:paraId="74B47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lang w:val="en-US" w:eastAsia="zh-CN" w:bidi="ar"/>
                    </w:rPr>
                    <w:t>0%</w:t>
                  </w:r>
                </w:p>
              </w:tc>
              <w:tc>
                <w:tcPr>
                  <w:tcW w:w="43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39E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w:t>
                  </w:r>
                </w:p>
              </w:tc>
              <w:tc>
                <w:tcPr>
                  <w:tcW w:w="26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D3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6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C18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01C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0.882</w:t>
                  </w:r>
                </w:p>
              </w:tc>
              <w:tc>
                <w:tcPr>
                  <w:tcW w:w="359"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4D09F2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0.015</w:t>
                  </w:r>
                </w:p>
              </w:tc>
              <w:tc>
                <w:tcPr>
                  <w:tcW w:w="308"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0D0D34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0.0359</w:t>
                  </w:r>
                </w:p>
              </w:tc>
              <w:tc>
                <w:tcPr>
                  <w:tcW w:w="299" w:type="pct"/>
                  <w:vMerge w:val="restart"/>
                  <w:tcBorders>
                    <w:top w:val="single" w:color="000000" w:sz="4" w:space="0"/>
                    <w:left w:val="single" w:color="000000" w:sz="4" w:space="0"/>
                    <w:right w:val="single" w:color="000000" w:sz="4" w:space="0"/>
                  </w:tcBorders>
                  <w:shd w:val="clear" w:color="auto" w:fill="auto"/>
                  <w:noWrap/>
                  <w:vAlign w:val="center"/>
                </w:tcPr>
                <w:p w14:paraId="7ADBF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2400</w:t>
                  </w:r>
                </w:p>
              </w:tc>
            </w:tr>
            <w:tr w14:paraId="3EDA6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continue"/>
                  <w:tcBorders>
                    <w:left w:val="single" w:color="000000" w:sz="4" w:space="0"/>
                    <w:right w:val="single" w:color="000000" w:sz="4" w:space="0"/>
                  </w:tcBorders>
                  <w:shd w:val="clear" w:color="auto" w:fill="auto"/>
                  <w:vAlign w:val="center"/>
                </w:tcPr>
                <w:p w14:paraId="306745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68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2B5C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SO</w:t>
                  </w:r>
                  <w:r>
                    <w:rPr>
                      <w:rFonts w:hint="default" w:ascii="Times New Roman" w:hAnsi="Times New Roman" w:eastAsia="宋体" w:cs="Times New Roman"/>
                      <w:i w:val="0"/>
                      <w:iCs w:val="0"/>
                      <w:color w:val="auto"/>
                      <w:kern w:val="0"/>
                      <w:sz w:val="21"/>
                      <w:szCs w:val="21"/>
                      <w:u w:val="none"/>
                      <w:vertAlign w:val="subscript"/>
                      <w:lang w:val="en-US" w:eastAsia="zh-CN" w:bidi="ar"/>
                    </w:rPr>
                    <w:t>2</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173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0.618</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649C40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0.0105</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7B4CD5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0.0251</w:t>
                  </w:r>
                </w:p>
              </w:tc>
              <w:tc>
                <w:tcPr>
                  <w:tcW w:w="3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E9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337" w:type="pct"/>
                  <w:vMerge w:val="continue"/>
                  <w:tcBorders>
                    <w:left w:val="single" w:color="000000" w:sz="4" w:space="0"/>
                    <w:right w:val="single" w:color="000000" w:sz="4" w:space="0"/>
                  </w:tcBorders>
                  <w:shd w:val="clear" w:color="auto" w:fill="auto"/>
                  <w:noWrap/>
                  <w:vAlign w:val="center"/>
                </w:tcPr>
                <w:p w14:paraId="71F575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p>
              </w:tc>
              <w:tc>
                <w:tcPr>
                  <w:tcW w:w="43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A0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DCA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DE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EC8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0.618</w:t>
                  </w:r>
                </w:p>
              </w:tc>
              <w:tc>
                <w:tcPr>
                  <w:tcW w:w="359"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7F6C7D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0.0105</w:t>
                  </w:r>
                </w:p>
              </w:tc>
              <w:tc>
                <w:tcPr>
                  <w:tcW w:w="308"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1591A9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0.0251</w:t>
                  </w:r>
                </w:p>
              </w:tc>
              <w:tc>
                <w:tcPr>
                  <w:tcW w:w="299" w:type="pct"/>
                  <w:vMerge w:val="continue"/>
                  <w:tcBorders>
                    <w:left w:val="single" w:color="000000" w:sz="4" w:space="0"/>
                    <w:right w:val="single" w:color="000000" w:sz="4" w:space="0"/>
                  </w:tcBorders>
                  <w:shd w:val="clear" w:color="auto" w:fill="auto"/>
                  <w:noWrap/>
                  <w:vAlign w:val="center"/>
                </w:tcPr>
                <w:p w14:paraId="005EFC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r>
            <w:tr w14:paraId="3AF39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continue"/>
                  <w:tcBorders>
                    <w:left w:val="single" w:color="000000" w:sz="4" w:space="0"/>
                    <w:right w:val="single" w:color="000000" w:sz="4" w:space="0"/>
                  </w:tcBorders>
                  <w:shd w:val="clear" w:color="auto" w:fill="auto"/>
                  <w:vAlign w:val="center"/>
                </w:tcPr>
                <w:p w14:paraId="55658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A49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F89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NO</w:t>
                  </w:r>
                  <w:r>
                    <w:rPr>
                      <w:rFonts w:hint="eastAsia" w:cs="Times New Roman"/>
                      <w:i w:val="0"/>
                      <w:iCs w:val="0"/>
                      <w:color w:val="auto"/>
                      <w:kern w:val="0"/>
                      <w:sz w:val="21"/>
                      <w:szCs w:val="21"/>
                      <w:u w:val="none"/>
                      <w:lang w:val="en-US" w:eastAsia="zh-CN" w:bidi="ar"/>
                    </w:rPr>
                    <w:t>x</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836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5.765</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71ADBB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0.098</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7A54BD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0.2347</w:t>
                  </w:r>
                </w:p>
              </w:tc>
              <w:tc>
                <w:tcPr>
                  <w:tcW w:w="3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815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337" w:type="pct"/>
                  <w:vMerge w:val="continue"/>
                  <w:tcBorders>
                    <w:left w:val="single" w:color="000000" w:sz="4" w:space="0"/>
                    <w:bottom w:val="single" w:color="000000" w:sz="4" w:space="0"/>
                    <w:right w:val="single" w:color="000000" w:sz="4" w:space="0"/>
                  </w:tcBorders>
                  <w:shd w:val="clear" w:color="auto" w:fill="auto"/>
                  <w:noWrap/>
                  <w:vAlign w:val="center"/>
                </w:tcPr>
                <w:p w14:paraId="0F1E0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p>
              </w:tc>
              <w:tc>
                <w:tcPr>
                  <w:tcW w:w="43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84C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6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75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A5D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C37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5.765</w:t>
                  </w:r>
                </w:p>
              </w:tc>
              <w:tc>
                <w:tcPr>
                  <w:tcW w:w="359"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319E3C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0.098</w:t>
                  </w:r>
                </w:p>
              </w:tc>
              <w:tc>
                <w:tcPr>
                  <w:tcW w:w="308"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71A8D7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0.2347</w:t>
                  </w:r>
                </w:p>
              </w:tc>
              <w:tc>
                <w:tcPr>
                  <w:tcW w:w="299" w:type="pct"/>
                  <w:vMerge w:val="continue"/>
                  <w:tcBorders>
                    <w:left w:val="single" w:color="000000" w:sz="4" w:space="0"/>
                    <w:right w:val="single" w:color="000000" w:sz="4" w:space="0"/>
                  </w:tcBorders>
                  <w:shd w:val="clear" w:color="auto" w:fill="auto"/>
                  <w:noWrap/>
                  <w:vAlign w:val="center"/>
                </w:tcPr>
                <w:p w14:paraId="366F2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r>
            <w:tr w14:paraId="56056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10E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抛光</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642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有组织（DA002）</w:t>
                  </w:r>
                </w:p>
              </w:tc>
              <w:tc>
                <w:tcPr>
                  <w:tcW w:w="34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3A5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1548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184.215</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43B67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2.3948</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71DBB0C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5.7474</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89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13</w:t>
                  </w:r>
                  <w:r>
                    <w:rPr>
                      <w:rFonts w:hint="default" w:ascii="Times New Roman" w:hAnsi="Times New Roman" w:eastAsia="宋体" w:cs="Times New Roman"/>
                      <w:i w:val="0"/>
                      <w:iCs w:val="0"/>
                      <w:color w:val="auto"/>
                      <w:kern w:val="0"/>
                      <w:sz w:val="21"/>
                      <w:szCs w:val="21"/>
                      <w:u w:val="none"/>
                      <w:lang w:val="en-US" w:eastAsia="zh-CN" w:bidi="ar"/>
                    </w:rPr>
                    <w:t>000</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0A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90%</w:t>
                  </w:r>
                </w:p>
              </w:tc>
              <w:tc>
                <w:tcPr>
                  <w:tcW w:w="4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3FE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布袋除尘器</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EA3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r>
                    <w:rPr>
                      <w:rFonts w:hint="eastAsia"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C63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是</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E63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1</w:t>
                  </w:r>
                  <w:r>
                    <w:rPr>
                      <w:rFonts w:hint="eastAsia" w:cs="Times New Roman"/>
                      <w:i w:val="0"/>
                      <w:iCs w:val="0"/>
                      <w:color w:val="auto"/>
                      <w:sz w:val="21"/>
                      <w:szCs w:val="21"/>
                      <w:u w:val="none"/>
                      <w:lang w:val="en-US" w:eastAsia="zh-CN"/>
                    </w:rPr>
                    <w:t>8.</w:t>
                  </w:r>
                  <w:r>
                    <w:rPr>
                      <w:rFonts w:hint="eastAsia" w:ascii="Times New Roman" w:hAnsi="Times New Roman" w:eastAsia="宋体" w:cs="Times New Roman"/>
                      <w:i w:val="0"/>
                      <w:iCs w:val="0"/>
                      <w:color w:val="auto"/>
                      <w:sz w:val="21"/>
                      <w:szCs w:val="21"/>
                      <w:u w:val="none"/>
                      <w:lang w:val="en-US" w:eastAsia="zh-CN"/>
                    </w:rPr>
                    <w:t>422</w:t>
                  </w:r>
                </w:p>
              </w:tc>
              <w:tc>
                <w:tcPr>
                  <w:tcW w:w="359" w:type="pct"/>
                  <w:vMerge w:val="restart"/>
                  <w:tcBorders>
                    <w:top w:val="single" w:color="000000" w:sz="4" w:space="0"/>
                    <w:left w:val="single" w:color="000000" w:sz="4" w:space="0"/>
                    <w:right w:val="single" w:color="auto" w:sz="4" w:space="0"/>
                  </w:tcBorders>
                  <w:shd w:val="clear" w:color="auto" w:fill="auto"/>
                  <w:noWrap/>
                  <w:vAlign w:val="center"/>
                </w:tcPr>
                <w:p w14:paraId="1477C1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0.</w:t>
                  </w:r>
                  <w:r>
                    <w:rPr>
                      <w:rFonts w:hint="eastAsia" w:cs="Times New Roman"/>
                      <w:i w:val="0"/>
                      <w:iCs w:val="0"/>
                      <w:color w:val="auto"/>
                      <w:sz w:val="21"/>
                      <w:szCs w:val="21"/>
                      <w:u w:val="none"/>
                      <w:lang w:val="en-US" w:eastAsia="zh-CN"/>
                    </w:rPr>
                    <w:t>505</w:t>
                  </w:r>
                </w:p>
              </w:tc>
              <w:tc>
                <w:tcPr>
                  <w:tcW w:w="308" w:type="pct"/>
                  <w:vMerge w:val="restart"/>
                  <w:tcBorders>
                    <w:top w:val="single" w:color="000000" w:sz="4" w:space="0"/>
                    <w:left w:val="single" w:color="auto" w:sz="4" w:space="0"/>
                    <w:right w:val="single" w:color="000000" w:sz="4" w:space="0"/>
                  </w:tcBorders>
                  <w:shd w:val="clear" w:color="auto" w:fill="auto"/>
                  <w:noWrap/>
                  <w:vAlign w:val="center"/>
                </w:tcPr>
                <w:p w14:paraId="0CF3ED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1.2136</w:t>
                  </w:r>
                </w:p>
              </w:tc>
              <w:tc>
                <w:tcPr>
                  <w:tcW w:w="299" w:type="pct"/>
                  <w:vMerge w:val="restart"/>
                  <w:tcBorders>
                    <w:top w:val="single" w:color="000000" w:sz="4" w:space="0"/>
                    <w:left w:val="single" w:color="000000" w:sz="4" w:space="0"/>
                    <w:right w:val="single" w:color="000000" w:sz="4" w:space="0"/>
                  </w:tcBorders>
                  <w:shd w:val="clear" w:color="auto" w:fill="auto"/>
                  <w:noWrap/>
                  <w:vAlign w:val="center"/>
                </w:tcPr>
                <w:p w14:paraId="4E8AA0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2400</w:t>
                  </w:r>
                </w:p>
              </w:tc>
            </w:tr>
            <w:tr w14:paraId="6A477A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B85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FE8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无组织</w:t>
                  </w:r>
                </w:p>
              </w:tc>
              <w:tc>
                <w:tcPr>
                  <w:tcW w:w="34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FBA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D3A06">
                  <w:pPr>
                    <w:keepNext w:val="0"/>
                    <w:keepLines w:val="0"/>
                    <w:pageBreakBefore w:val="0"/>
                    <w:suppressLineNumbers w:val="0"/>
                    <w:tabs>
                      <w:tab w:val="left" w:pos="582"/>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0B880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0.266</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1CB5B46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0.6386</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3E4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3B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B41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40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D1A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00E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359" w:type="pct"/>
                  <w:vMerge w:val="continue"/>
                  <w:tcBorders>
                    <w:left w:val="single" w:color="000000" w:sz="4" w:space="0"/>
                    <w:bottom w:val="single" w:color="000000" w:sz="4" w:space="0"/>
                    <w:right w:val="single" w:color="auto" w:sz="4" w:space="0"/>
                  </w:tcBorders>
                  <w:shd w:val="clear" w:color="auto" w:fill="auto"/>
                  <w:noWrap/>
                  <w:vAlign w:val="center"/>
                </w:tcPr>
                <w:p w14:paraId="303BC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p>
              </w:tc>
              <w:tc>
                <w:tcPr>
                  <w:tcW w:w="308" w:type="pct"/>
                  <w:vMerge w:val="continue"/>
                  <w:tcBorders>
                    <w:left w:val="single" w:color="auto" w:sz="4" w:space="0"/>
                    <w:bottom w:val="single" w:color="000000" w:sz="4" w:space="0"/>
                    <w:right w:val="single" w:color="000000" w:sz="4" w:space="0"/>
                  </w:tcBorders>
                  <w:shd w:val="clear" w:color="auto" w:fill="auto"/>
                  <w:noWrap/>
                  <w:vAlign w:val="center"/>
                </w:tcPr>
                <w:p w14:paraId="62138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p>
              </w:tc>
              <w:tc>
                <w:tcPr>
                  <w:tcW w:w="299" w:type="pct"/>
                  <w:vMerge w:val="continue"/>
                  <w:tcBorders>
                    <w:left w:val="single" w:color="000000" w:sz="4" w:space="0"/>
                    <w:bottom w:val="single" w:color="000000" w:sz="4" w:space="0"/>
                    <w:right w:val="single" w:color="000000" w:sz="4" w:space="0"/>
                  </w:tcBorders>
                  <w:shd w:val="clear" w:color="auto" w:fill="auto"/>
                  <w:noWrap/>
                  <w:vAlign w:val="center"/>
                </w:tcPr>
                <w:p w14:paraId="799F47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p>
              </w:tc>
            </w:tr>
            <w:tr w14:paraId="3A4745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restart"/>
                  <w:tcBorders>
                    <w:top w:val="single" w:color="000000" w:sz="4" w:space="0"/>
                    <w:left w:val="single" w:color="000000" w:sz="4" w:space="0"/>
                    <w:right w:val="single" w:color="000000" w:sz="4" w:space="0"/>
                  </w:tcBorders>
                  <w:shd w:val="clear" w:color="auto" w:fill="auto"/>
                  <w:vAlign w:val="center"/>
                </w:tcPr>
                <w:p w14:paraId="4D77D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废水处理</w:t>
                  </w:r>
                </w:p>
              </w:tc>
              <w:tc>
                <w:tcPr>
                  <w:tcW w:w="410" w:type="pct"/>
                  <w:vMerge w:val="restart"/>
                  <w:tcBorders>
                    <w:top w:val="single" w:color="000000" w:sz="4" w:space="0"/>
                    <w:left w:val="single" w:color="000000" w:sz="4" w:space="0"/>
                    <w:right w:val="single" w:color="000000" w:sz="4" w:space="0"/>
                  </w:tcBorders>
                  <w:shd w:val="clear" w:color="auto" w:fill="auto"/>
                  <w:noWrap/>
                  <w:vAlign w:val="center"/>
                </w:tcPr>
                <w:p w14:paraId="5017EA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无组织</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0C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氨</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CE58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122716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0.036</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41936A67">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0.0864</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D3B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94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B7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951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B1F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9F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57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0.036</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C73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0.0864</w:t>
                  </w:r>
                </w:p>
              </w:tc>
              <w:tc>
                <w:tcPr>
                  <w:tcW w:w="299" w:type="pct"/>
                  <w:vMerge w:val="restart"/>
                  <w:tcBorders>
                    <w:top w:val="single" w:color="000000" w:sz="4" w:space="0"/>
                    <w:left w:val="single" w:color="000000" w:sz="4" w:space="0"/>
                    <w:right w:val="single" w:color="000000" w:sz="4" w:space="0"/>
                  </w:tcBorders>
                  <w:shd w:val="clear" w:color="auto" w:fill="auto"/>
                  <w:noWrap/>
                  <w:vAlign w:val="center"/>
                </w:tcPr>
                <w:p w14:paraId="1A5BBD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2400</w:t>
                  </w:r>
                </w:p>
              </w:tc>
            </w:tr>
            <w:tr w14:paraId="3DDB66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continue"/>
                  <w:tcBorders>
                    <w:left w:val="single" w:color="000000" w:sz="4" w:space="0"/>
                    <w:right w:val="single" w:color="000000" w:sz="4" w:space="0"/>
                  </w:tcBorders>
                  <w:shd w:val="clear" w:color="auto" w:fill="auto"/>
                  <w:vAlign w:val="center"/>
                </w:tcPr>
                <w:p w14:paraId="5A10E2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i w:val="0"/>
                      <w:iCs w:val="0"/>
                      <w:color w:val="auto"/>
                      <w:sz w:val="21"/>
                      <w:szCs w:val="21"/>
                      <w:u w:val="none"/>
                      <w:lang w:val="en-US" w:eastAsia="zh-CN"/>
                    </w:rPr>
                  </w:pPr>
                </w:p>
              </w:tc>
              <w:tc>
                <w:tcPr>
                  <w:tcW w:w="410" w:type="pct"/>
                  <w:vMerge w:val="continue"/>
                  <w:tcBorders>
                    <w:left w:val="single" w:color="000000" w:sz="4" w:space="0"/>
                    <w:right w:val="single" w:color="000000" w:sz="4" w:space="0"/>
                  </w:tcBorders>
                  <w:shd w:val="clear" w:color="auto" w:fill="auto"/>
                  <w:noWrap/>
                  <w:vAlign w:val="center"/>
                </w:tcPr>
                <w:p w14:paraId="35E936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D48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硫化氢</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30CD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60595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0.0025</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6297BA9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0.006</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B7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B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D5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2AE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1F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C9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A4E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0.0025</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AF38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0.006</w:t>
                  </w:r>
                </w:p>
              </w:tc>
              <w:tc>
                <w:tcPr>
                  <w:tcW w:w="299" w:type="pct"/>
                  <w:vMerge w:val="continue"/>
                  <w:tcBorders>
                    <w:left w:val="single" w:color="000000" w:sz="4" w:space="0"/>
                    <w:right w:val="single" w:color="000000" w:sz="4" w:space="0"/>
                  </w:tcBorders>
                  <w:shd w:val="clear" w:color="auto" w:fill="auto"/>
                  <w:noWrap/>
                  <w:vAlign w:val="center"/>
                </w:tcPr>
                <w:p w14:paraId="6B117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14:paraId="4BE155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247" w:type="pct"/>
                  <w:vMerge w:val="continue"/>
                  <w:tcBorders>
                    <w:left w:val="single" w:color="000000" w:sz="4" w:space="0"/>
                    <w:bottom w:val="single" w:color="000000" w:sz="4" w:space="0"/>
                    <w:right w:val="single" w:color="000000" w:sz="4" w:space="0"/>
                  </w:tcBorders>
                  <w:shd w:val="clear" w:color="auto" w:fill="auto"/>
                  <w:vAlign w:val="center"/>
                </w:tcPr>
                <w:p w14:paraId="4B52BA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Times New Roman" w:hAnsi="Times New Roman" w:eastAsia="宋体" w:cs="Times New Roman"/>
                      <w:i w:val="0"/>
                      <w:iCs w:val="0"/>
                      <w:color w:val="auto"/>
                      <w:sz w:val="21"/>
                      <w:szCs w:val="21"/>
                      <w:u w:val="none"/>
                      <w:lang w:val="en-US" w:eastAsia="zh-CN"/>
                    </w:rPr>
                  </w:pPr>
                </w:p>
              </w:tc>
              <w:tc>
                <w:tcPr>
                  <w:tcW w:w="410" w:type="pct"/>
                  <w:vMerge w:val="continue"/>
                  <w:tcBorders>
                    <w:left w:val="single" w:color="000000" w:sz="4" w:space="0"/>
                    <w:bottom w:val="single" w:color="000000" w:sz="4" w:space="0"/>
                    <w:right w:val="single" w:color="000000" w:sz="4" w:space="0"/>
                  </w:tcBorders>
                  <w:shd w:val="clear" w:color="auto" w:fill="auto"/>
                  <w:noWrap/>
                  <w:vAlign w:val="center"/>
                </w:tcPr>
                <w:p w14:paraId="7C44A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57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臭气浓度</w:t>
                  </w:r>
                </w:p>
              </w:tc>
              <w:tc>
                <w:tcPr>
                  <w:tcW w:w="3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446D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20" w:type="pct"/>
                  <w:tcBorders>
                    <w:top w:val="single" w:color="000000" w:sz="4" w:space="0"/>
                    <w:left w:val="single" w:color="000000" w:sz="4" w:space="0"/>
                    <w:bottom w:val="single" w:color="000000" w:sz="4" w:space="0"/>
                    <w:right w:val="single" w:color="auto" w:sz="4" w:space="0"/>
                  </w:tcBorders>
                  <w:shd w:val="clear" w:color="auto" w:fill="auto"/>
                  <w:noWrap/>
                  <w:vAlign w:val="center"/>
                </w:tcPr>
                <w:p w14:paraId="48C4A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少量</w:t>
                  </w:r>
                </w:p>
              </w:tc>
              <w:tc>
                <w:tcPr>
                  <w:tcW w:w="34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7DD9C59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sz w:val="21"/>
                      <w:szCs w:val="21"/>
                      <w:lang w:val="en-US" w:eastAsia="zh-CN"/>
                    </w:rPr>
                    <w:t>少量</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0B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7E2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4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4E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0B3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82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8D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rPr>
                    <w:t>/</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CA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少量</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C96E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少量</w:t>
                  </w:r>
                </w:p>
              </w:tc>
              <w:tc>
                <w:tcPr>
                  <w:tcW w:w="299" w:type="pct"/>
                  <w:vMerge w:val="continue"/>
                  <w:tcBorders>
                    <w:left w:val="single" w:color="000000" w:sz="4" w:space="0"/>
                    <w:bottom w:val="single" w:color="000000" w:sz="4" w:space="0"/>
                    <w:right w:val="single" w:color="000000" w:sz="4" w:space="0"/>
                  </w:tcBorders>
                  <w:shd w:val="clear" w:color="auto" w:fill="auto"/>
                  <w:noWrap/>
                  <w:vAlign w:val="center"/>
                </w:tcPr>
                <w:p w14:paraId="3E8843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bl>
          <w:p w14:paraId="7069F147">
            <w:pPr>
              <w:keepNext w:val="0"/>
              <w:keepLines w:val="0"/>
              <w:pageBreakBefore w:val="0"/>
              <w:widowControl w:val="0"/>
              <w:numPr>
                <w:ilvl w:val="0"/>
                <w:numId w:val="13"/>
              </w:numPr>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废气排放口基本情况表</w:t>
            </w:r>
          </w:p>
          <w:tbl>
            <w:tblPr>
              <w:tblStyle w:val="39"/>
              <w:tblW w:w="1333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985"/>
              <w:gridCol w:w="1448"/>
              <w:gridCol w:w="1574"/>
              <w:gridCol w:w="1574"/>
              <w:gridCol w:w="1865"/>
              <w:gridCol w:w="1614"/>
              <w:gridCol w:w="2279"/>
            </w:tblGrid>
            <w:tr w14:paraId="03B41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111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BCC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编号及名称</w:t>
                  </w:r>
                </w:p>
              </w:tc>
              <w:tc>
                <w:tcPr>
                  <w:tcW w:w="3881"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0E01B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基本情况</w:t>
                  </w:r>
                </w:p>
              </w:tc>
            </w:tr>
            <w:tr w14:paraId="5350CD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331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none"/>
                    </w:rPr>
                  </w:pP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D61D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高度（m）</w:t>
                  </w:r>
                </w:p>
              </w:tc>
              <w:tc>
                <w:tcPr>
                  <w:tcW w:w="5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79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排气筒内径（m）</w:t>
                  </w:r>
                </w:p>
              </w:tc>
              <w:tc>
                <w:tcPr>
                  <w:tcW w:w="5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CAD5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温度/℃</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246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出口流速(m/s)</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770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类型</w:t>
                  </w:r>
                </w:p>
              </w:tc>
              <w:tc>
                <w:tcPr>
                  <w:tcW w:w="8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D7B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地理坐标</w:t>
                  </w:r>
                </w:p>
              </w:tc>
            </w:tr>
            <w:tr w14:paraId="6D3249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1F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天然气</w:t>
                  </w:r>
                  <w:r>
                    <w:rPr>
                      <w:rFonts w:hint="default" w:ascii="Times New Roman" w:hAnsi="Times New Roman" w:eastAsia="宋体" w:cs="Times New Roman"/>
                      <w:i w:val="0"/>
                      <w:iCs w:val="0"/>
                      <w:color w:val="auto"/>
                      <w:kern w:val="0"/>
                      <w:sz w:val="21"/>
                      <w:szCs w:val="21"/>
                      <w:u w:val="none"/>
                      <w:lang w:val="en-US" w:eastAsia="zh-CN" w:bidi="ar"/>
                    </w:rPr>
                    <w:t>燃烧废气排放口DA001</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58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5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A00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0.61</w:t>
                  </w:r>
                </w:p>
              </w:tc>
              <w:tc>
                <w:tcPr>
                  <w:tcW w:w="5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93C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0</w:t>
                  </w:r>
                </w:p>
              </w:tc>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FE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A51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一般排放口</w:t>
                  </w:r>
                </w:p>
              </w:tc>
              <w:tc>
                <w:tcPr>
                  <w:tcW w:w="8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81B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E113°24′21.238″</w:t>
                  </w:r>
                </w:p>
                <w:p w14:paraId="5C145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yellow"/>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N25°9′9.336″</w:t>
                  </w:r>
                </w:p>
              </w:tc>
            </w:tr>
            <w:tr w14:paraId="34E6DC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11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C5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抛光粉尘排放口DA002</w:t>
                  </w:r>
                </w:p>
              </w:tc>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C1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5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C985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0.54</w:t>
                  </w:r>
                </w:p>
              </w:tc>
              <w:tc>
                <w:tcPr>
                  <w:tcW w:w="5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76E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ECA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2436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sz w:val="21"/>
                      <w:szCs w:val="21"/>
                      <w:u w:val="none"/>
                      <w:lang w:val="en-US" w:eastAsia="zh-CN"/>
                    </w:rPr>
                    <w:t>一般排放口</w:t>
                  </w:r>
                </w:p>
              </w:tc>
              <w:tc>
                <w:tcPr>
                  <w:tcW w:w="8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E6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E113°24′19.886″</w:t>
                  </w:r>
                </w:p>
                <w:p w14:paraId="5E1786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yellow"/>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N25°9′8.197″</w:t>
                  </w:r>
                </w:p>
              </w:tc>
            </w:tr>
            <w:tr w14:paraId="5A140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24203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注：根据《大气污染物治理工程技术导则》（HJ2000-2010），排气筒的出口直径应根据出口流速确定，流速宜取15m/s左右。因此，本项目排气筒规格的设置均符合要求。</w:t>
                  </w:r>
                </w:p>
              </w:tc>
            </w:tr>
          </w:tbl>
          <w:p w14:paraId="52AEF152">
            <w:pPr>
              <w:keepNext/>
              <w:keepLines/>
              <w:widowControl w:val="0"/>
              <w:numPr>
                <w:ilvl w:val="3"/>
                <w:numId w:val="0"/>
              </w:numPr>
              <w:suppressLineNumbers w:val="0"/>
              <w:spacing w:before="0" w:beforeAutospacing="0" w:after="0" w:afterAutospacing="0" w:line="360" w:lineRule="auto"/>
              <w:ind w:left="0" w:right="0" w:firstLine="480" w:firstLineChars="200"/>
              <w:jc w:val="both"/>
              <w:outlineLvl w:val="9"/>
              <w:rPr>
                <w:rFonts w:hint="eastAsia" w:ascii="Times New Roman" w:hAnsi="Times New Roman" w:eastAsia="宋体" w:cs="Times New Roman"/>
                <w:b/>
                <w:bCs/>
                <w:color w:val="auto"/>
                <w:kern w:val="2"/>
                <w:sz w:val="24"/>
                <w:szCs w:val="28"/>
                <w:highlight w:val="yellow"/>
                <w:lang w:val="en-US" w:eastAsia="zh-CN" w:bidi="ar-SA"/>
              </w:rPr>
            </w:pPr>
          </w:p>
          <w:p w14:paraId="4955C1F5">
            <w:pPr>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rPr>
            </w:pPr>
          </w:p>
        </w:tc>
      </w:tr>
    </w:tbl>
    <w:p w14:paraId="36D35838">
      <w:pPr>
        <w:pStyle w:val="8"/>
        <w:rPr>
          <w:color w:val="auto"/>
        </w:rPr>
        <w:sectPr>
          <w:pgSz w:w="16838" w:h="11906" w:orient="landscape"/>
          <w:pgMar w:top="1080" w:right="1440" w:bottom="1080" w:left="144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4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3"/>
        <w:gridCol w:w="9333"/>
      </w:tblGrid>
      <w:tr w14:paraId="29EFD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2" w:hRule="atLeast"/>
        </w:trPr>
        <w:tc>
          <w:tcPr>
            <w:tcW w:w="313" w:type="pct"/>
            <w:vAlign w:val="center"/>
          </w:tcPr>
          <w:p w14:paraId="1556F329">
            <w:pPr>
              <w:pStyle w:val="3"/>
              <w:keepLines w:val="0"/>
              <w:widowControl/>
              <w:numPr>
                <w:ilvl w:val="1"/>
                <w:numId w:val="0"/>
              </w:numPr>
              <w:suppressLineNumbers w:val="0"/>
              <w:spacing w:before="0" w:beforeAutospacing="0" w:after="0" w:afterAutospacing="0"/>
              <w:ind w:left="0" w:right="0"/>
              <w:rPr>
                <w:rFonts w:hint="eastAsia"/>
                <w:color w:val="auto"/>
                <w:kern w:val="2"/>
                <w:highlight w:val="none"/>
              </w:rPr>
            </w:pPr>
            <w:bookmarkStart w:id="132" w:name="_Toc14651"/>
            <w:bookmarkStart w:id="133" w:name="_Toc15885"/>
            <w:bookmarkStart w:id="134" w:name="_Toc27971"/>
            <w:bookmarkStart w:id="135" w:name="_Toc297"/>
            <w:bookmarkStart w:id="136" w:name="_Toc31655"/>
            <w:bookmarkStart w:id="137" w:name="_Toc8375"/>
            <w:bookmarkStart w:id="138" w:name="_Toc29600"/>
            <w:bookmarkStart w:id="139" w:name="_Toc12228"/>
            <w:bookmarkStart w:id="140" w:name="_Toc25969"/>
            <w:bookmarkStart w:id="141" w:name="_Toc30585"/>
            <w:bookmarkStart w:id="142" w:name="_Toc665"/>
            <w:bookmarkStart w:id="143" w:name="_Toc15252"/>
            <w:r>
              <w:rPr>
                <w:rFonts w:hint="eastAsia"/>
                <w:b/>
                <w:bCs/>
                <w:color w:val="auto"/>
                <w:kern w:val="2"/>
                <w:highlight w:val="none"/>
              </w:rPr>
              <w:t>运营期环境影响和保护措施</w:t>
            </w:r>
            <w:bookmarkEnd w:id="132"/>
            <w:bookmarkEnd w:id="133"/>
            <w:bookmarkEnd w:id="134"/>
            <w:bookmarkEnd w:id="135"/>
            <w:bookmarkEnd w:id="136"/>
            <w:bookmarkEnd w:id="137"/>
            <w:bookmarkEnd w:id="138"/>
            <w:bookmarkEnd w:id="139"/>
            <w:bookmarkEnd w:id="140"/>
            <w:bookmarkEnd w:id="141"/>
            <w:bookmarkEnd w:id="142"/>
            <w:bookmarkEnd w:id="143"/>
          </w:p>
        </w:tc>
        <w:tc>
          <w:tcPr>
            <w:tcW w:w="4686" w:type="pct"/>
            <w:vAlign w:val="center"/>
          </w:tcPr>
          <w:p w14:paraId="6C58AA7E">
            <w:pPr>
              <w:pStyle w:val="5"/>
              <w:numPr>
                <w:ilvl w:val="3"/>
                <w:numId w:val="0"/>
              </w:numPr>
              <w:suppressLineNumbers w:val="0"/>
              <w:spacing w:before="0" w:beforeAutospacing="0" w:after="0" w:afterAutospacing="0"/>
              <w:ind w:right="0" w:firstLine="480" w:firstLineChars="200"/>
              <w:rPr>
                <w:rFonts w:hint="eastAsia"/>
                <w:color w:val="auto"/>
                <w:highlight w:val="none"/>
              </w:rPr>
            </w:pPr>
            <w:r>
              <w:rPr>
                <w:rFonts w:hint="eastAsia"/>
                <w:color w:val="auto"/>
                <w:highlight w:val="none"/>
              </w:rPr>
              <w:t>一、废气污染源</w:t>
            </w:r>
          </w:p>
          <w:p w14:paraId="73FD8335">
            <w:pPr>
              <w:pStyle w:val="5"/>
              <w:numPr>
                <w:ilvl w:val="3"/>
                <w:numId w:val="0"/>
              </w:numPr>
              <w:suppressLineNumbers w:val="0"/>
              <w:spacing w:before="0" w:beforeAutospacing="0" w:after="0" w:afterAutospacing="0"/>
              <w:ind w:right="0" w:firstLine="480" w:firstLineChars="200"/>
              <w:rPr>
                <w:rFonts w:hint="eastAsia"/>
                <w:color w:val="auto"/>
                <w:highlight w:val="none"/>
              </w:rPr>
            </w:pPr>
            <w:r>
              <w:rPr>
                <w:rFonts w:hint="eastAsia"/>
                <w:b w:val="0"/>
                <w:bCs w:val="0"/>
                <w:color w:val="auto"/>
                <w:szCs w:val="24"/>
                <w:highlight w:val="none"/>
              </w:rPr>
              <w:t>本项目营运期产生的废气主要为钣金加工车间的焊接烟尘、抛光粉尘；铝卷表面预处理</w:t>
            </w:r>
            <w:r>
              <w:rPr>
                <w:rFonts w:hint="eastAsia"/>
                <w:b w:val="0"/>
                <w:bCs w:val="0"/>
                <w:color w:val="auto"/>
                <w:szCs w:val="24"/>
                <w:highlight w:val="none"/>
                <w:lang w:val="en-US" w:eastAsia="zh-CN"/>
              </w:rPr>
              <w:t>天然气</w:t>
            </w:r>
            <w:r>
              <w:rPr>
                <w:rFonts w:hint="eastAsia"/>
                <w:b w:val="0"/>
                <w:bCs w:val="0"/>
                <w:color w:val="auto"/>
                <w:szCs w:val="24"/>
                <w:highlight w:val="none"/>
              </w:rPr>
              <w:t>燃烧废气</w:t>
            </w:r>
            <w:r>
              <w:rPr>
                <w:rFonts w:hint="eastAsia"/>
                <w:b w:val="0"/>
                <w:bCs w:val="0"/>
                <w:color w:val="auto"/>
                <w:szCs w:val="32"/>
                <w:highlight w:val="none"/>
              </w:rPr>
              <w:t>。</w:t>
            </w:r>
          </w:p>
          <w:p w14:paraId="48DBD1C7">
            <w:pPr>
              <w:keepNext w:val="0"/>
              <w:keepLines w:val="0"/>
              <w:suppressLineNumbers w:val="0"/>
              <w:spacing w:before="0" w:beforeAutospacing="0" w:after="0" w:afterAutospacing="0"/>
              <w:ind w:left="480" w:leftChars="200" w:right="0"/>
              <w:rPr>
                <w:rFonts w:hint="default" w:eastAsia="宋体"/>
                <w:b/>
                <w:bCs/>
                <w:color w:val="auto"/>
                <w:highlight w:val="none"/>
                <w:lang w:val="en-US" w:eastAsia="zh-CN"/>
              </w:rPr>
            </w:pPr>
            <w:r>
              <w:rPr>
                <w:rFonts w:hint="eastAsia"/>
                <w:b/>
                <w:bCs/>
                <w:color w:val="auto"/>
                <w:highlight w:val="none"/>
                <w:lang w:val="en-US" w:eastAsia="zh-CN"/>
              </w:rPr>
              <w:t>1、废气产排源强计算</w:t>
            </w:r>
          </w:p>
          <w:p w14:paraId="46F41AA5">
            <w:pPr>
              <w:keepNext w:val="0"/>
              <w:keepLines w:val="0"/>
              <w:suppressLineNumbers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焊接烟尘</w:t>
            </w:r>
          </w:p>
          <w:p w14:paraId="44520F43">
            <w:pPr>
              <w:keepNext w:val="0"/>
              <w:keepLines w:val="0"/>
              <w:suppressLineNumbers w:val="0"/>
              <w:spacing w:before="0" w:beforeAutospacing="0" w:after="0" w:afterAutospacing="0"/>
              <w:ind w:left="0" w:right="0" w:firstLine="480" w:firstLineChars="200"/>
              <w:rPr>
                <w:rFonts w:hint="eastAsia"/>
                <w:color w:val="auto"/>
                <w:highlight w:val="none"/>
                <w:lang w:eastAsia="zh-CN"/>
              </w:rPr>
            </w:pPr>
            <w:r>
              <w:rPr>
                <w:rFonts w:hint="eastAsia"/>
                <w:color w:val="auto"/>
                <w:highlight w:val="none"/>
              </w:rPr>
              <w:t>项目焊接工序会产生焊接烟尘，焊接烟尘是金属物质在加热条件下产生的蒸汽经氧化和冷凝而形成的，主要成分为金属氧化物</w:t>
            </w:r>
            <w:r>
              <w:rPr>
                <w:rFonts w:hint="eastAsia"/>
                <w:color w:val="auto"/>
                <w:highlight w:val="none"/>
                <w:lang w:eastAsia="zh-CN"/>
              </w:rPr>
              <w:t>。</w:t>
            </w:r>
          </w:p>
          <w:p w14:paraId="31AF6686">
            <w:pPr>
              <w:keepNext w:val="0"/>
              <w:keepLines w:val="0"/>
              <w:suppressLineNumbers w:val="0"/>
              <w:spacing w:before="0" w:beforeAutospacing="0" w:after="0" w:afterAutospacing="0"/>
              <w:ind w:left="0" w:right="0" w:firstLine="480" w:firstLineChars="200"/>
              <w:rPr>
                <w:rFonts w:hint="default"/>
                <w:color w:val="auto"/>
                <w:highlight w:val="none"/>
                <w:vertAlign w:val="baseline"/>
                <w:lang w:val="en-US" w:eastAsia="zh-CN"/>
              </w:rPr>
            </w:pPr>
            <w:r>
              <w:rPr>
                <w:rFonts w:hint="eastAsia"/>
                <w:color w:val="auto"/>
                <w:highlight w:val="none"/>
                <w:lang w:val="en-US" w:eastAsia="zh-CN"/>
              </w:rPr>
              <w:t>本项目利用铝卷开卷产生的边角料作为焊料，按单件产品焊接长度为1.25m（取钣金件长宽的平均值）、宽度为0.01m，厚度为0.001m计算，计算得单件产品所需焊料为0.0000125m</w:t>
            </w:r>
            <w:r>
              <w:rPr>
                <w:rFonts w:hint="eastAsia"/>
                <w:color w:val="auto"/>
                <w:highlight w:val="none"/>
                <w:vertAlign w:val="superscript"/>
                <w:lang w:val="en-US" w:eastAsia="zh-CN"/>
              </w:rPr>
              <w:t>3</w:t>
            </w:r>
            <w:r>
              <w:rPr>
                <w:rFonts w:hint="eastAsia"/>
                <w:color w:val="auto"/>
                <w:highlight w:val="none"/>
                <w:vertAlign w:val="baseline"/>
                <w:lang w:val="en-US" w:eastAsia="zh-CN"/>
              </w:rPr>
              <w:t>，项目设计年加工工件120万件（年加工180万</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vertAlign w:val="baseline"/>
                <w:lang w:val="en-US" w:eastAsia="zh-CN"/>
              </w:rPr>
              <w:t>，单件工件按1.5</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vertAlign w:val="baseline"/>
                <w:lang w:val="en-US" w:eastAsia="zh-CN"/>
              </w:rPr>
              <w:t>折算），约2</w:t>
            </w:r>
            <w:r>
              <w:rPr>
                <w:rFonts w:hint="eastAsia"/>
                <w:color w:val="auto"/>
                <w:highlight w:val="none"/>
                <w:lang w:val="en-US" w:eastAsia="zh-CN"/>
              </w:rPr>
              <w:t>0%的产品需要进行焊接，即为焊接工件24万件，</w:t>
            </w:r>
            <w:r>
              <w:rPr>
                <w:rFonts w:hint="eastAsia"/>
                <w:color w:val="auto"/>
                <w:highlight w:val="none"/>
                <w:vertAlign w:val="baseline"/>
                <w:lang w:val="en-US" w:eastAsia="zh-CN"/>
              </w:rPr>
              <w:t>计算得出所需焊料量为3m</w:t>
            </w:r>
            <w:r>
              <w:rPr>
                <w:rFonts w:hint="eastAsia"/>
                <w:color w:val="auto"/>
                <w:highlight w:val="none"/>
                <w:vertAlign w:val="superscript"/>
                <w:lang w:val="en-US" w:eastAsia="zh-CN"/>
              </w:rPr>
              <w:t>3</w:t>
            </w:r>
            <w:r>
              <w:rPr>
                <w:rFonts w:hint="eastAsia"/>
                <w:color w:val="auto"/>
                <w:highlight w:val="none"/>
                <w:vertAlign w:val="baseline"/>
                <w:lang w:val="en-US" w:eastAsia="zh-CN"/>
              </w:rPr>
              <w:t>，铝密度按2.7t/m</w:t>
            </w:r>
            <w:r>
              <w:rPr>
                <w:rFonts w:hint="eastAsia"/>
                <w:color w:val="auto"/>
                <w:highlight w:val="none"/>
                <w:vertAlign w:val="superscript"/>
                <w:lang w:val="en-US" w:eastAsia="zh-CN"/>
              </w:rPr>
              <w:t>3</w:t>
            </w:r>
            <w:r>
              <w:rPr>
                <w:rFonts w:hint="eastAsia"/>
                <w:color w:val="auto"/>
                <w:highlight w:val="none"/>
                <w:vertAlign w:val="baseline"/>
                <w:lang w:val="en-US" w:eastAsia="zh-CN"/>
              </w:rPr>
              <w:t>计算，计算得焊料用量为8.1t。</w:t>
            </w:r>
          </w:p>
          <w:p w14:paraId="7D24411E">
            <w:pPr>
              <w:keepNext w:val="0"/>
              <w:keepLines w:val="0"/>
              <w:suppressLineNumbers w:val="0"/>
              <w:spacing w:before="0" w:beforeAutospacing="0" w:after="0" w:afterAutospacing="0"/>
              <w:ind w:left="0" w:right="0" w:firstLine="480" w:firstLineChars="200"/>
              <w:rPr>
                <w:rFonts w:hint="default"/>
                <w:color w:val="auto"/>
                <w:highlight w:val="none"/>
                <w:lang w:val="en-US" w:eastAsia="zh-CN"/>
              </w:rPr>
            </w:pPr>
            <w:r>
              <w:rPr>
                <w:rFonts w:hint="eastAsia"/>
                <w:color w:val="auto"/>
                <w:highlight w:val="none"/>
                <w:lang w:val="en-US" w:eastAsia="zh-CN"/>
              </w:rPr>
              <w:t>项目边角料产生量约为铝卷使用量的0.5%，铝卷使用量为14580t/a，计算得边角料产生量为72.9t/a，项目产生的边角料可满足本项目焊接工序需要。</w:t>
            </w:r>
          </w:p>
          <w:p w14:paraId="003A7DEF">
            <w:pPr>
              <w:pStyle w:val="106"/>
              <w:keepNext w:val="0"/>
              <w:keepLines w:val="0"/>
              <w:suppressLineNumbers w:val="0"/>
              <w:snapToGrid/>
              <w:spacing w:before="0" w:beforeAutospacing="0" w:after="0" w:afterAutospacing="0"/>
              <w:ind w:left="0" w:right="0" w:firstLine="480"/>
              <w:rPr>
                <w:rFonts w:hint="eastAsia" w:ascii="Times New Roman" w:hAnsi="Times New Roman" w:eastAsia="宋体" w:cs="Times New Roman"/>
                <w:color w:val="auto"/>
                <w:highlight w:val="none"/>
                <w:lang w:val="en-US" w:eastAsia="zh-CN"/>
              </w:rPr>
            </w:pPr>
            <w:r>
              <w:rPr>
                <w:rFonts w:hint="eastAsia"/>
                <w:color w:val="auto"/>
                <w:highlight w:val="none"/>
              </w:rPr>
              <w:t>参考“《排放源统计调查产排污核算方法和系数手册》33-37机械行业系数手册”中“焊接核算环节-焊接-焊接原料：铝和铝合金焊条”的产污系数作为焊接烟尘产污源强计算依据。本项目焊接烟尘（颗粒物）产污系数为20.2kg/t-原料，末端治理由“移动式焊烟净化器”收集处理后，于车间内无组织排放</w:t>
            </w:r>
            <w:r>
              <w:rPr>
                <w:rFonts w:hint="eastAsia"/>
                <w:color w:val="auto"/>
                <w:highlight w:val="none"/>
                <w:lang w:eastAsia="zh-CN"/>
              </w:rPr>
              <w:t>，</w:t>
            </w:r>
            <w:r>
              <w:rPr>
                <w:rFonts w:hint="eastAsia"/>
                <w:color w:val="auto"/>
                <w:highlight w:val="none"/>
                <w:lang w:val="en-US" w:eastAsia="zh-CN"/>
              </w:rPr>
              <w:t>项目年工作2400小时</w:t>
            </w:r>
            <w:r>
              <w:rPr>
                <w:rFonts w:hint="eastAsia" w:ascii="Times New Roman" w:hAnsi="Times New Roman" w:eastAsia="宋体" w:cs="Times New Roman"/>
                <w:color w:val="auto"/>
                <w:highlight w:val="none"/>
                <w:lang w:val="en-US" w:eastAsia="zh-CN"/>
              </w:rPr>
              <w:t>。</w:t>
            </w:r>
          </w:p>
          <w:p w14:paraId="267C1FD8">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eastAsia="宋体"/>
                <w:b/>
                <w:bCs/>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本项目焊接烟尘产生情况</w:t>
            </w:r>
          </w:p>
          <w:tbl>
            <w:tblPr>
              <w:tblStyle w:val="39"/>
              <w:tblW w:w="91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052"/>
              <w:gridCol w:w="1892"/>
              <w:gridCol w:w="1572"/>
              <w:gridCol w:w="1853"/>
              <w:gridCol w:w="1811"/>
            </w:tblGrid>
            <w:tr w14:paraId="4E4BEA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7" w:hRule="atLeast"/>
                <w:jc w:val="center"/>
              </w:trPr>
              <w:tc>
                <w:tcPr>
                  <w:tcW w:w="11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F4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焊料用量</w:t>
                  </w:r>
                </w:p>
              </w:tc>
              <w:tc>
                <w:tcPr>
                  <w:tcW w:w="10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C6F7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产污系数</w:t>
                  </w:r>
                </w:p>
              </w:tc>
              <w:tc>
                <w:tcPr>
                  <w:tcW w:w="186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05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焊接烟尘</w:t>
                  </w:r>
                </w:p>
              </w:tc>
              <w:tc>
                <w:tcPr>
                  <w:tcW w:w="9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81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年工作小时</w:t>
                  </w:r>
                </w:p>
              </w:tc>
            </w:tr>
            <w:tr w14:paraId="11B591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8" w:hRule="atLeast"/>
                <w:jc w:val="center"/>
              </w:trPr>
              <w:tc>
                <w:tcPr>
                  <w:tcW w:w="11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1C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10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01E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kg/t-原料</w:t>
                  </w:r>
                </w:p>
              </w:tc>
              <w:tc>
                <w:tcPr>
                  <w:tcW w:w="8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DAA1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10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E3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9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CA6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r>
            <w:tr w14:paraId="4EFC58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 w:hRule="atLeast"/>
                <w:jc w:val="center"/>
              </w:trPr>
              <w:tc>
                <w:tcPr>
                  <w:tcW w:w="11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AC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8.1</w:t>
                  </w:r>
                </w:p>
              </w:tc>
              <w:tc>
                <w:tcPr>
                  <w:tcW w:w="10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90B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p>
              </w:tc>
              <w:tc>
                <w:tcPr>
                  <w:tcW w:w="8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30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0.1636</w:t>
                  </w:r>
                </w:p>
              </w:tc>
              <w:tc>
                <w:tcPr>
                  <w:tcW w:w="10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CC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0.0682</w:t>
                  </w:r>
                </w:p>
              </w:tc>
              <w:tc>
                <w:tcPr>
                  <w:tcW w:w="9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0F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bl>
          <w:p w14:paraId="4E5CFE7C">
            <w:pPr>
              <w:pStyle w:val="106"/>
              <w:keepNext w:val="0"/>
              <w:keepLines w:val="0"/>
              <w:suppressLineNumbers w:val="0"/>
              <w:snapToGrid/>
              <w:spacing w:before="0" w:beforeAutospacing="0" w:after="0" w:afterAutospacing="0"/>
              <w:ind w:left="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考虑到工艺的特殊性和焊接烟尘收集系统的局限性，焊烟未处于密闭空间收集，</w:t>
            </w:r>
            <w:bookmarkStart w:id="144" w:name="OLE_LINK48"/>
            <w:r>
              <w:rPr>
                <w:rFonts w:hint="eastAsia" w:ascii="Times New Roman" w:hAnsi="Times New Roman" w:eastAsia="宋体" w:cs="Times New Roman"/>
                <w:color w:val="auto"/>
                <w:highlight w:val="none"/>
                <w:lang w:val="en-US" w:eastAsia="zh-CN"/>
              </w:rPr>
              <w:t>根据《广东省工业源挥发性有机物减排量核算方法》（2023年修订版）中“表3.3-2废气收集集气效率参考值”的说明，外部集气罩的污染物逸散点控制风速不小于0.3m/s，废气收集效率按30%计。</w:t>
            </w:r>
            <w:bookmarkEnd w:id="144"/>
          </w:p>
          <w:p w14:paraId="7BA4ECC9">
            <w:pPr>
              <w:pStyle w:val="106"/>
              <w:keepNext w:val="0"/>
              <w:keepLines w:val="0"/>
              <w:suppressLineNumbers w:val="0"/>
              <w:snapToGrid/>
              <w:spacing w:before="0" w:beforeAutospacing="0" w:after="0" w:afterAutospacing="0"/>
              <w:ind w:left="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参考《滤筒式除尘器》（JB/T10341-2014），滤料的除尘效率应达到99.5%以上，本项目</w:t>
            </w:r>
            <w:r>
              <w:rPr>
                <w:rFonts w:hint="eastAsia"/>
                <w:color w:val="auto"/>
                <w:highlight w:val="none"/>
              </w:rPr>
              <w:t>移动式焊烟净化器</w:t>
            </w:r>
            <w:r>
              <w:rPr>
                <w:rFonts w:hint="eastAsia"/>
                <w:color w:val="auto"/>
                <w:highlight w:val="none"/>
                <w:lang w:val="en-US" w:eastAsia="zh-CN"/>
              </w:rPr>
              <w:t>处理效率</w:t>
            </w:r>
            <w:r>
              <w:rPr>
                <w:rFonts w:hint="eastAsia" w:ascii="Times New Roman" w:hAnsi="Times New Roman" w:eastAsia="宋体" w:cs="Times New Roman"/>
                <w:color w:val="auto"/>
                <w:highlight w:val="none"/>
                <w:lang w:val="en-US" w:eastAsia="zh-CN"/>
              </w:rPr>
              <w:t>按9</w:t>
            </w:r>
            <w:r>
              <w:rPr>
                <w:rFonts w:hint="eastAsia"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%计。本项目焊接烟尘排放情况如下表所示。</w:t>
            </w:r>
          </w:p>
          <w:p w14:paraId="626D7584">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本项目焊接烟尘产、排情况</w:t>
            </w:r>
          </w:p>
          <w:tbl>
            <w:tblPr>
              <w:tblStyle w:val="39"/>
              <w:tblW w:w="919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3"/>
              <w:gridCol w:w="1025"/>
              <w:gridCol w:w="1025"/>
              <w:gridCol w:w="1036"/>
              <w:gridCol w:w="1026"/>
              <w:gridCol w:w="600"/>
              <w:gridCol w:w="671"/>
              <w:gridCol w:w="870"/>
              <w:gridCol w:w="945"/>
              <w:gridCol w:w="1059"/>
            </w:tblGrid>
            <w:tr w14:paraId="2C32A1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064" w:type="pct"/>
                  <w:gridSpan w:val="2"/>
                  <w:vMerge w:val="restart"/>
                  <w:tcBorders>
                    <w:top w:val="single" w:color="000000" w:sz="4" w:space="0"/>
                    <w:left w:val="single" w:color="000000" w:sz="4" w:space="0"/>
                    <w:right w:val="single" w:color="000000" w:sz="4" w:space="0"/>
                  </w:tcBorders>
                  <w:shd w:val="clear" w:color="auto" w:fill="auto"/>
                  <w:vAlign w:val="center"/>
                </w:tcPr>
                <w:p w14:paraId="6AA4EFB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污染因子</w:t>
                  </w:r>
                </w:p>
              </w:tc>
              <w:tc>
                <w:tcPr>
                  <w:tcW w:w="5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BEFD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5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081FA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5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3728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废气处理工艺</w:t>
                  </w:r>
                </w:p>
              </w:tc>
              <w:tc>
                <w:tcPr>
                  <w:tcW w:w="326" w:type="pct"/>
                  <w:vMerge w:val="restart"/>
                  <w:tcBorders>
                    <w:top w:val="single" w:color="000000" w:sz="4" w:space="0"/>
                    <w:left w:val="single" w:color="000000" w:sz="4" w:space="0"/>
                    <w:right w:val="single" w:color="000000" w:sz="4" w:space="0"/>
                  </w:tcBorders>
                  <w:shd w:val="clear" w:color="auto" w:fill="auto"/>
                  <w:vAlign w:val="center"/>
                </w:tcPr>
                <w:p w14:paraId="7F95C89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收集效率</w:t>
                  </w:r>
                </w:p>
              </w:tc>
              <w:tc>
                <w:tcPr>
                  <w:tcW w:w="365" w:type="pct"/>
                  <w:vMerge w:val="restart"/>
                  <w:tcBorders>
                    <w:top w:val="single" w:color="000000" w:sz="4" w:space="0"/>
                    <w:left w:val="single" w:color="000000" w:sz="4" w:space="0"/>
                    <w:right w:val="single" w:color="000000" w:sz="4" w:space="0"/>
                  </w:tcBorders>
                  <w:shd w:val="clear" w:color="auto" w:fill="auto"/>
                  <w:vAlign w:val="center"/>
                </w:tcPr>
                <w:p w14:paraId="0BECBF6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处理效率</w:t>
                  </w:r>
                </w:p>
              </w:tc>
              <w:tc>
                <w:tcPr>
                  <w:tcW w:w="47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3CE11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处理量（t/a）</w:t>
                  </w:r>
                </w:p>
              </w:tc>
              <w:tc>
                <w:tcPr>
                  <w:tcW w:w="10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B57A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无组织排放</w:t>
                  </w:r>
                </w:p>
              </w:tc>
            </w:tr>
            <w:tr w14:paraId="68E45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064" w:type="pct"/>
                  <w:gridSpan w:val="2"/>
                  <w:vMerge w:val="continue"/>
                  <w:tcBorders>
                    <w:left w:val="single" w:color="000000" w:sz="4" w:space="0"/>
                    <w:bottom w:val="single" w:color="000000" w:sz="4" w:space="0"/>
                    <w:right w:val="single" w:color="000000" w:sz="4" w:space="0"/>
                  </w:tcBorders>
                  <w:shd w:val="clear" w:color="auto" w:fill="auto"/>
                  <w:vAlign w:val="center"/>
                </w:tcPr>
                <w:p w14:paraId="5F1CA22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B0007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D194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BD3A7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26" w:type="pct"/>
                  <w:vMerge w:val="continue"/>
                  <w:tcBorders>
                    <w:left w:val="single" w:color="000000" w:sz="4" w:space="0"/>
                    <w:bottom w:val="single" w:color="000000" w:sz="4" w:space="0"/>
                    <w:right w:val="single" w:color="000000" w:sz="4" w:space="0"/>
                  </w:tcBorders>
                  <w:shd w:val="clear" w:color="auto" w:fill="auto"/>
                  <w:vAlign w:val="center"/>
                </w:tcPr>
                <w:p w14:paraId="2AE3608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p>
              </w:tc>
              <w:tc>
                <w:tcPr>
                  <w:tcW w:w="365" w:type="pct"/>
                  <w:vMerge w:val="continue"/>
                  <w:tcBorders>
                    <w:left w:val="single" w:color="000000" w:sz="4" w:space="0"/>
                    <w:bottom w:val="single" w:color="000000" w:sz="4" w:space="0"/>
                    <w:right w:val="single" w:color="000000" w:sz="4" w:space="0"/>
                  </w:tcBorders>
                  <w:shd w:val="clear" w:color="auto" w:fill="auto"/>
                  <w:vAlign w:val="center"/>
                </w:tcPr>
                <w:p w14:paraId="644FECC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p>
              </w:tc>
              <w:tc>
                <w:tcPr>
                  <w:tcW w:w="4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0062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1714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c>
                <w:tcPr>
                  <w:tcW w:w="5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7EE7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排放速率（kg/h）</w:t>
                  </w:r>
                </w:p>
              </w:tc>
            </w:tr>
            <w:tr w14:paraId="019AA8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507" w:type="pct"/>
                  <w:vMerge w:val="restart"/>
                  <w:tcBorders>
                    <w:top w:val="single" w:color="000000" w:sz="4" w:space="0"/>
                    <w:left w:val="single" w:color="000000" w:sz="4" w:space="0"/>
                    <w:right w:val="single" w:color="000000" w:sz="4" w:space="0"/>
                  </w:tcBorders>
                  <w:shd w:val="clear" w:color="auto" w:fill="auto"/>
                  <w:vAlign w:val="center"/>
                </w:tcPr>
                <w:p w14:paraId="03AC573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28BFE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收集部分</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FCC54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0.0491</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70CCF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0.0205</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4306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移动式焊烟净化器</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8C15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E22F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B15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0.0492</w:t>
                  </w:r>
                </w:p>
              </w:tc>
              <w:tc>
                <w:tcPr>
                  <w:tcW w:w="514" w:type="pct"/>
                  <w:vMerge w:val="restart"/>
                  <w:tcBorders>
                    <w:top w:val="single" w:color="000000" w:sz="4" w:space="0"/>
                    <w:left w:val="single" w:color="000000" w:sz="4" w:space="0"/>
                    <w:right w:val="single" w:color="000000" w:sz="4" w:space="0"/>
                  </w:tcBorders>
                  <w:shd w:val="clear" w:color="auto" w:fill="auto"/>
                  <w:vAlign w:val="center"/>
                </w:tcPr>
                <w:p w14:paraId="6790994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0.1194</w:t>
                  </w:r>
                </w:p>
              </w:tc>
              <w:tc>
                <w:tcPr>
                  <w:tcW w:w="576" w:type="pct"/>
                  <w:vMerge w:val="restart"/>
                  <w:tcBorders>
                    <w:top w:val="single" w:color="000000" w:sz="4" w:space="0"/>
                    <w:left w:val="single" w:color="000000" w:sz="4" w:space="0"/>
                    <w:right w:val="single" w:color="000000" w:sz="4" w:space="0"/>
                  </w:tcBorders>
                  <w:shd w:val="clear" w:color="auto" w:fill="auto"/>
                  <w:vAlign w:val="center"/>
                </w:tcPr>
                <w:p w14:paraId="58EDE09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0.0498</w:t>
                  </w:r>
                </w:p>
              </w:tc>
            </w:tr>
            <w:tr w14:paraId="47B3C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507" w:type="pct"/>
                  <w:vMerge w:val="continue"/>
                  <w:tcBorders>
                    <w:left w:val="single" w:color="000000" w:sz="4" w:space="0"/>
                    <w:bottom w:val="single" w:color="000000" w:sz="4" w:space="0"/>
                    <w:right w:val="single" w:color="000000" w:sz="4" w:space="0"/>
                  </w:tcBorders>
                  <w:shd w:val="clear" w:color="auto" w:fill="auto"/>
                  <w:vAlign w:val="center"/>
                </w:tcPr>
                <w:p w14:paraId="589D3D3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9DE7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未收集部分</w:t>
                  </w:r>
                </w:p>
              </w:tc>
              <w:tc>
                <w:tcPr>
                  <w:tcW w:w="5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F5C8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0.1145</w:t>
                  </w:r>
                </w:p>
              </w:tc>
              <w:tc>
                <w:tcPr>
                  <w:tcW w:w="5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904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0.0477</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0C3F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702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2518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BCFF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14" w:type="pct"/>
                  <w:vMerge w:val="continue"/>
                  <w:tcBorders>
                    <w:left w:val="single" w:color="000000" w:sz="4" w:space="0"/>
                    <w:bottom w:val="single" w:color="000000" w:sz="4" w:space="0"/>
                    <w:right w:val="single" w:color="000000" w:sz="4" w:space="0"/>
                  </w:tcBorders>
                  <w:shd w:val="clear" w:color="auto" w:fill="auto"/>
                  <w:vAlign w:val="center"/>
                </w:tcPr>
                <w:p w14:paraId="702E4DB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576" w:type="pct"/>
                  <w:vMerge w:val="continue"/>
                  <w:tcBorders>
                    <w:left w:val="single" w:color="000000" w:sz="4" w:space="0"/>
                    <w:bottom w:val="single" w:color="000000" w:sz="4" w:space="0"/>
                    <w:right w:val="single" w:color="000000" w:sz="4" w:space="0"/>
                  </w:tcBorders>
                  <w:shd w:val="clear" w:color="auto" w:fill="auto"/>
                  <w:vAlign w:val="center"/>
                </w:tcPr>
                <w:p w14:paraId="39CA29C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bl>
          <w:p w14:paraId="16F8CFC4">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w:t>
            </w:r>
            <w:r>
              <w:rPr>
                <w:rFonts w:hint="eastAsia" w:cs="Times New Roman"/>
                <w:b/>
                <w:bCs/>
                <w:color w:val="auto"/>
                <w:highlight w:val="none"/>
                <w:lang w:val="en-US" w:eastAsia="zh-CN"/>
              </w:rPr>
              <w:t>2</w:t>
            </w:r>
            <w:r>
              <w:rPr>
                <w:rFonts w:hint="eastAsia"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lang w:val="en-US" w:eastAsia="zh-CN"/>
              </w:rPr>
              <w:t>天然气燃烧废气</w:t>
            </w:r>
          </w:p>
          <w:p w14:paraId="7F4B44A3">
            <w:pPr>
              <w:keepNext w:val="0"/>
              <w:keepLines w:val="0"/>
              <w:suppressLineNumbers w:val="0"/>
              <w:spacing w:before="0" w:beforeAutospacing="0" w:after="0" w:afterAutospacing="0"/>
              <w:ind w:left="0" w:right="0" w:firstLine="480" w:firstLineChars="200"/>
              <w:rPr>
                <w:rFonts w:hint="eastAsia" w:ascii="Times New Roman" w:hAnsi="Times New Roman" w:eastAsia="宋体" w:cs="Times New Roman"/>
                <w:color w:val="auto"/>
                <w:highlight w:val="none"/>
                <w:lang w:val="en-US" w:eastAsia="zh-CN"/>
              </w:rPr>
            </w:pPr>
            <w:r>
              <w:rPr>
                <w:rFonts w:hint="eastAsia"/>
                <w:color w:val="auto"/>
                <w:highlight w:val="none"/>
                <w:lang w:val="en-GB"/>
              </w:rPr>
              <w:t>本项目烘水炉以天然气为燃料，</w:t>
            </w:r>
            <w:r>
              <w:rPr>
                <w:rFonts w:hint="eastAsia" w:ascii="Times New Roman" w:hAnsi="Times New Roman" w:eastAsia="宋体" w:cs="Times New Roman"/>
                <w:color w:val="auto"/>
                <w:highlight w:val="none"/>
                <w:lang w:val="en-US" w:eastAsia="zh-CN"/>
              </w:rPr>
              <w:t>本项目天然气用量为125490m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/a。本项目使用天然气属于《天然气》（GB17820-2018）中的二类气体，其含硫量≤100mg/m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。天然气燃烧过程中，氮氧化物、二氧化硫和工业废气量参考《排放源统计调查产排污核算方法和系数手册》中“机械行业系数手册”内“14涂装天然气工业炉窑”产污系数。</w:t>
            </w:r>
            <w:r>
              <w:rPr>
                <w:rFonts w:hint="eastAsia"/>
                <w:color w:val="auto"/>
                <w:kern w:val="0"/>
                <w:highlight w:val="none"/>
                <w:lang w:bidi="ar"/>
              </w:rPr>
              <w:t>本项目烘水炉年工作时间2400h</w:t>
            </w:r>
            <w:r>
              <w:rPr>
                <w:rFonts w:hint="eastAsia"/>
                <w:color w:val="auto"/>
                <w:kern w:val="0"/>
                <w:highlight w:val="none"/>
                <w:lang w:eastAsia="zh-CN" w:bidi="ar"/>
              </w:rPr>
              <w:t>。</w:t>
            </w:r>
          </w:p>
          <w:p w14:paraId="355AB5D7">
            <w:pPr>
              <w:keepNext w:val="0"/>
              <w:keepLines w:val="0"/>
              <w:suppressLineNumbers w:val="0"/>
              <w:spacing w:before="0" w:beforeAutospacing="0" w:after="0" w:afterAutospacing="0"/>
              <w:ind w:left="0" w:right="0" w:firstLine="480"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天然气燃烧污染物产生情况如下：</w:t>
            </w:r>
          </w:p>
          <w:p w14:paraId="66F9A2CD">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天然气燃烧废气产生情况一览表</w:t>
            </w:r>
          </w:p>
          <w:tbl>
            <w:tblPr>
              <w:tblStyle w:val="39"/>
              <w:tblW w:w="4991"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64"/>
              <w:gridCol w:w="1422"/>
              <w:gridCol w:w="1902"/>
              <w:gridCol w:w="1245"/>
              <w:gridCol w:w="1884"/>
              <w:gridCol w:w="1584"/>
            </w:tblGrid>
            <w:tr w14:paraId="26EAE3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7"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F04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56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参数</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7A55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产污系数</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0EE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天然气消耗量</w:t>
                  </w: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75F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E6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r>
            <w:tr w14:paraId="68EE2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632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45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工业废气量</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CECF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13.6</w:t>
                  </w:r>
                </w:p>
                <w:p w14:paraId="41F50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2B5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125490</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27C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170.67</w:t>
                  </w:r>
                  <w:r>
                    <w:rPr>
                      <w:rFonts w:hint="default" w:ascii="Times New Roman" w:hAnsi="Times New Roman" w:eastAsia="宋体" w:cs="Times New Roman"/>
                      <w:i w:val="0"/>
                      <w:iCs w:val="0"/>
                      <w:color w:val="auto"/>
                      <w:kern w:val="0"/>
                      <w:sz w:val="21"/>
                      <w:szCs w:val="21"/>
                      <w:highlight w:val="none"/>
                      <w:u w:val="none"/>
                      <w:lang w:val="en-US" w:eastAsia="zh-CN" w:bidi="ar"/>
                    </w:rPr>
                    <w:t>万Nm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6D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711.11</w:t>
                  </w:r>
                  <w:r>
                    <w:rPr>
                      <w:rFonts w:hint="default" w:ascii="Times New Roman" w:hAnsi="Times New Roman" w:eastAsia="宋体" w:cs="Times New Roman"/>
                      <w:i w:val="0"/>
                      <w:iCs w:val="0"/>
                      <w:color w:val="auto"/>
                      <w:kern w:val="0"/>
                      <w:sz w:val="21"/>
                      <w:szCs w:val="21"/>
                      <w:highlight w:val="none"/>
                      <w:u w:val="none"/>
                      <w:lang w:val="en-US" w:eastAsia="zh-CN" w:bidi="ar"/>
                    </w:rPr>
                    <w:t>Nm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w:t>
                  </w:r>
                </w:p>
              </w:tc>
            </w:tr>
            <w:tr w14:paraId="495C8F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77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AC8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0998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0.000002S</w:t>
                  </w:r>
                </w:p>
                <w:p w14:paraId="46EBD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952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896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0.0251</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93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0.0105</w:t>
                  </w:r>
                </w:p>
              </w:tc>
            </w:tr>
            <w:tr w14:paraId="0EB2A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9B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9E9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X</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D4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0.00187</w:t>
                  </w:r>
                </w:p>
                <w:p w14:paraId="0ED1C5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9BB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86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0.2347</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EE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0.0978</w:t>
                  </w:r>
                </w:p>
              </w:tc>
            </w:tr>
            <w:tr w14:paraId="677B7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6A7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88E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烟尘</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F10B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0.000286</w:t>
                  </w:r>
                </w:p>
                <w:p w14:paraId="377660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33A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2C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0.0359</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8D7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0.0149</w:t>
                  </w:r>
                </w:p>
              </w:tc>
            </w:tr>
            <w:tr w14:paraId="6A816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73" w:hRule="atLeast"/>
                <w:jc w:val="center"/>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45148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的产生系数为0.000002S，其中S为燃料中的含硫量，根据《天然气》（GB17820-2018）中的二类标准含S量最高不超100mg/m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计算，即S取100</w:t>
                  </w:r>
                  <w:r>
                    <w:rPr>
                      <w:rFonts w:hint="eastAsia" w:ascii="Times New Roman" w:hAnsi="Times New Roman" w:eastAsia="宋体" w:cs="Times New Roman"/>
                      <w:i w:val="0"/>
                      <w:iCs w:val="0"/>
                      <w:color w:val="auto"/>
                      <w:kern w:val="0"/>
                      <w:sz w:val="21"/>
                      <w:szCs w:val="21"/>
                      <w:highlight w:val="none"/>
                      <w:u w:val="none"/>
                      <w:lang w:val="en-US" w:eastAsia="zh-CN" w:bidi="ar"/>
                    </w:rPr>
                    <w:t>。</w:t>
                  </w:r>
                </w:p>
              </w:tc>
            </w:tr>
          </w:tbl>
          <w:p w14:paraId="6B83C25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eastAsia="宋体"/>
                <w:color w:val="auto"/>
                <w:sz w:val="24"/>
                <w:highlight w:val="none"/>
                <w:lang w:val="en-US" w:eastAsia="zh-CN"/>
              </w:rPr>
            </w:pPr>
            <w:r>
              <w:rPr>
                <w:rFonts w:hint="eastAsia"/>
                <w:color w:val="auto"/>
                <w:sz w:val="24"/>
                <w:highlight w:val="none"/>
              </w:rPr>
              <w:t>烘水炉燃烧机燃烧天然气产生的热烟气，经烘水通道首尾两端设置的集气罩收集，与烘水通道设置的直连排风管一并引至15m高排气筒</w:t>
            </w:r>
            <w:r>
              <w:rPr>
                <w:rFonts w:hint="eastAsia"/>
                <w:color w:val="auto"/>
                <w:sz w:val="24"/>
                <w:highlight w:val="none"/>
                <w:lang w:eastAsia="zh-CN"/>
              </w:rPr>
              <w:t>（</w:t>
            </w:r>
            <w:r>
              <w:rPr>
                <w:rFonts w:hint="eastAsia"/>
                <w:color w:val="auto"/>
                <w:sz w:val="24"/>
                <w:highlight w:val="none"/>
              </w:rPr>
              <w:t>DA001</w:t>
            </w:r>
            <w:r>
              <w:rPr>
                <w:rFonts w:hint="eastAsia"/>
                <w:color w:val="auto"/>
                <w:sz w:val="24"/>
                <w:highlight w:val="none"/>
                <w:lang w:eastAsia="zh-CN"/>
              </w:rPr>
              <w:t>）</w:t>
            </w:r>
            <w:r>
              <w:rPr>
                <w:rFonts w:hint="eastAsia"/>
                <w:color w:val="auto"/>
                <w:sz w:val="24"/>
                <w:highlight w:val="none"/>
              </w:rPr>
              <w:t>高空排放。</w:t>
            </w:r>
          </w:p>
          <w:p w14:paraId="45B05AD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color w:val="auto"/>
                <w:sz w:val="24"/>
                <w:highlight w:val="none"/>
              </w:rPr>
            </w:pPr>
            <w:r>
              <w:rPr>
                <w:rFonts w:hint="eastAsia"/>
                <w:color w:val="auto"/>
                <w:sz w:val="24"/>
                <w:highlight w:val="none"/>
              </w:rPr>
              <w:t>根据建设项目提供环保工程资料，</w:t>
            </w:r>
            <w:r>
              <w:rPr>
                <w:rFonts w:hint="eastAsia"/>
                <w:color w:val="auto"/>
                <w:sz w:val="24"/>
                <w:highlight w:val="none"/>
                <w:lang w:val="en-US" w:eastAsia="zh-CN"/>
              </w:rPr>
              <w:t>烘水通道</w:t>
            </w:r>
            <w:r>
              <w:rPr>
                <w:rFonts w:hint="eastAsia"/>
                <w:color w:val="auto"/>
                <w:sz w:val="24"/>
                <w:highlight w:val="none"/>
              </w:rPr>
              <w:t>集气罩尺寸配置及风量计算如下表所示。</w:t>
            </w:r>
          </w:p>
          <w:p w14:paraId="6131D89B">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天然气燃烧废气集气罩风量核算一览表</w:t>
            </w:r>
          </w:p>
          <w:tbl>
            <w:tblPr>
              <w:tblStyle w:val="39"/>
              <w:tblW w:w="91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28"/>
              <w:gridCol w:w="1055"/>
              <w:gridCol w:w="686"/>
              <w:gridCol w:w="639"/>
              <w:gridCol w:w="696"/>
              <w:gridCol w:w="929"/>
              <w:gridCol w:w="837"/>
              <w:gridCol w:w="1033"/>
              <w:gridCol w:w="756"/>
              <w:gridCol w:w="1217"/>
            </w:tblGrid>
            <w:tr w14:paraId="32D95D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 w:hRule="atLeast"/>
                <w:jc w:val="center"/>
              </w:trPr>
              <w:tc>
                <w:tcPr>
                  <w:tcW w:w="72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666C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产污类别</w:t>
                  </w:r>
                </w:p>
              </w:tc>
              <w:tc>
                <w:tcPr>
                  <w:tcW w:w="5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6232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产污设备</w:t>
                  </w:r>
                </w:p>
              </w:tc>
              <w:tc>
                <w:tcPr>
                  <w:tcW w:w="3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2A3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设备数量</w:t>
                  </w:r>
                </w:p>
              </w:tc>
              <w:tc>
                <w:tcPr>
                  <w:tcW w:w="1689"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F3F7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集气罩参数</w:t>
                  </w:r>
                </w:p>
              </w:tc>
              <w:tc>
                <w:tcPr>
                  <w:tcW w:w="5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4B30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单个集气罩风量</w:t>
                  </w:r>
                  <w:r>
                    <w:rPr>
                      <w:rFonts w:hint="default" w:ascii="Times New Roman" w:hAnsi="Times New Roman" w:eastAsia="宋体" w:cs="Times New Roman"/>
                      <w:b/>
                      <w:bCs/>
                      <w:i w:val="0"/>
                      <w:iCs w:val="0"/>
                      <w:color w:val="auto"/>
                      <w:kern w:val="0"/>
                      <w:sz w:val="21"/>
                      <w:szCs w:val="21"/>
                      <w:highlight w:val="none"/>
                      <w:u w:val="none"/>
                      <w:lang w:val="en-US" w:eastAsia="zh-CN" w:bidi="ar"/>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c>
                <w:tcPr>
                  <w:tcW w:w="41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A1D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总集气罩数量</w:t>
                  </w:r>
                </w:p>
              </w:tc>
              <w:tc>
                <w:tcPr>
                  <w:tcW w:w="6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46D7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集气罩计算总风量</w:t>
                  </w:r>
                  <w:r>
                    <w:rPr>
                      <w:rFonts w:hint="default" w:ascii="Times New Roman" w:hAnsi="Times New Roman" w:eastAsia="宋体" w:cs="Times New Roman"/>
                      <w:b/>
                      <w:bCs/>
                      <w:i w:val="0"/>
                      <w:iCs w:val="0"/>
                      <w:color w:val="auto"/>
                      <w:kern w:val="0"/>
                      <w:sz w:val="21"/>
                      <w:szCs w:val="21"/>
                      <w:highlight w:val="none"/>
                      <w:u w:val="none"/>
                      <w:lang w:val="en-US" w:eastAsia="zh-CN" w:bidi="ar"/>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r>
            <w:tr w14:paraId="510566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72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46C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eastAsia" w:ascii="宋体" w:hAnsi="宋体" w:eastAsia="宋体" w:cs="宋体"/>
                      <w:b/>
                      <w:bCs/>
                      <w:i w:val="0"/>
                      <w:iCs w:val="0"/>
                      <w:color w:val="auto"/>
                      <w:sz w:val="21"/>
                      <w:szCs w:val="21"/>
                      <w:highlight w:val="none"/>
                      <w:u w:val="none"/>
                    </w:rPr>
                  </w:pPr>
                </w:p>
              </w:tc>
              <w:tc>
                <w:tcPr>
                  <w:tcW w:w="5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299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eastAsia" w:ascii="宋体" w:hAnsi="宋体" w:eastAsia="宋体" w:cs="宋体"/>
                      <w:b/>
                      <w:bCs/>
                      <w:i w:val="0"/>
                      <w:iCs w:val="0"/>
                      <w:color w:val="auto"/>
                      <w:sz w:val="21"/>
                      <w:szCs w:val="21"/>
                      <w:highlight w:val="none"/>
                      <w:u w:val="none"/>
                    </w:rPr>
                  </w:pPr>
                </w:p>
              </w:tc>
              <w:tc>
                <w:tcPr>
                  <w:tcW w:w="3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15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eastAsia" w:ascii="宋体" w:hAnsi="宋体" w:eastAsia="宋体" w:cs="宋体"/>
                      <w:b/>
                      <w:bCs/>
                      <w:i w:val="0"/>
                      <w:iCs w:val="0"/>
                      <w:color w:val="auto"/>
                      <w:sz w:val="21"/>
                      <w:szCs w:val="21"/>
                      <w:highlight w:val="none"/>
                      <w:u w:val="none"/>
                    </w:rPr>
                  </w:pP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F39A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长度</w:t>
                  </w:r>
                  <w:r>
                    <w:rPr>
                      <w:rFonts w:hint="default" w:ascii="Times New Roman" w:hAnsi="Times New Roman" w:eastAsia="宋体" w:cs="Times New Roman"/>
                      <w:b/>
                      <w:bCs/>
                      <w:i w:val="0"/>
                      <w:iCs w:val="0"/>
                      <w:color w:val="auto"/>
                      <w:kern w:val="0"/>
                      <w:sz w:val="21"/>
                      <w:szCs w:val="21"/>
                      <w:highlight w:val="none"/>
                      <w:u w:val="none"/>
                      <w:lang w:val="en-US" w:eastAsia="zh-CN" w:bidi="ar"/>
                    </w:rPr>
                    <w:t>m</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AA6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宽度</w:t>
                  </w:r>
                  <w:r>
                    <w:rPr>
                      <w:rFonts w:hint="default" w:ascii="Times New Roman" w:hAnsi="Times New Roman" w:eastAsia="宋体" w:cs="Times New Roman"/>
                      <w:b/>
                      <w:bCs/>
                      <w:i w:val="0"/>
                      <w:iCs w:val="0"/>
                      <w:color w:val="auto"/>
                      <w:kern w:val="0"/>
                      <w:sz w:val="21"/>
                      <w:szCs w:val="21"/>
                      <w:highlight w:val="none"/>
                      <w:u w:val="none"/>
                      <w:lang w:val="en-US" w:eastAsia="zh-CN" w:bidi="ar"/>
                    </w:rPr>
                    <w:t>m</w:t>
                  </w:r>
                </w:p>
              </w:tc>
              <w:tc>
                <w:tcPr>
                  <w:tcW w:w="5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E53A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至罩口距离</w:t>
                  </w:r>
                  <w:r>
                    <w:rPr>
                      <w:rFonts w:hint="default" w:ascii="Times New Roman" w:hAnsi="Times New Roman" w:eastAsia="宋体" w:cs="Times New Roman"/>
                      <w:b/>
                      <w:bCs/>
                      <w:i w:val="0"/>
                      <w:iCs w:val="0"/>
                      <w:color w:val="auto"/>
                      <w:kern w:val="0"/>
                      <w:sz w:val="21"/>
                      <w:szCs w:val="21"/>
                      <w:highlight w:val="none"/>
                      <w:u w:val="none"/>
                      <w:lang w:val="en-US" w:eastAsia="zh-CN" w:bidi="ar"/>
                    </w:rPr>
                    <w:t>m</w:t>
                  </w:r>
                </w:p>
              </w:tc>
              <w:tc>
                <w:tcPr>
                  <w:tcW w:w="4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B70A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控制风速</w:t>
                  </w:r>
                  <w:r>
                    <w:rPr>
                      <w:rFonts w:hint="default" w:ascii="Times New Roman" w:hAnsi="Times New Roman" w:eastAsia="宋体" w:cs="Times New Roman"/>
                      <w:b/>
                      <w:bCs/>
                      <w:i w:val="0"/>
                      <w:iCs w:val="0"/>
                      <w:color w:val="auto"/>
                      <w:kern w:val="0"/>
                      <w:sz w:val="21"/>
                      <w:szCs w:val="21"/>
                      <w:highlight w:val="none"/>
                      <w:u w:val="none"/>
                      <w:lang w:val="en-US" w:eastAsia="zh-CN" w:bidi="ar"/>
                    </w:rPr>
                    <w:t>m/s</w:t>
                  </w:r>
                </w:p>
              </w:tc>
              <w:tc>
                <w:tcPr>
                  <w:tcW w:w="5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ED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eastAsia" w:ascii="宋体" w:hAnsi="宋体" w:eastAsia="宋体" w:cs="宋体"/>
                      <w:b/>
                      <w:bCs/>
                      <w:i w:val="0"/>
                      <w:iCs w:val="0"/>
                      <w:color w:val="auto"/>
                      <w:sz w:val="21"/>
                      <w:szCs w:val="21"/>
                      <w:highlight w:val="none"/>
                      <w:u w:val="none"/>
                    </w:rPr>
                  </w:pPr>
                </w:p>
              </w:tc>
              <w:tc>
                <w:tcPr>
                  <w:tcW w:w="41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0697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eastAsia" w:ascii="宋体" w:hAnsi="宋体" w:eastAsia="宋体" w:cs="宋体"/>
                      <w:b/>
                      <w:bCs/>
                      <w:i w:val="0"/>
                      <w:iCs w:val="0"/>
                      <w:color w:val="auto"/>
                      <w:sz w:val="21"/>
                      <w:szCs w:val="21"/>
                      <w:highlight w:val="none"/>
                      <w:u w:val="none"/>
                    </w:rPr>
                  </w:pPr>
                </w:p>
              </w:tc>
              <w:tc>
                <w:tcPr>
                  <w:tcW w:w="6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5FF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eastAsia" w:ascii="宋体" w:hAnsi="宋体" w:eastAsia="宋体" w:cs="宋体"/>
                      <w:b/>
                      <w:bCs/>
                      <w:i w:val="0"/>
                      <w:iCs w:val="0"/>
                      <w:color w:val="auto"/>
                      <w:sz w:val="21"/>
                      <w:szCs w:val="21"/>
                      <w:highlight w:val="none"/>
                      <w:u w:val="none"/>
                    </w:rPr>
                  </w:pPr>
                </w:p>
              </w:tc>
            </w:tr>
            <w:tr w14:paraId="4ACE4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A7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天然气燃烧废气（</w:t>
                  </w:r>
                  <w:r>
                    <w:rPr>
                      <w:rFonts w:hint="default" w:ascii="Times New Roman" w:hAnsi="Times New Roman" w:eastAsia="宋体" w:cs="Times New Roman"/>
                      <w:i w:val="0"/>
                      <w:iCs w:val="0"/>
                      <w:color w:val="auto"/>
                      <w:kern w:val="0"/>
                      <w:sz w:val="21"/>
                      <w:szCs w:val="21"/>
                      <w:highlight w:val="none"/>
                      <w:u w:val="none"/>
                      <w:lang w:val="en-US" w:eastAsia="zh-CN" w:bidi="ar"/>
                    </w:rPr>
                    <w:t>DA001</w:t>
                  </w:r>
                  <w:r>
                    <w:rPr>
                      <w:rFonts w:hint="eastAsia" w:ascii="宋体" w:hAnsi="宋体" w:eastAsia="宋体" w:cs="宋体"/>
                      <w:i w:val="0"/>
                      <w:iCs w:val="0"/>
                      <w:color w:val="auto"/>
                      <w:kern w:val="0"/>
                      <w:sz w:val="21"/>
                      <w:szCs w:val="21"/>
                      <w:highlight w:val="none"/>
                      <w:u w:val="none"/>
                      <w:lang w:val="en-US" w:eastAsia="zh-CN" w:bidi="ar"/>
                    </w:rPr>
                    <w:t>）</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C0D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烘水通道</w:t>
                  </w:r>
                </w:p>
              </w:tc>
              <w:tc>
                <w:tcPr>
                  <w:tcW w:w="3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31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52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1</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3F5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6C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C59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5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EE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3175.2</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4C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D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12700.8</w:t>
                  </w:r>
                </w:p>
              </w:tc>
            </w:tr>
            <w:tr w14:paraId="0BB09F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5000" w:type="pct"/>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51AA14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Style w:val="81"/>
                      <w:rFonts w:hint="default"/>
                      <w:color w:val="auto"/>
                      <w:sz w:val="21"/>
                      <w:szCs w:val="21"/>
                      <w:highlight w:val="none"/>
                    </w:rPr>
                  </w:pPr>
                  <w:r>
                    <w:rPr>
                      <w:rStyle w:val="81"/>
                      <w:rFonts w:hint="default"/>
                      <w:color w:val="auto"/>
                      <w:sz w:val="21"/>
                      <w:szCs w:val="21"/>
                      <w:highlight w:val="none"/>
                    </w:rPr>
                    <w:t>依据《简明通风设计手册》[主编：孙一坚（湖南大学），中国建筑工业出版社出版]，上吸式集气罩的排风量计算公式为：</w:t>
                  </w:r>
                </w:p>
                <w:p w14:paraId="4F916B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highlight w:val="none"/>
                    </w:rPr>
                  </w:pPr>
                  <w:r>
                    <w:rPr>
                      <w:rFonts w:hint="eastAsia"/>
                      <w:color w:val="auto"/>
                      <w:sz w:val="21"/>
                      <w:szCs w:val="21"/>
                      <w:highlight w:val="none"/>
                    </w:rPr>
                    <w:t>Q=K×P×H×V</w:t>
                  </w:r>
                  <w:r>
                    <w:rPr>
                      <w:rFonts w:hint="eastAsia"/>
                      <w:color w:val="auto"/>
                      <w:sz w:val="21"/>
                      <w:szCs w:val="21"/>
                      <w:highlight w:val="none"/>
                      <w:vertAlign w:val="subscript"/>
                    </w:rPr>
                    <w:t>x</w:t>
                  </w:r>
                  <w:r>
                    <w:rPr>
                      <w:rFonts w:hint="eastAsia"/>
                      <w:color w:val="auto"/>
                      <w:sz w:val="21"/>
                      <w:szCs w:val="21"/>
                      <w:highlight w:val="none"/>
                    </w:rPr>
                    <w:t>×3600</w:t>
                  </w:r>
                </w:p>
                <w:p w14:paraId="25F28F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Style w:val="81"/>
                      <w:rFonts w:hint="default" w:ascii="Times New Roman" w:hAnsi="Times New Roman"/>
                      <w:color w:val="auto"/>
                      <w:sz w:val="21"/>
                      <w:szCs w:val="21"/>
                      <w:highlight w:val="none"/>
                    </w:rPr>
                  </w:pPr>
                  <w:r>
                    <w:rPr>
                      <w:rStyle w:val="81"/>
                      <w:rFonts w:hint="default" w:ascii="Times New Roman" w:hAnsi="Times New Roman"/>
                      <w:color w:val="auto"/>
                      <w:sz w:val="21"/>
                      <w:szCs w:val="21"/>
                      <w:highlight w:val="none"/>
                    </w:rPr>
                    <w:t>式中：</w:t>
                  </w:r>
                </w:p>
                <w:p w14:paraId="47088B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Style w:val="81"/>
                      <w:rFonts w:hint="default" w:ascii="Times New Roman" w:hAnsi="Times New Roman"/>
                      <w:color w:val="auto"/>
                      <w:sz w:val="21"/>
                      <w:szCs w:val="21"/>
                      <w:highlight w:val="none"/>
                    </w:rPr>
                  </w:pPr>
                  <w:r>
                    <w:rPr>
                      <w:rStyle w:val="107"/>
                      <w:color w:val="auto"/>
                      <w:sz w:val="21"/>
                      <w:szCs w:val="21"/>
                      <w:highlight w:val="none"/>
                    </w:rPr>
                    <w:t>Q</w:t>
                  </w:r>
                  <w:r>
                    <w:rPr>
                      <w:rStyle w:val="81"/>
                      <w:rFonts w:hint="default" w:ascii="Times New Roman" w:hAnsi="Times New Roman"/>
                      <w:color w:val="auto"/>
                      <w:sz w:val="21"/>
                      <w:szCs w:val="21"/>
                      <w:highlight w:val="none"/>
                    </w:rPr>
                    <w:t>：集气罩排风量，</w:t>
                  </w:r>
                  <w:r>
                    <w:rPr>
                      <w:rStyle w:val="107"/>
                      <w:color w:val="auto"/>
                      <w:sz w:val="21"/>
                      <w:szCs w:val="21"/>
                      <w:highlight w:val="none"/>
                    </w:rPr>
                    <w:t>m</w:t>
                  </w:r>
                  <w:r>
                    <w:rPr>
                      <w:rStyle w:val="107"/>
                      <w:color w:val="auto"/>
                      <w:sz w:val="21"/>
                      <w:szCs w:val="21"/>
                      <w:highlight w:val="none"/>
                      <w:vertAlign w:val="superscript"/>
                    </w:rPr>
                    <w:t>3</w:t>
                  </w:r>
                  <w:r>
                    <w:rPr>
                      <w:rStyle w:val="107"/>
                      <w:color w:val="auto"/>
                      <w:sz w:val="21"/>
                      <w:szCs w:val="21"/>
                      <w:highlight w:val="none"/>
                    </w:rPr>
                    <w:t>/h</w:t>
                  </w:r>
                  <w:r>
                    <w:rPr>
                      <w:rStyle w:val="81"/>
                      <w:rFonts w:hint="default" w:ascii="Times New Roman" w:hAnsi="Times New Roman"/>
                      <w:color w:val="auto"/>
                      <w:sz w:val="21"/>
                      <w:szCs w:val="21"/>
                      <w:highlight w:val="none"/>
                    </w:rPr>
                    <w:t>；</w:t>
                  </w:r>
                </w:p>
                <w:p w14:paraId="1F2304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Style w:val="107"/>
                      <w:rFonts w:eastAsia="宋体"/>
                      <w:color w:val="auto"/>
                      <w:sz w:val="21"/>
                      <w:szCs w:val="21"/>
                      <w:highlight w:val="none"/>
                    </w:rPr>
                  </w:pPr>
                  <w:r>
                    <w:rPr>
                      <w:rStyle w:val="107"/>
                      <w:color w:val="auto"/>
                      <w:sz w:val="21"/>
                      <w:szCs w:val="21"/>
                      <w:highlight w:val="none"/>
                    </w:rPr>
                    <w:t>K</w:t>
                  </w:r>
                  <w:r>
                    <w:rPr>
                      <w:rStyle w:val="81"/>
                      <w:rFonts w:hint="default" w:ascii="Times New Roman" w:hAnsi="Times New Roman"/>
                      <w:color w:val="auto"/>
                      <w:sz w:val="21"/>
                      <w:szCs w:val="21"/>
                      <w:highlight w:val="none"/>
                    </w:rPr>
                    <w:t>：考虑沿高度分布不均匀的安全系数，通常取</w:t>
                  </w:r>
                  <w:r>
                    <w:rPr>
                      <w:rStyle w:val="107"/>
                      <w:rFonts w:eastAsia="宋体"/>
                      <w:color w:val="auto"/>
                      <w:sz w:val="21"/>
                      <w:szCs w:val="21"/>
                      <w:highlight w:val="none"/>
                    </w:rPr>
                    <w:t>1.4；</w:t>
                  </w:r>
                </w:p>
                <w:p w14:paraId="55D36B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Style w:val="81"/>
                      <w:rFonts w:hint="default" w:ascii="Times New Roman" w:hAnsi="Times New Roman"/>
                      <w:color w:val="auto"/>
                      <w:sz w:val="21"/>
                      <w:szCs w:val="21"/>
                      <w:highlight w:val="none"/>
                    </w:rPr>
                  </w:pPr>
                  <w:r>
                    <w:rPr>
                      <w:rStyle w:val="107"/>
                      <w:color w:val="auto"/>
                      <w:sz w:val="21"/>
                      <w:szCs w:val="21"/>
                      <w:highlight w:val="none"/>
                    </w:rPr>
                    <w:t>P</w:t>
                  </w:r>
                  <w:r>
                    <w:rPr>
                      <w:rStyle w:val="81"/>
                      <w:rFonts w:hint="default" w:ascii="Times New Roman" w:hAnsi="Times New Roman"/>
                      <w:color w:val="auto"/>
                      <w:sz w:val="21"/>
                      <w:szCs w:val="21"/>
                      <w:highlight w:val="none"/>
                    </w:rPr>
                    <w:t>：集气罩的周长，</w:t>
                  </w:r>
                  <w:r>
                    <w:rPr>
                      <w:rStyle w:val="107"/>
                      <w:color w:val="auto"/>
                      <w:sz w:val="21"/>
                      <w:szCs w:val="21"/>
                      <w:highlight w:val="none"/>
                    </w:rPr>
                    <w:t>m；P=2（a+b），a和b分别为集气罩罩口的长宽尺寸</w:t>
                  </w:r>
                  <w:r>
                    <w:rPr>
                      <w:rStyle w:val="81"/>
                      <w:rFonts w:hint="default" w:ascii="Times New Roman" w:hAnsi="Times New Roman"/>
                      <w:color w:val="auto"/>
                      <w:sz w:val="21"/>
                      <w:szCs w:val="21"/>
                      <w:highlight w:val="none"/>
                    </w:rPr>
                    <w:t>，应确保集气罩罩口的长宽大于废气发生源的长宽，a和b可按照废气发生源长宽的110%</w:t>
                  </w:r>
                  <w:r>
                    <w:rPr>
                      <w:rStyle w:val="81"/>
                      <w:rFonts w:hint="eastAsia"/>
                      <w:color w:val="auto"/>
                      <w:sz w:val="21"/>
                      <w:szCs w:val="21"/>
                      <w:highlight w:val="none"/>
                      <w:lang w:eastAsia="zh-CN"/>
                    </w:rPr>
                    <w:t>～</w:t>
                  </w:r>
                  <w:r>
                    <w:rPr>
                      <w:rStyle w:val="81"/>
                      <w:rFonts w:hint="default" w:ascii="Times New Roman" w:hAnsi="Times New Roman"/>
                      <w:color w:val="auto"/>
                      <w:sz w:val="21"/>
                      <w:szCs w:val="21"/>
                      <w:highlight w:val="none"/>
                    </w:rPr>
                    <w:t>120%进行设计。</w:t>
                  </w:r>
                </w:p>
                <w:p w14:paraId="584123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highlight w:val="none"/>
                    </w:rPr>
                  </w:pPr>
                  <w:r>
                    <w:rPr>
                      <w:rStyle w:val="107"/>
                      <w:color w:val="auto"/>
                      <w:sz w:val="21"/>
                      <w:szCs w:val="21"/>
                      <w:highlight w:val="none"/>
                    </w:rPr>
                    <w:t>H</w:t>
                  </w:r>
                  <w:r>
                    <w:rPr>
                      <w:rStyle w:val="81"/>
                      <w:rFonts w:hint="default" w:ascii="Times New Roman" w:hAnsi="Times New Roman"/>
                      <w:color w:val="auto"/>
                      <w:sz w:val="21"/>
                      <w:szCs w:val="21"/>
                      <w:highlight w:val="none"/>
                    </w:rPr>
                    <w:t>：控制点（废气发生源）至罩口的距离，</w:t>
                  </w:r>
                  <w:r>
                    <w:rPr>
                      <w:rStyle w:val="107"/>
                      <w:color w:val="auto"/>
                      <w:sz w:val="21"/>
                      <w:szCs w:val="21"/>
                      <w:highlight w:val="none"/>
                    </w:rPr>
                    <w:t>m</w:t>
                  </w:r>
                  <w:r>
                    <w:rPr>
                      <w:rStyle w:val="81"/>
                      <w:rFonts w:hint="default" w:ascii="Times New Roman" w:hAnsi="Times New Roman"/>
                      <w:color w:val="auto"/>
                      <w:sz w:val="21"/>
                      <w:szCs w:val="21"/>
                      <w:highlight w:val="none"/>
                    </w:rPr>
                    <w:t>；</w:t>
                  </w:r>
                  <w:r>
                    <w:rPr>
                      <w:rFonts w:hint="eastAsia" w:eastAsia="宋体"/>
                      <w:color w:val="auto"/>
                      <w:sz w:val="21"/>
                      <w:szCs w:val="21"/>
                      <w:highlight w:val="none"/>
                    </w:rPr>
                    <w:t>为确保集气罩对废气有较高的收集效率，H应尽可能小于集气罩长边0.3倍，即是H≤0.3a。</w:t>
                  </w:r>
                </w:p>
                <w:p w14:paraId="53295F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b/>
                      <w:bCs/>
                      <w:i w:val="0"/>
                      <w:iCs w:val="0"/>
                      <w:color w:val="auto"/>
                      <w:kern w:val="0"/>
                      <w:sz w:val="21"/>
                      <w:szCs w:val="21"/>
                      <w:highlight w:val="none"/>
                      <w:u w:val="single"/>
                      <w:lang w:val="en-US" w:eastAsia="zh-CN" w:bidi="ar"/>
                    </w:rPr>
                  </w:pPr>
                  <w:r>
                    <w:rPr>
                      <w:rStyle w:val="107"/>
                      <w:color w:val="auto"/>
                      <w:sz w:val="21"/>
                      <w:szCs w:val="21"/>
                      <w:highlight w:val="none"/>
                    </w:rPr>
                    <w:t>V</w:t>
                  </w:r>
                  <w:r>
                    <w:rPr>
                      <w:rStyle w:val="107"/>
                      <w:color w:val="auto"/>
                      <w:sz w:val="21"/>
                      <w:szCs w:val="21"/>
                      <w:highlight w:val="none"/>
                      <w:vertAlign w:val="subscript"/>
                    </w:rPr>
                    <w:t>x</w:t>
                  </w:r>
                  <w:r>
                    <w:rPr>
                      <w:rStyle w:val="81"/>
                      <w:rFonts w:hint="default" w:ascii="Times New Roman" w:hAnsi="Times New Roman"/>
                      <w:color w:val="auto"/>
                      <w:sz w:val="21"/>
                      <w:szCs w:val="21"/>
                      <w:highlight w:val="none"/>
                    </w:rPr>
                    <w:t>：控制风速，m/s；</w:t>
                  </w:r>
                  <w:r>
                    <w:rPr>
                      <w:rStyle w:val="81"/>
                      <w:rFonts w:ascii="Times New Roman" w:hAnsi="Times New Roman"/>
                      <w:color w:val="auto"/>
                      <w:sz w:val="21"/>
                      <w:szCs w:val="21"/>
                      <w:highlight w:val="none"/>
                    </w:rPr>
                    <w:t>本项目取0.</w:t>
                  </w:r>
                  <w:r>
                    <w:rPr>
                      <w:rStyle w:val="81"/>
                      <w:rFonts w:hint="eastAsia" w:ascii="Times New Roman" w:hAnsi="Times New Roman"/>
                      <w:color w:val="auto"/>
                      <w:sz w:val="21"/>
                      <w:szCs w:val="21"/>
                      <w:highlight w:val="none"/>
                      <w:lang w:val="en-US" w:eastAsia="zh-CN"/>
                    </w:rPr>
                    <w:t>3</w:t>
                  </w:r>
                  <w:r>
                    <w:rPr>
                      <w:rStyle w:val="81"/>
                      <w:rFonts w:ascii="Times New Roman" w:hAnsi="Times New Roman"/>
                      <w:color w:val="auto"/>
                      <w:sz w:val="21"/>
                      <w:szCs w:val="21"/>
                      <w:highlight w:val="none"/>
                    </w:rPr>
                    <w:t>m/s</w:t>
                  </w:r>
                </w:p>
              </w:tc>
            </w:tr>
          </w:tbl>
          <w:p w14:paraId="4632B062">
            <w:pPr>
              <w:keepNext w:val="0"/>
              <w:keepLines w:val="0"/>
              <w:suppressLineNumbers w:val="0"/>
              <w:spacing w:before="0" w:beforeAutospacing="0" w:after="0" w:afterAutospacing="0"/>
              <w:ind w:left="0" w:right="0" w:firstLine="480" w:firstLineChars="200"/>
              <w:rPr>
                <w:rFonts w:hint="eastAsia"/>
                <w:color w:val="auto"/>
                <w:sz w:val="24"/>
                <w:highlight w:val="none"/>
                <w:lang w:eastAsia="zh-CN"/>
              </w:rPr>
            </w:pPr>
            <w:r>
              <w:rPr>
                <w:rFonts w:hint="eastAsia"/>
                <w:color w:val="auto"/>
                <w:sz w:val="24"/>
                <w:highlight w:val="none"/>
                <w:lang w:val="en-US" w:eastAsia="zh-CN"/>
              </w:rPr>
              <w:t>每条</w:t>
            </w:r>
            <w:r>
              <w:rPr>
                <w:rFonts w:hint="eastAsia"/>
                <w:color w:val="auto"/>
                <w:sz w:val="24"/>
                <w:highlight w:val="none"/>
              </w:rPr>
              <w:t>烘水通道</w:t>
            </w:r>
            <w:r>
              <w:rPr>
                <w:rFonts w:hint="eastAsia"/>
                <w:color w:val="auto"/>
                <w:sz w:val="24"/>
                <w:highlight w:val="none"/>
                <w:lang w:val="en-US" w:eastAsia="zh-CN"/>
              </w:rPr>
              <w:t>各</w:t>
            </w:r>
            <w:r>
              <w:rPr>
                <w:rFonts w:hint="eastAsia"/>
                <w:color w:val="auto"/>
                <w:sz w:val="24"/>
                <w:highlight w:val="none"/>
              </w:rPr>
              <w:t>设置的</w:t>
            </w:r>
            <w:r>
              <w:rPr>
                <w:rFonts w:hint="eastAsia"/>
                <w:color w:val="auto"/>
                <w:sz w:val="24"/>
                <w:highlight w:val="none"/>
                <w:lang w:val="en-US" w:eastAsia="zh-CN"/>
              </w:rPr>
              <w:t>1条</w:t>
            </w:r>
            <w:r>
              <w:rPr>
                <w:rFonts w:hint="eastAsia"/>
                <w:color w:val="auto"/>
                <w:sz w:val="24"/>
                <w:highlight w:val="none"/>
              </w:rPr>
              <w:t>直连排风管</w:t>
            </w:r>
            <w:r>
              <w:rPr>
                <w:rFonts w:hint="eastAsia"/>
                <w:color w:val="auto"/>
                <w:sz w:val="24"/>
                <w:highlight w:val="none"/>
                <w:lang w:eastAsia="zh-CN"/>
              </w:rPr>
              <w:t>，</w:t>
            </w:r>
            <w:r>
              <w:rPr>
                <w:rFonts w:hint="eastAsia"/>
                <w:color w:val="auto"/>
                <w:sz w:val="24"/>
                <w:highlight w:val="none"/>
                <w:lang w:val="en-US" w:eastAsia="zh-CN"/>
              </w:rPr>
              <w:t>合计2条。</w:t>
            </w:r>
            <w:r>
              <w:rPr>
                <w:rFonts w:hint="eastAsia"/>
                <w:color w:val="auto"/>
                <w:sz w:val="24"/>
                <w:highlight w:val="none"/>
                <w:lang w:eastAsia="zh-CN"/>
              </w:rPr>
              <w:t>参考《环境工程设计手册》中圆形分管的风量计算公式：</w:t>
            </w:r>
          </w:p>
          <w:p w14:paraId="2C42F9F0">
            <w:pPr>
              <w:keepNext w:val="0"/>
              <w:keepLines w:val="0"/>
              <w:suppressLineNumbers w:val="0"/>
              <w:spacing w:before="0" w:beforeAutospacing="0" w:after="0" w:afterAutospacing="0"/>
              <w:ind w:left="480" w:leftChars="200" w:right="0"/>
              <w:jc w:val="center"/>
              <w:rPr>
                <w:rFonts w:hint="eastAsia"/>
                <w:color w:val="auto"/>
                <w:sz w:val="24"/>
                <w:highlight w:val="none"/>
                <w:lang w:eastAsia="zh-CN"/>
              </w:rPr>
            </w:pPr>
            <w:r>
              <w:rPr>
                <w:rFonts w:hint="eastAsia"/>
                <w:color w:val="auto"/>
                <w:highlight w:val="none"/>
              </w:rPr>
              <w:drawing>
                <wp:inline distT="0" distB="0" distL="114300" distR="114300">
                  <wp:extent cx="1827530" cy="391795"/>
                  <wp:effectExtent l="0" t="0" r="1270" b="8255"/>
                  <wp:docPr id="21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0"/>
                          <pic:cNvPicPr>
                            <a:picLocks noChangeAspect="1"/>
                          </pic:cNvPicPr>
                        </pic:nvPicPr>
                        <pic:blipFill>
                          <a:blip r:embed="rId19"/>
                          <a:stretch>
                            <a:fillRect/>
                          </a:stretch>
                        </pic:blipFill>
                        <pic:spPr>
                          <a:xfrm>
                            <a:off x="0" y="0"/>
                            <a:ext cx="1827530" cy="391795"/>
                          </a:xfrm>
                          <a:prstGeom prst="rect">
                            <a:avLst/>
                          </a:prstGeom>
                          <a:noFill/>
                          <a:ln>
                            <a:noFill/>
                          </a:ln>
                        </pic:spPr>
                      </pic:pic>
                    </a:graphicData>
                  </a:graphic>
                </wp:inline>
              </w:drawing>
            </w:r>
          </w:p>
          <w:p w14:paraId="26F4A2BA">
            <w:pPr>
              <w:keepNext w:val="0"/>
              <w:keepLines w:val="0"/>
              <w:suppressLineNumbers w:val="0"/>
              <w:spacing w:before="0" w:beforeAutospacing="0" w:after="0" w:afterAutospacing="0"/>
              <w:ind w:left="480" w:leftChars="200" w:right="0"/>
              <w:rPr>
                <w:rFonts w:hint="eastAsia"/>
                <w:color w:val="auto"/>
                <w:sz w:val="24"/>
                <w:highlight w:val="none"/>
                <w:lang w:eastAsia="zh-CN"/>
              </w:rPr>
            </w:pPr>
            <w:r>
              <w:rPr>
                <w:rFonts w:hint="eastAsia"/>
                <w:color w:val="auto"/>
                <w:sz w:val="24"/>
                <w:highlight w:val="none"/>
                <w:lang w:eastAsia="zh-CN"/>
              </w:rPr>
              <w:t>式中：</w:t>
            </w:r>
          </w:p>
          <w:p w14:paraId="56F285A4">
            <w:pPr>
              <w:keepNext w:val="0"/>
              <w:keepLines w:val="0"/>
              <w:suppressLineNumbers w:val="0"/>
              <w:spacing w:before="0" w:beforeAutospacing="0" w:after="0" w:afterAutospacing="0"/>
              <w:ind w:left="480" w:leftChars="200" w:right="0"/>
              <w:rPr>
                <w:rFonts w:hint="eastAsia"/>
                <w:color w:val="auto"/>
                <w:sz w:val="24"/>
                <w:highlight w:val="none"/>
                <w:lang w:eastAsia="zh-CN"/>
              </w:rPr>
            </w:pPr>
            <w:r>
              <w:rPr>
                <w:rFonts w:hint="eastAsia"/>
                <w:color w:val="auto"/>
                <w:sz w:val="24"/>
                <w:highlight w:val="none"/>
                <w:lang w:eastAsia="zh-CN"/>
              </w:rPr>
              <w:t>L---排风量，m</w:t>
            </w:r>
            <w:r>
              <w:rPr>
                <w:rFonts w:hint="eastAsia"/>
                <w:color w:val="auto"/>
                <w:sz w:val="24"/>
                <w:highlight w:val="none"/>
                <w:vertAlign w:val="superscript"/>
                <w:lang w:eastAsia="zh-CN"/>
              </w:rPr>
              <w:t>3</w:t>
            </w:r>
            <w:r>
              <w:rPr>
                <w:rFonts w:hint="eastAsia"/>
                <w:color w:val="auto"/>
                <w:sz w:val="24"/>
                <w:highlight w:val="none"/>
                <w:lang w:eastAsia="zh-CN"/>
              </w:rPr>
              <w:t>/h；</w:t>
            </w:r>
          </w:p>
          <w:p w14:paraId="6D41FC1D">
            <w:pPr>
              <w:keepNext w:val="0"/>
              <w:keepLines w:val="0"/>
              <w:suppressLineNumbers w:val="0"/>
              <w:spacing w:before="0" w:beforeAutospacing="0" w:after="0" w:afterAutospacing="0"/>
              <w:ind w:left="480" w:leftChars="200" w:right="0"/>
              <w:rPr>
                <w:rFonts w:hint="eastAsia"/>
                <w:color w:val="auto"/>
                <w:sz w:val="24"/>
                <w:highlight w:val="none"/>
                <w:lang w:eastAsia="zh-CN"/>
              </w:rPr>
            </w:pPr>
            <w:r>
              <w:rPr>
                <w:rFonts w:hint="eastAsia"/>
                <w:color w:val="auto"/>
                <w:sz w:val="24"/>
                <w:highlight w:val="none"/>
                <w:lang w:eastAsia="zh-CN"/>
              </w:rPr>
              <w:t>D---分管直径，m，</w:t>
            </w:r>
            <w:r>
              <w:rPr>
                <w:rFonts w:hint="eastAsia"/>
                <w:color w:val="auto"/>
                <w:sz w:val="24"/>
                <w:highlight w:val="none"/>
                <w:lang w:val="en-US" w:eastAsia="zh-CN"/>
              </w:rPr>
              <w:t>本项目分管直径取0.20m</w:t>
            </w:r>
            <w:r>
              <w:rPr>
                <w:rFonts w:hint="eastAsia"/>
                <w:color w:val="auto"/>
                <w:sz w:val="24"/>
                <w:highlight w:val="none"/>
                <w:lang w:eastAsia="zh-CN"/>
              </w:rPr>
              <w:t>；</w:t>
            </w:r>
          </w:p>
          <w:p w14:paraId="5DD72785">
            <w:pPr>
              <w:keepNext w:val="0"/>
              <w:keepLines w:val="0"/>
              <w:suppressLineNumbers w:val="0"/>
              <w:spacing w:before="0" w:beforeAutospacing="0" w:after="0" w:afterAutospacing="0"/>
              <w:ind w:left="0" w:right="0" w:firstLine="480" w:firstLineChars="200"/>
              <w:rPr>
                <w:rFonts w:hint="eastAsia"/>
                <w:color w:val="auto"/>
                <w:sz w:val="24"/>
                <w:highlight w:val="none"/>
                <w:lang w:eastAsia="zh-CN"/>
              </w:rPr>
            </w:pPr>
            <w:r>
              <w:rPr>
                <w:rFonts w:hint="eastAsia"/>
                <w:color w:val="auto"/>
                <w:sz w:val="24"/>
                <w:highlight w:val="none"/>
                <w:lang w:eastAsia="zh-CN"/>
              </w:rPr>
              <w:t>V---断面平均风速，m/s，根据《简明通风设计手册》中表6-10一般通风系统风管内的风速，项目采用钢板及塑料风管，干管采用风速为14m/s，本项目断面平均风速取</w:t>
            </w:r>
            <w:r>
              <w:rPr>
                <w:rFonts w:hint="eastAsia"/>
                <w:color w:val="auto"/>
                <w:sz w:val="24"/>
                <w:highlight w:val="none"/>
                <w:lang w:val="en-US" w:eastAsia="zh-CN"/>
              </w:rPr>
              <w:t>14</w:t>
            </w:r>
            <w:r>
              <w:rPr>
                <w:rFonts w:hint="eastAsia"/>
                <w:color w:val="auto"/>
                <w:sz w:val="24"/>
                <w:highlight w:val="none"/>
                <w:lang w:eastAsia="zh-CN"/>
              </w:rPr>
              <w:t>m/s。</w:t>
            </w:r>
          </w:p>
          <w:p w14:paraId="1BFCEF75">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b w:val="0"/>
                <w:bCs w:val="0"/>
                <w:color w:val="auto"/>
                <w:sz w:val="24"/>
                <w:highlight w:val="none"/>
                <w:vertAlign w:val="baseline"/>
                <w:lang w:val="en-US" w:eastAsia="zh-CN"/>
              </w:rPr>
            </w:pPr>
            <w:r>
              <w:rPr>
                <w:rFonts w:hint="default" w:ascii="Times New Roman" w:hAnsi="Times New Roman" w:cs="Times New Roman"/>
                <w:b w:val="0"/>
                <w:bCs w:val="0"/>
                <w:color w:val="auto"/>
                <w:sz w:val="24"/>
                <w:highlight w:val="none"/>
                <w:lang w:val="en-US" w:eastAsia="zh-CN"/>
              </w:rPr>
              <w:t>单条直连排风管风量=3600s×3.14÷4×0.</w:t>
            </w:r>
            <w:r>
              <w:rPr>
                <w:rFonts w:hint="eastAsia" w:cs="Times New Roman"/>
                <w:b w:val="0"/>
                <w:bCs w:val="0"/>
                <w:color w:val="auto"/>
                <w:sz w:val="24"/>
                <w:highlight w:val="none"/>
                <w:lang w:val="en-US" w:eastAsia="zh-CN"/>
              </w:rPr>
              <w:t>2</w:t>
            </w:r>
            <w:r>
              <w:rPr>
                <w:rFonts w:hint="default" w:ascii="Times New Roman" w:hAnsi="Times New Roman" w:cs="Times New Roman"/>
                <w:b w:val="0"/>
                <w:bCs w:val="0"/>
                <w:color w:val="auto"/>
                <w:sz w:val="24"/>
                <w:highlight w:val="none"/>
                <w:vertAlign w:val="superscript"/>
                <w:lang w:val="en-US" w:eastAsia="zh-CN"/>
              </w:rPr>
              <w:t>2</w:t>
            </w:r>
            <w:r>
              <w:rPr>
                <w:rFonts w:hint="default" w:ascii="Times New Roman" w:hAnsi="Times New Roman" w:cs="Times New Roman"/>
                <w:b w:val="0"/>
                <w:bCs w:val="0"/>
                <w:color w:val="auto"/>
                <w:sz w:val="24"/>
                <w:highlight w:val="none"/>
                <w:vertAlign w:val="baseline"/>
                <w:lang w:val="en-US" w:eastAsia="zh-CN"/>
              </w:rPr>
              <w:t>m</w:t>
            </w:r>
            <w:r>
              <w:rPr>
                <w:rFonts w:hint="default" w:ascii="Times New Roman" w:hAnsi="Times New Roman" w:cs="Times New Roman"/>
                <w:b w:val="0"/>
                <w:bCs w:val="0"/>
                <w:color w:val="auto"/>
                <w:sz w:val="24"/>
                <w:highlight w:val="none"/>
                <w:vertAlign w:val="superscript"/>
                <w:lang w:val="en-US" w:eastAsia="zh-CN"/>
              </w:rPr>
              <w:t>2</w:t>
            </w:r>
            <w:r>
              <w:rPr>
                <w:rFonts w:hint="default" w:ascii="Times New Roman" w:hAnsi="Times New Roman" w:cs="Times New Roman"/>
                <w:b w:val="0"/>
                <w:bCs w:val="0"/>
                <w:color w:val="auto"/>
                <w:sz w:val="24"/>
                <w:highlight w:val="none"/>
                <w:vertAlign w:val="baseline"/>
                <w:lang w:val="en-US" w:eastAsia="zh-CN"/>
              </w:rPr>
              <w:t>×14m/s=</w:t>
            </w:r>
            <w:r>
              <w:rPr>
                <w:rFonts w:hint="eastAsia" w:cs="Times New Roman"/>
                <w:b w:val="0"/>
                <w:bCs w:val="0"/>
                <w:color w:val="auto"/>
                <w:sz w:val="24"/>
                <w:highlight w:val="none"/>
                <w:vertAlign w:val="baseline"/>
                <w:lang w:val="en-US" w:eastAsia="zh-CN"/>
              </w:rPr>
              <w:t>1582.56</w:t>
            </w:r>
            <w:r>
              <w:rPr>
                <w:rFonts w:hint="default" w:ascii="Times New Roman" w:hAnsi="Times New Roman" w:cs="Times New Roman"/>
                <w:b w:val="0"/>
                <w:bCs w:val="0"/>
                <w:color w:val="auto"/>
                <w:sz w:val="24"/>
                <w:highlight w:val="none"/>
                <w:vertAlign w:val="baseline"/>
                <w:lang w:val="en-US" w:eastAsia="zh-CN"/>
              </w:rPr>
              <w:t>m</w:t>
            </w:r>
            <w:r>
              <w:rPr>
                <w:rFonts w:hint="default" w:ascii="Times New Roman" w:hAnsi="Times New Roman" w:cs="Times New Roman"/>
                <w:b w:val="0"/>
                <w:bCs w:val="0"/>
                <w:color w:val="auto"/>
                <w:sz w:val="24"/>
                <w:highlight w:val="none"/>
                <w:vertAlign w:val="superscript"/>
                <w:lang w:val="en-US" w:eastAsia="zh-CN"/>
              </w:rPr>
              <w:t>3</w:t>
            </w:r>
            <w:r>
              <w:rPr>
                <w:rFonts w:hint="default" w:ascii="Times New Roman" w:hAnsi="Times New Roman" w:cs="Times New Roman"/>
                <w:b w:val="0"/>
                <w:bCs w:val="0"/>
                <w:color w:val="auto"/>
                <w:sz w:val="24"/>
                <w:highlight w:val="none"/>
                <w:vertAlign w:val="baseline"/>
                <w:lang w:val="en-US" w:eastAsia="zh-CN"/>
              </w:rPr>
              <w:t>/h</w:t>
            </w:r>
          </w:p>
          <w:p w14:paraId="797B37A6">
            <w:pPr>
              <w:keepNext w:val="0"/>
              <w:keepLines w:val="0"/>
              <w:suppressLineNumbers w:val="0"/>
              <w:spacing w:before="0" w:beforeAutospacing="0" w:after="0" w:afterAutospacing="0"/>
              <w:ind w:left="480" w:leftChars="20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直连排放管风量</w:t>
            </w:r>
            <w:r>
              <w:rPr>
                <w:rFonts w:hint="eastAsia" w:ascii="Times New Roman" w:hAnsi="Times New Roman" w:cs="Times New Roman"/>
                <w:b w:val="0"/>
                <w:bCs w:val="0"/>
                <w:color w:val="auto"/>
                <w:highlight w:val="none"/>
                <w:lang w:val="en-US" w:eastAsia="zh-CN"/>
              </w:rPr>
              <w:t>合计</w:t>
            </w:r>
            <w:r>
              <w:rPr>
                <w:rFonts w:hint="default" w:ascii="Times New Roman" w:hAnsi="Times New Roman" w:cs="Times New Roman"/>
                <w:b w:val="0"/>
                <w:bCs w:val="0"/>
                <w:color w:val="auto"/>
                <w:highlight w:val="none"/>
                <w:lang w:val="en-US" w:eastAsia="zh-CN"/>
              </w:rPr>
              <w:t>=</w:t>
            </w:r>
            <w:r>
              <w:rPr>
                <w:rFonts w:hint="eastAsia" w:cs="Times New Roman"/>
                <w:b w:val="0"/>
                <w:bCs w:val="0"/>
                <w:color w:val="auto"/>
                <w:highlight w:val="none"/>
                <w:lang w:val="en-US" w:eastAsia="zh-CN"/>
              </w:rPr>
              <w:t>1582.56</w:t>
            </w:r>
            <w:r>
              <w:rPr>
                <w:rFonts w:hint="default" w:ascii="Times New Roman" w:hAnsi="Times New Roman" w:cs="Times New Roman"/>
                <w:b w:val="0"/>
                <w:bCs w:val="0"/>
                <w:color w:val="auto"/>
                <w:sz w:val="24"/>
                <w:highlight w:val="none"/>
                <w:vertAlign w:val="baseline"/>
                <w:lang w:val="en-US" w:eastAsia="zh-CN"/>
              </w:rPr>
              <w:t>m</w:t>
            </w:r>
            <w:r>
              <w:rPr>
                <w:rFonts w:hint="default" w:ascii="Times New Roman" w:hAnsi="Times New Roman" w:cs="Times New Roman"/>
                <w:b w:val="0"/>
                <w:bCs w:val="0"/>
                <w:color w:val="auto"/>
                <w:sz w:val="24"/>
                <w:highlight w:val="none"/>
                <w:vertAlign w:val="superscript"/>
                <w:lang w:val="en-US" w:eastAsia="zh-CN"/>
              </w:rPr>
              <w:t>3</w:t>
            </w:r>
            <w:r>
              <w:rPr>
                <w:rFonts w:hint="default" w:ascii="Times New Roman" w:hAnsi="Times New Roman" w:cs="Times New Roman"/>
                <w:b w:val="0"/>
                <w:bCs w:val="0"/>
                <w:color w:val="auto"/>
                <w:sz w:val="24"/>
                <w:highlight w:val="none"/>
                <w:vertAlign w:val="baseline"/>
                <w:lang w:val="en-US" w:eastAsia="zh-CN"/>
              </w:rPr>
              <w:t>/h×2=</w:t>
            </w:r>
            <w:r>
              <w:rPr>
                <w:rFonts w:hint="eastAsia" w:cs="Times New Roman"/>
                <w:b w:val="0"/>
                <w:bCs w:val="0"/>
                <w:color w:val="auto"/>
                <w:sz w:val="24"/>
                <w:highlight w:val="none"/>
                <w:vertAlign w:val="baseline"/>
                <w:lang w:val="en-US" w:eastAsia="zh-CN"/>
              </w:rPr>
              <w:t>3165.12</w:t>
            </w:r>
            <w:r>
              <w:rPr>
                <w:rFonts w:hint="default" w:ascii="Times New Roman" w:hAnsi="Times New Roman" w:cs="Times New Roman"/>
                <w:b w:val="0"/>
                <w:bCs w:val="0"/>
                <w:color w:val="auto"/>
                <w:sz w:val="24"/>
                <w:highlight w:val="none"/>
                <w:vertAlign w:val="baseline"/>
                <w:lang w:val="en-US" w:eastAsia="zh-CN"/>
              </w:rPr>
              <w:t>m</w:t>
            </w:r>
            <w:r>
              <w:rPr>
                <w:rFonts w:hint="default" w:ascii="Times New Roman" w:hAnsi="Times New Roman" w:cs="Times New Roman"/>
                <w:b w:val="0"/>
                <w:bCs w:val="0"/>
                <w:color w:val="auto"/>
                <w:sz w:val="24"/>
                <w:highlight w:val="none"/>
                <w:vertAlign w:val="superscript"/>
                <w:lang w:val="en-US" w:eastAsia="zh-CN"/>
              </w:rPr>
              <w:t>3</w:t>
            </w:r>
            <w:r>
              <w:rPr>
                <w:rFonts w:hint="default" w:ascii="Times New Roman" w:hAnsi="Times New Roman" w:cs="Times New Roman"/>
                <w:b w:val="0"/>
                <w:bCs w:val="0"/>
                <w:color w:val="auto"/>
                <w:sz w:val="24"/>
                <w:highlight w:val="none"/>
                <w:vertAlign w:val="baseline"/>
                <w:lang w:val="en-US" w:eastAsia="zh-CN"/>
              </w:rPr>
              <w:t>/h</w:t>
            </w:r>
          </w:p>
          <w:p w14:paraId="72765412">
            <w:pPr>
              <w:keepNext w:val="0"/>
              <w:keepLines w:val="0"/>
              <w:suppressLineNumbers w:val="0"/>
              <w:spacing w:before="0" w:beforeAutospacing="0" w:after="0" w:afterAutospacing="0"/>
              <w:ind w:left="480" w:leftChars="200" w:right="0"/>
              <w:rPr>
                <w:rFonts w:hint="eastAsia"/>
                <w:b w:val="0"/>
                <w:bCs w:val="0"/>
                <w:color w:val="auto"/>
                <w:highlight w:val="none"/>
                <w:lang w:val="en-US" w:eastAsia="zh-CN"/>
              </w:rPr>
            </w:pPr>
            <w:r>
              <w:rPr>
                <w:rFonts w:hint="eastAsia"/>
                <w:b w:val="0"/>
                <w:bCs w:val="0"/>
                <w:color w:val="auto"/>
                <w:highlight w:val="none"/>
                <w:lang w:val="en-US" w:eastAsia="zh-CN"/>
              </w:rPr>
              <w:t>本项目天然气燃烧废气收集风量统计如下表所示。</w:t>
            </w:r>
          </w:p>
          <w:p w14:paraId="661F8A00">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两条烘水通道天然气燃烧废气合计收集风量一览表</w:t>
            </w:r>
          </w:p>
          <w:tbl>
            <w:tblPr>
              <w:tblStyle w:val="39"/>
              <w:tblW w:w="917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554"/>
              <w:gridCol w:w="2355"/>
              <w:gridCol w:w="1961"/>
              <w:gridCol w:w="2308"/>
            </w:tblGrid>
            <w:tr w14:paraId="661D25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1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09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产污类别</w:t>
                  </w:r>
                </w:p>
              </w:tc>
              <w:tc>
                <w:tcPr>
                  <w:tcW w:w="12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EF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产污设备</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359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集气方式</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10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计算风量（</w:t>
                  </w:r>
                  <w:r>
                    <w:rPr>
                      <w:rFonts w:hint="default" w:ascii="Times New Roman" w:hAnsi="Times New Roman" w:eastAsia="宋体" w:cs="Times New Roman"/>
                      <w:b/>
                      <w:bCs/>
                      <w:i w:val="0"/>
                      <w:iCs w:val="0"/>
                      <w:color w:val="auto"/>
                      <w:kern w:val="0"/>
                      <w:sz w:val="21"/>
                      <w:szCs w:val="21"/>
                      <w:highlight w:val="none"/>
                      <w:u w:val="none"/>
                      <w:lang w:val="en-US" w:eastAsia="zh-CN" w:bidi="ar"/>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r>
                    <w:rPr>
                      <w:rFonts w:hint="eastAsia" w:ascii="宋体" w:hAnsi="宋体" w:eastAsia="宋体" w:cs="宋体"/>
                      <w:b/>
                      <w:bCs/>
                      <w:i w:val="0"/>
                      <w:iCs w:val="0"/>
                      <w:color w:val="auto"/>
                      <w:kern w:val="0"/>
                      <w:sz w:val="21"/>
                      <w:szCs w:val="21"/>
                      <w:highlight w:val="none"/>
                      <w:u w:val="none"/>
                      <w:lang w:val="en-US" w:eastAsia="zh-CN" w:bidi="ar"/>
                    </w:rPr>
                    <w:t>）</w:t>
                  </w:r>
                </w:p>
              </w:tc>
            </w:tr>
            <w:tr w14:paraId="2680B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25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AD8D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天然气燃烧废气</w:t>
                  </w:r>
                </w:p>
              </w:tc>
              <w:tc>
                <w:tcPr>
                  <w:tcW w:w="2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77C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烘水通道首尾两端</w:t>
                  </w:r>
                </w:p>
              </w:tc>
              <w:tc>
                <w:tcPr>
                  <w:tcW w:w="19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609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集气罩</w:t>
                  </w:r>
                </w:p>
              </w:tc>
              <w:tc>
                <w:tcPr>
                  <w:tcW w:w="23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422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eastAsia="宋体" w:cs="Times New Roman"/>
                      <w:b w:val="0"/>
                      <w:bCs w:val="0"/>
                      <w:i w:val="0"/>
                      <w:iCs w:val="0"/>
                      <w:color w:val="auto"/>
                      <w:sz w:val="21"/>
                      <w:szCs w:val="21"/>
                      <w:highlight w:val="none"/>
                      <w:u w:val="none"/>
                      <w:lang w:val="en-US" w:eastAsia="zh-CN"/>
                    </w:rPr>
                    <w:t>12700.8</w:t>
                  </w:r>
                </w:p>
              </w:tc>
            </w:tr>
            <w:tr w14:paraId="467B9B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25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1C6DA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2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AC5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烘水通道</w:t>
                  </w:r>
                </w:p>
              </w:tc>
              <w:tc>
                <w:tcPr>
                  <w:tcW w:w="19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DB4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直连管道</w:t>
                  </w:r>
                </w:p>
              </w:tc>
              <w:tc>
                <w:tcPr>
                  <w:tcW w:w="23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B4A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3165.12</w:t>
                  </w:r>
                </w:p>
              </w:tc>
            </w:tr>
            <w:tr w14:paraId="41DFF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68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A73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计算风量合计</w:t>
                  </w:r>
                </w:p>
              </w:tc>
              <w:tc>
                <w:tcPr>
                  <w:tcW w:w="2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242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eastAsia="宋体" w:cs="Times New Roman"/>
                      <w:b w:val="0"/>
                      <w:bCs w:val="0"/>
                      <w:i w:val="0"/>
                      <w:iCs w:val="0"/>
                      <w:color w:val="auto"/>
                      <w:sz w:val="21"/>
                      <w:szCs w:val="21"/>
                      <w:highlight w:val="none"/>
                      <w:u w:val="none"/>
                      <w:lang w:val="en-US" w:eastAsia="zh-CN"/>
                    </w:rPr>
                    <w:t>15865.92</w:t>
                  </w:r>
                </w:p>
              </w:tc>
            </w:tr>
            <w:tr w14:paraId="5759D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68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038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本环评选取风量</w:t>
                  </w:r>
                </w:p>
              </w:tc>
              <w:tc>
                <w:tcPr>
                  <w:tcW w:w="2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843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eastAsia="宋体" w:cs="Times New Roman"/>
                      <w:i w:val="0"/>
                      <w:iCs w:val="0"/>
                      <w:color w:val="auto"/>
                      <w:kern w:val="0"/>
                      <w:sz w:val="21"/>
                      <w:szCs w:val="21"/>
                      <w:highlight w:val="none"/>
                      <w:u w:val="none"/>
                      <w:lang w:val="en-US" w:eastAsia="zh-CN" w:bidi="ar"/>
                    </w:rPr>
                    <w:t>17</w:t>
                  </w:r>
                  <w:r>
                    <w:rPr>
                      <w:rFonts w:hint="default" w:ascii="Times New Roman" w:hAnsi="Times New Roman" w:eastAsia="宋体" w:cs="Times New Roman"/>
                      <w:i w:val="0"/>
                      <w:iCs w:val="0"/>
                      <w:color w:val="auto"/>
                      <w:kern w:val="0"/>
                      <w:sz w:val="21"/>
                      <w:szCs w:val="21"/>
                      <w:highlight w:val="none"/>
                      <w:u w:val="none"/>
                      <w:lang w:val="en-US" w:eastAsia="zh-CN" w:bidi="ar"/>
                    </w:rPr>
                    <w:t>000</w:t>
                  </w:r>
                </w:p>
              </w:tc>
            </w:tr>
            <w:tr w14:paraId="63A82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BC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备注：本环评考虑到风阻损失等，保守设计风量取1</w:t>
                  </w:r>
                  <w:r>
                    <w:rPr>
                      <w:rFonts w:hint="eastAsia" w:eastAsia="宋体" w:cs="Times New Roman"/>
                      <w:b w:val="0"/>
                      <w:bCs w:val="0"/>
                      <w:i w:val="0"/>
                      <w:iCs w:val="0"/>
                      <w:color w:val="auto"/>
                      <w:kern w:val="0"/>
                      <w:sz w:val="21"/>
                      <w:szCs w:val="21"/>
                      <w:highlight w:val="none"/>
                      <w:u w:val="none"/>
                      <w:lang w:val="en-US" w:eastAsia="zh-CN" w:bidi="ar"/>
                    </w:rPr>
                    <w:t>7</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000</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m</w:t>
                  </w:r>
                  <w:r>
                    <w:rPr>
                      <w:rFonts w:hint="default" w:ascii="Times New Roman" w:hAnsi="Times New Roman" w:eastAsia="宋体" w:cs="Times New Roman"/>
                      <w:b w:val="0"/>
                      <w:bCs w:val="0"/>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/h</w:t>
                  </w:r>
                </w:p>
              </w:tc>
            </w:tr>
          </w:tbl>
          <w:p w14:paraId="70D1A9BC">
            <w:pPr>
              <w:pStyle w:val="106"/>
              <w:keepNext w:val="0"/>
              <w:keepLines w:val="0"/>
              <w:suppressLineNumbers w:val="0"/>
              <w:snapToGrid/>
              <w:spacing w:before="0" w:beforeAutospacing="0" w:after="0" w:afterAutospacing="0"/>
              <w:ind w:left="0" w:right="0" w:firstLine="480"/>
              <w:outlineLvl w:val="9"/>
              <w:rPr>
                <w:rFonts w:hint="eastAsia" w:ascii="Times New Roman" w:hAnsi="Times New Roman" w:eastAsia="宋体" w:cs="Times New Roman"/>
                <w:color w:val="auto"/>
                <w:highlight w:val="none"/>
                <w:lang w:val="en-US" w:eastAsia="zh-CN"/>
              </w:rPr>
            </w:pPr>
          </w:p>
          <w:p w14:paraId="1F8E2F98">
            <w:pPr>
              <w:pStyle w:val="106"/>
              <w:keepNext w:val="0"/>
              <w:keepLines w:val="0"/>
              <w:suppressLineNumbers w:val="0"/>
              <w:snapToGrid/>
              <w:spacing w:before="0" w:beforeAutospacing="0" w:after="0" w:afterAutospacing="0"/>
              <w:ind w:left="0" w:right="0" w:firstLine="480"/>
              <w:outlineLvl w:val="9"/>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天然气</w:t>
            </w:r>
            <w:r>
              <w:rPr>
                <w:rFonts w:hint="eastAsia" w:ascii="Times New Roman" w:hAnsi="Times New Roman" w:eastAsia="宋体" w:cs="Times New Roman"/>
                <w:color w:val="auto"/>
                <w:highlight w:val="none"/>
                <w:lang w:val="en-US" w:eastAsia="zh-CN"/>
              </w:rPr>
              <w:t>燃烧废气产排情况如下表所示。</w:t>
            </w:r>
          </w:p>
          <w:p w14:paraId="6C796194">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本项目天然气燃烧废气产、排情况一览表</w:t>
            </w:r>
          </w:p>
          <w:tbl>
            <w:tblPr>
              <w:tblStyle w:val="39"/>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79"/>
              <w:gridCol w:w="415"/>
              <w:gridCol w:w="744"/>
              <w:gridCol w:w="471"/>
              <w:gridCol w:w="656"/>
              <w:gridCol w:w="747"/>
              <w:gridCol w:w="821"/>
              <w:gridCol w:w="699"/>
              <w:gridCol w:w="880"/>
              <w:gridCol w:w="628"/>
              <w:gridCol w:w="675"/>
              <w:gridCol w:w="670"/>
              <w:gridCol w:w="695"/>
            </w:tblGrid>
            <w:tr w14:paraId="4E48C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79" w:type="dxa"/>
                  <w:vMerge w:val="restart"/>
                  <w:tcBorders>
                    <w:tl2br w:val="nil"/>
                    <w:tr2bl w:val="nil"/>
                  </w:tcBorders>
                  <w:noWrap w:val="0"/>
                  <w:vAlign w:val="center"/>
                </w:tcPr>
                <w:p w14:paraId="10DE12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排放方式</w:t>
                  </w:r>
                </w:p>
              </w:tc>
              <w:tc>
                <w:tcPr>
                  <w:tcW w:w="415" w:type="dxa"/>
                  <w:vMerge w:val="restart"/>
                  <w:tcBorders>
                    <w:tl2br w:val="nil"/>
                    <w:tr2bl w:val="nil"/>
                  </w:tcBorders>
                  <w:noWrap w:val="0"/>
                  <w:vAlign w:val="center"/>
                </w:tcPr>
                <w:p w14:paraId="269E3D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工序</w:t>
                  </w:r>
                </w:p>
              </w:tc>
              <w:tc>
                <w:tcPr>
                  <w:tcW w:w="744" w:type="dxa"/>
                  <w:vMerge w:val="restart"/>
                  <w:tcBorders>
                    <w:tl2br w:val="nil"/>
                    <w:tr2bl w:val="nil"/>
                  </w:tcBorders>
                  <w:noWrap w:val="0"/>
                  <w:vAlign w:val="center"/>
                </w:tcPr>
                <w:p w14:paraId="76A16E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排气量m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/h</w:t>
                  </w:r>
                </w:p>
              </w:tc>
              <w:tc>
                <w:tcPr>
                  <w:tcW w:w="471" w:type="dxa"/>
                  <w:vMerge w:val="restart"/>
                  <w:tcBorders>
                    <w:tl2br w:val="nil"/>
                    <w:tr2bl w:val="nil"/>
                  </w:tcBorders>
                  <w:noWrap w:val="0"/>
                  <w:vAlign w:val="center"/>
                </w:tcPr>
                <w:p w14:paraId="5FF45A0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tc>
              <w:tc>
                <w:tcPr>
                  <w:tcW w:w="656" w:type="dxa"/>
                  <w:vMerge w:val="restart"/>
                  <w:tcBorders>
                    <w:tl2br w:val="nil"/>
                    <w:tr2bl w:val="nil"/>
                  </w:tcBorders>
                  <w:noWrap w:val="0"/>
                  <w:vAlign w:val="center"/>
                </w:tcPr>
                <w:p w14:paraId="7D3ED77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废气收集效率</w:t>
                  </w:r>
                </w:p>
              </w:tc>
              <w:tc>
                <w:tcPr>
                  <w:tcW w:w="2267" w:type="dxa"/>
                  <w:gridSpan w:val="3"/>
                  <w:tcBorders>
                    <w:tl2br w:val="nil"/>
                    <w:tr2bl w:val="nil"/>
                  </w:tcBorders>
                  <w:noWrap w:val="0"/>
                  <w:vAlign w:val="center"/>
                </w:tcPr>
                <w:p w14:paraId="1531B8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产生情况</w:t>
                  </w:r>
                </w:p>
              </w:tc>
              <w:tc>
                <w:tcPr>
                  <w:tcW w:w="880" w:type="dxa"/>
                  <w:vMerge w:val="restart"/>
                  <w:tcBorders>
                    <w:tl2br w:val="nil"/>
                    <w:tr2bl w:val="nil"/>
                  </w:tcBorders>
                  <w:noWrap w:val="0"/>
                  <w:vAlign w:val="center"/>
                </w:tcPr>
                <w:p w14:paraId="3681C6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废气处理方式及效率</w:t>
                  </w:r>
                </w:p>
              </w:tc>
              <w:tc>
                <w:tcPr>
                  <w:tcW w:w="2668" w:type="dxa"/>
                  <w:gridSpan w:val="4"/>
                  <w:tcBorders>
                    <w:tl2br w:val="nil"/>
                    <w:tr2bl w:val="nil"/>
                  </w:tcBorders>
                  <w:noWrap w:val="0"/>
                  <w:vAlign w:val="center"/>
                </w:tcPr>
                <w:p w14:paraId="51549D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排放情况</w:t>
                  </w:r>
                </w:p>
              </w:tc>
            </w:tr>
            <w:tr w14:paraId="4017B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79" w:type="dxa"/>
                  <w:vMerge w:val="continue"/>
                  <w:tcBorders>
                    <w:tl2br w:val="nil"/>
                    <w:tr2bl w:val="nil"/>
                  </w:tcBorders>
                  <w:noWrap w:val="0"/>
                  <w:vAlign w:val="center"/>
                </w:tcPr>
                <w:p w14:paraId="78FCFA5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415" w:type="dxa"/>
                  <w:vMerge w:val="continue"/>
                  <w:tcBorders>
                    <w:tl2br w:val="nil"/>
                    <w:tr2bl w:val="nil"/>
                  </w:tcBorders>
                  <w:noWrap w:val="0"/>
                  <w:vAlign w:val="center"/>
                </w:tcPr>
                <w:p w14:paraId="762AD2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744" w:type="dxa"/>
                  <w:vMerge w:val="continue"/>
                  <w:tcBorders>
                    <w:tl2br w:val="nil"/>
                    <w:tr2bl w:val="nil"/>
                  </w:tcBorders>
                  <w:noWrap w:val="0"/>
                  <w:vAlign w:val="center"/>
                </w:tcPr>
                <w:p w14:paraId="64C707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471" w:type="dxa"/>
                  <w:vMerge w:val="continue"/>
                  <w:tcBorders>
                    <w:tl2br w:val="nil"/>
                    <w:tr2bl w:val="nil"/>
                  </w:tcBorders>
                  <w:noWrap w:val="0"/>
                  <w:vAlign w:val="center"/>
                </w:tcPr>
                <w:p w14:paraId="5793389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656" w:type="dxa"/>
                  <w:vMerge w:val="continue"/>
                  <w:tcBorders>
                    <w:tl2br w:val="nil"/>
                    <w:tr2bl w:val="nil"/>
                  </w:tcBorders>
                  <w:noWrap w:val="0"/>
                  <w:vAlign w:val="center"/>
                </w:tcPr>
                <w:p w14:paraId="14632B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747" w:type="dxa"/>
                  <w:tcBorders>
                    <w:tl2br w:val="nil"/>
                    <w:tr2bl w:val="nil"/>
                  </w:tcBorders>
                  <w:noWrap w:val="0"/>
                  <w:vAlign w:val="center"/>
                </w:tcPr>
                <w:p w14:paraId="7EC0B6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浓度mg/m</w:t>
                  </w:r>
                  <w:r>
                    <w:rPr>
                      <w:rFonts w:hint="default" w:ascii="Times New Roman" w:hAnsi="Times New Roman" w:cs="Times New Roman"/>
                      <w:b/>
                      <w:bCs/>
                      <w:color w:val="auto"/>
                      <w:sz w:val="21"/>
                      <w:szCs w:val="21"/>
                      <w:vertAlign w:val="superscript"/>
                    </w:rPr>
                    <w:t>3</w:t>
                  </w:r>
                </w:p>
              </w:tc>
              <w:tc>
                <w:tcPr>
                  <w:tcW w:w="821" w:type="dxa"/>
                  <w:tcBorders>
                    <w:tl2br w:val="nil"/>
                    <w:tr2bl w:val="nil"/>
                  </w:tcBorders>
                  <w:noWrap w:val="0"/>
                  <w:vAlign w:val="center"/>
                </w:tcPr>
                <w:p w14:paraId="7B44B95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产生速率kg/h</w:t>
                  </w:r>
                </w:p>
              </w:tc>
              <w:tc>
                <w:tcPr>
                  <w:tcW w:w="699" w:type="dxa"/>
                  <w:tcBorders>
                    <w:tl2br w:val="nil"/>
                    <w:tr2bl w:val="nil"/>
                  </w:tcBorders>
                  <w:noWrap w:val="0"/>
                  <w:vAlign w:val="center"/>
                </w:tcPr>
                <w:p w14:paraId="78A4575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产生量t/a</w:t>
                  </w:r>
                </w:p>
              </w:tc>
              <w:tc>
                <w:tcPr>
                  <w:tcW w:w="880" w:type="dxa"/>
                  <w:vMerge w:val="continue"/>
                  <w:tcBorders>
                    <w:tl2br w:val="nil"/>
                    <w:tr2bl w:val="nil"/>
                  </w:tcBorders>
                  <w:noWrap w:val="0"/>
                  <w:vAlign w:val="center"/>
                </w:tcPr>
                <w:p w14:paraId="6A924E7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628" w:type="dxa"/>
                  <w:tcBorders>
                    <w:tl2br w:val="nil"/>
                    <w:tr2bl w:val="nil"/>
                  </w:tcBorders>
                  <w:noWrap w:val="0"/>
                  <w:vAlign w:val="center"/>
                </w:tcPr>
                <w:p w14:paraId="18D5F7B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排气筒高度m</w:t>
                  </w:r>
                </w:p>
              </w:tc>
              <w:tc>
                <w:tcPr>
                  <w:tcW w:w="675" w:type="dxa"/>
                  <w:tcBorders>
                    <w:tl2br w:val="nil"/>
                    <w:tr2bl w:val="nil"/>
                  </w:tcBorders>
                  <w:noWrap w:val="0"/>
                  <w:vAlign w:val="center"/>
                </w:tcPr>
                <w:p w14:paraId="3368B7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w:t>
                  </w:r>
                </w:p>
                <w:p w14:paraId="6F008B0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p>
              </w:tc>
              <w:tc>
                <w:tcPr>
                  <w:tcW w:w="670" w:type="dxa"/>
                  <w:tcBorders>
                    <w:tl2br w:val="nil"/>
                    <w:tr2bl w:val="nil"/>
                  </w:tcBorders>
                  <w:noWrap w:val="0"/>
                  <w:vAlign w:val="center"/>
                </w:tcPr>
                <w:p w14:paraId="3A29C4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速率</w:t>
                  </w:r>
                </w:p>
                <w:p w14:paraId="0020A17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kg/h</w:t>
                  </w:r>
                </w:p>
              </w:tc>
              <w:tc>
                <w:tcPr>
                  <w:tcW w:w="695" w:type="dxa"/>
                  <w:tcBorders>
                    <w:tl2br w:val="nil"/>
                    <w:tr2bl w:val="nil"/>
                  </w:tcBorders>
                  <w:noWrap w:val="0"/>
                  <w:vAlign w:val="center"/>
                </w:tcPr>
                <w:p w14:paraId="4D1EDE0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排放量t/a</w:t>
                  </w:r>
                </w:p>
              </w:tc>
            </w:tr>
            <w:tr w14:paraId="1FA92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79" w:type="dxa"/>
                  <w:vMerge w:val="restart"/>
                  <w:tcBorders>
                    <w:tl2br w:val="nil"/>
                    <w:tr2bl w:val="nil"/>
                  </w:tcBorders>
                  <w:noWrap w:val="0"/>
                  <w:vAlign w:val="center"/>
                </w:tcPr>
                <w:p w14:paraId="3D8C44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lang w:eastAsia="zh-CN"/>
                    </w:rPr>
                  </w:pPr>
                  <w:r>
                    <w:rPr>
                      <w:rFonts w:hint="default" w:ascii="Times New Roman" w:hAnsi="Times New Roman" w:cs="Times New Roman"/>
                      <w:bCs/>
                      <w:color w:val="auto"/>
                      <w:sz w:val="21"/>
                      <w:szCs w:val="21"/>
                    </w:rPr>
                    <w:t>有组织</w:t>
                  </w:r>
                  <w:r>
                    <w:rPr>
                      <w:rFonts w:hint="eastAsia"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val="en-US" w:eastAsia="zh-CN"/>
                    </w:rPr>
                    <w:t>DA001</w:t>
                  </w:r>
                  <w:r>
                    <w:rPr>
                      <w:rFonts w:hint="eastAsia" w:ascii="Times New Roman" w:hAnsi="Times New Roman" w:cs="Times New Roman"/>
                      <w:bCs/>
                      <w:color w:val="auto"/>
                      <w:sz w:val="21"/>
                      <w:szCs w:val="21"/>
                      <w:lang w:eastAsia="zh-CN"/>
                    </w:rPr>
                    <w:t>）</w:t>
                  </w:r>
                </w:p>
              </w:tc>
              <w:tc>
                <w:tcPr>
                  <w:tcW w:w="415" w:type="dxa"/>
                  <w:vMerge w:val="restart"/>
                  <w:tcBorders>
                    <w:tl2br w:val="nil"/>
                    <w:tr2bl w:val="nil"/>
                  </w:tcBorders>
                  <w:noWrap w:val="0"/>
                  <w:vAlign w:val="center"/>
                </w:tcPr>
                <w:p w14:paraId="355D8A2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烘干</w:t>
                  </w:r>
                </w:p>
              </w:tc>
              <w:tc>
                <w:tcPr>
                  <w:tcW w:w="744" w:type="dxa"/>
                  <w:vMerge w:val="restart"/>
                  <w:tcBorders>
                    <w:tl2br w:val="nil"/>
                    <w:tr2bl w:val="nil"/>
                  </w:tcBorders>
                  <w:noWrap w:val="0"/>
                  <w:vAlign w:val="center"/>
                </w:tcPr>
                <w:p w14:paraId="5B6F7FE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17</w:t>
                  </w:r>
                  <w:r>
                    <w:rPr>
                      <w:rFonts w:hint="default" w:ascii="Times New Roman" w:hAnsi="Times New Roman" w:cs="Times New Roman"/>
                      <w:color w:val="auto"/>
                      <w:sz w:val="21"/>
                      <w:szCs w:val="21"/>
                    </w:rPr>
                    <w:t>000</w:t>
                  </w:r>
                </w:p>
              </w:tc>
              <w:tc>
                <w:tcPr>
                  <w:tcW w:w="471" w:type="dxa"/>
                  <w:tcBorders>
                    <w:tl2br w:val="nil"/>
                    <w:tr2bl w:val="nil"/>
                  </w:tcBorders>
                  <w:noWrap w:val="0"/>
                  <w:vAlign w:val="center"/>
                </w:tcPr>
                <w:p w14:paraId="603FC60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颗粒物</w:t>
                  </w:r>
                </w:p>
              </w:tc>
              <w:tc>
                <w:tcPr>
                  <w:tcW w:w="656" w:type="dxa"/>
                  <w:vMerge w:val="restart"/>
                  <w:tcBorders>
                    <w:tl2br w:val="nil"/>
                    <w:tr2bl w:val="nil"/>
                  </w:tcBorders>
                  <w:noWrap w:val="0"/>
                  <w:vAlign w:val="center"/>
                </w:tcPr>
                <w:p w14:paraId="2DA5E7E6">
                  <w:pPr>
                    <w:keepNext w:val="0"/>
                    <w:keepLines w:val="0"/>
                    <w:pageBreakBefore w:val="0"/>
                    <w:suppressLineNumbers w:val="0"/>
                    <w:tabs>
                      <w:tab w:val="left" w:pos="582"/>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10</w:t>
                  </w:r>
                  <w:r>
                    <w:rPr>
                      <w:rFonts w:hint="eastAsia"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w:t>
                  </w:r>
                </w:p>
              </w:tc>
              <w:tc>
                <w:tcPr>
                  <w:tcW w:w="747" w:type="dxa"/>
                  <w:tcBorders>
                    <w:tl2br w:val="nil"/>
                    <w:tr2bl w:val="nil"/>
                  </w:tcBorders>
                  <w:noWrap w:val="0"/>
                  <w:vAlign w:val="center"/>
                </w:tcPr>
                <w:p w14:paraId="02D4654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0.882</w:t>
                  </w:r>
                </w:p>
              </w:tc>
              <w:tc>
                <w:tcPr>
                  <w:tcW w:w="821" w:type="dxa"/>
                  <w:tcBorders>
                    <w:tl2br w:val="nil"/>
                    <w:tr2bl w:val="nil"/>
                  </w:tcBorders>
                  <w:noWrap w:val="0"/>
                  <w:vAlign w:val="center"/>
                </w:tcPr>
                <w:p w14:paraId="44B306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0.015</w:t>
                  </w:r>
                </w:p>
              </w:tc>
              <w:tc>
                <w:tcPr>
                  <w:tcW w:w="699" w:type="dxa"/>
                  <w:tcBorders>
                    <w:tl2br w:val="nil"/>
                    <w:tr2bl w:val="nil"/>
                  </w:tcBorders>
                  <w:noWrap w:val="0"/>
                  <w:vAlign w:val="center"/>
                </w:tcPr>
                <w:p w14:paraId="465BEBC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0.0359</w:t>
                  </w:r>
                </w:p>
              </w:tc>
              <w:tc>
                <w:tcPr>
                  <w:tcW w:w="880" w:type="dxa"/>
                  <w:vMerge w:val="restart"/>
                  <w:tcBorders>
                    <w:tl2br w:val="nil"/>
                    <w:tr2bl w:val="nil"/>
                  </w:tcBorders>
                  <w:noWrap w:val="0"/>
                  <w:vAlign w:val="center"/>
                </w:tcPr>
                <w:p w14:paraId="699EA30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经收集后高空排放</w:t>
                  </w:r>
                </w:p>
              </w:tc>
              <w:tc>
                <w:tcPr>
                  <w:tcW w:w="628" w:type="dxa"/>
                  <w:vMerge w:val="restart"/>
                  <w:tcBorders>
                    <w:tl2br w:val="nil"/>
                    <w:tr2bl w:val="nil"/>
                  </w:tcBorders>
                  <w:noWrap w:val="0"/>
                  <w:vAlign w:val="center"/>
                </w:tcPr>
                <w:p w14:paraId="4924625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m</w:t>
                  </w:r>
                </w:p>
              </w:tc>
              <w:tc>
                <w:tcPr>
                  <w:tcW w:w="675" w:type="dxa"/>
                  <w:tcBorders>
                    <w:tl2br w:val="nil"/>
                    <w:tr2bl w:val="nil"/>
                  </w:tcBorders>
                  <w:shd w:val="clear" w:color="auto" w:fill="auto"/>
                  <w:noWrap w:val="0"/>
                  <w:vAlign w:val="center"/>
                </w:tcPr>
                <w:p w14:paraId="347F547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0.882</w:t>
                  </w:r>
                </w:p>
              </w:tc>
              <w:tc>
                <w:tcPr>
                  <w:tcW w:w="670" w:type="dxa"/>
                  <w:tcBorders>
                    <w:tl2br w:val="nil"/>
                    <w:tr2bl w:val="nil"/>
                  </w:tcBorders>
                  <w:shd w:val="clear" w:color="auto" w:fill="auto"/>
                  <w:noWrap w:val="0"/>
                  <w:vAlign w:val="center"/>
                </w:tcPr>
                <w:p w14:paraId="51C252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0.015</w:t>
                  </w:r>
                </w:p>
              </w:tc>
              <w:tc>
                <w:tcPr>
                  <w:tcW w:w="695" w:type="dxa"/>
                  <w:tcBorders>
                    <w:tl2br w:val="nil"/>
                    <w:tr2bl w:val="nil"/>
                  </w:tcBorders>
                  <w:shd w:val="clear" w:color="auto" w:fill="auto"/>
                  <w:noWrap w:val="0"/>
                  <w:vAlign w:val="center"/>
                </w:tcPr>
                <w:p w14:paraId="773CB06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0.0359</w:t>
                  </w:r>
                </w:p>
              </w:tc>
            </w:tr>
            <w:tr w14:paraId="559B2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79" w:type="dxa"/>
                  <w:vMerge w:val="continue"/>
                  <w:tcBorders>
                    <w:tl2br w:val="nil"/>
                    <w:tr2bl w:val="nil"/>
                  </w:tcBorders>
                  <w:noWrap w:val="0"/>
                  <w:vAlign w:val="center"/>
                </w:tcPr>
                <w:p w14:paraId="1E4A340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rPr>
                  </w:pPr>
                </w:p>
              </w:tc>
              <w:tc>
                <w:tcPr>
                  <w:tcW w:w="415" w:type="dxa"/>
                  <w:vMerge w:val="continue"/>
                  <w:tcBorders>
                    <w:tl2br w:val="nil"/>
                    <w:tr2bl w:val="nil"/>
                  </w:tcBorders>
                  <w:noWrap w:val="0"/>
                  <w:vAlign w:val="center"/>
                </w:tcPr>
                <w:p w14:paraId="175402A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Cs/>
                      <w:color w:val="auto"/>
                      <w:sz w:val="21"/>
                      <w:szCs w:val="21"/>
                      <w:lang w:val="en-US" w:eastAsia="zh-CN"/>
                    </w:rPr>
                  </w:pPr>
                </w:p>
              </w:tc>
              <w:tc>
                <w:tcPr>
                  <w:tcW w:w="744" w:type="dxa"/>
                  <w:vMerge w:val="continue"/>
                  <w:tcBorders>
                    <w:tl2br w:val="nil"/>
                    <w:tr2bl w:val="nil"/>
                  </w:tcBorders>
                  <w:noWrap w:val="0"/>
                  <w:vAlign w:val="center"/>
                </w:tcPr>
                <w:p w14:paraId="3EAA95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lang w:val="en-US" w:eastAsia="zh-CN"/>
                    </w:rPr>
                  </w:pPr>
                </w:p>
              </w:tc>
              <w:tc>
                <w:tcPr>
                  <w:tcW w:w="471" w:type="dxa"/>
                  <w:tcBorders>
                    <w:tl2br w:val="nil"/>
                    <w:tr2bl w:val="nil"/>
                  </w:tcBorders>
                  <w:noWrap w:val="0"/>
                  <w:vAlign w:val="center"/>
                </w:tcPr>
                <w:p w14:paraId="786359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SO</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2</w:t>
                  </w:r>
                </w:p>
              </w:tc>
              <w:tc>
                <w:tcPr>
                  <w:tcW w:w="656" w:type="dxa"/>
                  <w:vMerge w:val="continue"/>
                  <w:tcBorders>
                    <w:tl2br w:val="nil"/>
                    <w:tr2bl w:val="nil"/>
                  </w:tcBorders>
                  <w:noWrap w:val="0"/>
                  <w:vAlign w:val="center"/>
                </w:tcPr>
                <w:p w14:paraId="1B2AFD50">
                  <w:pPr>
                    <w:keepNext w:val="0"/>
                    <w:keepLines w:val="0"/>
                    <w:pageBreakBefore w:val="0"/>
                    <w:suppressLineNumbers w:val="0"/>
                    <w:tabs>
                      <w:tab w:val="left" w:pos="582"/>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lang w:val="en-US" w:eastAsia="zh-CN"/>
                    </w:rPr>
                  </w:pPr>
                </w:p>
              </w:tc>
              <w:tc>
                <w:tcPr>
                  <w:tcW w:w="747" w:type="dxa"/>
                  <w:tcBorders>
                    <w:tl2br w:val="nil"/>
                    <w:tr2bl w:val="nil"/>
                  </w:tcBorders>
                  <w:noWrap w:val="0"/>
                  <w:vAlign w:val="center"/>
                </w:tcPr>
                <w:p w14:paraId="5EAD0DA3">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0.618</w:t>
                  </w:r>
                </w:p>
              </w:tc>
              <w:tc>
                <w:tcPr>
                  <w:tcW w:w="821" w:type="dxa"/>
                  <w:tcBorders>
                    <w:tl2br w:val="nil"/>
                    <w:tr2bl w:val="nil"/>
                  </w:tcBorders>
                  <w:noWrap w:val="0"/>
                  <w:vAlign w:val="center"/>
                </w:tcPr>
                <w:p w14:paraId="27A026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0.0105</w:t>
                  </w:r>
                </w:p>
              </w:tc>
              <w:tc>
                <w:tcPr>
                  <w:tcW w:w="699" w:type="dxa"/>
                  <w:tcBorders>
                    <w:tl2br w:val="nil"/>
                    <w:tr2bl w:val="nil"/>
                  </w:tcBorders>
                  <w:noWrap w:val="0"/>
                  <w:vAlign w:val="center"/>
                </w:tcPr>
                <w:p w14:paraId="3DAF19A5">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0.0251</w:t>
                  </w:r>
                </w:p>
              </w:tc>
              <w:tc>
                <w:tcPr>
                  <w:tcW w:w="880" w:type="dxa"/>
                  <w:vMerge w:val="continue"/>
                  <w:tcBorders>
                    <w:tl2br w:val="nil"/>
                    <w:tr2bl w:val="nil"/>
                  </w:tcBorders>
                  <w:noWrap w:val="0"/>
                  <w:vAlign w:val="center"/>
                </w:tcPr>
                <w:p w14:paraId="002CBBC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p>
              </w:tc>
              <w:tc>
                <w:tcPr>
                  <w:tcW w:w="628" w:type="dxa"/>
                  <w:vMerge w:val="continue"/>
                  <w:tcBorders>
                    <w:tl2br w:val="nil"/>
                    <w:tr2bl w:val="nil"/>
                  </w:tcBorders>
                  <w:noWrap w:val="0"/>
                  <w:vAlign w:val="center"/>
                </w:tcPr>
                <w:p w14:paraId="7D687DF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p>
              </w:tc>
              <w:tc>
                <w:tcPr>
                  <w:tcW w:w="675" w:type="dxa"/>
                  <w:tcBorders>
                    <w:tl2br w:val="nil"/>
                    <w:tr2bl w:val="nil"/>
                  </w:tcBorders>
                  <w:shd w:val="clear" w:color="auto" w:fill="auto"/>
                  <w:noWrap w:val="0"/>
                  <w:vAlign w:val="center"/>
                </w:tcPr>
                <w:p w14:paraId="472D709E">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0.618</w:t>
                  </w:r>
                </w:p>
              </w:tc>
              <w:tc>
                <w:tcPr>
                  <w:tcW w:w="670" w:type="dxa"/>
                  <w:tcBorders>
                    <w:tl2br w:val="nil"/>
                    <w:tr2bl w:val="nil"/>
                  </w:tcBorders>
                  <w:shd w:val="clear" w:color="auto" w:fill="auto"/>
                  <w:noWrap w:val="0"/>
                  <w:vAlign w:val="center"/>
                </w:tcPr>
                <w:p w14:paraId="62974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0.0105</w:t>
                  </w:r>
                </w:p>
              </w:tc>
              <w:tc>
                <w:tcPr>
                  <w:tcW w:w="695" w:type="dxa"/>
                  <w:tcBorders>
                    <w:tl2br w:val="nil"/>
                    <w:tr2bl w:val="nil"/>
                  </w:tcBorders>
                  <w:shd w:val="clear" w:color="auto" w:fill="auto"/>
                  <w:noWrap w:val="0"/>
                  <w:vAlign w:val="center"/>
                </w:tcPr>
                <w:p w14:paraId="71E9F9A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0.0251</w:t>
                  </w:r>
                </w:p>
              </w:tc>
            </w:tr>
            <w:tr w14:paraId="74612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79" w:type="dxa"/>
                  <w:vMerge w:val="continue"/>
                  <w:tcBorders>
                    <w:tl2br w:val="nil"/>
                    <w:tr2bl w:val="nil"/>
                  </w:tcBorders>
                  <w:noWrap w:val="0"/>
                  <w:vAlign w:val="center"/>
                </w:tcPr>
                <w:p w14:paraId="6CFFF24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rPr>
                  </w:pPr>
                </w:p>
              </w:tc>
              <w:tc>
                <w:tcPr>
                  <w:tcW w:w="415" w:type="dxa"/>
                  <w:vMerge w:val="continue"/>
                  <w:tcBorders>
                    <w:tl2br w:val="nil"/>
                    <w:tr2bl w:val="nil"/>
                  </w:tcBorders>
                  <w:noWrap w:val="0"/>
                  <w:vAlign w:val="center"/>
                </w:tcPr>
                <w:p w14:paraId="50A856A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Cs/>
                      <w:color w:val="auto"/>
                      <w:sz w:val="21"/>
                      <w:szCs w:val="21"/>
                      <w:lang w:val="en-US" w:eastAsia="zh-CN"/>
                    </w:rPr>
                  </w:pPr>
                </w:p>
              </w:tc>
              <w:tc>
                <w:tcPr>
                  <w:tcW w:w="744" w:type="dxa"/>
                  <w:vMerge w:val="continue"/>
                  <w:tcBorders>
                    <w:tl2br w:val="nil"/>
                    <w:tr2bl w:val="nil"/>
                  </w:tcBorders>
                  <w:noWrap w:val="0"/>
                  <w:vAlign w:val="center"/>
                </w:tcPr>
                <w:p w14:paraId="7DE4A77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lang w:val="en-US" w:eastAsia="zh-CN"/>
                    </w:rPr>
                  </w:pPr>
                </w:p>
              </w:tc>
              <w:tc>
                <w:tcPr>
                  <w:tcW w:w="471" w:type="dxa"/>
                  <w:tcBorders>
                    <w:tl2br w:val="nil"/>
                    <w:tr2bl w:val="nil"/>
                  </w:tcBorders>
                  <w:noWrap w:val="0"/>
                  <w:vAlign w:val="center"/>
                </w:tcPr>
                <w:p w14:paraId="6CA8EA0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NO</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X</w:t>
                  </w:r>
                </w:p>
              </w:tc>
              <w:tc>
                <w:tcPr>
                  <w:tcW w:w="656" w:type="dxa"/>
                  <w:vMerge w:val="continue"/>
                  <w:tcBorders>
                    <w:tl2br w:val="nil"/>
                    <w:tr2bl w:val="nil"/>
                  </w:tcBorders>
                  <w:noWrap w:val="0"/>
                  <w:vAlign w:val="center"/>
                </w:tcPr>
                <w:p w14:paraId="2AEED7EA">
                  <w:pPr>
                    <w:keepNext w:val="0"/>
                    <w:keepLines w:val="0"/>
                    <w:pageBreakBefore w:val="0"/>
                    <w:suppressLineNumbers w:val="0"/>
                    <w:tabs>
                      <w:tab w:val="left" w:pos="582"/>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lang w:val="en-US" w:eastAsia="zh-CN"/>
                    </w:rPr>
                  </w:pPr>
                </w:p>
              </w:tc>
              <w:tc>
                <w:tcPr>
                  <w:tcW w:w="747" w:type="dxa"/>
                  <w:tcBorders>
                    <w:tl2br w:val="nil"/>
                    <w:tr2bl w:val="nil"/>
                  </w:tcBorders>
                  <w:noWrap w:val="0"/>
                  <w:vAlign w:val="center"/>
                </w:tcPr>
                <w:p w14:paraId="47E4999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5.765</w:t>
                  </w:r>
                </w:p>
              </w:tc>
              <w:tc>
                <w:tcPr>
                  <w:tcW w:w="821" w:type="dxa"/>
                  <w:tcBorders>
                    <w:tl2br w:val="nil"/>
                    <w:tr2bl w:val="nil"/>
                  </w:tcBorders>
                  <w:noWrap w:val="0"/>
                  <w:vAlign w:val="center"/>
                </w:tcPr>
                <w:p w14:paraId="56EE4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0.098</w:t>
                  </w:r>
                </w:p>
              </w:tc>
              <w:tc>
                <w:tcPr>
                  <w:tcW w:w="699" w:type="dxa"/>
                  <w:tcBorders>
                    <w:tl2br w:val="nil"/>
                    <w:tr2bl w:val="nil"/>
                  </w:tcBorders>
                  <w:noWrap w:val="0"/>
                  <w:vAlign w:val="center"/>
                </w:tcPr>
                <w:p w14:paraId="5E3065F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0.2347</w:t>
                  </w:r>
                </w:p>
              </w:tc>
              <w:tc>
                <w:tcPr>
                  <w:tcW w:w="880" w:type="dxa"/>
                  <w:vMerge w:val="continue"/>
                  <w:tcBorders>
                    <w:tl2br w:val="nil"/>
                    <w:tr2bl w:val="nil"/>
                  </w:tcBorders>
                  <w:noWrap w:val="0"/>
                  <w:vAlign w:val="center"/>
                </w:tcPr>
                <w:p w14:paraId="38EDC1C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p>
              </w:tc>
              <w:tc>
                <w:tcPr>
                  <w:tcW w:w="628" w:type="dxa"/>
                  <w:vMerge w:val="continue"/>
                  <w:tcBorders>
                    <w:tl2br w:val="nil"/>
                    <w:tr2bl w:val="nil"/>
                  </w:tcBorders>
                  <w:noWrap w:val="0"/>
                  <w:vAlign w:val="center"/>
                </w:tcPr>
                <w:p w14:paraId="66374B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p>
              </w:tc>
              <w:tc>
                <w:tcPr>
                  <w:tcW w:w="675" w:type="dxa"/>
                  <w:tcBorders>
                    <w:tl2br w:val="nil"/>
                    <w:tr2bl w:val="nil"/>
                  </w:tcBorders>
                  <w:shd w:val="clear" w:color="auto" w:fill="auto"/>
                  <w:noWrap w:val="0"/>
                  <w:vAlign w:val="center"/>
                </w:tcPr>
                <w:p w14:paraId="2925859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5.765</w:t>
                  </w:r>
                </w:p>
              </w:tc>
              <w:tc>
                <w:tcPr>
                  <w:tcW w:w="670" w:type="dxa"/>
                  <w:tcBorders>
                    <w:tl2br w:val="nil"/>
                    <w:tr2bl w:val="nil"/>
                  </w:tcBorders>
                  <w:shd w:val="clear" w:color="auto" w:fill="auto"/>
                  <w:noWrap w:val="0"/>
                  <w:vAlign w:val="center"/>
                </w:tcPr>
                <w:p w14:paraId="3ECEF5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0.098</w:t>
                  </w:r>
                </w:p>
              </w:tc>
              <w:tc>
                <w:tcPr>
                  <w:tcW w:w="695" w:type="dxa"/>
                  <w:tcBorders>
                    <w:tl2br w:val="nil"/>
                    <w:tr2bl w:val="nil"/>
                  </w:tcBorders>
                  <w:shd w:val="clear" w:color="auto" w:fill="auto"/>
                  <w:noWrap w:val="0"/>
                  <w:vAlign w:val="center"/>
                </w:tcPr>
                <w:p w14:paraId="5C07D6B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0.2347</w:t>
                  </w:r>
                </w:p>
              </w:tc>
            </w:tr>
          </w:tbl>
          <w:p w14:paraId="1A5ED24D">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default" w:eastAsia="宋体"/>
                <w:b/>
                <w:bCs/>
                <w:color w:val="auto"/>
                <w:sz w:val="24"/>
                <w:szCs w:val="24"/>
                <w:highlight w:val="none"/>
                <w:lang w:val="en-US" w:eastAsia="zh-CN"/>
              </w:rPr>
            </w:pPr>
            <w:r>
              <w:rPr>
                <w:rFonts w:hint="eastAsia"/>
                <w:b/>
                <w:bCs/>
                <w:color w:val="auto"/>
                <w:sz w:val="24"/>
                <w:szCs w:val="24"/>
                <w:highlight w:val="none"/>
                <w:lang w:val="en-US" w:eastAsia="zh-CN"/>
              </w:rPr>
              <w:t>（3）抛光粉尘</w:t>
            </w:r>
          </w:p>
          <w:p w14:paraId="3505E508">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default" w:eastAsia="宋体"/>
                <w:b w:val="0"/>
                <w:bCs w:val="0"/>
                <w:color w:val="auto"/>
                <w:sz w:val="24"/>
                <w:szCs w:val="24"/>
                <w:highlight w:val="none"/>
                <w:lang w:val="en-US" w:eastAsia="zh-CN"/>
              </w:rPr>
            </w:pPr>
            <w:r>
              <w:rPr>
                <w:rFonts w:hint="default" w:eastAsia="宋体"/>
                <w:b w:val="0"/>
                <w:bCs w:val="0"/>
                <w:color w:val="auto"/>
                <w:sz w:val="24"/>
                <w:szCs w:val="24"/>
                <w:highlight w:val="none"/>
                <w:lang w:val="en-US" w:eastAsia="zh-CN"/>
              </w:rPr>
              <w:t>本项目金属抛光过程</w:t>
            </w:r>
            <w:r>
              <w:rPr>
                <w:rFonts w:hint="eastAsia"/>
                <w:b w:val="0"/>
                <w:bCs w:val="0"/>
                <w:color w:val="auto"/>
                <w:sz w:val="24"/>
                <w:szCs w:val="24"/>
                <w:highlight w:val="none"/>
                <w:lang w:val="en-US" w:eastAsia="zh-CN"/>
              </w:rPr>
              <w:t>会产生粉尘</w:t>
            </w:r>
            <w:r>
              <w:rPr>
                <w:rFonts w:hint="default" w:eastAsia="宋体"/>
                <w:b w:val="0"/>
                <w:bCs w:val="0"/>
                <w:color w:val="auto"/>
                <w:sz w:val="24"/>
                <w:szCs w:val="24"/>
                <w:highlight w:val="none"/>
                <w:lang w:val="en-US" w:eastAsia="zh-CN"/>
              </w:rPr>
              <w:t>，该工序主要使用抛光机在独立密闭</w:t>
            </w:r>
            <w:r>
              <w:rPr>
                <w:rFonts w:hint="eastAsia"/>
                <w:b w:val="0"/>
                <w:bCs w:val="0"/>
                <w:color w:val="auto"/>
                <w:sz w:val="24"/>
                <w:szCs w:val="24"/>
                <w:highlight w:val="none"/>
                <w:lang w:val="en-US" w:eastAsia="zh-CN"/>
              </w:rPr>
              <w:t>车间</w:t>
            </w:r>
            <w:r>
              <w:rPr>
                <w:rFonts w:hint="default" w:eastAsia="宋体"/>
                <w:b w:val="0"/>
                <w:bCs w:val="0"/>
                <w:color w:val="auto"/>
                <w:sz w:val="24"/>
                <w:szCs w:val="24"/>
                <w:highlight w:val="none"/>
                <w:lang w:val="en-US" w:eastAsia="zh-CN"/>
              </w:rPr>
              <w:t>（可视作集尘室）中进行。</w:t>
            </w:r>
          </w:p>
          <w:p w14:paraId="4BE381CC">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eastAsia"/>
                <w:color w:val="auto"/>
                <w:highlight w:val="none"/>
                <w:lang w:eastAsia="zh-CN"/>
              </w:rPr>
            </w:pPr>
            <w:r>
              <w:rPr>
                <w:rFonts w:hint="eastAsia"/>
                <w:color w:val="auto"/>
                <w:highlight w:val="none"/>
              </w:rPr>
              <w:t>参考“《排放源统计调查产排污核算方法和系数手册》33-37机械行业系数手册”中“预处理核算环节-预处理-干式预处理件：抛丸、喷砂、打磨”的产污系数作为打磨、抛光粉尘产污源强计算依据</w:t>
            </w:r>
            <w:r>
              <w:rPr>
                <w:rFonts w:hint="eastAsia"/>
                <w:color w:val="auto"/>
                <w:highlight w:val="none"/>
                <w:lang w:eastAsia="zh-CN"/>
              </w:rPr>
              <w:t>。本项目</w:t>
            </w:r>
            <w:r>
              <w:rPr>
                <w:rFonts w:hint="eastAsia"/>
                <w:b w:val="0"/>
                <w:bCs w:val="0"/>
                <w:color w:val="auto"/>
                <w:sz w:val="24"/>
                <w:szCs w:val="24"/>
                <w:highlight w:val="none"/>
                <w:lang w:val="en-US" w:eastAsia="zh-CN"/>
              </w:rPr>
              <w:t>铝卷原料使用量为14580t/a，</w:t>
            </w:r>
            <w:r>
              <w:rPr>
                <w:rFonts w:hint="eastAsia"/>
                <w:color w:val="auto"/>
                <w:highlight w:val="none"/>
                <w:lang w:eastAsia="zh-CN"/>
              </w:rPr>
              <w:t>抛光粉尘产污系数</w:t>
            </w:r>
            <w:r>
              <w:rPr>
                <w:rFonts w:hint="eastAsia"/>
                <w:color w:val="auto"/>
                <w:highlight w:val="none"/>
                <w:lang w:val="en-US" w:eastAsia="zh-CN"/>
              </w:rPr>
              <w:t>取</w:t>
            </w:r>
            <w:r>
              <w:rPr>
                <w:rFonts w:hint="eastAsia"/>
                <w:color w:val="auto"/>
                <w:highlight w:val="none"/>
                <w:lang w:eastAsia="zh-CN"/>
              </w:rPr>
              <w:t>2.19kg/t-原料。</w:t>
            </w:r>
          </w:p>
          <w:p w14:paraId="5BC757CE">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eastAsia"/>
                <w:color w:val="auto"/>
                <w:highlight w:val="none"/>
                <w:lang w:val="en-US" w:eastAsia="zh-CN"/>
              </w:rPr>
            </w:pPr>
            <w:r>
              <w:rPr>
                <w:rFonts w:hint="eastAsia"/>
                <w:color w:val="auto"/>
                <w:highlight w:val="none"/>
                <w:lang w:val="en-US" w:eastAsia="zh-CN"/>
              </w:rPr>
              <w:t>抛光粉尘产生情况如下表所示。</w:t>
            </w:r>
          </w:p>
          <w:p w14:paraId="1BA05B62">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bookmarkStart w:id="145" w:name="OLE_LINK43"/>
            <w:r>
              <w:rPr>
                <w:rFonts w:hint="eastAsia" w:ascii="Times New Roman" w:hAnsi="Times New Roman" w:eastAsia="宋体" w:cs="Times New Roman"/>
                <w:b/>
                <w:bCs/>
                <w:color w:val="auto"/>
                <w:sz w:val="21"/>
                <w:szCs w:val="21"/>
                <w:highlight w:val="none"/>
                <w:lang w:val="en-US" w:eastAsia="zh-CN"/>
              </w:rPr>
              <w:t>本项目抛光粉尘产生情况</w:t>
            </w:r>
          </w:p>
          <w:tbl>
            <w:tblPr>
              <w:tblStyle w:val="3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87"/>
              <w:gridCol w:w="1152"/>
              <w:gridCol w:w="1904"/>
              <w:gridCol w:w="2380"/>
              <w:gridCol w:w="2290"/>
            </w:tblGrid>
            <w:tr w14:paraId="738F0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035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cs="Times New Roman"/>
                      <w:b/>
                      <w:bCs/>
                      <w:i w:val="0"/>
                      <w:iCs w:val="0"/>
                      <w:color w:val="auto"/>
                      <w:sz w:val="21"/>
                      <w:szCs w:val="21"/>
                      <w:highlight w:val="none"/>
                      <w:u w:val="none"/>
                      <w:lang w:val="en-US" w:eastAsia="zh-CN"/>
                    </w:rPr>
                    <w:t>抛光</w:t>
                  </w:r>
                  <w:r>
                    <w:rPr>
                      <w:rFonts w:hint="default" w:ascii="Times New Roman" w:hAnsi="Times New Roman" w:eastAsia="宋体" w:cs="Times New Roman"/>
                      <w:b/>
                      <w:bCs/>
                      <w:i w:val="0"/>
                      <w:iCs w:val="0"/>
                      <w:color w:val="auto"/>
                      <w:sz w:val="21"/>
                      <w:szCs w:val="21"/>
                      <w:highlight w:val="none"/>
                      <w:u w:val="none"/>
                    </w:rPr>
                    <w:t>原料量</w:t>
                  </w:r>
                </w:p>
              </w:tc>
              <w:tc>
                <w:tcPr>
                  <w:tcW w:w="6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775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产污系数</w:t>
                  </w:r>
                </w:p>
              </w:tc>
              <w:tc>
                <w:tcPr>
                  <w:tcW w:w="234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0D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sz w:val="21"/>
                      <w:szCs w:val="21"/>
                      <w:highlight w:val="none"/>
                      <w:u w:val="none"/>
                    </w:rPr>
                    <w:t>抛光粉尘</w:t>
                  </w:r>
                </w:p>
              </w:tc>
              <w:tc>
                <w:tcPr>
                  <w:tcW w:w="1256" w:type="pct"/>
                  <w:vMerge w:val="restart"/>
                  <w:tcBorders>
                    <w:top w:val="single" w:color="000000" w:sz="4" w:space="0"/>
                    <w:left w:val="single" w:color="000000" w:sz="4" w:space="0"/>
                    <w:right w:val="single" w:color="000000" w:sz="4" w:space="0"/>
                  </w:tcBorders>
                  <w:shd w:val="clear" w:color="auto" w:fill="auto"/>
                  <w:noWrap/>
                  <w:vAlign w:val="center"/>
                </w:tcPr>
                <w:p w14:paraId="33723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r>
                    <w:rPr>
                      <w:rFonts w:hint="default" w:ascii="Times New Roman" w:hAnsi="Times New Roman" w:eastAsia="宋体" w:cs="Times New Roman"/>
                      <w:b/>
                      <w:bCs/>
                      <w:i w:val="0"/>
                      <w:iCs w:val="0"/>
                      <w:color w:val="auto"/>
                      <w:kern w:val="0"/>
                      <w:sz w:val="21"/>
                      <w:szCs w:val="21"/>
                      <w:highlight w:val="none"/>
                      <w:u w:val="none"/>
                      <w:lang w:val="en-US" w:eastAsia="zh-CN" w:bidi="ar"/>
                    </w:rPr>
                    <w:t>年工作小时</w:t>
                  </w:r>
                  <w:r>
                    <w:rPr>
                      <w:rFonts w:hint="eastAsia" w:ascii="Times New Roman" w:hAnsi="Times New Roman" w:eastAsia="宋体" w:cs="Times New Roman"/>
                      <w:b/>
                      <w:bCs/>
                      <w:i w:val="0"/>
                      <w:iCs w:val="0"/>
                      <w:color w:val="auto"/>
                      <w:kern w:val="0"/>
                      <w:sz w:val="21"/>
                      <w:szCs w:val="21"/>
                      <w:highlight w:val="none"/>
                      <w:u w:val="none"/>
                      <w:lang w:val="en-US" w:eastAsia="zh-CN" w:bidi="ar"/>
                    </w:rPr>
                    <w:t>（</w:t>
                  </w:r>
                  <w:r>
                    <w:rPr>
                      <w:rFonts w:hint="default" w:ascii="Times New Roman" w:hAnsi="Times New Roman" w:eastAsia="宋体" w:cs="Times New Roman"/>
                      <w:b/>
                      <w:bCs/>
                      <w:i w:val="0"/>
                      <w:iCs w:val="0"/>
                      <w:color w:val="auto"/>
                      <w:kern w:val="0"/>
                      <w:sz w:val="21"/>
                      <w:szCs w:val="21"/>
                      <w:highlight w:val="none"/>
                      <w:u w:val="none"/>
                      <w:lang w:val="en-US" w:eastAsia="zh-CN" w:bidi="ar"/>
                    </w:rPr>
                    <w:t>h</w:t>
                  </w:r>
                  <w:r>
                    <w:rPr>
                      <w:rFonts w:hint="eastAsia" w:ascii="Times New Roman" w:hAnsi="Times New Roman" w:eastAsia="宋体" w:cs="Times New Roman"/>
                      <w:b/>
                      <w:bCs/>
                      <w:i w:val="0"/>
                      <w:iCs w:val="0"/>
                      <w:color w:val="auto"/>
                      <w:kern w:val="0"/>
                      <w:sz w:val="21"/>
                      <w:szCs w:val="21"/>
                      <w:highlight w:val="none"/>
                      <w:u w:val="none"/>
                      <w:lang w:val="en-US" w:eastAsia="zh-CN" w:bidi="ar"/>
                    </w:rPr>
                    <w:t>）</w:t>
                  </w:r>
                </w:p>
              </w:tc>
            </w:tr>
            <w:tr w14:paraId="53C85E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7B1D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bookmarkStart w:id="146" w:name="OLE_LINK27" w:colFirst="2" w:colLast="3"/>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6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328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kg/t-原料</w:t>
                  </w:r>
                </w:p>
              </w:tc>
              <w:tc>
                <w:tcPr>
                  <w:tcW w:w="10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29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1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033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1256" w:type="pct"/>
                  <w:vMerge w:val="continue"/>
                  <w:tcBorders>
                    <w:left w:val="single" w:color="000000" w:sz="4" w:space="0"/>
                    <w:bottom w:val="single" w:color="000000" w:sz="4" w:space="0"/>
                    <w:right w:val="single" w:color="000000" w:sz="4" w:space="0"/>
                  </w:tcBorders>
                  <w:shd w:val="clear" w:color="auto" w:fill="auto"/>
                  <w:noWrap/>
                  <w:vAlign w:val="center"/>
                </w:tcPr>
                <w:p w14:paraId="08B2A8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p>
              </w:tc>
            </w:tr>
            <w:bookmarkEnd w:id="146"/>
            <w:tr w14:paraId="444565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B1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bookmarkStart w:id="147" w:name="OLE_LINK28" w:colFirst="2" w:colLast="3"/>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4580</w:t>
                  </w:r>
                </w:p>
              </w:tc>
              <w:tc>
                <w:tcPr>
                  <w:tcW w:w="6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650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2.19</w:t>
                  </w:r>
                </w:p>
              </w:tc>
              <w:tc>
                <w:tcPr>
                  <w:tcW w:w="10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16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31.9302</w:t>
                  </w:r>
                </w:p>
              </w:tc>
              <w:tc>
                <w:tcPr>
                  <w:tcW w:w="1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0C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13.3043</w:t>
                  </w:r>
                </w:p>
              </w:tc>
              <w:tc>
                <w:tcPr>
                  <w:tcW w:w="12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92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bookmarkEnd w:id="145"/>
            <w:bookmarkEnd w:id="147"/>
          </w:tbl>
          <w:p w14:paraId="06EDD7F2">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rPr>
              <w:t>建设单位拟通过设置独立密闭</w:t>
            </w:r>
            <w:r>
              <w:rPr>
                <w:rFonts w:hint="eastAsia"/>
                <w:color w:val="auto"/>
                <w:highlight w:val="none"/>
                <w:lang w:val="en-US" w:eastAsia="zh-CN"/>
              </w:rPr>
              <w:t>抛光</w:t>
            </w:r>
            <w:r>
              <w:rPr>
                <w:rFonts w:hint="eastAsia"/>
                <w:b w:val="0"/>
                <w:bCs w:val="0"/>
                <w:color w:val="auto"/>
                <w:sz w:val="24"/>
                <w:szCs w:val="24"/>
                <w:highlight w:val="none"/>
                <w:lang w:val="en-US" w:eastAsia="zh-CN"/>
              </w:rPr>
              <w:t>车间</w:t>
            </w:r>
            <w:r>
              <w:rPr>
                <w:rFonts w:hint="eastAsia"/>
                <w:color w:val="auto"/>
                <w:highlight w:val="none"/>
              </w:rPr>
              <w:t>作为集尘室，</w:t>
            </w:r>
            <w:r>
              <w:rPr>
                <w:rFonts w:hint="eastAsia"/>
                <w:color w:val="auto"/>
                <w:highlight w:val="none"/>
                <w:lang w:val="en-US" w:eastAsia="zh-CN"/>
              </w:rPr>
              <w:t>采用负压收集并</w:t>
            </w:r>
            <w:r>
              <w:rPr>
                <w:rFonts w:hint="eastAsia"/>
                <w:color w:val="auto"/>
                <w:highlight w:val="none"/>
              </w:rPr>
              <w:t>配备</w:t>
            </w:r>
            <w:r>
              <w:rPr>
                <w:rFonts w:hint="eastAsia"/>
                <w:color w:val="auto"/>
                <w:kern w:val="0"/>
                <w:highlight w:val="none"/>
                <w:lang w:bidi="ar"/>
              </w:rPr>
              <w:t>配套密</w:t>
            </w:r>
            <w:r>
              <w:rPr>
                <w:rFonts w:hint="eastAsia"/>
                <w:color w:val="auto"/>
                <w:kern w:val="0"/>
                <w:highlight w:val="none"/>
                <w:lang w:val="en-US" w:eastAsia="zh-CN" w:bidi="ar"/>
              </w:rPr>
              <w:t>闭管道收集</w:t>
            </w:r>
            <w:r>
              <w:rPr>
                <w:rFonts w:hint="eastAsia"/>
                <w:color w:val="auto"/>
                <w:kern w:val="0"/>
                <w:highlight w:val="none"/>
                <w:lang w:bidi="ar"/>
              </w:rPr>
              <w:t>，</w:t>
            </w:r>
            <w:r>
              <w:rPr>
                <w:rFonts w:hint="eastAsia"/>
                <w:color w:val="auto"/>
                <w:kern w:val="0"/>
                <w:highlight w:val="none"/>
                <w:lang w:val="en-US" w:eastAsia="zh-CN" w:bidi="ar"/>
              </w:rPr>
              <w:t>粉尘收集后进入布袋除尘器</w:t>
            </w:r>
            <w:r>
              <w:rPr>
                <w:rFonts w:hint="eastAsia"/>
                <w:color w:val="auto"/>
                <w:highlight w:val="none"/>
              </w:rPr>
              <w:t>处理后</w:t>
            </w:r>
            <w:r>
              <w:rPr>
                <w:rFonts w:hint="eastAsia"/>
                <w:color w:val="auto"/>
                <w:highlight w:val="none"/>
                <w:lang w:val="en-US" w:eastAsia="zh-CN"/>
              </w:rPr>
              <w:t>引至</w:t>
            </w:r>
            <w:bookmarkStart w:id="148" w:name="OLE_LINK25"/>
            <w:r>
              <w:rPr>
                <w:rFonts w:hint="eastAsia"/>
                <w:color w:val="auto"/>
                <w:highlight w:val="none"/>
                <w:lang w:val="en-US" w:eastAsia="zh-CN"/>
              </w:rPr>
              <w:t>15m高排气筒DA002高空排放</w:t>
            </w:r>
            <w:bookmarkEnd w:id="148"/>
            <w:r>
              <w:rPr>
                <w:rFonts w:hint="eastAsia"/>
                <w:color w:val="auto"/>
                <w:highlight w:val="none"/>
              </w:rPr>
              <w:t>。</w:t>
            </w:r>
          </w:p>
          <w:p w14:paraId="0D9D2811">
            <w:pPr>
              <w:keepNext w:val="0"/>
              <w:keepLines w:val="0"/>
              <w:suppressLineNumbers w:val="0"/>
              <w:spacing w:before="0" w:beforeAutospacing="0" w:after="0" w:afterAutospacing="0"/>
              <w:ind w:left="0" w:right="0" w:firstLine="480" w:firstLineChars="200"/>
              <w:rPr>
                <w:rFonts w:hint="eastAsia"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本项目抛光粉尘属于金属粉末，</w:t>
            </w:r>
            <w:r>
              <w:rPr>
                <w:rFonts w:hint="default" w:ascii="Times New Roman" w:hAnsi="Times New Roman" w:eastAsia="宋体" w:cs="Times New Roman"/>
                <w:color w:val="auto"/>
                <w:sz w:val="24"/>
                <w:szCs w:val="24"/>
                <w:highlight w:val="none"/>
              </w:rPr>
              <w:t>尘粒大于100微米，该类粉尘比重和粒径较大，一般80%沉降到工作台附近5m范围内</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类比其他项目，</w:t>
            </w:r>
            <w:r>
              <w:rPr>
                <w:rFonts w:hint="eastAsia" w:ascii="Times New Roman" w:hAnsi="Times New Roman" w:eastAsia="宋体" w:cs="Times New Roman"/>
                <w:color w:val="auto"/>
                <w:sz w:val="24"/>
                <w:szCs w:val="24"/>
                <w:highlight w:val="none"/>
                <w:lang w:val="en-US" w:eastAsia="zh-CN"/>
              </w:rPr>
              <w:t>抛光</w:t>
            </w:r>
            <w:r>
              <w:rPr>
                <w:rFonts w:hint="default" w:ascii="Times New Roman" w:hAnsi="Times New Roman" w:eastAsia="宋体" w:cs="Times New Roman"/>
                <w:color w:val="auto"/>
                <w:sz w:val="24"/>
                <w:szCs w:val="24"/>
                <w:highlight w:val="none"/>
              </w:rPr>
              <w:t>金属粉尘80%沉降在工作台附近，20%逸散到</w:t>
            </w:r>
            <w:r>
              <w:rPr>
                <w:rFonts w:hint="eastAsia" w:cs="Times New Roman"/>
                <w:color w:val="auto"/>
                <w:sz w:val="24"/>
                <w:szCs w:val="24"/>
                <w:highlight w:val="none"/>
                <w:lang w:val="en-US" w:eastAsia="zh-CN"/>
              </w:rPr>
              <w:t>车间</w:t>
            </w:r>
            <w:r>
              <w:rPr>
                <w:rFonts w:hint="default" w:ascii="Times New Roman" w:hAnsi="Times New Roman" w:eastAsia="宋体" w:cs="Times New Roman"/>
                <w:color w:val="auto"/>
                <w:sz w:val="24"/>
                <w:szCs w:val="24"/>
                <w:highlight w:val="none"/>
              </w:rPr>
              <w:t>空气中。</w:t>
            </w:r>
            <w:r>
              <w:rPr>
                <w:rFonts w:hint="eastAsia" w:cs="Times New Roman"/>
                <w:color w:val="auto"/>
                <w:sz w:val="24"/>
                <w:szCs w:val="24"/>
                <w:highlight w:val="none"/>
                <w:lang w:val="en-US" w:eastAsia="zh-CN"/>
              </w:rPr>
              <w:t>计算得出抛光粉尘逸散量如下表所示。</w:t>
            </w:r>
          </w:p>
          <w:p w14:paraId="233FB134">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本项目抛光粉尘逸散到空气中的量</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80"/>
              <w:gridCol w:w="1703"/>
              <w:gridCol w:w="1846"/>
              <w:gridCol w:w="1191"/>
              <w:gridCol w:w="1435"/>
              <w:gridCol w:w="1745"/>
            </w:tblGrid>
            <w:tr w14:paraId="7B6AC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jc w:val="center"/>
              </w:trPr>
              <w:tc>
                <w:tcPr>
                  <w:tcW w:w="648" w:type="pct"/>
                  <w:shd w:val="clear" w:color="auto" w:fill="auto"/>
                  <w:vAlign w:val="center"/>
                </w:tcPr>
                <w:p w14:paraId="26BE4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eastAsia" w:cs="Times New Roman"/>
                      <w:b/>
                      <w:bCs/>
                      <w:i w:val="0"/>
                      <w:iCs w:val="0"/>
                      <w:color w:val="auto"/>
                      <w:sz w:val="21"/>
                      <w:szCs w:val="21"/>
                      <w:highlight w:val="none"/>
                      <w:u w:val="none"/>
                      <w:lang w:val="en-US" w:eastAsia="zh-CN"/>
                    </w:rPr>
                    <w:t>废气类别</w:t>
                  </w:r>
                </w:p>
              </w:tc>
              <w:tc>
                <w:tcPr>
                  <w:tcW w:w="935" w:type="pct"/>
                  <w:shd w:val="clear" w:color="auto" w:fill="auto"/>
                  <w:vAlign w:val="center"/>
                </w:tcPr>
                <w:p w14:paraId="19FB5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总产生量（</w:t>
                  </w:r>
                  <w:r>
                    <w:rPr>
                      <w:rFonts w:hint="default" w:ascii="Times New Roman" w:hAnsi="Times New Roman" w:eastAsia="宋体" w:cs="Times New Roman"/>
                      <w:b/>
                      <w:bCs/>
                      <w:i w:val="0"/>
                      <w:iCs w:val="0"/>
                      <w:color w:val="auto"/>
                      <w:kern w:val="0"/>
                      <w:sz w:val="21"/>
                      <w:szCs w:val="21"/>
                      <w:highlight w:val="none"/>
                      <w:u w:val="none"/>
                      <w:lang w:val="en-US" w:eastAsia="zh-CN" w:bidi="ar"/>
                    </w:rPr>
                    <w:t>t/a</w:t>
                  </w:r>
                  <w:r>
                    <w:rPr>
                      <w:rFonts w:hint="eastAsia" w:ascii="宋体" w:hAnsi="宋体" w:eastAsia="宋体" w:cs="宋体"/>
                      <w:b/>
                      <w:bCs/>
                      <w:i w:val="0"/>
                      <w:iCs w:val="0"/>
                      <w:color w:val="auto"/>
                      <w:kern w:val="0"/>
                      <w:sz w:val="21"/>
                      <w:szCs w:val="21"/>
                      <w:highlight w:val="none"/>
                      <w:u w:val="none"/>
                      <w:lang w:val="en-US" w:eastAsia="zh-CN" w:bidi="ar"/>
                    </w:rPr>
                    <w:t>）</w:t>
                  </w:r>
                </w:p>
              </w:tc>
              <w:tc>
                <w:tcPr>
                  <w:tcW w:w="1014" w:type="pct"/>
                  <w:shd w:val="clear" w:color="auto" w:fill="auto"/>
                  <w:vAlign w:val="center"/>
                </w:tcPr>
                <w:p w14:paraId="59062F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产生速率（</w:t>
                  </w:r>
                  <w:r>
                    <w:rPr>
                      <w:rFonts w:hint="default" w:ascii="Times New Roman" w:hAnsi="Times New Roman" w:eastAsia="宋体" w:cs="Times New Roman"/>
                      <w:b/>
                      <w:bCs/>
                      <w:i w:val="0"/>
                      <w:iCs w:val="0"/>
                      <w:color w:val="auto"/>
                      <w:kern w:val="0"/>
                      <w:sz w:val="21"/>
                      <w:szCs w:val="21"/>
                      <w:highlight w:val="none"/>
                      <w:u w:val="none"/>
                      <w:lang w:val="en-US" w:eastAsia="zh-CN" w:bidi="ar"/>
                    </w:rPr>
                    <w:t>kg/h</w:t>
                  </w:r>
                  <w:r>
                    <w:rPr>
                      <w:rFonts w:hint="eastAsia" w:ascii="宋体" w:hAnsi="宋体" w:eastAsia="宋体" w:cs="宋体"/>
                      <w:b/>
                      <w:bCs/>
                      <w:i w:val="0"/>
                      <w:iCs w:val="0"/>
                      <w:color w:val="auto"/>
                      <w:kern w:val="0"/>
                      <w:sz w:val="21"/>
                      <w:szCs w:val="21"/>
                      <w:highlight w:val="none"/>
                      <w:u w:val="none"/>
                      <w:lang w:val="en-US" w:eastAsia="zh-CN" w:bidi="ar"/>
                    </w:rPr>
                    <w:t>）</w:t>
                  </w:r>
                </w:p>
              </w:tc>
              <w:tc>
                <w:tcPr>
                  <w:tcW w:w="654" w:type="pct"/>
                  <w:shd w:val="clear" w:color="auto" w:fill="auto"/>
                  <w:vAlign w:val="center"/>
                </w:tcPr>
                <w:p w14:paraId="3A765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沉降率</w:t>
                  </w:r>
                </w:p>
              </w:tc>
              <w:tc>
                <w:tcPr>
                  <w:tcW w:w="788" w:type="pct"/>
                  <w:shd w:val="clear" w:color="auto" w:fill="auto"/>
                  <w:vAlign w:val="center"/>
                </w:tcPr>
                <w:p w14:paraId="435D8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沉降量（</w:t>
                  </w:r>
                  <w:r>
                    <w:rPr>
                      <w:rFonts w:hint="default" w:ascii="Times New Roman" w:hAnsi="Times New Roman" w:eastAsia="宋体" w:cs="Times New Roman"/>
                      <w:b/>
                      <w:bCs/>
                      <w:i w:val="0"/>
                      <w:iCs w:val="0"/>
                      <w:color w:val="auto"/>
                      <w:kern w:val="0"/>
                      <w:sz w:val="21"/>
                      <w:szCs w:val="21"/>
                      <w:highlight w:val="none"/>
                      <w:u w:val="none"/>
                      <w:lang w:val="en-US" w:eastAsia="zh-CN" w:bidi="ar"/>
                    </w:rPr>
                    <w:t>t/a</w:t>
                  </w:r>
                  <w:r>
                    <w:rPr>
                      <w:rFonts w:hint="eastAsia" w:ascii="宋体" w:hAnsi="宋体" w:eastAsia="宋体" w:cs="宋体"/>
                      <w:b/>
                      <w:bCs/>
                      <w:i w:val="0"/>
                      <w:iCs w:val="0"/>
                      <w:color w:val="auto"/>
                      <w:kern w:val="0"/>
                      <w:sz w:val="21"/>
                      <w:szCs w:val="21"/>
                      <w:highlight w:val="none"/>
                      <w:u w:val="none"/>
                      <w:lang w:val="en-US" w:eastAsia="zh-CN" w:bidi="ar"/>
                    </w:rPr>
                    <w:t>）</w:t>
                  </w:r>
                </w:p>
              </w:tc>
              <w:tc>
                <w:tcPr>
                  <w:tcW w:w="958" w:type="pct"/>
                  <w:shd w:val="clear" w:color="auto" w:fill="auto"/>
                  <w:vAlign w:val="center"/>
                </w:tcPr>
                <w:p w14:paraId="66388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粉尘逸散到</w:t>
                  </w:r>
                  <w:r>
                    <w:rPr>
                      <w:rFonts w:hint="eastAsia" w:ascii="宋体" w:hAnsi="宋体" w:cs="宋体"/>
                      <w:b/>
                      <w:bCs/>
                      <w:i w:val="0"/>
                      <w:iCs w:val="0"/>
                      <w:color w:val="auto"/>
                      <w:kern w:val="0"/>
                      <w:sz w:val="21"/>
                      <w:szCs w:val="21"/>
                      <w:highlight w:val="none"/>
                      <w:u w:val="none"/>
                      <w:lang w:val="en-US" w:eastAsia="zh-CN" w:bidi="ar"/>
                    </w:rPr>
                    <w:t>车间</w:t>
                  </w:r>
                  <w:r>
                    <w:rPr>
                      <w:rFonts w:hint="eastAsia" w:ascii="宋体" w:hAnsi="宋体" w:eastAsia="宋体" w:cs="宋体"/>
                      <w:b/>
                      <w:bCs/>
                      <w:i w:val="0"/>
                      <w:iCs w:val="0"/>
                      <w:color w:val="auto"/>
                      <w:kern w:val="0"/>
                      <w:sz w:val="21"/>
                      <w:szCs w:val="21"/>
                      <w:highlight w:val="none"/>
                      <w:u w:val="none"/>
                      <w:lang w:val="en-US" w:eastAsia="zh-CN" w:bidi="ar"/>
                    </w:rPr>
                    <w:t>空气产生量（</w:t>
                  </w:r>
                  <w:r>
                    <w:rPr>
                      <w:rFonts w:hint="default" w:ascii="Times New Roman" w:hAnsi="Times New Roman" w:eastAsia="宋体" w:cs="Times New Roman"/>
                      <w:b/>
                      <w:bCs/>
                      <w:i w:val="0"/>
                      <w:iCs w:val="0"/>
                      <w:color w:val="auto"/>
                      <w:kern w:val="0"/>
                      <w:sz w:val="21"/>
                      <w:szCs w:val="21"/>
                      <w:highlight w:val="none"/>
                      <w:u w:val="none"/>
                      <w:lang w:val="en-US" w:eastAsia="zh-CN" w:bidi="ar"/>
                    </w:rPr>
                    <w:t>t/a</w:t>
                  </w:r>
                  <w:r>
                    <w:rPr>
                      <w:rFonts w:hint="eastAsia" w:ascii="宋体" w:hAnsi="宋体" w:eastAsia="宋体" w:cs="宋体"/>
                      <w:b/>
                      <w:bCs/>
                      <w:i w:val="0"/>
                      <w:iCs w:val="0"/>
                      <w:color w:val="auto"/>
                      <w:kern w:val="0"/>
                      <w:sz w:val="21"/>
                      <w:szCs w:val="21"/>
                      <w:highlight w:val="none"/>
                      <w:u w:val="none"/>
                      <w:lang w:val="en-US" w:eastAsia="zh-CN" w:bidi="ar"/>
                    </w:rPr>
                    <w:t>）</w:t>
                  </w:r>
                </w:p>
              </w:tc>
            </w:tr>
            <w:tr w14:paraId="7D380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48" w:type="pct"/>
                  <w:shd w:val="clear" w:color="auto" w:fill="auto"/>
                  <w:vAlign w:val="center"/>
                </w:tcPr>
                <w:p w14:paraId="6DBAB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r>
                    <w:rPr>
                      <w:rFonts w:hint="eastAsia" w:ascii="宋体" w:hAnsi="宋体" w:eastAsia="宋体" w:cs="宋体"/>
                      <w:b w:val="0"/>
                      <w:bCs w:val="0"/>
                      <w:i w:val="0"/>
                      <w:iCs w:val="0"/>
                      <w:color w:val="auto"/>
                      <w:kern w:val="0"/>
                      <w:sz w:val="21"/>
                      <w:szCs w:val="21"/>
                      <w:highlight w:val="none"/>
                      <w:u w:val="none"/>
                      <w:lang w:val="en-US" w:eastAsia="zh-CN" w:bidi="ar"/>
                    </w:rPr>
                    <w:t>抛光粉尘</w:t>
                  </w:r>
                </w:p>
              </w:tc>
              <w:tc>
                <w:tcPr>
                  <w:tcW w:w="935" w:type="pct"/>
                  <w:shd w:val="clear" w:color="auto" w:fill="auto"/>
                  <w:vAlign w:val="center"/>
                </w:tcPr>
                <w:p w14:paraId="453535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31.9302</w:t>
                  </w:r>
                </w:p>
              </w:tc>
              <w:tc>
                <w:tcPr>
                  <w:tcW w:w="1014" w:type="pct"/>
                  <w:shd w:val="clear" w:color="auto" w:fill="auto"/>
                  <w:vAlign w:val="center"/>
                </w:tcPr>
                <w:p w14:paraId="56F17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13.3043</w:t>
                  </w:r>
                </w:p>
              </w:tc>
              <w:tc>
                <w:tcPr>
                  <w:tcW w:w="654" w:type="pct"/>
                  <w:shd w:val="clear" w:color="auto" w:fill="auto"/>
                  <w:vAlign w:val="center"/>
                </w:tcPr>
                <w:p w14:paraId="66748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788" w:type="pct"/>
                  <w:shd w:val="clear" w:color="auto" w:fill="auto"/>
                  <w:vAlign w:val="center"/>
                </w:tcPr>
                <w:p w14:paraId="32DA2F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25.5442</w:t>
                  </w:r>
                </w:p>
              </w:tc>
              <w:tc>
                <w:tcPr>
                  <w:tcW w:w="958" w:type="pct"/>
                  <w:shd w:val="clear" w:color="auto" w:fill="auto"/>
                  <w:noWrap/>
                  <w:vAlign w:val="center"/>
                </w:tcPr>
                <w:p w14:paraId="344BD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6.386</w:t>
                  </w:r>
                </w:p>
              </w:tc>
            </w:tr>
          </w:tbl>
          <w:p w14:paraId="39E67B46">
            <w:pPr>
              <w:keepNext w:val="0"/>
              <w:keepLines w:val="0"/>
              <w:suppressLineNumbers w:val="0"/>
              <w:spacing w:before="0" w:beforeAutospacing="0" w:after="0" w:afterAutospacing="0"/>
              <w:ind w:left="0" w:right="0" w:firstLine="480" w:firstLineChars="200"/>
              <w:rPr>
                <w:rFonts w:hint="eastAsia"/>
                <w:color w:val="auto"/>
                <w:highlight w:val="none"/>
                <w:lang w:val="en-US" w:eastAsia="zh-CN"/>
              </w:rPr>
            </w:pPr>
            <w:r>
              <w:rPr>
                <w:rFonts w:hint="eastAsia"/>
                <w:color w:val="auto"/>
                <w:highlight w:val="none"/>
              </w:rPr>
              <w:t>根据《广东省工业源挥发性有机物减排量核算方法（2023年修订版）》（粤环函〔2023〕538号）中，表3.3-2 废气收集集气效率参考值对全密封设备/空间的情况：“产生源设置在密闭车间、密闭设备（含反应釜）、密闭管道内，所有开口处，包括人员或物料进出口处呈负压”，此时收集效率取值为</w:t>
            </w:r>
            <w:r>
              <w:rPr>
                <w:rFonts w:hint="eastAsia"/>
                <w:color w:val="auto"/>
                <w:highlight w:val="none"/>
                <w:lang w:val="en-US" w:eastAsia="zh-CN"/>
              </w:rPr>
              <w:t>90</w:t>
            </w:r>
            <w:r>
              <w:rPr>
                <w:rFonts w:hint="eastAsia"/>
                <w:color w:val="auto"/>
                <w:highlight w:val="none"/>
              </w:rPr>
              <w:t>%</w:t>
            </w:r>
            <w:r>
              <w:rPr>
                <w:rFonts w:hint="eastAsia"/>
                <w:color w:val="auto"/>
                <w:highlight w:val="none"/>
                <w:lang w:eastAsia="zh-CN"/>
              </w:rPr>
              <w:t>。</w:t>
            </w:r>
            <w:r>
              <w:rPr>
                <w:rFonts w:hint="eastAsia"/>
                <w:color w:val="auto"/>
                <w:highlight w:val="none"/>
                <w:lang w:val="en-US" w:eastAsia="zh-CN"/>
              </w:rPr>
              <w:t>本项目取集气效率为90%。</w:t>
            </w:r>
          </w:p>
          <w:p w14:paraId="04A3F42B">
            <w:pPr>
              <w:keepNext w:val="0"/>
              <w:keepLines w:val="0"/>
              <w:suppressLineNumbers w:val="0"/>
              <w:spacing w:before="0" w:beforeAutospacing="0" w:after="0" w:afterAutospacing="0"/>
              <w:ind w:left="0" w:right="0" w:firstLine="480" w:firstLineChars="200"/>
              <w:rPr>
                <w:rFonts w:hint="eastAsia"/>
                <w:color w:val="auto"/>
                <w:sz w:val="24"/>
                <w:szCs w:val="24"/>
                <w:highlight w:val="none"/>
                <w:lang w:eastAsia="zh-CN"/>
              </w:rPr>
            </w:pPr>
            <w:r>
              <w:rPr>
                <w:rFonts w:hint="eastAsia"/>
                <w:color w:val="auto"/>
                <w:sz w:val="24"/>
                <w:szCs w:val="24"/>
                <w:highlight w:val="none"/>
              </w:rPr>
              <w:t>根据环境工程技术手册《废气处理工程技术手册》（化学工业出版社2013年1月），</w:t>
            </w:r>
            <w:r>
              <w:rPr>
                <w:rFonts w:hint="eastAsia"/>
                <w:color w:val="auto"/>
                <w:sz w:val="24"/>
                <w:szCs w:val="24"/>
                <w:highlight w:val="none"/>
                <w:lang w:eastAsia="zh-CN"/>
              </w:rPr>
              <w:t>布袋除尘器</w:t>
            </w:r>
            <w:r>
              <w:rPr>
                <w:rFonts w:hint="eastAsia"/>
                <w:color w:val="auto"/>
                <w:sz w:val="24"/>
                <w:szCs w:val="24"/>
                <w:highlight w:val="none"/>
              </w:rPr>
              <w:t>对粉尘颗粒物的去除效率可高达99.0%~99.5%</w:t>
            </w:r>
            <w:r>
              <w:rPr>
                <w:rFonts w:hint="eastAsia"/>
                <w:color w:val="auto"/>
                <w:sz w:val="24"/>
                <w:szCs w:val="24"/>
                <w:highlight w:val="none"/>
                <w:lang w:eastAsia="zh-CN"/>
              </w:rPr>
              <w:t>，</w:t>
            </w:r>
            <w:r>
              <w:rPr>
                <w:rFonts w:hint="eastAsia"/>
                <w:color w:val="auto"/>
                <w:sz w:val="24"/>
                <w:szCs w:val="24"/>
                <w:highlight w:val="none"/>
                <w:lang w:val="en-US" w:eastAsia="zh-CN"/>
              </w:rPr>
              <w:t>本次评价保守按</w:t>
            </w:r>
            <w:r>
              <w:rPr>
                <w:rFonts w:hint="eastAsia"/>
                <w:color w:val="auto"/>
                <w:sz w:val="24"/>
                <w:szCs w:val="24"/>
                <w:highlight w:val="none"/>
              </w:rPr>
              <w:t>90%</w:t>
            </w:r>
            <w:r>
              <w:rPr>
                <w:rFonts w:hint="eastAsia"/>
                <w:color w:val="auto"/>
                <w:sz w:val="24"/>
                <w:szCs w:val="24"/>
                <w:highlight w:val="none"/>
                <w:lang w:val="en-US" w:eastAsia="zh-CN"/>
              </w:rPr>
              <w:t>计</w:t>
            </w:r>
            <w:r>
              <w:rPr>
                <w:rFonts w:hint="eastAsia"/>
                <w:color w:val="auto"/>
                <w:sz w:val="24"/>
                <w:szCs w:val="24"/>
                <w:highlight w:val="none"/>
                <w:lang w:eastAsia="zh-CN"/>
              </w:rPr>
              <w:t>。</w:t>
            </w:r>
          </w:p>
          <w:p w14:paraId="4EC114F1">
            <w:pPr>
              <w:keepNext w:val="0"/>
              <w:keepLines w:val="0"/>
              <w:suppressLineNumbers w:val="0"/>
              <w:spacing w:before="0" w:beforeAutospacing="0" w:after="0" w:afterAutospacing="0" w:line="360" w:lineRule="auto"/>
              <w:ind w:left="0" w:right="0" w:firstLine="510"/>
              <w:outlineLvl w:val="0"/>
              <w:rPr>
                <w:rFonts w:hint="eastAsia" w:ascii="Times New Roman" w:hAnsi="Times New Roman" w:cs="Times New Roman"/>
                <w:color w:val="auto"/>
              </w:rPr>
            </w:pPr>
            <w:bookmarkStart w:id="149" w:name="_Toc12988"/>
            <w:bookmarkStart w:id="150" w:name="_Toc18691"/>
            <w:bookmarkStart w:id="151" w:name="_Toc26787"/>
            <w:r>
              <w:rPr>
                <w:rFonts w:hint="eastAsia" w:cs="Times New Roman"/>
                <w:color w:val="auto"/>
                <w:lang w:val="en-US" w:eastAsia="zh-CN"/>
              </w:rPr>
              <w:t>抛光</w:t>
            </w:r>
            <w:r>
              <w:rPr>
                <w:rFonts w:hint="eastAsia" w:ascii="Times New Roman" w:hAnsi="Times New Roman" w:cs="Times New Roman"/>
                <w:color w:val="auto"/>
                <w:lang w:val="en-US" w:eastAsia="zh-CN"/>
              </w:rPr>
              <w:t>车间</w:t>
            </w:r>
            <w:r>
              <w:rPr>
                <w:rFonts w:hint="eastAsia" w:ascii="Times New Roman" w:hAnsi="Times New Roman" w:cs="Times New Roman"/>
                <w:color w:val="auto"/>
              </w:rPr>
              <w:t>拟设置尺寸为</w:t>
            </w:r>
            <w:r>
              <w:rPr>
                <w:rFonts w:hint="eastAsia" w:ascii="Times New Roman" w:hAnsi="Times New Roman" w:cs="Times New Roman"/>
                <w:color w:val="auto"/>
                <w:lang w:val="en-US" w:eastAsia="zh-CN"/>
              </w:rPr>
              <w:t>2</w:t>
            </w:r>
            <w:r>
              <w:rPr>
                <w:rFonts w:hint="eastAsia" w:cs="Times New Roman"/>
                <w:color w:val="auto"/>
                <w:lang w:val="en-US" w:eastAsia="zh-CN"/>
              </w:rPr>
              <w:t>5</w:t>
            </w:r>
            <w:r>
              <w:rPr>
                <w:rFonts w:hint="eastAsia" w:ascii="Times New Roman" w:hAnsi="Times New Roman" w:cs="Times New Roman"/>
                <w:color w:val="auto"/>
              </w:rPr>
              <w:t>m*</w:t>
            </w:r>
            <w:r>
              <w:rPr>
                <w:rFonts w:hint="eastAsia" w:ascii="Times New Roman" w:hAnsi="Times New Roman" w:cs="Times New Roman"/>
                <w:color w:val="auto"/>
                <w:lang w:val="en-US" w:eastAsia="zh-CN"/>
              </w:rPr>
              <w:t>1</w:t>
            </w:r>
            <w:r>
              <w:rPr>
                <w:rFonts w:hint="eastAsia" w:cs="Times New Roman"/>
                <w:color w:val="auto"/>
                <w:lang w:val="en-US" w:eastAsia="zh-CN"/>
              </w:rPr>
              <w:t>5</w:t>
            </w:r>
            <w:r>
              <w:rPr>
                <w:rFonts w:hint="eastAsia" w:ascii="Times New Roman" w:hAnsi="Times New Roman" w:cs="Times New Roman"/>
                <w:color w:val="auto"/>
              </w:rPr>
              <w:t>m*</w:t>
            </w:r>
            <w:r>
              <w:rPr>
                <w:rFonts w:hint="eastAsia" w:cs="Times New Roman"/>
                <w:color w:val="auto"/>
                <w:lang w:val="en-US" w:eastAsia="zh-CN"/>
              </w:rPr>
              <w:t>4</w:t>
            </w:r>
            <w:r>
              <w:rPr>
                <w:rFonts w:hint="eastAsia" w:ascii="Times New Roman" w:hAnsi="Times New Roman" w:cs="Times New Roman"/>
                <w:color w:val="auto"/>
              </w:rPr>
              <w:t>m，统一密闭负压抽风。</w:t>
            </w:r>
            <w:r>
              <w:rPr>
                <w:rFonts w:hint="eastAsia" w:ascii="Times New Roman" w:hAnsi="Times New Roman" w:eastAsia="宋体" w:cs="Times New Roman"/>
                <w:color w:val="auto"/>
                <w:sz w:val="24"/>
                <w:lang w:eastAsia="zh-CN" w:bidi="ar"/>
              </w:rPr>
              <w:t>根据《三废处理工程技术手册废气卷》中“第十七章净化系统的设计”，工厂一般作业是每小时换气次数</w:t>
            </w:r>
            <w:r>
              <w:rPr>
                <w:rFonts w:hint="eastAsia" w:cs="Times New Roman"/>
                <w:color w:val="auto"/>
                <w:sz w:val="24"/>
                <w:lang w:val="en-US" w:eastAsia="zh-CN" w:bidi="ar"/>
              </w:rPr>
              <w:t>不小于</w:t>
            </w:r>
            <w:r>
              <w:rPr>
                <w:rFonts w:hint="eastAsia" w:ascii="Times New Roman" w:hAnsi="Times New Roman" w:eastAsia="宋体" w:cs="Times New Roman"/>
                <w:color w:val="auto"/>
                <w:sz w:val="24"/>
                <w:lang w:eastAsia="zh-CN" w:bidi="ar"/>
              </w:rPr>
              <w:t>6次/小时</w:t>
            </w:r>
            <w:r>
              <w:rPr>
                <w:rFonts w:hint="eastAsia" w:cs="Times New Roman"/>
                <w:color w:val="auto"/>
                <w:sz w:val="24"/>
                <w:lang w:eastAsia="zh-CN" w:bidi="ar"/>
              </w:rPr>
              <w:t>，</w:t>
            </w:r>
            <w:r>
              <w:rPr>
                <w:rFonts w:hint="eastAsia" w:cs="Times New Roman"/>
                <w:color w:val="auto"/>
                <w:sz w:val="24"/>
                <w:lang w:val="en-US" w:eastAsia="zh-CN" w:bidi="ar"/>
              </w:rPr>
              <w:t>本次评价按8</w:t>
            </w:r>
            <w:r>
              <w:rPr>
                <w:rFonts w:hint="eastAsia" w:ascii="Times New Roman" w:hAnsi="Times New Roman" w:eastAsia="宋体" w:cs="Times New Roman"/>
                <w:color w:val="auto"/>
                <w:sz w:val="24"/>
                <w:lang w:eastAsia="zh-CN" w:bidi="ar"/>
              </w:rPr>
              <w:t>次/小时</w:t>
            </w:r>
            <w:r>
              <w:rPr>
                <w:rFonts w:hint="eastAsia" w:ascii="Times New Roman" w:hAnsi="Times New Roman" w:eastAsia="宋体" w:cs="Times New Roman"/>
                <w:color w:val="auto"/>
                <w:sz w:val="24"/>
                <w:lang w:val="en-US" w:eastAsia="zh-CN" w:bidi="ar"/>
              </w:rPr>
              <w:t>计</w:t>
            </w:r>
            <w:r>
              <w:rPr>
                <w:rFonts w:hint="eastAsia" w:ascii="Times New Roman" w:hAnsi="Times New Roman" w:eastAsia="宋体" w:cs="Times New Roman"/>
                <w:color w:val="auto"/>
                <w:sz w:val="24"/>
                <w:lang w:eastAsia="zh-CN" w:bidi="ar"/>
              </w:rPr>
              <w:t>。</w:t>
            </w:r>
            <w:r>
              <w:rPr>
                <w:rFonts w:hint="eastAsia" w:ascii="Times New Roman" w:hAnsi="Times New Roman" w:cs="Times New Roman"/>
                <w:color w:val="auto"/>
              </w:rPr>
              <w:t>则</w:t>
            </w:r>
            <w:r>
              <w:rPr>
                <w:rFonts w:hint="eastAsia" w:ascii="Times New Roman" w:hAnsi="Times New Roman" w:cs="Times New Roman"/>
                <w:color w:val="auto"/>
                <w:lang w:val="en-US" w:eastAsia="zh-CN"/>
              </w:rPr>
              <w:t>打磨车间收集</w:t>
            </w:r>
            <w:r>
              <w:rPr>
                <w:rFonts w:hint="eastAsia" w:ascii="Times New Roman" w:hAnsi="Times New Roman" w:cs="Times New Roman"/>
                <w:color w:val="auto"/>
              </w:rPr>
              <w:t>风量计算结果见下表。</w:t>
            </w:r>
            <w:bookmarkEnd w:id="149"/>
            <w:bookmarkEnd w:id="150"/>
            <w:bookmarkEnd w:id="151"/>
          </w:p>
          <w:p w14:paraId="49054231">
            <w:pPr>
              <w:keepNext w:val="0"/>
              <w:keepLines w:val="0"/>
              <w:widowControl/>
              <w:numPr>
                <w:ilvl w:val="0"/>
                <w:numId w:val="13"/>
              </w:numPr>
              <w:suppressLineNumbers w:val="0"/>
              <w:tabs>
                <w:tab w:val="left" w:pos="7713"/>
                <w:tab w:val="clear" w:pos="0"/>
              </w:tabs>
              <w:spacing w:before="0" w:beforeAutospacing="0" w:after="0" w:afterAutospacing="0" w:line="480" w:lineRule="exact"/>
              <w:ind w:left="0" w:leftChars="0" w:right="0" w:firstLine="40" w:firstLineChars="0"/>
              <w:jc w:val="center"/>
              <w:rPr>
                <w:rFonts w:hint="default" w:ascii="Times New Roman" w:hAnsi="Times New Roman" w:eastAsia="宋体" w:cs="Times New Roman"/>
                <w:b/>
                <w:bCs/>
                <w:color w:val="auto"/>
                <w:sz w:val="21"/>
                <w:szCs w:val="21"/>
                <w:lang w:bidi="ar"/>
              </w:rPr>
            </w:pPr>
            <w:r>
              <w:rPr>
                <w:rFonts w:hint="eastAsia" w:cs="Times New Roman"/>
                <w:b/>
                <w:bCs/>
                <w:color w:val="auto"/>
                <w:sz w:val="21"/>
                <w:szCs w:val="21"/>
                <w:lang w:val="en-US" w:eastAsia="zh-CN" w:bidi="ar"/>
              </w:rPr>
              <w:t>抛光</w:t>
            </w:r>
            <w:r>
              <w:rPr>
                <w:rFonts w:hint="eastAsia" w:ascii="Times New Roman" w:hAnsi="Times New Roman" w:eastAsia="宋体" w:cs="Times New Roman"/>
                <w:b/>
                <w:bCs/>
                <w:color w:val="auto"/>
                <w:sz w:val="21"/>
                <w:szCs w:val="21"/>
                <w:lang w:val="en-US" w:eastAsia="zh-CN" w:bidi="ar"/>
              </w:rPr>
              <w:t>车间收集风量一览表</w:t>
            </w:r>
          </w:p>
          <w:tbl>
            <w:tblPr>
              <w:tblStyle w:val="39"/>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21"/>
              <w:gridCol w:w="1246"/>
              <w:gridCol w:w="1246"/>
              <w:gridCol w:w="1246"/>
              <w:gridCol w:w="1253"/>
              <w:gridCol w:w="1247"/>
              <w:gridCol w:w="1353"/>
            </w:tblGrid>
            <w:tr w14:paraId="5F3AC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8AC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生产区域</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972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长（</w:t>
                  </w:r>
                  <w:r>
                    <w:rPr>
                      <w:rFonts w:hint="default" w:ascii="Times New Roman" w:hAnsi="Times New Roman" w:eastAsia="宋体" w:cs="Times New Roman"/>
                      <w:b/>
                      <w:bCs/>
                      <w:i w:val="0"/>
                      <w:iCs w:val="0"/>
                      <w:color w:val="auto"/>
                      <w:kern w:val="0"/>
                      <w:sz w:val="21"/>
                      <w:szCs w:val="21"/>
                      <w:u w:val="none"/>
                      <w:lang w:val="en-US" w:eastAsia="zh-CN" w:bidi="ar"/>
                    </w:rPr>
                    <w:t>m</w:t>
                  </w:r>
                  <w:r>
                    <w:rPr>
                      <w:rFonts w:hint="eastAsia" w:ascii="宋体" w:hAnsi="宋体" w:eastAsia="宋体" w:cs="宋体"/>
                      <w:b/>
                      <w:bCs/>
                      <w:i w:val="0"/>
                      <w:iCs w:val="0"/>
                      <w:color w:val="auto"/>
                      <w:kern w:val="0"/>
                      <w:sz w:val="21"/>
                      <w:szCs w:val="21"/>
                      <w:u w:val="none"/>
                      <w:lang w:val="en-US" w:eastAsia="zh-CN" w:bidi="ar"/>
                    </w:rPr>
                    <w:t>）</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276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宽（</w:t>
                  </w:r>
                  <w:r>
                    <w:rPr>
                      <w:rFonts w:hint="default" w:ascii="Times New Roman" w:hAnsi="Times New Roman" w:eastAsia="宋体" w:cs="Times New Roman"/>
                      <w:b/>
                      <w:bCs/>
                      <w:i w:val="0"/>
                      <w:iCs w:val="0"/>
                      <w:color w:val="auto"/>
                      <w:kern w:val="0"/>
                      <w:sz w:val="21"/>
                      <w:szCs w:val="21"/>
                      <w:u w:val="none"/>
                      <w:lang w:val="en-US" w:eastAsia="zh-CN" w:bidi="ar"/>
                    </w:rPr>
                    <w:t>m</w:t>
                  </w:r>
                  <w:r>
                    <w:rPr>
                      <w:rFonts w:hint="eastAsia" w:ascii="宋体" w:hAnsi="宋体" w:eastAsia="宋体" w:cs="宋体"/>
                      <w:b/>
                      <w:bCs/>
                      <w:i w:val="0"/>
                      <w:iCs w:val="0"/>
                      <w:color w:val="auto"/>
                      <w:kern w:val="0"/>
                      <w:sz w:val="21"/>
                      <w:szCs w:val="21"/>
                      <w:u w:val="none"/>
                      <w:lang w:val="en-US" w:eastAsia="zh-CN" w:bidi="ar"/>
                    </w:rPr>
                    <w:t>）</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01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高（</w:t>
                  </w:r>
                  <w:r>
                    <w:rPr>
                      <w:rFonts w:hint="default" w:ascii="Times New Roman" w:hAnsi="Times New Roman" w:eastAsia="宋体" w:cs="Times New Roman"/>
                      <w:b/>
                      <w:bCs/>
                      <w:i w:val="0"/>
                      <w:iCs w:val="0"/>
                      <w:color w:val="auto"/>
                      <w:kern w:val="0"/>
                      <w:sz w:val="21"/>
                      <w:szCs w:val="21"/>
                      <w:u w:val="none"/>
                      <w:lang w:val="en-US" w:eastAsia="zh-CN" w:bidi="ar"/>
                    </w:rPr>
                    <w:t>m</w:t>
                  </w:r>
                  <w:r>
                    <w:rPr>
                      <w:rFonts w:hint="eastAsia" w:ascii="宋体" w:hAnsi="宋体" w:eastAsia="宋体" w:cs="宋体"/>
                      <w:b/>
                      <w:bCs/>
                      <w:i w:val="0"/>
                      <w:iCs w:val="0"/>
                      <w:color w:val="auto"/>
                      <w:kern w:val="0"/>
                      <w:sz w:val="21"/>
                      <w:szCs w:val="21"/>
                      <w:u w:val="none"/>
                      <w:lang w:val="en-US" w:eastAsia="zh-CN" w:bidi="ar"/>
                    </w:rPr>
                    <w:t>）</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C2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计算体积（</w:t>
                  </w:r>
                  <w:r>
                    <w:rPr>
                      <w:rFonts w:hint="default" w:ascii="Times New Roman" w:hAnsi="Times New Roman" w:eastAsia="宋体" w:cs="Times New Roman"/>
                      <w:b/>
                      <w:bCs/>
                      <w:i w:val="0"/>
                      <w:iCs w:val="0"/>
                      <w:color w:val="auto"/>
                      <w:kern w:val="0"/>
                      <w:sz w:val="21"/>
                      <w:szCs w:val="21"/>
                      <w:u w:val="none"/>
                      <w:lang w:val="en-US" w:eastAsia="zh-CN" w:bidi="ar"/>
                    </w:rPr>
                    <w:t>m</w:t>
                  </w:r>
                  <w:r>
                    <w:rPr>
                      <w:rFonts w:hint="default" w:ascii="Times New Roman" w:hAnsi="Times New Roman" w:eastAsia="宋体" w:cs="Times New Roman"/>
                      <w:b/>
                      <w:bCs/>
                      <w:i w:val="0"/>
                      <w:iCs w:val="0"/>
                      <w:color w:val="auto"/>
                      <w:kern w:val="0"/>
                      <w:sz w:val="21"/>
                      <w:szCs w:val="21"/>
                      <w:u w:val="none"/>
                      <w:vertAlign w:val="superscript"/>
                      <w:lang w:val="en-US" w:eastAsia="zh-CN" w:bidi="ar"/>
                    </w:rPr>
                    <w:t>3</w:t>
                  </w:r>
                  <w:r>
                    <w:rPr>
                      <w:rFonts w:hint="eastAsia" w:ascii="宋体" w:hAnsi="宋体" w:eastAsia="宋体" w:cs="宋体"/>
                      <w:b/>
                      <w:bCs/>
                      <w:i w:val="0"/>
                      <w:iCs w:val="0"/>
                      <w:color w:val="auto"/>
                      <w:kern w:val="0"/>
                      <w:sz w:val="21"/>
                      <w:szCs w:val="21"/>
                      <w:u w:val="none"/>
                      <w:lang w:val="en-US" w:eastAsia="zh-CN" w:bidi="ar"/>
                    </w:rPr>
                    <w:t>）</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5F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换气次数（次</w:t>
                  </w:r>
                  <w:r>
                    <w:rPr>
                      <w:rFonts w:hint="default" w:ascii="Times New Roman" w:hAnsi="Times New Roman" w:eastAsia="宋体" w:cs="Times New Roman"/>
                      <w:b/>
                      <w:bCs/>
                      <w:i w:val="0"/>
                      <w:iCs w:val="0"/>
                      <w:color w:val="auto"/>
                      <w:kern w:val="0"/>
                      <w:sz w:val="21"/>
                      <w:szCs w:val="21"/>
                      <w:u w:val="none"/>
                      <w:lang w:val="en-US" w:eastAsia="zh-CN" w:bidi="ar"/>
                    </w:rPr>
                    <w:t>/h</w:t>
                  </w:r>
                  <w:r>
                    <w:rPr>
                      <w:rFonts w:hint="eastAsia" w:ascii="宋体" w:hAnsi="宋体" w:eastAsia="宋体" w:cs="宋体"/>
                      <w:b/>
                      <w:bCs/>
                      <w:i w:val="0"/>
                      <w:iCs w:val="0"/>
                      <w:color w:val="auto"/>
                      <w:kern w:val="0"/>
                      <w:sz w:val="21"/>
                      <w:szCs w:val="21"/>
                      <w:u w:val="none"/>
                      <w:lang w:val="en-US" w:eastAsia="zh-CN" w:bidi="ar"/>
                    </w:rPr>
                    <w:t>）</w:t>
                  </w:r>
                </w:p>
              </w:tc>
              <w:tc>
                <w:tcPr>
                  <w:tcW w:w="7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8C6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废气收集风量（</w:t>
                  </w:r>
                  <w:r>
                    <w:rPr>
                      <w:rFonts w:hint="default" w:ascii="Times New Roman" w:hAnsi="Times New Roman" w:eastAsia="宋体" w:cs="Times New Roman"/>
                      <w:b/>
                      <w:bCs/>
                      <w:i w:val="0"/>
                      <w:iCs w:val="0"/>
                      <w:color w:val="auto"/>
                      <w:kern w:val="0"/>
                      <w:sz w:val="21"/>
                      <w:szCs w:val="21"/>
                      <w:u w:val="none"/>
                      <w:lang w:val="en-US" w:eastAsia="zh-CN" w:bidi="ar"/>
                    </w:rPr>
                    <w:t>Nm</w:t>
                  </w:r>
                  <w:r>
                    <w:rPr>
                      <w:rFonts w:hint="default" w:ascii="Times New Roman" w:hAnsi="Times New Roman" w:eastAsia="宋体" w:cs="Times New Roman"/>
                      <w:b/>
                      <w:bCs/>
                      <w:i w:val="0"/>
                      <w:iCs w:val="0"/>
                      <w:color w:val="auto"/>
                      <w:kern w:val="0"/>
                      <w:sz w:val="21"/>
                      <w:szCs w:val="21"/>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u w:val="none"/>
                      <w:lang w:val="en-US" w:eastAsia="zh-CN" w:bidi="ar"/>
                    </w:rPr>
                    <w:t>/h</w:t>
                  </w:r>
                  <w:r>
                    <w:rPr>
                      <w:rFonts w:hint="eastAsia" w:ascii="宋体" w:hAnsi="宋体" w:eastAsia="宋体" w:cs="宋体"/>
                      <w:b/>
                      <w:bCs/>
                      <w:i w:val="0"/>
                      <w:iCs w:val="0"/>
                      <w:color w:val="auto"/>
                      <w:kern w:val="0"/>
                      <w:sz w:val="21"/>
                      <w:szCs w:val="21"/>
                      <w:u w:val="none"/>
                      <w:lang w:val="en-US" w:eastAsia="zh-CN" w:bidi="ar"/>
                    </w:rPr>
                    <w:t>）</w:t>
                  </w:r>
                </w:p>
              </w:tc>
            </w:tr>
            <w:tr w14:paraId="16DBD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00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cs="宋体"/>
                      <w:i w:val="0"/>
                      <w:iCs w:val="0"/>
                      <w:color w:val="auto"/>
                      <w:kern w:val="0"/>
                      <w:sz w:val="21"/>
                      <w:szCs w:val="21"/>
                      <w:u w:val="none"/>
                      <w:lang w:val="en-US" w:eastAsia="zh-CN" w:bidi="ar"/>
                    </w:rPr>
                    <w:t>抛光</w:t>
                  </w:r>
                  <w:r>
                    <w:rPr>
                      <w:rFonts w:hint="eastAsia" w:ascii="宋体" w:hAnsi="宋体" w:eastAsia="宋体" w:cs="宋体"/>
                      <w:i w:val="0"/>
                      <w:iCs w:val="0"/>
                      <w:color w:val="auto"/>
                      <w:kern w:val="0"/>
                      <w:sz w:val="21"/>
                      <w:szCs w:val="21"/>
                      <w:u w:val="none"/>
                      <w:lang w:val="en-US" w:eastAsia="zh-CN" w:bidi="ar"/>
                    </w:rPr>
                    <w:t>车间</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C2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5</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DF7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5</w:t>
                  </w:r>
                </w:p>
              </w:tc>
              <w:tc>
                <w:tcPr>
                  <w:tcW w:w="6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D012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4</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ADC6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1500</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02A2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8</w:t>
                  </w:r>
                </w:p>
              </w:tc>
              <w:tc>
                <w:tcPr>
                  <w:tcW w:w="7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375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12</w:t>
                  </w:r>
                  <w:r>
                    <w:rPr>
                      <w:rFonts w:hint="default" w:ascii="Times New Roman" w:hAnsi="Times New Roman" w:eastAsia="宋体" w:cs="Times New Roman"/>
                      <w:i w:val="0"/>
                      <w:iCs w:val="0"/>
                      <w:color w:val="auto"/>
                      <w:kern w:val="0"/>
                      <w:sz w:val="21"/>
                      <w:szCs w:val="21"/>
                      <w:u w:val="none"/>
                      <w:lang w:val="en-US" w:eastAsia="zh-CN" w:bidi="ar"/>
                    </w:rPr>
                    <w:t>000</w:t>
                  </w:r>
                </w:p>
              </w:tc>
            </w:tr>
          </w:tbl>
          <w:p w14:paraId="5F60A33E">
            <w:pPr>
              <w:keepNext w:val="0"/>
              <w:keepLines w:val="0"/>
              <w:pageBreakBefore w:val="0"/>
              <w:widowControl/>
              <w:suppressLineNumbers w:val="0"/>
              <w:tabs>
                <w:tab w:val="left" w:pos="7713"/>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按照</w:t>
            </w:r>
            <w:r>
              <w:rPr>
                <w:rFonts w:hint="eastAsia" w:cs="Times New Roman"/>
                <w:color w:val="auto"/>
                <w:sz w:val="24"/>
                <w:lang w:val="en-US" w:eastAsia="zh-CN" w:bidi="ar"/>
              </w:rPr>
              <w:t>8</w:t>
            </w:r>
            <w:r>
              <w:rPr>
                <w:rFonts w:hint="default" w:ascii="Times New Roman" w:hAnsi="Times New Roman" w:eastAsia="宋体" w:cs="Times New Roman"/>
                <w:color w:val="auto"/>
                <w:sz w:val="24"/>
                <w:lang w:bidi="ar"/>
              </w:rPr>
              <w:t>次/小时换气次数</w:t>
            </w:r>
            <w:r>
              <w:rPr>
                <w:rFonts w:hint="eastAsia" w:ascii="Times New Roman" w:hAnsi="Times New Roman" w:eastAsia="宋体" w:cs="Times New Roman"/>
                <w:color w:val="auto"/>
                <w:sz w:val="24"/>
                <w:lang w:eastAsia="zh-CN" w:bidi="ar"/>
              </w:rPr>
              <w:t>，</w:t>
            </w:r>
            <w:r>
              <w:rPr>
                <w:rFonts w:hint="default" w:ascii="Times New Roman" w:hAnsi="Times New Roman" w:eastAsia="宋体" w:cs="Times New Roman"/>
                <w:color w:val="auto"/>
                <w:sz w:val="24"/>
                <w:lang w:bidi="ar"/>
              </w:rPr>
              <w:t>算得</w:t>
            </w:r>
            <w:r>
              <w:rPr>
                <w:rFonts w:hint="eastAsia" w:cs="Times New Roman"/>
                <w:color w:val="auto"/>
                <w:sz w:val="24"/>
                <w:lang w:val="en-US" w:eastAsia="zh-CN" w:bidi="ar"/>
              </w:rPr>
              <w:t>抛光</w:t>
            </w:r>
            <w:r>
              <w:rPr>
                <w:rFonts w:hint="eastAsia" w:ascii="Times New Roman" w:hAnsi="Times New Roman" w:cs="Times New Roman"/>
                <w:color w:val="auto"/>
                <w:lang w:val="en-US" w:eastAsia="zh-CN"/>
              </w:rPr>
              <w:t>车间</w:t>
            </w:r>
            <w:r>
              <w:rPr>
                <w:rFonts w:hint="default" w:ascii="Times New Roman" w:hAnsi="Times New Roman" w:eastAsia="宋体" w:cs="Times New Roman"/>
                <w:color w:val="auto"/>
                <w:sz w:val="24"/>
                <w:lang w:bidi="ar"/>
              </w:rPr>
              <w:t>所需风量为</w:t>
            </w:r>
            <w:r>
              <w:rPr>
                <w:rFonts w:hint="eastAsia" w:cs="Times New Roman"/>
                <w:color w:val="auto"/>
                <w:sz w:val="24"/>
                <w:lang w:val="en-US" w:eastAsia="zh-CN" w:bidi="ar"/>
              </w:rPr>
              <w:t>12</w:t>
            </w:r>
            <w:r>
              <w:rPr>
                <w:rFonts w:hint="eastAsia" w:ascii="Times New Roman" w:hAnsi="Times New Roman" w:eastAsia="宋体" w:cs="Times New Roman"/>
                <w:color w:val="auto"/>
                <w:sz w:val="24"/>
                <w:lang w:val="en-US" w:eastAsia="zh-CN" w:bidi="ar"/>
              </w:rPr>
              <w:t>000</w:t>
            </w:r>
            <w:r>
              <w:rPr>
                <w:rFonts w:hint="default" w:ascii="Times New Roman" w:hAnsi="Times New Roman" w:eastAsia="宋体" w:cs="Times New Roman"/>
                <w:color w:val="auto"/>
                <w:sz w:val="24"/>
                <w:lang w:bidi="ar"/>
              </w:rPr>
              <w:t>m</w:t>
            </w:r>
            <w:r>
              <w:rPr>
                <w:rFonts w:hint="default" w:ascii="Times New Roman" w:hAnsi="Times New Roman" w:eastAsia="宋体" w:cs="Times New Roman"/>
                <w:color w:val="auto"/>
                <w:sz w:val="24"/>
                <w:vertAlign w:val="superscript"/>
                <w:lang w:bidi="ar"/>
              </w:rPr>
              <w:t>3</w:t>
            </w:r>
            <w:r>
              <w:rPr>
                <w:rFonts w:hint="default" w:ascii="Times New Roman" w:hAnsi="Times New Roman" w:eastAsia="宋体" w:cs="Times New Roman"/>
                <w:color w:val="auto"/>
                <w:sz w:val="24"/>
                <w:lang w:bidi="ar"/>
              </w:rPr>
              <w:t>/h</w:t>
            </w:r>
            <w:r>
              <w:rPr>
                <w:rFonts w:hint="eastAsia" w:ascii="Times New Roman" w:hAnsi="Times New Roman" w:eastAsia="宋体" w:cs="Times New Roman"/>
                <w:color w:val="auto"/>
                <w:sz w:val="24"/>
                <w:lang w:eastAsia="zh-CN" w:bidi="ar"/>
              </w:rPr>
              <w:t>，</w:t>
            </w:r>
            <w:r>
              <w:rPr>
                <w:rFonts w:hint="eastAsia" w:ascii="Times New Roman" w:hAnsi="Times New Roman" w:eastAsia="宋体" w:cs="Times New Roman"/>
                <w:color w:val="auto"/>
                <w:sz w:val="24"/>
                <w:lang w:val="en-US" w:eastAsia="zh-CN" w:bidi="ar"/>
              </w:rPr>
              <w:t>为确保废气捕集效率，</w:t>
            </w:r>
            <w:r>
              <w:rPr>
                <w:rFonts w:hint="eastAsia" w:cs="Times New Roman"/>
                <w:color w:val="auto"/>
                <w:sz w:val="24"/>
                <w:lang w:val="en-US" w:eastAsia="zh-CN" w:bidi="ar"/>
              </w:rPr>
              <w:t>抛光</w:t>
            </w:r>
            <w:r>
              <w:rPr>
                <w:rFonts w:hint="eastAsia" w:ascii="Times New Roman" w:hAnsi="Times New Roman" w:eastAsia="宋体" w:cs="Times New Roman"/>
                <w:color w:val="auto"/>
                <w:sz w:val="24"/>
                <w:lang w:val="en-US" w:eastAsia="zh-CN" w:bidi="ar"/>
              </w:rPr>
              <w:t>车间收集风量取</w:t>
            </w:r>
            <w:r>
              <w:rPr>
                <w:rFonts w:hint="eastAsia" w:cs="Times New Roman"/>
                <w:color w:val="auto"/>
                <w:sz w:val="24"/>
                <w:lang w:val="en-US" w:eastAsia="zh-CN" w:bidi="ar"/>
              </w:rPr>
              <w:t>13</w:t>
            </w:r>
            <w:r>
              <w:rPr>
                <w:rFonts w:hint="eastAsia" w:ascii="Times New Roman" w:hAnsi="Times New Roman" w:eastAsia="宋体" w:cs="Times New Roman"/>
                <w:color w:val="auto"/>
                <w:sz w:val="24"/>
                <w:lang w:val="en-US" w:eastAsia="zh-CN" w:bidi="ar"/>
              </w:rPr>
              <w:t>000</w:t>
            </w:r>
            <w:r>
              <w:rPr>
                <w:rFonts w:hint="default" w:ascii="Times New Roman" w:hAnsi="Times New Roman" w:eastAsia="宋体" w:cs="Times New Roman"/>
                <w:color w:val="auto"/>
                <w:sz w:val="24"/>
                <w:lang w:bidi="ar"/>
              </w:rPr>
              <w:t>m</w:t>
            </w:r>
            <w:r>
              <w:rPr>
                <w:rFonts w:hint="default" w:ascii="Times New Roman" w:hAnsi="Times New Roman" w:eastAsia="宋体" w:cs="Times New Roman"/>
                <w:color w:val="auto"/>
                <w:sz w:val="24"/>
                <w:vertAlign w:val="superscript"/>
                <w:lang w:bidi="ar"/>
              </w:rPr>
              <w:t>3</w:t>
            </w:r>
            <w:r>
              <w:rPr>
                <w:rFonts w:hint="default" w:ascii="Times New Roman" w:hAnsi="Times New Roman" w:eastAsia="宋体" w:cs="Times New Roman"/>
                <w:color w:val="auto"/>
                <w:sz w:val="24"/>
                <w:lang w:bidi="ar"/>
              </w:rPr>
              <w:t>/h。</w:t>
            </w:r>
          </w:p>
          <w:p w14:paraId="56F2FA2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项目抛光粉尘排放情况如下表所示。</w:t>
            </w:r>
          </w:p>
          <w:p w14:paraId="77E4E17F">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本项目抛光粉尘排放情况一览表</w:t>
            </w:r>
          </w:p>
          <w:tbl>
            <w:tblPr>
              <w:tblStyle w:val="39"/>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06"/>
              <w:gridCol w:w="475"/>
              <w:gridCol w:w="659"/>
              <w:gridCol w:w="293"/>
              <w:gridCol w:w="639"/>
              <w:gridCol w:w="743"/>
              <w:gridCol w:w="806"/>
              <w:gridCol w:w="692"/>
              <w:gridCol w:w="849"/>
              <w:gridCol w:w="612"/>
              <w:gridCol w:w="670"/>
              <w:gridCol w:w="665"/>
              <w:gridCol w:w="588"/>
              <w:gridCol w:w="483"/>
            </w:tblGrid>
            <w:tr w14:paraId="4C112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06" w:type="dxa"/>
                  <w:vMerge w:val="restart"/>
                  <w:tcBorders>
                    <w:tl2br w:val="nil"/>
                    <w:tr2bl w:val="nil"/>
                  </w:tcBorders>
                  <w:noWrap w:val="0"/>
                  <w:vAlign w:val="center"/>
                </w:tcPr>
                <w:p w14:paraId="017026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排放方式</w:t>
                  </w:r>
                </w:p>
              </w:tc>
              <w:tc>
                <w:tcPr>
                  <w:tcW w:w="475" w:type="dxa"/>
                  <w:vMerge w:val="restart"/>
                  <w:tcBorders>
                    <w:tl2br w:val="nil"/>
                    <w:tr2bl w:val="nil"/>
                  </w:tcBorders>
                  <w:noWrap w:val="0"/>
                  <w:vAlign w:val="center"/>
                </w:tcPr>
                <w:p w14:paraId="1BD5B5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工序</w:t>
                  </w:r>
                </w:p>
              </w:tc>
              <w:tc>
                <w:tcPr>
                  <w:tcW w:w="659" w:type="dxa"/>
                  <w:vMerge w:val="restart"/>
                  <w:tcBorders>
                    <w:tl2br w:val="nil"/>
                    <w:tr2bl w:val="nil"/>
                  </w:tcBorders>
                  <w:noWrap w:val="0"/>
                  <w:vAlign w:val="center"/>
                </w:tcPr>
                <w:p w14:paraId="74D268F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排气量m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/h</w:t>
                  </w:r>
                </w:p>
              </w:tc>
              <w:tc>
                <w:tcPr>
                  <w:tcW w:w="293" w:type="dxa"/>
                  <w:vMerge w:val="restart"/>
                  <w:tcBorders>
                    <w:tl2br w:val="nil"/>
                    <w:tr2bl w:val="nil"/>
                  </w:tcBorders>
                  <w:noWrap w:val="0"/>
                  <w:vAlign w:val="center"/>
                </w:tcPr>
                <w:p w14:paraId="16BE1A0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tc>
              <w:tc>
                <w:tcPr>
                  <w:tcW w:w="639" w:type="dxa"/>
                  <w:vMerge w:val="restart"/>
                  <w:tcBorders>
                    <w:tl2br w:val="nil"/>
                    <w:tr2bl w:val="nil"/>
                  </w:tcBorders>
                  <w:noWrap w:val="0"/>
                  <w:vAlign w:val="center"/>
                </w:tcPr>
                <w:p w14:paraId="5AB57E0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废气收集效率</w:t>
                  </w:r>
                </w:p>
              </w:tc>
              <w:tc>
                <w:tcPr>
                  <w:tcW w:w="2241" w:type="dxa"/>
                  <w:gridSpan w:val="3"/>
                  <w:tcBorders>
                    <w:tl2br w:val="nil"/>
                    <w:tr2bl w:val="nil"/>
                  </w:tcBorders>
                  <w:noWrap w:val="0"/>
                  <w:vAlign w:val="center"/>
                </w:tcPr>
                <w:p w14:paraId="7A77EC8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产生情况</w:t>
                  </w:r>
                </w:p>
              </w:tc>
              <w:tc>
                <w:tcPr>
                  <w:tcW w:w="849" w:type="dxa"/>
                  <w:vMerge w:val="restart"/>
                  <w:tcBorders>
                    <w:tl2br w:val="nil"/>
                    <w:tr2bl w:val="nil"/>
                  </w:tcBorders>
                  <w:noWrap w:val="0"/>
                  <w:vAlign w:val="center"/>
                </w:tcPr>
                <w:p w14:paraId="21EF67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废气处理方式及效率</w:t>
                  </w:r>
                </w:p>
              </w:tc>
              <w:tc>
                <w:tcPr>
                  <w:tcW w:w="3018" w:type="dxa"/>
                  <w:gridSpan w:val="5"/>
                  <w:tcBorders>
                    <w:tl2br w:val="nil"/>
                    <w:tr2bl w:val="nil"/>
                  </w:tcBorders>
                  <w:noWrap w:val="0"/>
                  <w:vAlign w:val="center"/>
                </w:tcPr>
                <w:p w14:paraId="3F965CA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排放情况</w:t>
                  </w:r>
                </w:p>
              </w:tc>
            </w:tr>
            <w:tr w14:paraId="740FA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06" w:type="dxa"/>
                  <w:vMerge w:val="continue"/>
                  <w:tcBorders>
                    <w:tl2br w:val="nil"/>
                    <w:tr2bl w:val="nil"/>
                  </w:tcBorders>
                  <w:noWrap w:val="0"/>
                  <w:vAlign w:val="center"/>
                </w:tcPr>
                <w:p w14:paraId="1BCD52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475" w:type="dxa"/>
                  <w:vMerge w:val="continue"/>
                  <w:tcBorders>
                    <w:tl2br w:val="nil"/>
                    <w:tr2bl w:val="nil"/>
                  </w:tcBorders>
                  <w:noWrap w:val="0"/>
                  <w:vAlign w:val="center"/>
                </w:tcPr>
                <w:p w14:paraId="7AB9363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659" w:type="dxa"/>
                  <w:vMerge w:val="continue"/>
                  <w:tcBorders>
                    <w:tl2br w:val="nil"/>
                    <w:tr2bl w:val="nil"/>
                  </w:tcBorders>
                  <w:noWrap w:val="0"/>
                  <w:vAlign w:val="center"/>
                </w:tcPr>
                <w:p w14:paraId="43F75F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293" w:type="dxa"/>
                  <w:vMerge w:val="continue"/>
                  <w:tcBorders>
                    <w:tl2br w:val="nil"/>
                    <w:tr2bl w:val="nil"/>
                  </w:tcBorders>
                  <w:noWrap w:val="0"/>
                  <w:vAlign w:val="center"/>
                </w:tcPr>
                <w:p w14:paraId="2BF67E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639" w:type="dxa"/>
                  <w:vMerge w:val="continue"/>
                  <w:tcBorders>
                    <w:tl2br w:val="nil"/>
                    <w:tr2bl w:val="nil"/>
                  </w:tcBorders>
                  <w:noWrap w:val="0"/>
                  <w:vAlign w:val="center"/>
                </w:tcPr>
                <w:p w14:paraId="110F0C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743" w:type="dxa"/>
                  <w:tcBorders>
                    <w:tl2br w:val="nil"/>
                    <w:tr2bl w:val="nil"/>
                  </w:tcBorders>
                  <w:noWrap w:val="0"/>
                  <w:vAlign w:val="center"/>
                </w:tcPr>
                <w:p w14:paraId="00DF2C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浓度mg/m</w:t>
                  </w:r>
                  <w:r>
                    <w:rPr>
                      <w:rFonts w:hint="default" w:ascii="Times New Roman" w:hAnsi="Times New Roman" w:cs="Times New Roman"/>
                      <w:b/>
                      <w:bCs/>
                      <w:color w:val="auto"/>
                      <w:sz w:val="21"/>
                      <w:szCs w:val="21"/>
                      <w:vertAlign w:val="superscript"/>
                    </w:rPr>
                    <w:t>3</w:t>
                  </w:r>
                </w:p>
              </w:tc>
              <w:tc>
                <w:tcPr>
                  <w:tcW w:w="806" w:type="dxa"/>
                  <w:tcBorders>
                    <w:tl2br w:val="nil"/>
                    <w:tr2bl w:val="nil"/>
                  </w:tcBorders>
                  <w:noWrap w:val="0"/>
                  <w:vAlign w:val="center"/>
                </w:tcPr>
                <w:p w14:paraId="6793024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产生速率kg/h</w:t>
                  </w:r>
                </w:p>
              </w:tc>
              <w:tc>
                <w:tcPr>
                  <w:tcW w:w="692" w:type="dxa"/>
                  <w:tcBorders>
                    <w:tl2br w:val="nil"/>
                    <w:tr2bl w:val="nil"/>
                  </w:tcBorders>
                  <w:noWrap w:val="0"/>
                  <w:vAlign w:val="center"/>
                </w:tcPr>
                <w:p w14:paraId="019D135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产生量t/a</w:t>
                  </w:r>
                </w:p>
              </w:tc>
              <w:tc>
                <w:tcPr>
                  <w:tcW w:w="849" w:type="dxa"/>
                  <w:vMerge w:val="continue"/>
                  <w:tcBorders>
                    <w:tl2br w:val="nil"/>
                    <w:tr2bl w:val="nil"/>
                  </w:tcBorders>
                  <w:noWrap w:val="0"/>
                  <w:vAlign w:val="center"/>
                </w:tcPr>
                <w:p w14:paraId="0548B1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p>
              </w:tc>
              <w:tc>
                <w:tcPr>
                  <w:tcW w:w="612" w:type="dxa"/>
                  <w:tcBorders>
                    <w:tl2br w:val="nil"/>
                    <w:tr2bl w:val="nil"/>
                  </w:tcBorders>
                  <w:noWrap w:val="0"/>
                  <w:vAlign w:val="center"/>
                </w:tcPr>
                <w:p w14:paraId="01021CA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排气筒高度m</w:t>
                  </w:r>
                </w:p>
              </w:tc>
              <w:tc>
                <w:tcPr>
                  <w:tcW w:w="670" w:type="dxa"/>
                  <w:tcBorders>
                    <w:tl2br w:val="nil"/>
                    <w:tr2bl w:val="nil"/>
                  </w:tcBorders>
                  <w:noWrap w:val="0"/>
                  <w:vAlign w:val="center"/>
                </w:tcPr>
                <w:p w14:paraId="47DBD57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w:t>
                  </w:r>
                </w:p>
                <w:p w14:paraId="7CA670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p>
              </w:tc>
              <w:tc>
                <w:tcPr>
                  <w:tcW w:w="665" w:type="dxa"/>
                  <w:tcBorders>
                    <w:tl2br w:val="nil"/>
                    <w:tr2bl w:val="nil"/>
                  </w:tcBorders>
                  <w:noWrap w:val="0"/>
                  <w:vAlign w:val="center"/>
                </w:tcPr>
                <w:p w14:paraId="683C9B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速率</w:t>
                  </w:r>
                </w:p>
                <w:p w14:paraId="22F54D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kg/h</w:t>
                  </w:r>
                </w:p>
              </w:tc>
              <w:tc>
                <w:tcPr>
                  <w:tcW w:w="588" w:type="dxa"/>
                  <w:tcBorders>
                    <w:tl2br w:val="nil"/>
                    <w:tr2bl w:val="nil"/>
                  </w:tcBorders>
                  <w:noWrap w:val="0"/>
                  <w:vAlign w:val="center"/>
                </w:tcPr>
                <w:p w14:paraId="2A39698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排放量t/a</w:t>
                  </w:r>
                </w:p>
              </w:tc>
              <w:tc>
                <w:tcPr>
                  <w:tcW w:w="483" w:type="dxa"/>
                  <w:tcBorders>
                    <w:tl2br w:val="nil"/>
                    <w:tr2bl w:val="nil"/>
                  </w:tcBorders>
                  <w:noWrap w:val="0"/>
                  <w:vAlign w:val="center"/>
                </w:tcPr>
                <w:p w14:paraId="6D305E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rPr>
                  </w:pPr>
                  <w:r>
                    <w:rPr>
                      <w:rFonts w:hint="eastAsia" w:ascii="宋体" w:hAnsi="宋体" w:eastAsia="宋体" w:cs="宋体"/>
                      <w:b/>
                      <w:bCs/>
                      <w:i w:val="0"/>
                      <w:iCs w:val="0"/>
                      <w:color w:val="auto"/>
                      <w:kern w:val="0"/>
                      <w:sz w:val="21"/>
                      <w:szCs w:val="21"/>
                      <w:u w:val="none"/>
                      <w:lang w:val="en-US" w:eastAsia="zh-CN" w:bidi="ar"/>
                    </w:rPr>
                    <w:t>排放</w:t>
                  </w:r>
                  <w:r>
                    <w:rPr>
                      <w:rFonts w:hint="eastAsia" w:ascii="宋体" w:hAnsi="宋体" w:cs="宋体"/>
                      <w:b/>
                      <w:bCs/>
                      <w:i w:val="0"/>
                      <w:iCs w:val="0"/>
                      <w:color w:val="auto"/>
                      <w:kern w:val="0"/>
                      <w:sz w:val="21"/>
                      <w:szCs w:val="21"/>
                      <w:u w:val="none"/>
                      <w:lang w:val="en-US" w:eastAsia="zh-CN" w:bidi="ar"/>
                    </w:rPr>
                    <w:t>总</w:t>
                  </w:r>
                  <w:r>
                    <w:rPr>
                      <w:rFonts w:hint="eastAsia" w:ascii="宋体" w:hAnsi="宋体" w:eastAsia="宋体" w:cs="宋体"/>
                      <w:b/>
                      <w:bCs/>
                      <w:i w:val="0"/>
                      <w:iCs w:val="0"/>
                      <w:color w:val="auto"/>
                      <w:kern w:val="0"/>
                      <w:sz w:val="21"/>
                      <w:szCs w:val="21"/>
                      <w:u w:val="none"/>
                      <w:lang w:val="en-US" w:eastAsia="zh-CN" w:bidi="ar"/>
                    </w:rPr>
                    <w:t>量</w:t>
                  </w:r>
                </w:p>
              </w:tc>
            </w:tr>
            <w:tr w14:paraId="61AD8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006" w:type="dxa"/>
                  <w:tcBorders>
                    <w:tl2br w:val="nil"/>
                    <w:tr2bl w:val="nil"/>
                  </w:tcBorders>
                  <w:noWrap w:val="0"/>
                  <w:vAlign w:val="center"/>
                </w:tcPr>
                <w:p w14:paraId="470648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lang w:eastAsia="zh-CN"/>
                    </w:rPr>
                  </w:pPr>
                  <w:r>
                    <w:rPr>
                      <w:rFonts w:hint="default" w:ascii="Times New Roman" w:hAnsi="Times New Roman" w:cs="Times New Roman"/>
                      <w:bCs/>
                      <w:color w:val="auto"/>
                      <w:sz w:val="21"/>
                      <w:szCs w:val="21"/>
                    </w:rPr>
                    <w:t>有组织</w:t>
                  </w:r>
                  <w:r>
                    <w:rPr>
                      <w:rFonts w:hint="eastAsia" w:ascii="Times New Roman" w:hAnsi="Times New Roman" w:cs="Times New Roman"/>
                      <w:bCs/>
                      <w:color w:val="auto"/>
                      <w:sz w:val="21"/>
                      <w:szCs w:val="21"/>
                      <w:lang w:eastAsia="zh-CN"/>
                    </w:rPr>
                    <w:t>（</w:t>
                  </w:r>
                  <w:r>
                    <w:rPr>
                      <w:rFonts w:hint="eastAsia" w:ascii="Times New Roman" w:hAnsi="Times New Roman" w:cs="Times New Roman"/>
                      <w:bCs/>
                      <w:color w:val="auto"/>
                      <w:sz w:val="21"/>
                      <w:szCs w:val="21"/>
                      <w:lang w:val="en-US" w:eastAsia="zh-CN"/>
                    </w:rPr>
                    <w:t>DA002</w:t>
                  </w:r>
                  <w:r>
                    <w:rPr>
                      <w:rFonts w:hint="eastAsia" w:ascii="Times New Roman" w:hAnsi="Times New Roman" w:cs="Times New Roman"/>
                      <w:bCs/>
                      <w:color w:val="auto"/>
                      <w:sz w:val="21"/>
                      <w:szCs w:val="21"/>
                      <w:lang w:eastAsia="zh-CN"/>
                    </w:rPr>
                    <w:t>）</w:t>
                  </w:r>
                </w:p>
              </w:tc>
              <w:tc>
                <w:tcPr>
                  <w:tcW w:w="475" w:type="dxa"/>
                  <w:vMerge w:val="restart"/>
                  <w:tcBorders>
                    <w:tl2br w:val="nil"/>
                    <w:tr2bl w:val="nil"/>
                  </w:tcBorders>
                  <w:noWrap w:val="0"/>
                  <w:vAlign w:val="center"/>
                </w:tcPr>
                <w:p w14:paraId="11CD65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抛光</w:t>
                  </w:r>
                </w:p>
              </w:tc>
              <w:tc>
                <w:tcPr>
                  <w:tcW w:w="659" w:type="dxa"/>
                  <w:tcBorders>
                    <w:tl2br w:val="nil"/>
                    <w:tr2bl w:val="nil"/>
                  </w:tcBorders>
                  <w:noWrap w:val="0"/>
                  <w:vAlign w:val="center"/>
                </w:tcPr>
                <w:p w14:paraId="58F0633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13</w:t>
                  </w:r>
                  <w:r>
                    <w:rPr>
                      <w:rFonts w:hint="default" w:ascii="Times New Roman" w:hAnsi="Times New Roman" w:cs="Times New Roman"/>
                      <w:color w:val="auto"/>
                      <w:sz w:val="21"/>
                      <w:szCs w:val="21"/>
                    </w:rPr>
                    <w:t>000</w:t>
                  </w:r>
                </w:p>
              </w:tc>
              <w:tc>
                <w:tcPr>
                  <w:tcW w:w="293" w:type="dxa"/>
                  <w:tcBorders>
                    <w:tl2br w:val="nil"/>
                    <w:tr2bl w:val="nil"/>
                  </w:tcBorders>
                  <w:noWrap w:val="0"/>
                  <w:vAlign w:val="center"/>
                </w:tcPr>
                <w:p w14:paraId="2EE7E9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颗粒物</w:t>
                  </w:r>
                </w:p>
              </w:tc>
              <w:tc>
                <w:tcPr>
                  <w:tcW w:w="639" w:type="dxa"/>
                  <w:tcBorders>
                    <w:tl2br w:val="nil"/>
                    <w:tr2bl w:val="nil"/>
                  </w:tcBorders>
                  <w:noWrap w:val="0"/>
                  <w:vAlign w:val="center"/>
                </w:tcPr>
                <w:p w14:paraId="381A534B">
                  <w:pPr>
                    <w:keepNext w:val="0"/>
                    <w:keepLines w:val="0"/>
                    <w:pageBreakBefore w:val="0"/>
                    <w:suppressLineNumbers w:val="0"/>
                    <w:tabs>
                      <w:tab w:val="left" w:pos="582"/>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90</w:t>
                  </w:r>
                  <w:r>
                    <w:rPr>
                      <w:rFonts w:hint="default" w:ascii="Times New Roman" w:hAnsi="Times New Roman" w:cs="Times New Roman"/>
                      <w:color w:val="auto"/>
                      <w:sz w:val="21"/>
                      <w:szCs w:val="21"/>
                    </w:rPr>
                    <w:t>%</w:t>
                  </w:r>
                </w:p>
              </w:tc>
              <w:tc>
                <w:tcPr>
                  <w:tcW w:w="743" w:type="dxa"/>
                  <w:tcBorders>
                    <w:tl2br w:val="nil"/>
                    <w:tr2bl w:val="nil"/>
                  </w:tcBorders>
                  <w:noWrap w:val="0"/>
                  <w:vAlign w:val="center"/>
                </w:tcPr>
                <w:p w14:paraId="30D6512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184.215</w:t>
                  </w:r>
                </w:p>
              </w:tc>
              <w:tc>
                <w:tcPr>
                  <w:tcW w:w="806" w:type="dxa"/>
                  <w:tcBorders>
                    <w:tl2br w:val="nil"/>
                    <w:tr2bl w:val="nil"/>
                  </w:tcBorders>
                  <w:noWrap w:val="0"/>
                  <w:vAlign w:val="center"/>
                </w:tcPr>
                <w:p w14:paraId="0B274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2.3948</w:t>
                  </w:r>
                </w:p>
              </w:tc>
              <w:tc>
                <w:tcPr>
                  <w:tcW w:w="692" w:type="dxa"/>
                  <w:tcBorders>
                    <w:tl2br w:val="nil"/>
                    <w:tr2bl w:val="nil"/>
                  </w:tcBorders>
                  <w:noWrap w:val="0"/>
                  <w:vAlign w:val="center"/>
                </w:tcPr>
                <w:p w14:paraId="1AE768BC">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5.7474</w:t>
                  </w:r>
                </w:p>
              </w:tc>
              <w:tc>
                <w:tcPr>
                  <w:tcW w:w="849" w:type="dxa"/>
                  <w:tcBorders>
                    <w:tl2br w:val="nil"/>
                    <w:tr2bl w:val="nil"/>
                  </w:tcBorders>
                  <w:noWrap w:val="0"/>
                  <w:vAlign w:val="center"/>
                </w:tcPr>
                <w:p w14:paraId="7A9442A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lang w:val="en-US" w:eastAsia="zh-CN"/>
                    </w:rPr>
                  </w:pPr>
                  <w:bookmarkStart w:id="152" w:name="OLE_LINK24"/>
                  <w:r>
                    <w:rPr>
                      <w:rFonts w:hint="eastAsia" w:ascii="宋体" w:hAnsi="宋体" w:eastAsia="宋体" w:cs="宋体"/>
                      <w:i w:val="0"/>
                      <w:iCs w:val="0"/>
                      <w:color w:val="auto"/>
                      <w:kern w:val="0"/>
                      <w:sz w:val="21"/>
                      <w:szCs w:val="21"/>
                      <w:u w:val="none"/>
                      <w:lang w:val="en-US" w:eastAsia="zh-CN" w:bidi="ar"/>
                    </w:rPr>
                    <w:t>布袋除尘器处理</w:t>
                  </w:r>
                  <w:bookmarkEnd w:id="152"/>
                  <w:r>
                    <w:rPr>
                      <w:rFonts w:hint="eastAsia" w:ascii="宋体" w:hAnsi="宋体" w:eastAsia="宋体" w:cs="宋体"/>
                      <w:i w:val="0"/>
                      <w:iCs w:val="0"/>
                      <w:color w:val="auto"/>
                      <w:kern w:val="0"/>
                      <w:sz w:val="21"/>
                      <w:szCs w:val="21"/>
                      <w:u w:val="none"/>
                      <w:lang w:val="en-US" w:eastAsia="zh-CN" w:bidi="ar"/>
                    </w:rPr>
                    <w:t>效率取</w:t>
                  </w:r>
                  <w:r>
                    <w:rPr>
                      <w:rFonts w:hint="default" w:ascii="Times New Roman" w:hAnsi="Times New Roman" w:eastAsia="宋体" w:cs="Times New Roman"/>
                      <w:i w:val="0"/>
                      <w:iCs w:val="0"/>
                      <w:color w:val="auto"/>
                      <w:kern w:val="0"/>
                      <w:sz w:val="21"/>
                      <w:szCs w:val="21"/>
                      <w:u w:val="none"/>
                      <w:lang w:val="en-US" w:eastAsia="zh-CN" w:bidi="ar"/>
                    </w:rPr>
                    <w:t>9</w:t>
                  </w:r>
                  <w:r>
                    <w:rPr>
                      <w:rFonts w:hint="eastAsia"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w:t>
                  </w:r>
                </w:p>
              </w:tc>
              <w:tc>
                <w:tcPr>
                  <w:tcW w:w="612" w:type="dxa"/>
                  <w:tcBorders>
                    <w:tl2br w:val="nil"/>
                    <w:tr2bl w:val="nil"/>
                  </w:tcBorders>
                  <w:noWrap w:val="0"/>
                  <w:vAlign w:val="center"/>
                </w:tcPr>
                <w:p w14:paraId="75B49D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m</w:t>
                  </w:r>
                </w:p>
              </w:tc>
              <w:tc>
                <w:tcPr>
                  <w:tcW w:w="670" w:type="dxa"/>
                  <w:tcBorders>
                    <w:tl2br w:val="nil"/>
                    <w:tr2bl w:val="nil"/>
                  </w:tcBorders>
                  <w:shd w:val="clear" w:color="auto" w:fill="auto"/>
                  <w:noWrap w:val="0"/>
                  <w:vAlign w:val="center"/>
                </w:tcPr>
                <w:p w14:paraId="69D7D07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18.422</w:t>
                  </w:r>
                </w:p>
              </w:tc>
              <w:tc>
                <w:tcPr>
                  <w:tcW w:w="665" w:type="dxa"/>
                  <w:tcBorders>
                    <w:tl2br w:val="nil"/>
                    <w:tr2bl w:val="nil"/>
                  </w:tcBorders>
                  <w:shd w:val="clear" w:color="auto" w:fill="auto"/>
                  <w:noWrap w:val="0"/>
                  <w:vAlign w:val="center"/>
                </w:tcPr>
                <w:p w14:paraId="399061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0.239</w:t>
                  </w:r>
                </w:p>
              </w:tc>
              <w:tc>
                <w:tcPr>
                  <w:tcW w:w="588" w:type="dxa"/>
                  <w:tcBorders>
                    <w:tl2br w:val="nil"/>
                    <w:tr2bl w:val="nil"/>
                  </w:tcBorders>
                  <w:shd w:val="clear" w:color="auto" w:fill="auto"/>
                  <w:noWrap w:val="0"/>
                  <w:vAlign w:val="center"/>
                </w:tcPr>
                <w:p w14:paraId="78E377F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0.575</w:t>
                  </w:r>
                </w:p>
              </w:tc>
              <w:tc>
                <w:tcPr>
                  <w:tcW w:w="483" w:type="dxa"/>
                  <w:vMerge w:val="restart"/>
                  <w:tcBorders>
                    <w:tl2br w:val="nil"/>
                    <w:tr2bl w:val="nil"/>
                  </w:tcBorders>
                  <w:shd w:val="clear" w:color="auto" w:fill="auto"/>
                  <w:noWrap w:val="0"/>
                  <w:vAlign w:val="center"/>
                </w:tcPr>
                <w:p w14:paraId="7DD95F99">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1.2136</w:t>
                  </w:r>
                </w:p>
              </w:tc>
            </w:tr>
            <w:tr w14:paraId="55143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1006" w:type="dxa"/>
                  <w:tcBorders>
                    <w:tl2br w:val="nil"/>
                    <w:tr2bl w:val="nil"/>
                  </w:tcBorders>
                  <w:noWrap w:val="0"/>
                  <w:vAlign w:val="center"/>
                </w:tcPr>
                <w:p w14:paraId="65B91C0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无组织</w:t>
                  </w:r>
                </w:p>
              </w:tc>
              <w:tc>
                <w:tcPr>
                  <w:tcW w:w="475" w:type="dxa"/>
                  <w:vMerge w:val="continue"/>
                  <w:tcBorders>
                    <w:tl2br w:val="nil"/>
                    <w:tr2bl w:val="nil"/>
                  </w:tcBorders>
                  <w:noWrap w:val="0"/>
                  <w:vAlign w:val="center"/>
                </w:tcPr>
                <w:p w14:paraId="06E7037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p>
              </w:tc>
              <w:tc>
                <w:tcPr>
                  <w:tcW w:w="659" w:type="dxa"/>
                  <w:tcBorders>
                    <w:tl2br w:val="nil"/>
                    <w:tr2bl w:val="nil"/>
                  </w:tcBorders>
                  <w:noWrap w:val="0"/>
                  <w:vAlign w:val="center"/>
                </w:tcPr>
                <w:p w14:paraId="6F4B3DE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293" w:type="dxa"/>
                  <w:tcBorders>
                    <w:tl2br w:val="nil"/>
                    <w:tr2bl w:val="nil"/>
                  </w:tcBorders>
                  <w:shd w:val="clear" w:color="auto" w:fill="auto"/>
                  <w:noWrap w:val="0"/>
                  <w:vAlign w:val="center"/>
                </w:tcPr>
                <w:p w14:paraId="24E7BF2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rPr>
                    <w:t>颗粒物</w:t>
                  </w:r>
                </w:p>
              </w:tc>
              <w:tc>
                <w:tcPr>
                  <w:tcW w:w="639" w:type="dxa"/>
                  <w:tcBorders>
                    <w:tl2br w:val="nil"/>
                    <w:tr2bl w:val="nil"/>
                  </w:tcBorders>
                  <w:noWrap w:val="0"/>
                  <w:vAlign w:val="center"/>
                </w:tcPr>
                <w:p w14:paraId="76E6FE9B">
                  <w:pPr>
                    <w:keepNext w:val="0"/>
                    <w:keepLines w:val="0"/>
                    <w:pageBreakBefore w:val="0"/>
                    <w:suppressLineNumbers w:val="0"/>
                    <w:tabs>
                      <w:tab w:val="left" w:pos="582"/>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743" w:type="dxa"/>
                  <w:tcBorders>
                    <w:tl2br w:val="nil"/>
                    <w:tr2bl w:val="nil"/>
                  </w:tcBorders>
                  <w:noWrap w:val="0"/>
                  <w:vAlign w:val="center"/>
                </w:tcPr>
                <w:p w14:paraId="74F84414">
                  <w:pPr>
                    <w:keepNext w:val="0"/>
                    <w:keepLines w:val="0"/>
                    <w:pageBreakBefore w:val="0"/>
                    <w:suppressLineNumbers w:val="0"/>
                    <w:tabs>
                      <w:tab w:val="left" w:pos="582"/>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w:t>
                  </w:r>
                </w:p>
              </w:tc>
              <w:tc>
                <w:tcPr>
                  <w:tcW w:w="806" w:type="dxa"/>
                  <w:tcBorders>
                    <w:tl2br w:val="nil"/>
                    <w:tr2bl w:val="nil"/>
                  </w:tcBorders>
                  <w:noWrap w:val="0"/>
                  <w:vAlign w:val="center"/>
                </w:tcPr>
                <w:p w14:paraId="5C94E0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0.266</w:t>
                  </w:r>
                </w:p>
              </w:tc>
              <w:tc>
                <w:tcPr>
                  <w:tcW w:w="692" w:type="dxa"/>
                  <w:tcBorders>
                    <w:tl2br w:val="nil"/>
                    <w:tr2bl w:val="nil"/>
                  </w:tcBorders>
                  <w:noWrap w:val="0"/>
                  <w:vAlign w:val="center"/>
                </w:tcPr>
                <w:p w14:paraId="325ECE91">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0.6386</w:t>
                  </w:r>
                </w:p>
              </w:tc>
              <w:tc>
                <w:tcPr>
                  <w:tcW w:w="849" w:type="dxa"/>
                  <w:tcBorders>
                    <w:tl2br w:val="nil"/>
                    <w:tr2bl w:val="nil"/>
                  </w:tcBorders>
                  <w:noWrap w:val="0"/>
                  <w:vAlign w:val="center"/>
                </w:tcPr>
                <w:p w14:paraId="73D6382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加强车间管理</w:t>
                  </w:r>
                </w:p>
              </w:tc>
              <w:tc>
                <w:tcPr>
                  <w:tcW w:w="612" w:type="dxa"/>
                  <w:tcBorders>
                    <w:tl2br w:val="nil"/>
                    <w:tr2bl w:val="nil"/>
                  </w:tcBorders>
                  <w:noWrap w:val="0"/>
                  <w:vAlign w:val="center"/>
                </w:tcPr>
                <w:p w14:paraId="36F4691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70" w:type="dxa"/>
                  <w:tcBorders>
                    <w:tl2br w:val="nil"/>
                    <w:tr2bl w:val="nil"/>
                  </w:tcBorders>
                  <w:noWrap w:val="0"/>
                  <w:vAlign w:val="center"/>
                </w:tcPr>
                <w:p w14:paraId="2D0DA57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665" w:type="dxa"/>
                  <w:tcBorders>
                    <w:tl2br w:val="nil"/>
                    <w:tr2bl w:val="nil"/>
                  </w:tcBorders>
                  <w:shd w:val="clear" w:color="auto" w:fill="auto"/>
                  <w:noWrap w:val="0"/>
                  <w:vAlign w:val="center"/>
                </w:tcPr>
                <w:p w14:paraId="3E51E3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0.266</w:t>
                  </w:r>
                </w:p>
              </w:tc>
              <w:tc>
                <w:tcPr>
                  <w:tcW w:w="588" w:type="dxa"/>
                  <w:tcBorders>
                    <w:tl2br w:val="nil"/>
                    <w:tr2bl w:val="nil"/>
                  </w:tcBorders>
                  <w:shd w:val="clear" w:color="auto" w:fill="auto"/>
                  <w:noWrap w:val="0"/>
                  <w:vAlign w:val="center"/>
                </w:tcPr>
                <w:p w14:paraId="5F0AF948">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0.6386</w:t>
                  </w:r>
                </w:p>
              </w:tc>
              <w:tc>
                <w:tcPr>
                  <w:tcW w:w="483" w:type="dxa"/>
                  <w:vMerge w:val="continue"/>
                  <w:tcBorders>
                    <w:tl2br w:val="nil"/>
                    <w:tr2bl w:val="nil"/>
                  </w:tcBorders>
                  <w:shd w:val="clear" w:color="auto" w:fill="auto"/>
                  <w:noWrap w:val="0"/>
                  <w:vAlign w:val="center"/>
                </w:tcPr>
                <w:p w14:paraId="5A057D0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lang w:val="en-US" w:eastAsia="zh-CN" w:bidi="ar-SA"/>
                    </w:rPr>
                  </w:pPr>
                </w:p>
              </w:tc>
            </w:tr>
          </w:tbl>
          <w:p w14:paraId="4C0AAC7D">
            <w:pPr>
              <w:keepNext w:val="0"/>
              <w:keepLines w:val="0"/>
              <w:suppressLineNumbers w:val="0"/>
              <w:spacing w:before="0" w:beforeAutospacing="0" w:after="0" w:afterAutospacing="0"/>
              <w:ind w:left="0" w:right="0" w:firstLine="480" w:firstLineChars="200"/>
              <w:rPr>
                <w:rFonts w:hint="eastAsia"/>
                <w:b/>
                <w:bCs/>
                <w:color w:val="auto"/>
                <w:highlight w:val="none"/>
                <w:lang w:val="en-US" w:eastAsia="zh-CN"/>
              </w:rPr>
            </w:pPr>
            <w:r>
              <w:rPr>
                <w:rFonts w:hint="eastAsia"/>
                <w:b/>
                <w:bCs/>
                <w:color w:val="auto"/>
                <w:highlight w:val="none"/>
                <w:lang w:val="en-US" w:eastAsia="zh-CN"/>
              </w:rPr>
              <w:t>（4）污水处理站恶臭</w:t>
            </w:r>
          </w:p>
          <w:p w14:paraId="75A514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污水处理站的恶臭气体主要为废水处理过程中散发的恶臭类污染物，主要为硫化氢、氨、</w:t>
            </w:r>
            <w:r>
              <w:rPr>
                <w:rFonts w:hint="eastAsia" w:ascii="Times New Roman" w:hAnsi="Times New Roman" w:eastAsia="宋体" w:cs="Times New Roman"/>
                <w:color w:val="auto"/>
                <w:sz w:val="24"/>
                <w:lang w:val="en-US" w:eastAsia="zh-CN"/>
              </w:rPr>
              <w:t>臭气浓度</w:t>
            </w:r>
            <w:r>
              <w:rPr>
                <w:rFonts w:hint="default" w:ascii="Times New Roman" w:hAnsi="Times New Roman" w:eastAsia="宋体" w:cs="Times New Roman"/>
                <w:color w:val="auto"/>
                <w:sz w:val="24"/>
              </w:rPr>
              <w:t>等</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其源强与水质、处理工艺、单位时间处理、设计参数等有关。</w:t>
            </w:r>
          </w:p>
          <w:p w14:paraId="3F5822A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相关文献（王建明等《污水处理厂恶臭污染物控制技术的研究》、李居哲等《污水处理厂恶臭污染状况分析与评级》），通过对污水处理厂中恶臭污染物中成分及产生浓度进行测定，恶臭污染物中各成分浓度如下表所示。</w:t>
            </w:r>
          </w:p>
          <w:p w14:paraId="62AA6962">
            <w:pPr>
              <w:pStyle w:val="110"/>
              <w:keepNext w:val="0"/>
              <w:keepLines w:val="0"/>
              <w:suppressLineNumbers w:val="0"/>
              <w:spacing w:beforeAutospacing="0" w:afterAutospacing="0" w:line="240" w:lineRule="auto"/>
              <w:ind w:left="0" w:firstLine="422"/>
              <w:jc w:val="center"/>
              <w:rPr>
                <w:rFonts w:hint="default" w:ascii="Times New Roman" w:hAnsi="Times New Roman" w:eastAsia="宋体" w:cs="Times New Roman"/>
                <w:b/>
                <w:color w:val="auto"/>
                <w:sz w:val="21"/>
                <w:lang w:val="en-GB"/>
              </w:rPr>
            </w:pPr>
            <w:r>
              <w:rPr>
                <w:rFonts w:hint="default" w:ascii="Times New Roman" w:hAnsi="Times New Roman" w:eastAsia="宋体" w:cs="Times New Roman"/>
                <w:b/>
                <w:color w:val="auto"/>
                <w:sz w:val="21"/>
                <w:lang w:val="en-GB"/>
              </w:rPr>
              <w:t>表4-1</w:t>
            </w:r>
            <w:r>
              <w:rPr>
                <w:rFonts w:hint="eastAsia" w:cs="Times New Roman"/>
                <w:b/>
                <w:color w:val="auto"/>
                <w:sz w:val="21"/>
                <w:lang w:val="en-US" w:eastAsia="zh-CN"/>
              </w:rPr>
              <w:t>4</w:t>
            </w:r>
            <w:r>
              <w:rPr>
                <w:rFonts w:hint="default" w:ascii="Times New Roman" w:hAnsi="Times New Roman" w:eastAsia="宋体" w:cs="Times New Roman"/>
                <w:b/>
                <w:color w:val="auto"/>
                <w:sz w:val="21"/>
                <w:lang w:val="en-GB"/>
              </w:rPr>
              <w:t>污水处理恶臭污染物的浓度（单位：</w:t>
            </w:r>
            <w:r>
              <w:rPr>
                <w:rFonts w:hint="default" w:ascii="Times New Roman" w:hAnsi="Times New Roman" w:eastAsia="宋体" w:cs="Times New Roman"/>
                <w:b/>
                <w:color w:val="auto"/>
                <w:sz w:val="21"/>
              </w:rPr>
              <w:t>mg/m</w:t>
            </w:r>
            <w:r>
              <w:rPr>
                <w:rFonts w:hint="default" w:ascii="Times New Roman" w:hAnsi="Times New Roman" w:eastAsia="宋体" w:cs="Times New Roman"/>
                <w:b/>
                <w:color w:val="auto"/>
                <w:sz w:val="21"/>
                <w:vertAlign w:val="superscript"/>
              </w:rPr>
              <w:t>3</w:t>
            </w:r>
            <w:r>
              <w:rPr>
                <w:rFonts w:hint="default" w:ascii="Times New Roman" w:hAnsi="Times New Roman" w:eastAsia="宋体" w:cs="Times New Roman"/>
                <w:b/>
                <w:color w:val="auto"/>
                <w:sz w:val="21"/>
                <w:lang w:val="en-GB"/>
              </w:rPr>
              <w:t>）</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2"/>
              <w:gridCol w:w="3577"/>
              <w:gridCol w:w="3754"/>
            </w:tblGrid>
            <w:tr w14:paraId="6178F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noWrap w:val="0"/>
                  <w:vAlign w:val="center"/>
                </w:tcPr>
                <w:p w14:paraId="0FEAA78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污染物质</w:t>
                  </w:r>
                </w:p>
              </w:tc>
              <w:tc>
                <w:tcPr>
                  <w:tcW w:w="1964" w:type="pct"/>
                  <w:noWrap w:val="0"/>
                  <w:vAlign w:val="center"/>
                </w:tcPr>
                <w:p w14:paraId="4739BC0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浓度范围</w:t>
                  </w:r>
                </w:p>
              </w:tc>
              <w:tc>
                <w:tcPr>
                  <w:tcW w:w="2061" w:type="pct"/>
                  <w:noWrap w:val="0"/>
                  <w:vAlign w:val="center"/>
                </w:tcPr>
                <w:p w14:paraId="63156B7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平均值</w:t>
                  </w:r>
                </w:p>
              </w:tc>
            </w:tr>
            <w:tr w14:paraId="3161C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noWrap w:val="0"/>
                  <w:vAlign w:val="center"/>
                </w:tcPr>
                <w:p w14:paraId="4AE1360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w:t>
                  </w:r>
                </w:p>
              </w:tc>
              <w:tc>
                <w:tcPr>
                  <w:tcW w:w="1964" w:type="pct"/>
                  <w:noWrap w:val="0"/>
                  <w:vAlign w:val="center"/>
                </w:tcPr>
                <w:p w14:paraId="167D456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0.04~0.120</w:t>
                  </w:r>
                </w:p>
              </w:tc>
              <w:tc>
                <w:tcPr>
                  <w:tcW w:w="2061" w:type="pct"/>
                  <w:noWrap w:val="0"/>
                  <w:vAlign w:val="center"/>
                </w:tcPr>
                <w:p w14:paraId="0F2937F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0.072</w:t>
                  </w:r>
                </w:p>
              </w:tc>
            </w:tr>
            <w:tr w14:paraId="654C0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noWrap w:val="0"/>
                  <w:vAlign w:val="center"/>
                </w:tcPr>
                <w:p w14:paraId="71035C0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硫化氢</w:t>
                  </w:r>
                </w:p>
              </w:tc>
              <w:tc>
                <w:tcPr>
                  <w:tcW w:w="1964" w:type="pct"/>
                  <w:noWrap w:val="0"/>
                  <w:vAlign w:val="center"/>
                </w:tcPr>
                <w:p w14:paraId="7BD0A64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0.003~0.015</w:t>
                  </w:r>
                </w:p>
              </w:tc>
              <w:tc>
                <w:tcPr>
                  <w:tcW w:w="2061" w:type="pct"/>
                  <w:noWrap w:val="0"/>
                  <w:vAlign w:val="center"/>
                </w:tcPr>
                <w:p w14:paraId="49ADE0C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0.005</w:t>
                  </w:r>
                </w:p>
              </w:tc>
            </w:tr>
          </w:tbl>
          <w:p w14:paraId="7D832C84">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主要恶臭源污染物排放量可以按下式进行估算（曾向东等《炼油厂恶臭污染物排放量的简易算法》）：</w:t>
            </w:r>
          </w:p>
          <w:p w14:paraId="4B5FA73D">
            <w:pPr>
              <w:keepNext w:val="0"/>
              <w:keepLines w:val="0"/>
              <w:suppressLineNumbers w:val="0"/>
              <w:adjustRightInd w:val="0"/>
              <w:snapToGrid w:val="0"/>
              <w:spacing w:before="0" w:beforeAutospacing="0" w:after="0" w:afterAutospacing="0" w:line="360" w:lineRule="auto"/>
              <w:ind w:left="0" w:right="0" w:firstLine="480" w:firstLineChars="200"/>
              <w:jc w:val="center"/>
              <w:rPr>
                <w:rFonts w:hint="default" w:ascii="Times New Roman" w:hAnsi="Times New Roman" w:eastAsia="宋体" w:cs="Times New Roman"/>
                <w:color w:val="auto"/>
                <w:sz w:val="24"/>
                <w:vertAlign w:val="subscript"/>
              </w:rPr>
            </w:pPr>
            <w:r>
              <w:rPr>
                <w:rFonts w:hint="default" w:ascii="Times New Roman" w:hAnsi="Times New Roman" w:eastAsia="宋体" w:cs="Times New Roman"/>
                <w:color w:val="auto"/>
                <w:sz w:val="24"/>
              </w:rPr>
              <w:t>G=C×U×Q</w:t>
            </w:r>
            <w:r>
              <w:rPr>
                <w:rFonts w:hint="default" w:ascii="Times New Roman" w:hAnsi="Times New Roman" w:eastAsia="宋体" w:cs="Times New Roman"/>
                <w:color w:val="auto"/>
                <w:sz w:val="24"/>
                <w:vertAlign w:val="subscript"/>
              </w:rPr>
              <w:t>r</w:t>
            </w:r>
          </w:p>
          <w:p w14:paraId="6EF468C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式中：G：面源污染源恶臭物质排放量，kg/h；</w:t>
            </w:r>
          </w:p>
          <w:p w14:paraId="093A367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      C：面源污染源恶臭物质实测浓度，mg/m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14:paraId="37AEB887">
            <w:pPr>
              <w:keepNext w:val="0"/>
              <w:keepLines w:val="0"/>
              <w:suppressLineNumbers w:val="0"/>
              <w:adjustRightInd w:val="0"/>
              <w:snapToGrid w:val="0"/>
              <w:spacing w:before="0" w:beforeAutospacing="0" w:after="0" w:afterAutospacing="0" w:line="360" w:lineRule="auto"/>
              <w:ind w:left="0" w:right="0" w:firstLine="1200" w:firstLineChars="5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U：采样地当地平均风速，m/s，取平均风速2.5m/s；</w:t>
            </w:r>
          </w:p>
          <w:p w14:paraId="7CD7A57E">
            <w:pPr>
              <w:keepNext w:val="0"/>
              <w:keepLines w:val="0"/>
              <w:suppressLineNumbers w:val="0"/>
              <w:adjustRightInd w:val="0"/>
              <w:snapToGrid w:val="0"/>
              <w:spacing w:before="0" w:beforeAutospacing="0" w:after="0" w:afterAutospacing="0" w:line="360" w:lineRule="auto"/>
              <w:ind w:left="0" w:right="0" w:firstLine="1200" w:firstLineChars="5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r</w:t>
            </w:r>
            <w:r>
              <w:rPr>
                <w:rFonts w:hint="default" w:ascii="Times New Roman" w:hAnsi="Times New Roman" w:eastAsia="宋体" w:cs="Times New Roman"/>
                <w:color w:val="auto"/>
                <w:sz w:val="24"/>
              </w:rPr>
              <w:t>：面源污染源强计算参数，取值方法见表4-1</w:t>
            </w:r>
            <w:r>
              <w:rPr>
                <w:rFonts w:hint="eastAsia"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rPr>
              <w:t>；</w:t>
            </w:r>
          </w:p>
          <w:p w14:paraId="4F0F4361">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Ra：面源等效半径，m。</w:t>
            </w:r>
          </w:p>
          <w:p w14:paraId="65F606CA">
            <w:pPr>
              <w:pStyle w:val="110"/>
              <w:keepNext w:val="0"/>
              <w:keepLines w:val="0"/>
              <w:suppressLineNumbers w:val="0"/>
              <w:spacing w:beforeAutospacing="0" w:afterAutospacing="0" w:line="240" w:lineRule="auto"/>
              <w:ind w:left="0" w:firstLine="422"/>
              <w:jc w:val="center"/>
              <w:rPr>
                <w:rFonts w:hint="default" w:ascii="Times New Roman" w:hAnsi="Times New Roman" w:eastAsia="宋体" w:cs="Times New Roman"/>
                <w:b/>
                <w:color w:val="auto"/>
                <w:sz w:val="21"/>
                <w:lang w:val="en-GB"/>
              </w:rPr>
            </w:pPr>
            <w:r>
              <w:rPr>
                <w:rFonts w:hint="default" w:ascii="Times New Roman" w:hAnsi="Times New Roman" w:eastAsia="宋体" w:cs="Times New Roman"/>
                <w:b/>
                <w:color w:val="auto"/>
                <w:sz w:val="21"/>
                <w:lang w:val="en-GB"/>
              </w:rPr>
              <w:t>表4-1</w:t>
            </w:r>
            <w:r>
              <w:rPr>
                <w:rFonts w:hint="eastAsia" w:cs="Times New Roman"/>
                <w:b/>
                <w:color w:val="auto"/>
                <w:sz w:val="21"/>
                <w:lang w:val="en-US" w:eastAsia="zh-CN"/>
              </w:rPr>
              <w:t>5</w:t>
            </w:r>
            <w:r>
              <w:rPr>
                <w:rFonts w:hint="default" w:ascii="Times New Roman" w:hAnsi="Times New Roman" w:eastAsia="宋体" w:cs="Times New Roman"/>
                <w:b/>
                <w:color w:val="auto"/>
                <w:sz w:val="21"/>
                <w:lang w:val="en-GB"/>
              </w:rPr>
              <w:t xml:space="preserve"> 面源污染源强计算参数取值</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576"/>
              <w:gridCol w:w="878"/>
              <w:gridCol w:w="864"/>
              <w:gridCol w:w="884"/>
              <w:gridCol w:w="997"/>
              <w:gridCol w:w="1120"/>
              <w:gridCol w:w="1120"/>
              <w:gridCol w:w="1120"/>
            </w:tblGrid>
            <w:tr w14:paraId="4A65C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pct"/>
                  <w:noWrap w:val="0"/>
                  <w:vAlign w:val="center"/>
                </w:tcPr>
                <w:p w14:paraId="79DE40F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面源等效半径</w:t>
                  </w:r>
                  <w:r>
                    <w:rPr>
                      <w:rFonts w:hint="default" w:ascii="Times New Roman" w:hAnsi="Times New Roman" w:eastAsia="宋体" w:cs="Times New Roman"/>
                      <w:color w:val="auto"/>
                      <w:sz w:val="21"/>
                      <w:szCs w:val="21"/>
                    </w:rPr>
                    <w:t>Ra（m）</w:t>
                  </w:r>
                </w:p>
              </w:tc>
              <w:tc>
                <w:tcPr>
                  <w:tcW w:w="316" w:type="pct"/>
                  <w:noWrap w:val="0"/>
                  <w:vAlign w:val="center"/>
                </w:tcPr>
                <w:p w14:paraId="2CF396F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≤20</w:t>
                  </w:r>
                </w:p>
              </w:tc>
              <w:tc>
                <w:tcPr>
                  <w:tcW w:w="482" w:type="pct"/>
                  <w:noWrap w:val="0"/>
                  <w:vAlign w:val="center"/>
                </w:tcPr>
                <w:p w14:paraId="0483D03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21~40</w:t>
                  </w:r>
                </w:p>
              </w:tc>
              <w:tc>
                <w:tcPr>
                  <w:tcW w:w="474" w:type="pct"/>
                  <w:noWrap w:val="0"/>
                  <w:vAlign w:val="center"/>
                </w:tcPr>
                <w:p w14:paraId="78E035B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41~60</w:t>
                  </w:r>
                </w:p>
              </w:tc>
              <w:tc>
                <w:tcPr>
                  <w:tcW w:w="485" w:type="pct"/>
                  <w:noWrap w:val="0"/>
                  <w:vAlign w:val="center"/>
                </w:tcPr>
                <w:p w14:paraId="5490BA4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61~80</w:t>
                  </w:r>
                </w:p>
              </w:tc>
              <w:tc>
                <w:tcPr>
                  <w:tcW w:w="547" w:type="pct"/>
                  <w:noWrap w:val="0"/>
                  <w:vAlign w:val="center"/>
                </w:tcPr>
                <w:p w14:paraId="30CF8B9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81~100</w:t>
                  </w:r>
                </w:p>
              </w:tc>
              <w:tc>
                <w:tcPr>
                  <w:tcW w:w="615" w:type="pct"/>
                  <w:noWrap w:val="0"/>
                  <w:vAlign w:val="center"/>
                </w:tcPr>
                <w:p w14:paraId="602EA7F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101~120</w:t>
                  </w:r>
                </w:p>
              </w:tc>
              <w:tc>
                <w:tcPr>
                  <w:tcW w:w="615" w:type="pct"/>
                  <w:noWrap w:val="0"/>
                  <w:vAlign w:val="center"/>
                </w:tcPr>
                <w:p w14:paraId="545FEE9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121~150</w:t>
                  </w:r>
                </w:p>
              </w:tc>
              <w:tc>
                <w:tcPr>
                  <w:tcW w:w="615" w:type="pct"/>
                  <w:noWrap w:val="0"/>
                  <w:vAlign w:val="center"/>
                </w:tcPr>
                <w:p w14:paraId="0C859C4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151~180</w:t>
                  </w:r>
                </w:p>
              </w:tc>
            </w:tr>
            <w:tr w14:paraId="406A5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pct"/>
                  <w:noWrap w:val="0"/>
                  <w:vAlign w:val="center"/>
                </w:tcPr>
                <w:p w14:paraId="253DE00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计算参数Q</w:t>
                  </w:r>
                  <w:r>
                    <w:rPr>
                      <w:rFonts w:hint="default" w:ascii="Times New Roman" w:hAnsi="Times New Roman" w:eastAsia="宋体" w:cs="Times New Roman"/>
                      <w:color w:val="auto"/>
                      <w:sz w:val="21"/>
                      <w:szCs w:val="21"/>
                      <w:vertAlign w:val="subscript"/>
                    </w:rPr>
                    <w:t>r</w:t>
                  </w:r>
                </w:p>
              </w:tc>
              <w:tc>
                <w:tcPr>
                  <w:tcW w:w="316" w:type="pct"/>
                  <w:noWrap w:val="0"/>
                  <w:vAlign w:val="center"/>
                </w:tcPr>
                <w:p w14:paraId="7DCEB49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w:t>
                  </w:r>
                </w:p>
              </w:tc>
              <w:tc>
                <w:tcPr>
                  <w:tcW w:w="482" w:type="pct"/>
                  <w:noWrap w:val="0"/>
                  <w:vAlign w:val="center"/>
                </w:tcPr>
                <w:p w14:paraId="24518FC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474" w:type="pct"/>
                  <w:noWrap w:val="0"/>
                  <w:vAlign w:val="center"/>
                </w:tcPr>
                <w:p w14:paraId="54D111C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485" w:type="pct"/>
                  <w:noWrap w:val="0"/>
                  <w:vAlign w:val="center"/>
                </w:tcPr>
                <w:p w14:paraId="3619CAE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547" w:type="pct"/>
                  <w:noWrap w:val="0"/>
                  <w:vAlign w:val="center"/>
                </w:tcPr>
                <w:p w14:paraId="6886D6E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615" w:type="pct"/>
                  <w:noWrap w:val="0"/>
                  <w:vAlign w:val="center"/>
                </w:tcPr>
                <w:p w14:paraId="17955DD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615" w:type="pct"/>
                  <w:noWrap w:val="0"/>
                  <w:vAlign w:val="center"/>
                </w:tcPr>
                <w:p w14:paraId="72DC751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615" w:type="pct"/>
                  <w:noWrap w:val="0"/>
                  <w:vAlign w:val="center"/>
                </w:tcPr>
                <w:p w14:paraId="76055F9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r>
          </w:tbl>
          <w:p w14:paraId="57B86500">
            <w:pPr>
              <w:keepNext w:val="0"/>
              <w:keepLines w:val="0"/>
              <w:suppressLineNumbers w:val="0"/>
              <w:adjustRightInd w:val="0"/>
              <w:snapToGrid w:val="0"/>
              <w:spacing w:before="0" w:beforeAutospacing="0" w:after="0" w:afterAutospacing="0" w:line="360" w:lineRule="auto"/>
              <w:ind w:left="0" w:right="0" w:firstLine="480" w:firstLineChars="200"/>
              <w:rPr>
                <w:rFonts w:hint="eastAsia"/>
                <w:b/>
                <w:bCs/>
                <w:color w:val="auto"/>
                <w:highlight w:val="none"/>
              </w:rPr>
            </w:pPr>
            <w:r>
              <w:rPr>
                <w:rFonts w:hint="default" w:ascii="Times New Roman" w:hAnsi="Times New Roman" w:eastAsia="宋体" w:cs="Times New Roman"/>
                <w:color w:val="auto"/>
                <w:sz w:val="24"/>
              </w:rPr>
              <w:t>本项目污水处理站占地面积约为</w:t>
            </w:r>
            <w:r>
              <w:rPr>
                <w:rFonts w:hint="eastAsia"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rPr>
              <w:t>0m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，面源等效半径Ra=4.72m，则面源污染源强计算参数Q</w:t>
            </w:r>
            <w:r>
              <w:rPr>
                <w:rFonts w:hint="default" w:ascii="Times New Roman" w:hAnsi="Times New Roman" w:eastAsia="宋体" w:cs="Times New Roman"/>
                <w:color w:val="auto"/>
                <w:sz w:val="24"/>
                <w:vertAlign w:val="subscript"/>
              </w:rPr>
              <w:t>r</w:t>
            </w:r>
            <w:r>
              <w:rPr>
                <w:rFonts w:hint="default" w:ascii="Times New Roman" w:hAnsi="Times New Roman" w:eastAsia="宋体" w:cs="Times New Roman"/>
                <w:color w:val="auto"/>
                <w:sz w:val="24"/>
              </w:rPr>
              <w:t>取0.2。污水处理站</w:t>
            </w:r>
            <w:r>
              <w:rPr>
                <w:rFonts w:hint="eastAsia" w:ascii="Times New Roman" w:hAnsi="Times New Roman" w:eastAsia="宋体" w:cs="Times New Roman"/>
                <w:color w:val="auto"/>
                <w:sz w:val="24"/>
                <w:lang w:val="en-US" w:eastAsia="zh-CN"/>
              </w:rPr>
              <w:t>日运行8小时，年工作300天</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根据计算，项目废水处理站恶臭排放源污染物排放量：氨</w:t>
            </w:r>
            <w:r>
              <w:rPr>
                <w:rFonts w:hint="eastAsia" w:ascii="Times New Roman" w:hAnsi="Times New Roman" w:eastAsia="宋体" w:cs="Times New Roman"/>
                <w:color w:val="auto"/>
                <w:sz w:val="24"/>
                <w:lang w:val="en-US" w:eastAsia="zh-CN"/>
              </w:rPr>
              <w:t>0.036</w:t>
            </w:r>
            <w:r>
              <w:rPr>
                <w:rFonts w:hint="default" w:ascii="Times New Roman" w:hAnsi="Times New Roman" w:eastAsia="宋体" w:cs="Times New Roman"/>
                <w:color w:val="auto"/>
                <w:sz w:val="24"/>
              </w:rPr>
              <w:t>kg/h、</w:t>
            </w:r>
            <w:r>
              <w:rPr>
                <w:rFonts w:hint="eastAsia" w:ascii="Times New Roman" w:hAnsi="Times New Roman" w:eastAsia="宋体" w:cs="Times New Roman"/>
                <w:color w:val="auto"/>
                <w:sz w:val="24"/>
                <w:lang w:val="en-US" w:eastAsia="zh-CN"/>
              </w:rPr>
              <w:t>0.0864</w:t>
            </w:r>
            <w:r>
              <w:rPr>
                <w:rFonts w:hint="default" w:ascii="Times New Roman" w:hAnsi="Times New Roman" w:eastAsia="宋体" w:cs="Times New Roman"/>
                <w:color w:val="auto"/>
                <w:sz w:val="24"/>
              </w:rPr>
              <w:t>t/a；硫化氢</w:t>
            </w:r>
            <w:r>
              <w:rPr>
                <w:rFonts w:hint="eastAsia" w:ascii="Times New Roman" w:hAnsi="Times New Roman" w:eastAsia="宋体" w:cs="Times New Roman"/>
                <w:color w:val="auto"/>
                <w:sz w:val="24"/>
                <w:lang w:val="en-US" w:eastAsia="zh-CN"/>
              </w:rPr>
              <w:t>0.0025</w:t>
            </w:r>
            <w:r>
              <w:rPr>
                <w:rFonts w:hint="default" w:ascii="Times New Roman" w:hAnsi="Times New Roman" w:eastAsia="宋体" w:cs="Times New Roman"/>
                <w:color w:val="auto"/>
                <w:sz w:val="24"/>
              </w:rPr>
              <w:t>kg/h、</w:t>
            </w:r>
            <w:r>
              <w:rPr>
                <w:rFonts w:hint="eastAsia" w:ascii="Times New Roman" w:hAnsi="Times New Roman" w:eastAsia="宋体" w:cs="Times New Roman"/>
                <w:color w:val="auto"/>
                <w:sz w:val="24"/>
                <w:lang w:val="en-US" w:eastAsia="zh-CN"/>
              </w:rPr>
              <w:t>0.006</w:t>
            </w:r>
            <w:r>
              <w:rPr>
                <w:rFonts w:hint="default" w:ascii="Times New Roman" w:hAnsi="Times New Roman" w:eastAsia="宋体" w:cs="Times New Roman"/>
                <w:color w:val="auto"/>
                <w:sz w:val="24"/>
              </w:rPr>
              <w:t>t/a。</w:t>
            </w:r>
            <w:r>
              <w:rPr>
                <w:rFonts w:hint="eastAsia"/>
                <w:color w:val="auto"/>
                <w:highlight w:val="none"/>
              </w:rPr>
              <w:t>污水处理站采取加盖密闭、加强通风措施后无组织排放，对周边环境的影响不大。</w:t>
            </w:r>
          </w:p>
          <w:p w14:paraId="3192ECDF">
            <w:pPr>
              <w:keepNext/>
              <w:keepLines/>
              <w:suppressLineNumbers w:val="0"/>
              <w:tabs>
                <w:tab w:val="left" w:pos="0"/>
              </w:tabs>
              <w:spacing w:before="0" w:beforeAutospacing="0" w:after="0" w:afterAutospacing="0"/>
              <w:ind w:left="0" w:right="0" w:firstLine="480" w:firstLineChars="200"/>
              <w:outlineLvl w:val="3"/>
              <w:rPr>
                <w:rFonts w:hint="default"/>
                <w:b/>
                <w:bCs/>
                <w:color w:val="auto"/>
                <w:sz w:val="24"/>
                <w:szCs w:val="24"/>
                <w:highlight w:val="none"/>
                <w:lang w:val="en-US" w:eastAsia="zh-CN"/>
              </w:rPr>
            </w:pPr>
            <w:r>
              <w:rPr>
                <w:rFonts w:hint="eastAsia"/>
                <w:b/>
                <w:bCs/>
                <w:color w:val="auto"/>
                <w:sz w:val="24"/>
                <w:szCs w:val="24"/>
                <w:highlight w:val="none"/>
                <w:lang w:val="en-US" w:eastAsia="zh-CN"/>
              </w:rPr>
              <w:t>2、废气治理系统可行性分析</w:t>
            </w:r>
          </w:p>
          <w:p w14:paraId="794046D4">
            <w:pPr>
              <w:keepNext w:val="0"/>
              <w:keepLines w:val="0"/>
              <w:suppressLineNumbers w:val="0"/>
              <w:spacing w:before="0" w:beforeAutospacing="0" w:after="0" w:afterAutospacing="0" w:line="360" w:lineRule="auto"/>
              <w:ind w:left="0" w:right="0" w:firstLine="480" w:firstLineChars="200"/>
              <w:outlineLvl w:val="0"/>
              <w:rPr>
                <w:rFonts w:hint="eastAsia" w:ascii="宋体" w:hAnsi="宋体" w:eastAsia="宋体"/>
                <w:b/>
                <w:bCs/>
                <w:color w:val="auto"/>
                <w:sz w:val="24"/>
                <w:szCs w:val="24"/>
                <w:highlight w:val="none"/>
              </w:rPr>
            </w:pPr>
            <w:bookmarkStart w:id="153" w:name="_Toc1330"/>
            <w:bookmarkStart w:id="154" w:name="_Toc30914"/>
            <w:bookmarkStart w:id="155" w:name="_Toc2546"/>
            <w:bookmarkStart w:id="156" w:name="_Toc20675"/>
            <w:r>
              <w:rPr>
                <w:rFonts w:hint="eastAsia"/>
                <w:b/>
                <w:bCs/>
                <w:color w:val="auto"/>
                <w:sz w:val="24"/>
                <w:szCs w:val="24"/>
                <w:highlight w:val="none"/>
                <w:lang w:val="en-US" w:eastAsia="zh-CN"/>
              </w:rPr>
              <w:t>（1）</w:t>
            </w:r>
            <w:r>
              <w:rPr>
                <w:rFonts w:hint="eastAsia" w:ascii="宋体" w:hAnsi="宋体" w:eastAsia="宋体"/>
                <w:b/>
                <w:bCs/>
                <w:color w:val="auto"/>
                <w:sz w:val="24"/>
                <w:szCs w:val="24"/>
                <w:highlight w:val="none"/>
              </w:rPr>
              <w:t>移动式烟尘净化器</w:t>
            </w:r>
            <w:bookmarkEnd w:id="153"/>
            <w:bookmarkEnd w:id="154"/>
            <w:bookmarkEnd w:id="155"/>
            <w:bookmarkEnd w:id="156"/>
          </w:p>
          <w:p w14:paraId="5D48B509">
            <w:pPr>
              <w:keepNext w:val="0"/>
              <w:keepLines w:val="0"/>
              <w:suppressLineNumbers w:val="0"/>
              <w:spacing w:before="0" w:beforeAutospacing="0" w:after="0" w:afterAutospacing="0" w:line="360" w:lineRule="auto"/>
              <w:ind w:left="0" w:right="0" w:firstLine="480" w:firstLineChars="200"/>
              <w:rPr>
                <w:rFonts w:hint="default" w:ascii="宋体" w:hAnsi="宋体" w:eastAsia="宋体"/>
                <w:b w:val="0"/>
                <w:bCs/>
                <w:color w:val="auto"/>
                <w:sz w:val="24"/>
                <w:szCs w:val="24"/>
                <w:highlight w:val="none"/>
                <w:lang w:val="en-US" w:eastAsia="zh-CN"/>
              </w:rPr>
            </w:pPr>
            <w:r>
              <w:rPr>
                <w:rFonts w:hint="eastAsia" w:ascii="宋体" w:hAnsi="宋体" w:eastAsia="宋体"/>
                <w:b w:val="0"/>
                <w:bCs/>
                <w:color w:val="auto"/>
                <w:sz w:val="24"/>
                <w:szCs w:val="24"/>
                <w:highlight w:val="none"/>
                <w:lang w:val="en-US" w:eastAsia="zh-CN"/>
              </w:rPr>
              <w:t>本项目采用移动式烟尘净化器处理焊接烟尘。</w:t>
            </w:r>
          </w:p>
          <w:p w14:paraId="132020BB">
            <w:pPr>
              <w:keepNext w:val="0"/>
              <w:keepLines w:val="0"/>
              <w:suppressLineNumbers w:val="0"/>
              <w:spacing w:before="0" w:beforeAutospacing="0" w:after="0" w:afterAutospacing="0" w:line="360" w:lineRule="auto"/>
              <w:ind w:left="0" w:right="0" w:firstLine="480" w:firstLineChars="200"/>
              <w:rPr>
                <w:rFonts w:hint="eastAsia" w:ascii="宋体" w:hAnsi="宋体" w:eastAsia="宋体"/>
                <w:b/>
                <w:color w:val="auto"/>
                <w:sz w:val="24"/>
                <w:szCs w:val="24"/>
                <w:highlight w:val="none"/>
              </w:rPr>
            </w:pPr>
            <w:r>
              <w:rPr>
                <w:rFonts w:hint="eastAsia" w:ascii="宋体" w:hAnsi="宋体" w:eastAsia="宋体"/>
                <w:b/>
                <w:color w:val="auto"/>
                <w:sz w:val="24"/>
                <w:szCs w:val="24"/>
                <w:highlight w:val="none"/>
                <w:lang w:val="en-US" w:eastAsia="zh-CN"/>
              </w:rPr>
              <w:t>①</w:t>
            </w:r>
            <w:r>
              <w:rPr>
                <w:rFonts w:hint="eastAsia" w:ascii="宋体" w:hAnsi="宋体" w:eastAsia="宋体"/>
                <w:b/>
                <w:color w:val="auto"/>
                <w:sz w:val="24"/>
                <w:szCs w:val="24"/>
                <w:highlight w:val="none"/>
              </w:rPr>
              <w:t>移动式烟尘净化器工作原理</w:t>
            </w:r>
          </w:p>
          <w:p w14:paraId="766F0FDA">
            <w:pPr>
              <w:keepNext w:val="0"/>
              <w:keepLines w:val="0"/>
              <w:suppressLineNumbers w:val="0"/>
              <w:spacing w:before="0" w:beforeAutospacing="0" w:after="0" w:afterAutospacing="0" w:line="360" w:lineRule="auto"/>
              <w:ind w:left="0" w:right="0" w:firstLine="480" w:firstLineChars="200"/>
              <w:rPr>
                <w:rFonts w:hint="eastAsia" w:ascii="宋体" w:hAnsi="宋体" w:eastAsia="宋体"/>
                <w:color w:val="auto"/>
                <w:sz w:val="24"/>
                <w:szCs w:val="24"/>
                <w:highlight w:val="none"/>
              </w:rPr>
            </w:pPr>
            <w:r>
              <w:rPr>
                <w:rFonts w:hint="eastAsia" w:ascii="宋体" w:hAnsi="宋体" w:eastAsia="宋体"/>
                <w:color w:val="auto"/>
                <w:sz w:val="24"/>
                <w:szCs w:val="24"/>
                <w:highlight w:val="none"/>
              </w:rPr>
              <w:t>移动式除尘器工作原理是含尘气体由风机通过吸尘管吸入箱体，进入滤袋过滤，粉尘颗粒被滤袋阻留在表面，经过过滤的净化气体由出风口排出，可直接排放在室内循环使用，也可根据需要排出室外。整个除尘过滤是一个重力，惯性力，碰撞，筛滤等综合效应的结果。除尘器连续工作一段时间后，滤袋表面的粉尘不断增加，继而进行清灰，粉尘抖落在集尘器（抽屉）中，再由人工进行处理。</w:t>
            </w:r>
          </w:p>
          <w:p w14:paraId="7FD3AA16">
            <w:pPr>
              <w:keepNext w:val="0"/>
              <w:keepLines w:val="0"/>
              <w:suppressLineNumbers w:val="0"/>
              <w:spacing w:before="0" w:beforeAutospacing="0" w:after="0" w:afterAutospacing="0" w:line="360" w:lineRule="auto"/>
              <w:ind w:left="480" w:leftChars="200" w:right="0"/>
              <w:rPr>
                <w:rStyle w:val="81"/>
                <w:rFonts w:hint="default" w:ascii="Times New Roman" w:hAnsi="Times New Roman" w:cs="Times New Roman"/>
                <w:b/>
                <w:color w:val="auto"/>
                <w:highlight w:val="none"/>
              </w:rPr>
            </w:pPr>
            <w:r>
              <w:rPr>
                <w:rStyle w:val="81"/>
                <w:rFonts w:hint="default" w:ascii="Times New Roman" w:hAnsi="Times New Roman" w:cs="Times New Roman"/>
                <w:b/>
                <w:color w:val="auto"/>
                <w:highlight w:val="none"/>
                <w:lang w:val="en-US" w:eastAsia="zh-CN"/>
              </w:rPr>
              <w:t>②</w:t>
            </w:r>
            <w:r>
              <w:rPr>
                <w:rStyle w:val="81"/>
                <w:rFonts w:hint="default" w:ascii="Times New Roman" w:hAnsi="Times New Roman" w:cs="Times New Roman"/>
                <w:b/>
                <w:color w:val="auto"/>
                <w:highlight w:val="none"/>
              </w:rPr>
              <w:t>移动式烟尘净化器的适用范围</w:t>
            </w:r>
          </w:p>
          <w:p w14:paraId="55604E9E">
            <w:pPr>
              <w:keepNext w:val="0"/>
              <w:keepLines w:val="0"/>
              <w:suppressLineNumbers w:val="0"/>
              <w:spacing w:before="0" w:beforeAutospacing="0" w:after="0" w:afterAutospacing="0" w:line="360" w:lineRule="auto"/>
              <w:ind w:left="0" w:right="0" w:firstLine="480" w:firstLineChars="200"/>
              <w:rPr>
                <w:rStyle w:val="81"/>
                <w:rFonts w:hint="default" w:ascii="Times New Roman" w:hAnsi="Times New Roman" w:cs="Times New Roman"/>
                <w:color w:val="auto"/>
                <w:highlight w:val="none"/>
              </w:rPr>
            </w:pPr>
            <w:r>
              <w:rPr>
                <w:rStyle w:val="81"/>
                <w:rFonts w:hint="default" w:ascii="Times New Roman" w:hAnsi="Times New Roman" w:cs="Times New Roman"/>
                <w:color w:val="auto"/>
                <w:highlight w:val="none"/>
              </w:rPr>
              <w:t>移动式烟尘净化器用于焊接、抛光、切割、打磨等工序中产生烟尘和粉尘的净化以及对稀有金属、贵重物料的回收等，可净化大量悬浮在空气中对人体有害的细小废气颗粒物。具有净化效率高、噪声低、使用灵活、占地面积小等特点。适用于电弧焊、二氧化碳保护焊、</w:t>
            </w:r>
            <w:r>
              <w:rPr>
                <w:rStyle w:val="108"/>
                <w:rFonts w:hint="default" w:ascii="Times New Roman" w:hAnsi="Times New Roman" w:eastAsia="宋体" w:cs="Times New Roman"/>
                <w:color w:val="auto"/>
                <w:highlight w:val="none"/>
              </w:rPr>
              <w:t>MAG</w:t>
            </w:r>
            <w:r>
              <w:rPr>
                <w:rStyle w:val="81"/>
                <w:rFonts w:hint="default" w:ascii="Times New Roman" w:hAnsi="Times New Roman" w:cs="Times New Roman"/>
                <w:color w:val="auto"/>
                <w:highlight w:val="none"/>
              </w:rPr>
              <w:t>焊接、碳弧气刨焊、气熔割、特殊焊接等产生烟气的作业场所。烟尘去除率</w:t>
            </w:r>
            <w:r>
              <w:rPr>
                <w:rStyle w:val="108"/>
                <w:rFonts w:hint="default" w:ascii="Times New Roman" w:hAnsi="Times New Roman" w:eastAsia="宋体" w:cs="Times New Roman"/>
                <w:color w:val="auto"/>
                <w:highlight w:val="none"/>
              </w:rPr>
              <w:t>≥99.0%</w:t>
            </w:r>
            <w:r>
              <w:rPr>
                <w:rStyle w:val="81"/>
                <w:rFonts w:hint="default" w:ascii="Times New Roman" w:hAnsi="Times New Roman" w:cs="Times New Roman"/>
                <w:color w:val="auto"/>
                <w:highlight w:val="none"/>
              </w:rPr>
              <w:t>，处理后排出的洁净空气可以直接在车间内循环排放。</w:t>
            </w:r>
          </w:p>
          <w:p w14:paraId="39953B5C">
            <w:pPr>
              <w:keepNext w:val="0"/>
              <w:keepLines w:val="0"/>
              <w:suppressLineNumbers w:val="0"/>
              <w:spacing w:before="0" w:beforeAutospacing="0" w:after="0" w:afterAutospacing="0" w:line="360" w:lineRule="auto"/>
              <w:ind w:left="0" w:right="0" w:firstLine="480" w:firstLineChars="200"/>
              <w:rPr>
                <w:rStyle w:val="81"/>
                <w:rFonts w:hint="default" w:ascii="Times New Roman" w:hAnsi="Times New Roman" w:cs="Times New Roman"/>
                <w:color w:val="auto"/>
                <w:highlight w:val="none"/>
              </w:rPr>
            </w:pPr>
            <w:r>
              <w:rPr>
                <w:rStyle w:val="81"/>
                <w:rFonts w:hint="default" w:ascii="Times New Roman" w:hAnsi="Times New Roman" w:cs="Times New Roman"/>
                <w:b/>
                <w:color w:val="auto"/>
                <w:highlight w:val="none"/>
                <w:lang w:val="en-US" w:eastAsia="zh-CN"/>
              </w:rPr>
              <w:t>③</w:t>
            </w:r>
            <w:r>
              <w:rPr>
                <w:rStyle w:val="81"/>
                <w:rFonts w:hint="default" w:ascii="Times New Roman" w:hAnsi="Times New Roman" w:cs="Times New Roman"/>
                <w:b/>
                <w:color w:val="auto"/>
                <w:highlight w:val="none"/>
              </w:rPr>
              <w:t>移动式烟尘净化器的优缺点</w:t>
            </w:r>
          </w:p>
          <w:p w14:paraId="034326A2">
            <w:pPr>
              <w:keepNext w:val="0"/>
              <w:keepLines w:val="0"/>
              <w:suppressLineNumbers w:val="0"/>
              <w:spacing w:before="0" w:beforeAutospacing="0" w:after="0" w:afterAutospacing="0" w:line="360" w:lineRule="auto"/>
              <w:ind w:left="0" w:right="0" w:firstLine="480" w:firstLineChars="200"/>
              <w:rPr>
                <w:rStyle w:val="81"/>
                <w:rFonts w:hint="default" w:ascii="Times New Roman" w:hAnsi="Times New Roman" w:cs="Times New Roman"/>
                <w:color w:val="auto"/>
                <w:highlight w:val="none"/>
              </w:rPr>
            </w:pPr>
            <w:r>
              <w:rPr>
                <w:rStyle w:val="81"/>
                <w:rFonts w:hint="default" w:ascii="Times New Roman" w:hAnsi="Times New Roman" w:cs="Times New Roman"/>
                <w:color w:val="auto"/>
                <w:highlight w:val="none"/>
                <w:lang w:val="en-US" w:eastAsia="zh-CN"/>
              </w:rPr>
              <w:t>a.</w:t>
            </w:r>
            <w:r>
              <w:rPr>
                <w:rStyle w:val="81"/>
                <w:rFonts w:hint="default" w:ascii="Times New Roman" w:hAnsi="Times New Roman" w:cs="Times New Roman"/>
                <w:color w:val="auto"/>
                <w:highlight w:val="none"/>
              </w:rPr>
              <w:t>可灵活移动于厂房的任意位置，不受发尘点不固定的约束。</w:t>
            </w:r>
          </w:p>
          <w:p w14:paraId="04284812">
            <w:pPr>
              <w:keepNext w:val="0"/>
              <w:keepLines w:val="0"/>
              <w:suppressLineNumbers w:val="0"/>
              <w:spacing w:before="0" w:beforeAutospacing="0" w:after="0" w:afterAutospacing="0" w:line="360" w:lineRule="auto"/>
              <w:ind w:left="0" w:right="0" w:firstLine="480" w:firstLineChars="200"/>
              <w:rPr>
                <w:rStyle w:val="81"/>
                <w:rFonts w:hint="default" w:ascii="Times New Roman" w:hAnsi="Times New Roman" w:cs="Times New Roman"/>
                <w:color w:val="auto"/>
                <w:highlight w:val="none"/>
              </w:rPr>
            </w:pPr>
            <w:r>
              <w:rPr>
                <w:rStyle w:val="81"/>
                <w:rFonts w:hint="default" w:ascii="Times New Roman" w:hAnsi="Times New Roman" w:cs="Times New Roman"/>
                <w:color w:val="auto"/>
                <w:highlight w:val="none"/>
                <w:lang w:val="en-US" w:eastAsia="zh-CN"/>
              </w:rPr>
              <w:t>b.</w:t>
            </w:r>
            <w:r>
              <w:rPr>
                <w:rStyle w:val="81"/>
                <w:rFonts w:hint="default" w:ascii="Times New Roman" w:hAnsi="Times New Roman" w:cs="Times New Roman"/>
                <w:color w:val="auto"/>
                <w:highlight w:val="none"/>
              </w:rPr>
              <w:t>设备配有万向脚轮，方便设备的定位。</w:t>
            </w:r>
          </w:p>
          <w:p w14:paraId="45578D75">
            <w:pPr>
              <w:keepNext w:val="0"/>
              <w:keepLines w:val="0"/>
              <w:suppressLineNumbers w:val="0"/>
              <w:spacing w:before="0" w:beforeAutospacing="0" w:after="0" w:afterAutospacing="0" w:line="360" w:lineRule="auto"/>
              <w:ind w:left="0" w:right="0" w:firstLine="480" w:firstLineChars="200"/>
              <w:rPr>
                <w:rStyle w:val="81"/>
                <w:rFonts w:hint="default" w:ascii="Times New Roman" w:hAnsi="Times New Roman" w:cs="Times New Roman"/>
                <w:color w:val="auto"/>
                <w:highlight w:val="none"/>
              </w:rPr>
            </w:pPr>
            <w:r>
              <w:rPr>
                <w:rStyle w:val="81"/>
                <w:rFonts w:hint="default" w:ascii="Times New Roman" w:hAnsi="Times New Roman" w:cs="Times New Roman"/>
                <w:color w:val="auto"/>
                <w:highlight w:val="none"/>
                <w:lang w:val="en-US" w:eastAsia="zh-CN"/>
              </w:rPr>
              <w:t>c.</w:t>
            </w:r>
            <w:r>
              <w:rPr>
                <w:rStyle w:val="81"/>
                <w:rFonts w:hint="default" w:ascii="Times New Roman" w:hAnsi="Times New Roman" w:cs="Times New Roman"/>
                <w:color w:val="auto"/>
                <w:highlight w:val="none"/>
              </w:rPr>
              <w:t>无与伦比的处理效率，在额定处理风量下，烟尘去除率</w:t>
            </w:r>
            <w:r>
              <w:rPr>
                <w:rStyle w:val="108"/>
                <w:rFonts w:hint="default" w:ascii="Times New Roman" w:hAnsi="Times New Roman" w:eastAsia="宋体" w:cs="Times New Roman"/>
                <w:color w:val="auto"/>
                <w:highlight w:val="none"/>
              </w:rPr>
              <w:t>≥99.0%</w:t>
            </w:r>
            <w:r>
              <w:rPr>
                <w:rStyle w:val="81"/>
                <w:rFonts w:hint="default" w:ascii="Times New Roman" w:hAnsi="Times New Roman" w:cs="Times New Roman"/>
                <w:color w:val="auto"/>
                <w:highlight w:val="none"/>
              </w:rPr>
              <w:t>，处理后排出的洁净空气可以直接在车间内循环排放。</w:t>
            </w:r>
          </w:p>
          <w:p w14:paraId="50424B5F">
            <w:pPr>
              <w:keepNext w:val="0"/>
              <w:keepLines w:val="0"/>
              <w:suppressLineNumbers w:val="0"/>
              <w:spacing w:before="0" w:beforeAutospacing="0" w:after="0" w:afterAutospacing="0" w:line="360" w:lineRule="auto"/>
              <w:ind w:left="0" w:right="0" w:firstLine="480" w:firstLineChars="200"/>
              <w:rPr>
                <w:rStyle w:val="81"/>
                <w:rFonts w:hint="default" w:ascii="Times New Roman" w:hAnsi="Times New Roman" w:cs="Times New Roman"/>
                <w:color w:val="auto"/>
                <w:highlight w:val="none"/>
              </w:rPr>
            </w:pPr>
            <w:r>
              <w:rPr>
                <w:rStyle w:val="81"/>
                <w:rFonts w:hint="default" w:ascii="Times New Roman" w:hAnsi="Times New Roman" w:cs="Times New Roman"/>
                <w:color w:val="auto"/>
                <w:highlight w:val="none"/>
                <w:lang w:val="en-US" w:eastAsia="zh-CN"/>
              </w:rPr>
              <w:t>d.</w:t>
            </w:r>
            <w:r>
              <w:rPr>
                <w:rStyle w:val="81"/>
                <w:rFonts w:hint="default" w:ascii="Times New Roman" w:hAnsi="Times New Roman" w:cs="Times New Roman"/>
                <w:color w:val="auto"/>
                <w:highlight w:val="none"/>
              </w:rPr>
              <w:t>设备内置自动脉冲清灰装置，保持设备恒定的吸风量，和恒定的净化能力。</w:t>
            </w:r>
          </w:p>
          <w:p w14:paraId="5A079FE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e.</w:t>
            </w:r>
            <w:r>
              <w:rPr>
                <w:rFonts w:hint="default" w:ascii="Times New Roman" w:hAnsi="Times New Roman" w:eastAsia="宋体" w:cs="Times New Roman"/>
                <w:color w:val="auto"/>
                <w:sz w:val="24"/>
                <w:szCs w:val="24"/>
                <w:highlight w:val="none"/>
              </w:rPr>
              <w:t>使用万向吸气臂，可在悬停于三维空间的任意位置，360°轻松灵活到达任意方位发尘点，工人可更有效率的工作。</w:t>
            </w:r>
          </w:p>
          <w:p w14:paraId="2AA2C11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f.</w:t>
            </w:r>
            <w:r>
              <w:rPr>
                <w:rFonts w:hint="default" w:ascii="Times New Roman" w:hAnsi="Times New Roman" w:eastAsia="宋体" w:cs="Times New Roman"/>
                <w:color w:val="auto"/>
                <w:sz w:val="24"/>
                <w:szCs w:val="24"/>
                <w:highlight w:val="none"/>
              </w:rPr>
              <w:t>设备操作简单，容易清理维护。</w:t>
            </w:r>
          </w:p>
          <w:p w14:paraId="716F8D3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 4 \* GB3 \* MERGEFORMAT </w:instrText>
            </w:r>
            <w:r>
              <w:rPr>
                <w:rFonts w:hint="default" w:ascii="Times New Roman" w:hAnsi="Times New Roman" w:eastAsia="宋体" w:cs="Times New Roman"/>
                <w:b/>
                <w:bCs/>
                <w:color w:val="auto"/>
                <w:sz w:val="24"/>
                <w:szCs w:val="24"/>
                <w:highlight w:val="none"/>
              </w:rPr>
              <w:fldChar w:fldCharType="separate"/>
            </w:r>
            <w:r>
              <w:rPr>
                <w:rFonts w:hint="eastAsia"/>
                <w:b/>
                <w:bCs/>
                <w:color w:val="auto"/>
              </w:rPr>
              <w:t>④</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color w:val="auto"/>
                <w:sz w:val="24"/>
                <w:szCs w:val="24"/>
                <w:highlight w:val="none"/>
              </w:rPr>
              <w:t>使用</w:t>
            </w:r>
            <w:r>
              <w:rPr>
                <w:rStyle w:val="81"/>
                <w:rFonts w:hint="default" w:ascii="Times New Roman" w:hAnsi="Times New Roman" w:cs="Times New Roman"/>
                <w:b/>
                <w:color w:val="auto"/>
                <w:highlight w:val="none"/>
              </w:rPr>
              <w:t>移动式烟尘净化器的可行性分析</w:t>
            </w:r>
          </w:p>
          <w:p w14:paraId="1A46586A">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b/>
                <w:bCs/>
                <w:color w:val="auto"/>
                <w:sz w:val="21"/>
                <w:szCs w:val="21"/>
                <w:highlight w:val="none"/>
                <w:lang w:val="en-US" w:eastAsia="zh-CN"/>
              </w:rPr>
            </w:pPr>
            <w:bookmarkStart w:id="157" w:name="OLE_LINK47"/>
            <w:r>
              <w:rPr>
                <w:rFonts w:hint="eastAsia"/>
                <w:b/>
                <w:bCs/>
                <w:color w:val="auto"/>
                <w:sz w:val="21"/>
                <w:szCs w:val="21"/>
                <w:highlight w:val="none"/>
                <w:lang w:val="en-US" w:eastAsia="zh-CN"/>
              </w:rPr>
              <w:t>表4-16</w:t>
            </w:r>
            <w:r>
              <w:rPr>
                <w:rFonts w:hint="eastAsia" w:ascii="Times New Roman" w:eastAsia="宋体"/>
                <w:b/>
                <w:bCs/>
                <w:color w:val="auto"/>
                <w:sz w:val="21"/>
                <w:szCs w:val="21"/>
                <w:highlight w:val="none"/>
                <w:lang w:val="en-US" w:eastAsia="zh-CN"/>
              </w:rPr>
              <w:t>固定式和</w:t>
            </w:r>
            <w:bookmarkStart w:id="158" w:name="OLE_LINK44"/>
            <w:r>
              <w:rPr>
                <w:rFonts w:hint="eastAsia" w:ascii="Times New Roman" w:eastAsia="宋体"/>
                <w:b/>
                <w:bCs/>
                <w:color w:val="auto"/>
                <w:sz w:val="21"/>
                <w:szCs w:val="21"/>
                <w:highlight w:val="none"/>
                <w:lang w:val="en-US" w:eastAsia="zh-CN"/>
              </w:rPr>
              <w:t>移动式</w:t>
            </w:r>
            <w:bookmarkEnd w:id="158"/>
            <w:r>
              <w:rPr>
                <w:rFonts w:hint="eastAsia" w:ascii="Times New Roman" w:eastAsia="宋体"/>
                <w:b/>
                <w:bCs/>
                <w:color w:val="auto"/>
                <w:sz w:val="21"/>
                <w:szCs w:val="21"/>
                <w:highlight w:val="none"/>
                <w:lang w:val="en-US" w:eastAsia="zh-CN"/>
              </w:rPr>
              <w:t>焊烟净化器的优势对比</w:t>
            </w:r>
            <w:r>
              <w:rPr>
                <w:rFonts w:hint="eastAsia"/>
                <w:b/>
                <w:bCs/>
                <w:color w:val="auto"/>
                <w:sz w:val="21"/>
                <w:szCs w:val="21"/>
                <w:highlight w:val="none"/>
                <w:lang w:val="en-US" w:eastAsia="zh-CN"/>
              </w:rPr>
              <w:t>表</w:t>
            </w:r>
          </w:p>
          <w:bookmarkEnd w:id="157"/>
          <w:tbl>
            <w:tblPr>
              <w:tblStyle w:val="3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82"/>
              <w:gridCol w:w="4040"/>
              <w:gridCol w:w="3491"/>
            </w:tblGrid>
            <w:tr w14:paraId="2F8DC7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AE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eastAsia" w:cs="Times New Roman"/>
                      <w:b/>
                      <w:bCs/>
                      <w:i w:val="0"/>
                      <w:iCs w:val="0"/>
                      <w:color w:val="auto"/>
                      <w:sz w:val="21"/>
                      <w:szCs w:val="21"/>
                      <w:highlight w:val="none"/>
                      <w:u w:val="none"/>
                      <w:lang w:val="en-US" w:eastAsia="zh-CN"/>
                    </w:rPr>
                    <w:t>维度</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74F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sz w:val="21"/>
                      <w:szCs w:val="21"/>
                      <w:highlight w:val="none"/>
                      <w:u w:val="none"/>
                      <w:lang w:val="en-US" w:eastAsia="zh-CN"/>
                    </w:rPr>
                    <w:t>固定式</w:t>
                  </w:r>
                </w:p>
              </w:tc>
              <w:tc>
                <w:tcPr>
                  <w:tcW w:w="1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A8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sz w:val="21"/>
                      <w:szCs w:val="21"/>
                      <w:highlight w:val="none"/>
                      <w:u w:val="none"/>
                      <w:lang w:val="en-US" w:eastAsia="zh-CN"/>
                    </w:rPr>
                    <w:t>移动式</w:t>
                  </w:r>
                </w:p>
              </w:tc>
            </w:tr>
            <w:tr w14:paraId="0395D7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920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适用场景</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5B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b w:val="0"/>
                      <w:bCs w:val="0"/>
                      <w:i w:val="0"/>
                      <w:iCs w:val="0"/>
                      <w:color w:val="auto"/>
                      <w:sz w:val="21"/>
                      <w:szCs w:val="21"/>
                      <w:highlight w:val="none"/>
                      <w:u w:val="none"/>
                    </w:rPr>
                    <w:t>固定工位、集中焊接</w:t>
                  </w:r>
                  <w:r>
                    <w:rPr>
                      <w:rFonts w:hint="eastAsia" w:cs="Times New Roman"/>
                      <w:b w:val="0"/>
                      <w:bCs w:val="0"/>
                      <w:i w:val="0"/>
                      <w:iCs w:val="0"/>
                      <w:color w:val="auto"/>
                      <w:sz w:val="21"/>
                      <w:szCs w:val="21"/>
                      <w:highlight w:val="none"/>
                      <w:u w:val="none"/>
                      <w:lang w:eastAsia="zh-CN"/>
                    </w:rPr>
                    <w:t>，</w:t>
                  </w:r>
                  <w:r>
                    <w:rPr>
                      <w:rFonts w:hint="eastAsia" w:cs="Times New Roman"/>
                      <w:b w:val="0"/>
                      <w:bCs w:val="0"/>
                      <w:i w:val="0"/>
                      <w:iCs w:val="0"/>
                      <w:color w:val="auto"/>
                      <w:sz w:val="21"/>
                      <w:szCs w:val="21"/>
                      <w:highlight w:val="none"/>
                      <w:u w:val="none"/>
                      <w:lang w:val="en-US" w:eastAsia="zh-CN"/>
                    </w:rPr>
                    <w:t>适合机器人焊接线、大型钢结构车间等工位固定且烟尘量大的场合</w:t>
                  </w:r>
                </w:p>
              </w:tc>
              <w:tc>
                <w:tcPr>
                  <w:tcW w:w="19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A8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分散工位、大型工件灵活转运</w:t>
                  </w:r>
                  <w:r>
                    <w:rPr>
                      <w:rFonts w:hint="eastAsia" w:cs="Times New Roman"/>
                      <w:b w:val="0"/>
                      <w:bCs w:val="0"/>
                      <w:i w:val="0"/>
                      <w:iCs w:val="0"/>
                      <w:color w:val="auto"/>
                      <w:kern w:val="0"/>
                      <w:sz w:val="21"/>
                      <w:szCs w:val="21"/>
                      <w:highlight w:val="none"/>
                      <w:u w:val="none"/>
                      <w:lang w:val="en-US" w:eastAsia="zh-CN" w:bidi="ar"/>
                    </w:rPr>
                    <w:t>，适合维修车间、异形工件焊接等工位不固定的场合</w:t>
                  </w:r>
                </w:p>
              </w:tc>
            </w:tr>
            <w:tr w14:paraId="255C68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F13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处理风量</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8A4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bookmarkStart w:id="159" w:name="OLE_LINK45"/>
                  <w:r>
                    <w:rPr>
                      <w:rFonts w:hint="default" w:ascii="Times New Roman" w:hAnsi="Times New Roman" w:eastAsia="宋体" w:cs="Times New Roman"/>
                      <w:b w:val="0"/>
                      <w:bCs w:val="0"/>
                      <w:i w:val="0"/>
                      <w:iCs w:val="0"/>
                      <w:color w:val="auto"/>
                      <w:sz w:val="21"/>
                      <w:szCs w:val="21"/>
                      <w:highlight w:val="none"/>
                      <w:u w:val="none"/>
                    </w:rPr>
                    <w:t>4000−100000m</w:t>
                  </w:r>
                  <w:r>
                    <w:rPr>
                      <w:rFonts w:hint="default" w:ascii="Times New Roman" w:hAnsi="Times New Roman" w:eastAsia="宋体" w:cs="Times New Roman"/>
                      <w:b w:val="0"/>
                      <w:bCs w:val="0"/>
                      <w:i w:val="0"/>
                      <w:iCs w:val="0"/>
                      <w:color w:val="auto"/>
                      <w:sz w:val="21"/>
                      <w:szCs w:val="21"/>
                      <w:highlight w:val="none"/>
                      <w:u w:val="none"/>
                      <w:vertAlign w:val="superscript"/>
                    </w:rPr>
                    <w:t>3</w:t>
                  </w:r>
                  <w:r>
                    <w:rPr>
                      <w:rFonts w:hint="default" w:ascii="Times New Roman" w:hAnsi="Times New Roman" w:eastAsia="宋体" w:cs="Times New Roman"/>
                      <w:b w:val="0"/>
                      <w:bCs w:val="0"/>
                      <w:i w:val="0"/>
                      <w:iCs w:val="0"/>
                      <w:color w:val="auto"/>
                      <w:sz w:val="21"/>
                      <w:szCs w:val="21"/>
                      <w:highlight w:val="none"/>
                      <w:u w:val="none"/>
                    </w:rPr>
                    <w:t>/h</w:t>
                  </w:r>
                  <w:bookmarkEnd w:id="159"/>
                  <w:r>
                    <w:rPr>
                      <w:rFonts w:hint="default" w:ascii="Times New Roman" w:hAnsi="Times New Roman" w:eastAsia="宋体" w:cs="Times New Roman"/>
                      <w:b w:val="0"/>
                      <w:bCs w:val="0"/>
                      <w:i w:val="0"/>
                      <w:iCs w:val="0"/>
                      <w:color w:val="auto"/>
                      <w:sz w:val="21"/>
                      <w:szCs w:val="21"/>
                      <w:highlight w:val="none"/>
                      <w:u w:val="none"/>
                    </w:rPr>
                    <w:t>（</w:t>
                  </w:r>
                  <w:r>
                    <w:rPr>
                      <w:rFonts w:hint="eastAsia" w:cs="Times New Roman"/>
                      <w:b w:val="0"/>
                      <w:bCs w:val="0"/>
                      <w:i w:val="0"/>
                      <w:iCs w:val="0"/>
                      <w:color w:val="auto"/>
                      <w:sz w:val="21"/>
                      <w:szCs w:val="21"/>
                      <w:highlight w:val="none"/>
                      <w:u w:val="none"/>
                      <w:lang w:val="en-US" w:eastAsia="zh-CN"/>
                    </w:rPr>
                    <w:t>可同时</w:t>
                  </w:r>
                  <w:r>
                    <w:rPr>
                      <w:rFonts w:hint="default" w:ascii="Times New Roman" w:hAnsi="Times New Roman" w:eastAsia="宋体" w:cs="Times New Roman"/>
                      <w:b w:val="0"/>
                      <w:bCs w:val="0"/>
                      <w:i w:val="0"/>
                      <w:iCs w:val="0"/>
                      <w:color w:val="auto"/>
                      <w:sz w:val="21"/>
                      <w:szCs w:val="21"/>
                      <w:highlight w:val="none"/>
                      <w:u w:val="none"/>
                    </w:rPr>
                    <w:t>覆盖多工位）</w:t>
                  </w:r>
                </w:p>
              </w:tc>
              <w:tc>
                <w:tcPr>
                  <w:tcW w:w="19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5B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sz w:val="21"/>
                      <w:szCs w:val="21"/>
                      <w:highlight w:val="none"/>
                      <w:u w:val="none"/>
                      <w:lang w:val="en-US" w:eastAsia="zh-CN"/>
                    </w:rPr>
                    <w:t>2</w:t>
                  </w:r>
                  <w:r>
                    <w:rPr>
                      <w:rFonts w:hint="default" w:ascii="Times New Roman" w:hAnsi="Times New Roman" w:eastAsia="宋体" w:cs="Times New Roman"/>
                      <w:b w:val="0"/>
                      <w:bCs w:val="0"/>
                      <w:i w:val="0"/>
                      <w:iCs w:val="0"/>
                      <w:color w:val="auto"/>
                      <w:sz w:val="21"/>
                      <w:szCs w:val="21"/>
                      <w:highlight w:val="none"/>
                      <w:u w:val="none"/>
                    </w:rPr>
                    <w:t>000−</w:t>
                  </w:r>
                  <w:r>
                    <w:rPr>
                      <w:rFonts w:hint="eastAsia" w:cs="Times New Roman"/>
                      <w:b w:val="0"/>
                      <w:bCs w:val="0"/>
                      <w:i w:val="0"/>
                      <w:iCs w:val="0"/>
                      <w:color w:val="auto"/>
                      <w:sz w:val="21"/>
                      <w:szCs w:val="21"/>
                      <w:highlight w:val="none"/>
                      <w:u w:val="none"/>
                      <w:lang w:val="en-US" w:eastAsia="zh-CN"/>
                    </w:rPr>
                    <w:t>25</w:t>
                  </w:r>
                  <w:r>
                    <w:rPr>
                      <w:rFonts w:hint="default" w:ascii="Times New Roman" w:hAnsi="Times New Roman" w:eastAsia="宋体" w:cs="Times New Roman"/>
                      <w:b w:val="0"/>
                      <w:bCs w:val="0"/>
                      <w:i w:val="0"/>
                      <w:iCs w:val="0"/>
                      <w:color w:val="auto"/>
                      <w:sz w:val="21"/>
                      <w:szCs w:val="21"/>
                      <w:highlight w:val="none"/>
                      <w:u w:val="none"/>
                    </w:rPr>
                    <w:t>00m</w:t>
                  </w:r>
                  <w:r>
                    <w:rPr>
                      <w:rFonts w:hint="default" w:ascii="Times New Roman" w:hAnsi="Times New Roman" w:eastAsia="宋体" w:cs="Times New Roman"/>
                      <w:b w:val="0"/>
                      <w:bCs w:val="0"/>
                      <w:i w:val="0"/>
                      <w:iCs w:val="0"/>
                      <w:color w:val="auto"/>
                      <w:sz w:val="21"/>
                      <w:szCs w:val="21"/>
                      <w:highlight w:val="none"/>
                      <w:u w:val="none"/>
                      <w:vertAlign w:val="superscript"/>
                    </w:rPr>
                    <w:t>3</w:t>
                  </w:r>
                  <w:r>
                    <w:rPr>
                      <w:rFonts w:hint="default" w:ascii="Times New Roman" w:hAnsi="Times New Roman" w:eastAsia="宋体" w:cs="Times New Roman"/>
                      <w:b w:val="0"/>
                      <w:bCs w:val="0"/>
                      <w:i w:val="0"/>
                      <w:iCs w:val="0"/>
                      <w:color w:val="auto"/>
                      <w:sz w:val="21"/>
                      <w:szCs w:val="21"/>
                      <w:highlight w:val="none"/>
                      <w:u w:val="none"/>
                    </w:rPr>
                    <w:t>/h</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（单点处理）</w:t>
                  </w:r>
                </w:p>
              </w:tc>
            </w:tr>
            <w:tr w14:paraId="6C7AC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6E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烟尘捕集方式</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3E4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管道集中抽吸（需固定吸罩或吸气臂）</w:t>
                  </w:r>
                </w:p>
              </w:tc>
              <w:tc>
                <w:tcPr>
                  <w:tcW w:w="19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D535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万向吸气臂源头捕集（360°旋转悬停）</w:t>
                  </w:r>
                </w:p>
              </w:tc>
            </w:tr>
            <w:tr w14:paraId="1F9A2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7AC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适用颗粒物</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3C6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0.5μm以上金属颗粒、烟尘</w:t>
                  </w:r>
                </w:p>
              </w:tc>
              <w:tc>
                <w:tcPr>
                  <w:tcW w:w="19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FDB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0.3μm以上烟尘（含火花拦截）</w:t>
                  </w:r>
                </w:p>
              </w:tc>
            </w:tr>
            <w:tr w14:paraId="11E84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0EB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环保合规</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2E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满足严格环评要求</w:t>
                  </w:r>
                </w:p>
              </w:tc>
              <w:tc>
                <w:tcPr>
                  <w:tcW w:w="1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737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适用于无固定排放要求的场景</w:t>
                  </w:r>
                </w:p>
              </w:tc>
            </w:tr>
            <w:tr w14:paraId="14013B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5E2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成本</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10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高初始投资，低运行成本</w:t>
                  </w:r>
                </w:p>
              </w:tc>
              <w:tc>
                <w:tcPr>
                  <w:tcW w:w="19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38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低初始投资</w:t>
                  </w:r>
                  <w:r>
                    <w:rPr>
                      <w:rFonts w:hint="eastAsia" w:cs="Times New Roman"/>
                      <w:b w:val="0"/>
                      <w:bCs w:val="0"/>
                      <w:i w:val="0"/>
                      <w:iCs w:val="0"/>
                      <w:color w:val="auto"/>
                      <w:kern w:val="0"/>
                      <w:sz w:val="21"/>
                      <w:szCs w:val="21"/>
                      <w:highlight w:val="none"/>
                      <w:u w:val="none"/>
                      <w:lang w:val="en-US" w:eastAsia="zh-CN" w:bidi="ar"/>
                    </w:rPr>
                    <w:t>，运行成本较高</w:t>
                  </w:r>
                </w:p>
              </w:tc>
            </w:tr>
          </w:tbl>
          <w:p w14:paraId="4E53D302">
            <w:pPr>
              <w:keepNext w:val="0"/>
              <w:keepLines w:val="0"/>
              <w:suppressLineNumbers w:val="0"/>
              <w:spacing w:before="0" w:beforeAutospacing="0" w:after="0" w:afterAutospacing="0" w:line="360" w:lineRule="auto"/>
              <w:ind w:left="0" w:right="0" w:firstLine="480" w:firstLineChars="200"/>
              <w:rPr>
                <w:rFonts w:hint="eastAsia" w:ascii="宋体" w:hAnsi="宋体" w:eastAsia="宋体"/>
                <w:color w:val="auto"/>
                <w:sz w:val="24"/>
                <w:szCs w:val="24"/>
                <w:highlight w:val="none"/>
              </w:rPr>
            </w:pPr>
            <w:r>
              <w:rPr>
                <w:rFonts w:hint="eastAsia" w:cs="Times New Roman"/>
                <w:color w:val="auto"/>
                <w:sz w:val="24"/>
                <w:szCs w:val="24"/>
                <w:highlight w:val="none"/>
                <w:lang w:val="en-US" w:eastAsia="zh-CN"/>
              </w:rPr>
              <w:t>根据上表对比，</w:t>
            </w:r>
            <w:bookmarkStart w:id="160" w:name="OLE_LINK46"/>
            <w:r>
              <w:rPr>
                <w:rFonts w:hint="eastAsia" w:cs="Times New Roman"/>
                <w:color w:val="auto"/>
                <w:sz w:val="24"/>
                <w:szCs w:val="24"/>
                <w:highlight w:val="none"/>
                <w:lang w:val="en-US" w:eastAsia="zh-CN"/>
              </w:rPr>
              <w:t>固定式适合高浓度、多工位烟尘的系统性治理，</w:t>
            </w:r>
            <w:r>
              <w:rPr>
                <w:rFonts w:hint="default" w:ascii="Times New Roman" w:hAnsi="Times New Roman" w:eastAsia="宋体" w:cs="Times New Roman"/>
                <w:color w:val="auto"/>
                <w:sz w:val="24"/>
                <w:szCs w:val="24"/>
                <w:highlight w:val="none"/>
              </w:rPr>
              <w:t>适合规模化、标准化生产，</w:t>
            </w:r>
            <w:r>
              <w:rPr>
                <w:rFonts w:hint="eastAsia" w:cs="Times New Roman"/>
                <w:color w:val="auto"/>
                <w:sz w:val="24"/>
                <w:szCs w:val="24"/>
                <w:highlight w:val="none"/>
                <w:lang w:val="en-US" w:eastAsia="zh-CN"/>
              </w:rPr>
              <w:t>移动式更擅长灵活应对分散点位的瞬时烟尘</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适配灵活多变工况</w:t>
            </w:r>
            <w:bookmarkEnd w:id="160"/>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虽然焊接的工位可以</w:t>
            </w:r>
            <w:r>
              <w:rPr>
                <w:rFonts w:hint="eastAsia" w:cs="Times New Roman"/>
                <w:color w:val="auto"/>
                <w:sz w:val="24"/>
                <w:szCs w:val="24"/>
                <w:highlight w:val="none"/>
                <w:lang w:val="en-US" w:eastAsia="zh-CN"/>
              </w:rPr>
              <w:t>设置</w:t>
            </w:r>
            <w:r>
              <w:rPr>
                <w:rFonts w:hint="default" w:ascii="Times New Roman" w:hAnsi="Times New Roman" w:eastAsia="宋体" w:cs="Times New Roman"/>
                <w:color w:val="auto"/>
                <w:sz w:val="24"/>
                <w:szCs w:val="24"/>
                <w:highlight w:val="none"/>
              </w:rPr>
              <w:t>在一定车间区域内，但由于焊接的部分不同，产尘点也不同，若采取固定集气罩的方式对废气进行收集，不仅集气罩需要较大的风量，而且无法直接贴近产生源来收集废气，</w:t>
            </w:r>
            <w:r>
              <w:rPr>
                <w:rFonts w:hint="eastAsia" w:cs="Times New Roman"/>
                <w:color w:val="auto"/>
                <w:sz w:val="24"/>
                <w:szCs w:val="24"/>
                <w:highlight w:val="none"/>
                <w:lang w:val="en-US" w:eastAsia="zh-CN"/>
              </w:rPr>
              <w:t>但</w:t>
            </w:r>
            <w:r>
              <w:rPr>
                <w:rFonts w:hint="eastAsia" w:ascii="宋体" w:hAnsi="宋体" w:eastAsia="宋体"/>
                <w:color w:val="auto"/>
                <w:sz w:val="24"/>
                <w:szCs w:val="24"/>
                <w:highlight w:val="none"/>
              </w:rPr>
              <w:t>鉴于焊接作业灵活性的特点，而且产生的废气污染物主要是颗粒物，因此，采取灵活方便、且废气收集可针对产生源的移动式烟尘净化器是合理、可行的。</w:t>
            </w:r>
          </w:p>
          <w:p w14:paraId="6BC62A2F">
            <w:pPr>
              <w:keepNext/>
              <w:keepLines/>
              <w:suppressLineNumbers w:val="0"/>
              <w:tabs>
                <w:tab w:val="left" w:pos="0"/>
              </w:tabs>
              <w:spacing w:before="0" w:beforeAutospacing="0" w:after="0" w:afterAutospacing="0"/>
              <w:ind w:left="0" w:right="0" w:firstLine="480" w:firstLineChars="200"/>
              <w:outlineLvl w:val="3"/>
              <w:rPr>
                <w:rFonts w:hint="eastAsia" w:ascii="宋体" w:hAnsi="宋体" w:eastAsia="宋体" w:cs="宋体"/>
                <w:b/>
                <w:bCs/>
                <w:i w:val="0"/>
                <w:iCs w:val="0"/>
                <w:color w:val="auto"/>
                <w:kern w:val="0"/>
                <w:sz w:val="24"/>
                <w:szCs w:val="24"/>
                <w:highlight w:val="none"/>
                <w:u w:val="none"/>
                <w:lang w:val="en-US" w:eastAsia="zh-CN" w:bidi="ar"/>
              </w:rPr>
            </w:pPr>
            <w:r>
              <w:rPr>
                <w:rFonts w:hint="eastAsia"/>
                <w:b/>
                <w:bCs/>
                <w:color w:val="auto"/>
                <w:sz w:val="24"/>
                <w:szCs w:val="24"/>
                <w:highlight w:val="none"/>
                <w:lang w:val="en-US" w:eastAsia="zh-CN"/>
              </w:rPr>
              <w:t>（2）</w:t>
            </w:r>
            <w:r>
              <w:rPr>
                <w:rFonts w:hint="eastAsia" w:ascii="宋体" w:hAnsi="宋体" w:cs="宋体"/>
                <w:b/>
                <w:bCs/>
                <w:i w:val="0"/>
                <w:iCs w:val="0"/>
                <w:color w:val="auto"/>
                <w:kern w:val="0"/>
                <w:sz w:val="24"/>
                <w:szCs w:val="24"/>
                <w:highlight w:val="none"/>
                <w:u w:val="none"/>
                <w:lang w:val="en-US" w:eastAsia="zh-CN" w:bidi="ar"/>
              </w:rPr>
              <w:t>布袋除尘器</w:t>
            </w:r>
          </w:p>
          <w:p w14:paraId="4D0BE51E">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eastAsia="宋体" w:cs="Times New Roman"/>
                <w:b w:val="0"/>
                <w:bCs w:val="0"/>
                <w:i w:val="0"/>
                <w:iCs w:val="0"/>
                <w:color w:val="auto"/>
                <w:kern w:val="0"/>
                <w:sz w:val="24"/>
                <w:szCs w:val="24"/>
                <w:highlight w:val="none"/>
                <w:u w:val="none"/>
                <w:lang w:val="en-US" w:eastAsia="zh-CN" w:bidi="ar"/>
              </w:rPr>
            </w:pPr>
            <w:r>
              <w:rPr>
                <w:rFonts w:hint="eastAsia" w:ascii="Times New Roman" w:hAnsi="Times New Roman" w:cs="Times New Roman"/>
                <w:b w:val="0"/>
                <w:bCs w:val="0"/>
                <w:i w:val="0"/>
                <w:iCs w:val="0"/>
                <w:color w:val="auto"/>
                <w:kern w:val="0"/>
                <w:sz w:val="24"/>
                <w:szCs w:val="24"/>
                <w:highlight w:val="none"/>
                <w:u w:val="none"/>
                <w:lang w:val="en-US" w:eastAsia="zh-CN" w:bidi="ar"/>
              </w:rPr>
              <w:t>本项目采用</w:t>
            </w:r>
            <w:r>
              <w:rPr>
                <w:rFonts w:hint="eastAsia" w:cs="Times New Roman"/>
                <w:b w:val="0"/>
                <w:bCs w:val="0"/>
                <w:i w:val="0"/>
                <w:iCs w:val="0"/>
                <w:color w:val="auto"/>
                <w:kern w:val="0"/>
                <w:sz w:val="24"/>
                <w:szCs w:val="24"/>
                <w:highlight w:val="none"/>
                <w:u w:val="none"/>
                <w:lang w:val="en-US" w:eastAsia="zh-CN" w:bidi="ar"/>
              </w:rPr>
              <w:t>布袋除尘器</w:t>
            </w:r>
            <w:r>
              <w:rPr>
                <w:rFonts w:hint="eastAsia" w:ascii="Times New Roman" w:hAnsi="Times New Roman" w:cs="Times New Roman"/>
                <w:b w:val="0"/>
                <w:bCs w:val="0"/>
                <w:i w:val="0"/>
                <w:iCs w:val="0"/>
                <w:color w:val="auto"/>
                <w:kern w:val="0"/>
                <w:sz w:val="24"/>
                <w:szCs w:val="24"/>
                <w:highlight w:val="none"/>
                <w:u w:val="none"/>
                <w:lang w:val="en-US" w:eastAsia="zh-CN" w:bidi="ar"/>
              </w:rPr>
              <w:t>处理抛光粉尘，</w:t>
            </w:r>
            <w:r>
              <w:rPr>
                <w:rFonts w:hint="default" w:ascii="Times New Roman" w:hAnsi="Times New Roman" w:cs="Times New Roman"/>
                <w:b w:val="0"/>
                <w:bCs w:val="0"/>
                <w:i w:val="0"/>
                <w:iCs w:val="0"/>
                <w:color w:val="auto"/>
                <w:kern w:val="0"/>
                <w:sz w:val="24"/>
                <w:szCs w:val="24"/>
                <w:highlight w:val="none"/>
                <w:u w:val="none"/>
                <w:lang w:val="en-US" w:eastAsia="zh-CN" w:bidi="ar"/>
              </w:rPr>
              <w:t>参照《排污许可证申请与核发技术规范 铁路、船舶、航空航天和其他运输设备制造业》（HJ</w:t>
            </w:r>
            <w:r>
              <w:rPr>
                <w:rFonts w:hint="eastAsia" w:ascii="Times New Roman" w:hAnsi="Times New Roman" w:cs="Times New Roman"/>
                <w:b w:val="0"/>
                <w:bCs w:val="0"/>
                <w:i w:val="0"/>
                <w:iCs w:val="0"/>
                <w:color w:val="auto"/>
                <w:kern w:val="0"/>
                <w:sz w:val="24"/>
                <w:szCs w:val="24"/>
                <w:highlight w:val="none"/>
                <w:u w:val="none"/>
                <w:lang w:val="en-US" w:eastAsia="zh-CN" w:bidi="ar"/>
              </w:rPr>
              <w:t>1</w:t>
            </w:r>
            <w:r>
              <w:rPr>
                <w:rFonts w:hint="default" w:ascii="Times New Roman" w:hAnsi="Times New Roman" w:cs="Times New Roman"/>
                <w:b w:val="0"/>
                <w:bCs w:val="0"/>
                <w:i w:val="0"/>
                <w:iCs w:val="0"/>
                <w:color w:val="auto"/>
                <w:kern w:val="0"/>
                <w:sz w:val="24"/>
                <w:szCs w:val="24"/>
                <w:highlight w:val="none"/>
                <w:u w:val="none"/>
                <w:lang w:val="en-US" w:eastAsia="zh-CN" w:bidi="ar"/>
              </w:rPr>
              <w:t>124—2020）</w:t>
            </w:r>
            <w:r>
              <w:rPr>
                <w:rFonts w:hint="eastAsia" w:ascii="Times New Roman" w:hAnsi="Times New Roman" w:cs="Times New Roman"/>
                <w:b w:val="0"/>
                <w:bCs w:val="0"/>
                <w:i w:val="0"/>
                <w:iCs w:val="0"/>
                <w:color w:val="auto"/>
                <w:kern w:val="0"/>
                <w:sz w:val="24"/>
                <w:szCs w:val="24"/>
                <w:highlight w:val="none"/>
                <w:u w:val="none"/>
                <w:lang w:val="en-US" w:eastAsia="zh-CN" w:bidi="ar"/>
              </w:rPr>
              <w:t>，</w:t>
            </w:r>
            <w:r>
              <w:rPr>
                <w:rFonts w:hint="eastAsia" w:cs="Times New Roman"/>
                <w:b w:val="0"/>
                <w:bCs w:val="0"/>
                <w:i w:val="0"/>
                <w:iCs w:val="0"/>
                <w:color w:val="auto"/>
                <w:kern w:val="0"/>
                <w:sz w:val="24"/>
                <w:szCs w:val="24"/>
                <w:highlight w:val="none"/>
                <w:u w:val="none"/>
                <w:lang w:val="en-US" w:eastAsia="zh-CN" w:bidi="ar"/>
              </w:rPr>
              <w:t>布袋除尘器属于排污许可技术规范中的可行技术，因此本项目使用该治理设施是可行的。</w:t>
            </w:r>
          </w:p>
          <w:p w14:paraId="789EA011">
            <w:pPr>
              <w:keepNext/>
              <w:keepLines/>
              <w:suppressLineNumbers w:val="0"/>
              <w:tabs>
                <w:tab w:val="left" w:pos="0"/>
              </w:tabs>
              <w:spacing w:before="0" w:beforeAutospacing="0" w:after="0" w:afterAutospacing="0"/>
              <w:ind w:left="0" w:right="0" w:firstLine="480" w:firstLineChars="200"/>
              <w:outlineLvl w:val="3"/>
              <w:rPr>
                <w:rFonts w:hint="eastAsia"/>
                <w:b/>
                <w:bCs/>
                <w:color w:val="auto"/>
                <w:szCs w:val="28"/>
                <w:highlight w:val="none"/>
              </w:rPr>
            </w:pPr>
            <w:r>
              <w:rPr>
                <w:rFonts w:hint="eastAsia"/>
                <w:b/>
                <w:bCs/>
                <w:color w:val="auto"/>
                <w:szCs w:val="28"/>
                <w:highlight w:val="none"/>
                <w:lang w:val="en-US" w:eastAsia="zh-CN"/>
              </w:rPr>
              <w:t>3</w:t>
            </w:r>
            <w:r>
              <w:rPr>
                <w:rFonts w:hint="eastAsia"/>
                <w:b/>
                <w:bCs/>
                <w:color w:val="auto"/>
                <w:szCs w:val="28"/>
                <w:highlight w:val="none"/>
              </w:rPr>
              <w:t>、达标情况分析</w:t>
            </w:r>
          </w:p>
          <w:p w14:paraId="6644A6C0">
            <w:pPr>
              <w:pStyle w:val="6"/>
              <w:widowControl/>
              <w:numPr>
                <w:ilvl w:val="4"/>
                <w:numId w:val="0"/>
              </w:numPr>
              <w:suppressLineNumbers w:val="0"/>
              <w:spacing w:before="0" w:beforeAutospacing="0" w:after="0" w:afterAutospacing="0"/>
              <w:ind w:left="480" w:right="0"/>
              <w:rPr>
                <w:rFonts w:hint="eastAsia"/>
                <w:color w:val="auto"/>
                <w:kern w:val="2"/>
                <w:highlight w:val="none"/>
              </w:rPr>
            </w:pPr>
            <w:r>
              <w:rPr>
                <w:rFonts w:hint="eastAsia"/>
                <w:color w:val="auto"/>
                <w:kern w:val="2"/>
                <w:highlight w:val="none"/>
              </w:rPr>
              <w:t>（1）焊接烟尘</w:t>
            </w:r>
          </w:p>
          <w:p w14:paraId="2651B51A">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kern w:val="0"/>
                <w:highlight w:val="none"/>
              </w:rPr>
              <w:t>焊接烟尘以颗粒物表征</w:t>
            </w:r>
            <w:r>
              <w:rPr>
                <w:rFonts w:hint="eastAsia"/>
                <w:color w:val="auto"/>
                <w:highlight w:val="none"/>
              </w:rPr>
              <w:t>，经移动式焊烟净化器收集处理后于车间内无组织排放，</w:t>
            </w:r>
            <w:r>
              <w:rPr>
                <w:rFonts w:hint="eastAsia"/>
                <w:color w:val="auto"/>
                <w:highlight w:val="none"/>
                <w:lang w:val="en-US" w:eastAsia="zh-CN"/>
              </w:rPr>
              <w:t>排放量较小</w:t>
            </w:r>
            <w:r>
              <w:rPr>
                <w:rFonts w:hint="eastAsia"/>
                <w:color w:val="auto"/>
                <w:highlight w:val="none"/>
                <w:lang w:eastAsia="zh-CN"/>
              </w:rPr>
              <w:t>，</w:t>
            </w:r>
            <w:r>
              <w:rPr>
                <w:rFonts w:hint="eastAsia"/>
                <w:color w:val="auto"/>
                <w:kern w:val="0"/>
                <w:highlight w:val="none"/>
              </w:rPr>
              <w:t>颗粒物无组织排放</w:t>
            </w:r>
            <w:r>
              <w:rPr>
                <w:rFonts w:hint="eastAsia"/>
                <w:color w:val="auto"/>
                <w:kern w:val="0"/>
                <w:highlight w:val="none"/>
                <w:lang w:val="en-US" w:eastAsia="zh-CN"/>
              </w:rPr>
              <w:t>可</w:t>
            </w:r>
            <w:r>
              <w:rPr>
                <w:rFonts w:hint="eastAsia"/>
                <w:color w:val="auto"/>
                <w:kern w:val="0"/>
                <w:highlight w:val="none"/>
              </w:rPr>
              <w:t>满足广东省《大气污染物排放限值》（DB44/27-2001）第二时段无组织排放监控浓度限值。</w:t>
            </w:r>
          </w:p>
          <w:p w14:paraId="0E85F875">
            <w:pPr>
              <w:pStyle w:val="6"/>
              <w:widowControl/>
              <w:numPr>
                <w:ilvl w:val="4"/>
                <w:numId w:val="0"/>
              </w:numPr>
              <w:suppressLineNumbers w:val="0"/>
              <w:spacing w:before="0" w:beforeAutospacing="0" w:after="0" w:afterAutospacing="0"/>
              <w:ind w:left="480" w:right="0"/>
              <w:rPr>
                <w:rFonts w:hint="eastAsia"/>
                <w:color w:val="auto"/>
                <w:kern w:val="2"/>
                <w:highlight w:val="none"/>
              </w:rPr>
            </w:pPr>
            <w:r>
              <w:rPr>
                <w:rFonts w:hint="eastAsia"/>
                <w:color w:val="auto"/>
                <w:kern w:val="2"/>
                <w:highlight w:val="none"/>
              </w:rPr>
              <w:t>（2）抛光粉尘</w:t>
            </w:r>
          </w:p>
          <w:p w14:paraId="387BE8E4">
            <w:pPr>
              <w:keepNext w:val="0"/>
              <w:keepLines w:val="0"/>
              <w:suppressLineNumbers w:val="0"/>
              <w:spacing w:before="0" w:beforeAutospacing="0" w:after="0" w:afterAutospacing="0"/>
              <w:ind w:left="0" w:right="0" w:firstLine="480" w:firstLineChars="200"/>
              <w:rPr>
                <w:rFonts w:hint="eastAsia"/>
                <w:color w:val="auto"/>
                <w:highlight w:val="none"/>
              </w:rPr>
            </w:pPr>
            <w:r>
              <w:rPr>
                <w:rFonts w:hint="eastAsia"/>
                <w:color w:val="auto"/>
                <w:highlight w:val="none"/>
                <w:lang w:val="en-US" w:eastAsia="zh-CN"/>
              </w:rPr>
              <w:t>抛光</w:t>
            </w:r>
            <w:r>
              <w:rPr>
                <w:rFonts w:hint="eastAsia"/>
                <w:color w:val="auto"/>
                <w:highlight w:val="none"/>
              </w:rPr>
              <w:t>粉尘</w:t>
            </w:r>
            <w:r>
              <w:rPr>
                <w:rFonts w:hint="eastAsia"/>
                <w:color w:val="auto"/>
                <w:kern w:val="0"/>
                <w:highlight w:val="none"/>
              </w:rPr>
              <w:t>以颗粒物表征，</w:t>
            </w:r>
            <w:r>
              <w:rPr>
                <w:rFonts w:hint="eastAsia"/>
                <w:color w:val="auto"/>
                <w:highlight w:val="none"/>
              </w:rPr>
              <w:t>经</w:t>
            </w:r>
            <w:r>
              <w:rPr>
                <w:rFonts w:hint="eastAsia"/>
                <w:color w:val="auto"/>
                <w:highlight w:val="none"/>
                <w:lang w:eastAsia="zh-CN"/>
              </w:rPr>
              <w:t>布袋除尘器</w:t>
            </w:r>
            <w:r>
              <w:rPr>
                <w:rFonts w:hint="eastAsia"/>
                <w:color w:val="auto"/>
                <w:highlight w:val="none"/>
              </w:rPr>
              <w:t>收集处理后</w:t>
            </w:r>
            <w:r>
              <w:rPr>
                <w:rFonts w:hint="eastAsia"/>
                <w:color w:val="auto"/>
                <w:highlight w:val="none"/>
                <w:lang w:val="en-US" w:eastAsia="zh-CN"/>
              </w:rPr>
              <w:t>引至15m高排气筒排放</w:t>
            </w:r>
            <w:r>
              <w:rPr>
                <w:rFonts w:hint="eastAsia"/>
                <w:color w:val="auto"/>
                <w:highlight w:val="none"/>
              </w:rPr>
              <w:t>，处理后颗粒物排放</w:t>
            </w:r>
            <w:r>
              <w:rPr>
                <w:rFonts w:hint="eastAsia"/>
                <w:color w:val="auto"/>
                <w:highlight w:val="none"/>
                <w:lang w:val="en-US" w:eastAsia="zh-CN"/>
              </w:rPr>
              <w:t>可</w:t>
            </w:r>
            <w:r>
              <w:rPr>
                <w:rFonts w:hint="eastAsia"/>
                <w:color w:val="auto"/>
                <w:highlight w:val="none"/>
              </w:rPr>
              <w:t>满足广东省《大气污染物排放限值》（DB44/27-2001）第二时段</w:t>
            </w:r>
            <w:r>
              <w:rPr>
                <w:rFonts w:hint="eastAsia"/>
                <w:color w:val="auto"/>
                <w:highlight w:val="none"/>
                <w:lang w:val="en-US" w:eastAsia="zh-CN"/>
              </w:rPr>
              <w:t>二级标准及其</w:t>
            </w:r>
            <w:r>
              <w:rPr>
                <w:rFonts w:hint="eastAsia"/>
                <w:color w:val="auto"/>
                <w:highlight w:val="none"/>
              </w:rPr>
              <w:t>无组织排放监控浓度限值要求。</w:t>
            </w:r>
          </w:p>
          <w:p w14:paraId="6A88E19A">
            <w:pPr>
              <w:keepNext w:val="0"/>
              <w:keepLines w:val="0"/>
              <w:suppressLineNumbers w:val="0"/>
              <w:spacing w:before="0" w:beforeAutospacing="0" w:after="0" w:afterAutospacing="0"/>
              <w:ind w:left="0" w:right="0" w:firstLine="480" w:firstLineChars="200"/>
              <w:rPr>
                <w:rFonts w:hint="eastAsia"/>
                <w:b/>
                <w:bCs/>
                <w:color w:val="auto"/>
                <w:highlight w:val="none"/>
              </w:rPr>
            </w:pPr>
            <w:r>
              <w:rPr>
                <w:rFonts w:hint="eastAsia"/>
                <w:b/>
                <w:bCs/>
                <w:color w:val="auto"/>
                <w:highlight w:val="none"/>
              </w:rPr>
              <w:t>（3）</w:t>
            </w:r>
            <w:r>
              <w:rPr>
                <w:rFonts w:hint="eastAsia"/>
                <w:b/>
                <w:bCs/>
                <w:color w:val="auto"/>
                <w:highlight w:val="none"/>
                <w:lang w:val="en-US" w:eastAsia="zh-CN"/>
              </w:rPr>
              <w:t>天然气</w:t>
            </w:r>
            <w:r>
              <w:rPr>
                <w:rFonts w:hint="eastAsia"/>
                <w:b/>
                <w:bCs/>
                <w:color w:val="auto"/>
                <w:highlight w:val="none"/>
              </w:rPr>
              <w:t>燃烧废气</w:t>
            </w:r>
          </w:p>
          <w:p w14:paraId="5F718D6F">
            <w:pPr>
              <w:pStyle w:val="44"/>
              <w:keepNext w:val="0"/>
              <w:keepLines w:val="0"/>
              <w:suppressLineNumbers w:val="0"/>
              <w:spacing w:before="0" w:beforeAutospacing="0" w:after="0" w:afterAutospacing="0"/>
              <w:ind w:left="0" w:right="0" w:firstLine="480" w:firstLineChars="200"/>
              <w:rPr>
                <w:rFonts w:hint="default" w:ascii="Times New Roman" w:cs="Times New Roman"/>
                <w:color w:val="auto"/>
                <w:highlight w:val="none"/>
              </w:rPr>
            </w:pPr>
            <w:r>
              <w:rPr>
                <w:rFonts w:hint="default" w:ascii="Times New Roman" w:cs="Times New Roman"/>
                <w:color w:val="auto"/>
                <w:highlight w:val="none"/>
              </w:rPr>
              <w:t>天然气燃烧废气排放满足《关于印发&lt;工业炉窑大气污染综合治理方案&gt;的通知》（环大气〔2019〕56号）和《关于贯彻落实&lt;工业炉窑大气污染物综合治理方案&gt;的实施意见》（粤环函〔2019〕1112号）中颗粒物、二氧化硫、氮氧化物排放限值分别不高于30、200、300毫克/立方米的要求</w:t>
            </w:r>
            <w:r>
              <w:rPr>
                <w:rFonts w:hint="default" w:ascii="Times New Roman" w:cs="Times New Roman"/>
                <w:color w:val="auto"/>
                <w:highlight w:val="none"/>
                <w:lang w:eastAsia="zh-CN"/>
              </w:rPr>
              <w:t>，</w:t>
            </w:r>
            <w:r>
              <w:rPr>
                <w:rFonts w:hint="default" w:ascii="Times New Roman" w:cs="Times New Roman"/>
                <w:color w:val="auto"/>
                <w:highlight w:val="none"/>
                <w:lang w:val="en-US" w:eastAsia="zh-CN"/>
              </w:rPr>
              <w:t>烟气黑度满足《工业炉窑大气污染物排放标准》（GB9078-1996）要求</w:t>
            </w:r>
            <w:r>
              <w:rPr>
                <w:rFonts w:hint="default" w:ascii="Times New Roman" w:cs="Times New Roman"/>
                <w:color w:val="auto"/>
                <w:highlight w:val="none"/>
              </w:rPr>
              <w:t>。</w:t>
            </w:r>
          </w:p>
          <w:p w14:paraId="4FE6F020">
            <w:pPr>
              <w:pStyle w:val="5"/>
              <w:pageBreakBefore w:val="0"/>
              <w:numPr>
                <w:ilvl w:val="3"/>
                <w:numId w:val="0"/>
              </w:numPr>
              <w:suppressLineNumbers w:val="0"/>
              <w:kinsoku/>
              <w:wordWrap/>
              <w:overflowPunct/>
              <w:topLinePunct w:val="0"/>
              <w:autoSpaceDN/>
              <w:bidi w:val="0"/>
              <w:snapToGrid/>
              <w:spacing w:before="0" w:beforeAutospacing="0" w:after="0" w:afterAutospacing="0"/>
              <w:ind w:right="0" w:firstLine="480"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污水站恶臭</w:t>
            </w:r>
          </w:p>
          <w:p w14:paraId="11549DF2">
            <w:pPr>
              <w:keepNext w:val="0"/>
              <w:keepLines w:val="0"/>
              <w:pageBreakBefore w:val="0"/>
              <w:widowControl/>
              <w:suppressLineNumbers w:val="0"/>
              <w:kinsoku/>
              <w:wordWrap/>
              <w:overflowPunct/>
              <w:topLinePunct w:val="0"/>
              <w:autoSpaceDE w:val="0"/>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highlight w:val="none"/>
              </w:rPr>
            </w:pPr>
            <w:r>
              <w:rPr>
                <w:rFonts w:hint="eastAsia" w:ascii="宋体" w:hAnsi="宋体" w:eastAsia="宋体" w:cs="宋体"/>
                <w:b w:val="0"/>
                <w:bCs w:val="0"/>
                <w:color w:val="auto"/>
                <w:kern w:val="0"/>
                <w:sz w:val="24"/>
                <w:szCs w:val="24"/>
                <w:highlight w:val="none"/>
                <w:lang w:val="en-US" w:eastAsia="zh-CN" w:bidi="ar"/>
              </w:rPr>
              <w:t>本项目通过对污水处理设施</w:t>
            </w:r>
            <w:r>
              <w:rPr>
                <w:rFonts w:hint="eastAsia"/>
                <w:color w:val="auto"/>
                <w:highlight w:val="none"/>
              </w:rPr>
              <w:t>采取加盖密闭、加强通风措施后</w:t>
            </w:r>
            <w:r>
              <w:rPr>
                <w:rFonts w:hint="eastAsia" w:ascii="宋体" w:hAnsi="宋体" w:eastAsia="宋体" w:cs="宋体"/>
                <w:b w:val="0"/>
                <w:bCs w:val="0"/>
                <w:color w:val="auto"/>
                <w:kern w:val="0"/>
                <w:sz w:val="24"/>
                <w:szCs w:val="24"/>
                <w:highlight w:val="none"/>
                <w:lang w:val="en-US" w:eastAsia="zh-CN" w:bidi="ar"/>
              </w:rPr>
              <w:t>，</w:t>
            </w:r>
            <w:r>
              <w:rPr>
                <w:rFonts w:hint="eastAsia" w:ascii="宋体" w:hAnsi="宋体" w:eastAsia="宋体" w:cs="宋体"/>
                <w:b w:val="0"/>
                <w:bCs w:val="0"/>
                <w:color w:val="auto"/>
                <w:kern w:val="2"/>
                <w:sz w:val="24"/>
                <w:szCs w:val="24"/>
                <w:highlight w:val="none"/>
                <w:lang w:val="en-US" w:eastAsia="zh-CN" w:bidi="ar"/>
              </w:rPr>
              <w:t>臭气浓度可满足</w:t>
            </w:r>
            <w:r>
              <w:rPr>
                <w:rFonts w:hint="eastAsia" w:ascii="宋体" w:hAnsi="宋体" w:eastAsia="宋体" w:cs="宋体"/>
                <w:b w:val="0"/>
                <w:bCs w:val="0"/>
                <w:color w:val="auto"/>
                <w:kern w:val="0"/>
                <w:sz w:val="24"/>
                <w:szCs w:val="24"/>
                <w:highlight w:val="none"/>
                <w:lang w:val="en-US" w:eastAsia="zh-CN" w:bidi="ar"/>
              </w:rPr>
              <w:t>《恶臭污染物排放标准》</w:t>
            </w:r>
            <w:r>
              <w:rPr>
                <w:rFonts w:hint="default" w:ascii="Times New Roman" w:hAnsi="Times New Roman" w:eastAsia="宋体" w:cs="Times New Roman"/>
                <w:b w:val="0"/>
                <w:bCs w:val="0"/>
                <w:color w:val="auto"/>
                <w:kern w:val="0"/>
                <w:sz w:val="24"/>
                <w:szCs w:val="24"/>
                <w:highlight w:val="none"/>
                <w:lang w:val="en-US" w:eastAsia="zh-CN" w:bidi="ar"/>
              </w:rPr>
              <w:t>(GB14554-93)</w:t>
            </w:r>
            <w:r>
              <w:rPr>
                <w:rFonts w:hint="eastAsia" w:ascii="宋体" w:hAnsi="宋体" w:eastAsia="宋体" w:cs="宋体"/>
                <w:b w:val="0"/>
                <w:bCs w:val="0"/>
                <w:color w:val="auto"/>
                <w:kern w:val="0"/>
                <w:sz w:val="24"/>
                <w:szCs w:val="24"/>
                <w:highlight w:val="none"/>
                <w:lang w:val="en-US" w:eastAsia="zh-CN" w:bidi="ar"/>
              </w:rPr>
              <w:t>表</w:t>
            </w:r>
            <w:r>
              <w:rPr>
                <w:rFonts w:hint="default" w:ascii="Times New Roman" w:hAnsi="Times New Roman" w:eastAsia="宋体" w:cs="Times New Roman"/>
                <w:b w:val="0"/>
                <w:bCs w:val="0"/>
                <w:color w:val="auto"/>
                <w:kern w:val="0"/>
                <w:sz w:val="24"/>
                <w:szCs w:val="24"/>
                <w:highlight w:val="none"/>
                <w:lang w:val="en-US" w:eastAsia="zh-CN" w:bidi="ar"/>
              </w:rPr>
              <w:t>1</w:t>
            </w:r>
            <w:r>
              <w:rPr>
                <w:rFonts w:hint="eastAsia" w:ascii="宋体" w:hAnsi="宋体" w:eastAsia="宋体" w:cs="宋体"/>
                <w:b w:val="0"/>
                <w:bCs w:val="0"/>
                <w:color w:val="auto"/>
                <w:kern w:val="0"/>
                <w:sz w:val="24"/>
                <w:szCs w:val="24"/>
                <w:highlight w:val="none"/>
                <w:lang w:val="en-US" w:eastAsia="zh-CN" w:bidi="ar"/>
              </w:rPr>
              <w:t>二级标准中</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宋体" w:hAnsi="宋体" w:eastAsia="宋体" w:cs="宋体"/>
                <w:b w:val="0"/>
                <w:bCs w:val="0"/>
                <w:color w:val="auto"/>
                <w:kern w:val="0"/>
                <w:sz w:val="24"/>
                <w:szCs w:val="24"/>
                <w:highlight w:val="none"/>
                <w:lang w:val="en-US" w:eastAsia="zh-CN" w:bidi="ar"/>
              </w:rPr>
              <w:t>新改扩建</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宋体" w:hAnsi="宋体" w:eastAsia="宋体" w:cs="宋体"/>
                <w:b w:val="0"/>
                <w:bCs w:val="0"/>
                <w:color w:val="auto"/>
                <w:kern w:val="0"/>
                <w:sz w:val="24"/>
                <w:szCs w:val="24"/>
                <w:highlight w:val="none"/>
                <w:lang w:val="en-US" w:eastAsia="zh-CN" w:bidi="ar"/>
              </w:rPr>
              <w:t>限值要求。</w:t>
            </w:r>
          </w:p>
          <w:p w14:paraId="64940F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lang w:val="en-US" w:eastAsia="zh-CN"/>
              </w:rPr>
              <w:t>、非正常工况</w:t>
            </w:r>
          </w:p>
          <w:p w14:paraId="64457F8F">
            <w:pPr>
              <w:keepNext w:val="0"/>
              <w:keepLines w:val="0"/>
              <w:suppressLineNumbers w:val="0"/>
              <w:spacing w:before="0" w:beforeAutospacing="0" w:after="0" w:afterAutospacing="0"/>
              <w:ind w:left="0" w:right="0" w:firstLine="480" w:firstLineChars="200"/>
              <w:rPr>
                <w:rFonts w:hint="eastAsia" w:ascii="宋体" w:hAnsi="宋体" w:eastAsia="宋体" w:cs="宋体"/>
                <w:color w:val="auto"/>
                <w:kern w:val="0"/>
                <w:sz w:val="24"/>
                <w:szCs w:val="24"/>
                <w:lang w:val="en-US" w:eastAsia="zh-CN" w:bidi="ar"/>
              </w:rPr>
            </w:pPr>
            <w:r>
              <w:rPr>
                <w:rFonts w:hint="eastAsia" w:ascii="宋体" w:hAnsi="宋体" w:cs="宋体"/>
                <w:color w:val="auto"/>
                <w:kern w:val="0"/>
                <w:sz w:val="24"/>
                <w:szCs w:val="24"/>
                <w:lang w:val="en-US" w:eastAsia="zh-CN" w:bidi="ar"/>
              </w:rPr>
              <w:t>本项目</w:t>
            </w:r>
            <w:r>
              <w:rPr>
                <w:rFonts w:hint="eastAsia" w:ascii="宋体" w:hAnsi="宋体" w:eastAsia="宋体" w:cs="宋体"/>
                <w:color w:val="auto"/>
                <w:kern w:val="0"/>
                <w:sz w:val="24"/>
                <w:szCs w:val="24"/>
                <w:lang w:val="en-US" w:eastAsia="zh-CN" w:bidi="ar"/>
              </w:rPr>
              <w:t>非正常工况主要</w:t>
            </w:r>
            <w:r>
              <w:rPr>
                <w:rFonts w:hint="eastAsia" w:ascii="宋体" w:hAnsi="宋体" w:cs="宋体"/>
                <w:color w:val="auto"/>
                <w:kern w:val="0"/>
                <w:sz w:val="24"/>
                <w:szCs w:val="24"/>
                <w:lang w:val="en-US" w:eastAsia="zh-CN" w:bidi="ar"/>
              </w:rPr>
              <w:t>为</w:t>
            </w:r>
            <w:r>
              <w:rPr>
                <w:rFonts w:hint="eastAsia" w:ascii="宋体" w:hAnsi="宋体" w:eastAsia="宋体" w:cs="宋体"/>
                <w:color w:val="auto"/>
                <w:kern w:val="0"/>
                <w:sz w:val="24"/>
                <w:szCs w:val="24"/>
                <w:lang w:val="en-US" w:eastAsia="zh-CN" w:bidi="ar"/>
              </w:rPr>
              <w:t>抛光</w:t>
            </w:r>
            <w:r>
              <w:rPr>
                <w:rFonts w:hint="eastAsia" w:ascii="宋体" w:hAnsi="宋体" w:cs="宋体"/>
                <w:color w:val="auto"/>
                <w:kern w:val="0"/>
                <w:sz w:val="24"/>
                <w:szCs w:val="24"/>
                <w:lang w:val="en-US" w:eastAsia="zh-CN" w:bidi="ar"/>
              </w:rPr>
              <w:t>工序</w:t>
            </w:r>
            <w:r>
              <w:rPr>
                <w:rFonts w:hint="eastAsia" w:ascii="宋体" w:hAnsi="宋体" w:eastAsia="宋体" w:cs="宋体"/>
                <w:color w:val="auto"/>
                <w:kern w:val="0"/>
                <w:sz w:val="24"/>
                <w:szCs w:val="24"/>
                <w:lang w:val="en-US" w:eastAsia="zh-CN" w:bidi="ar"/>
              </w:rPr>
              <w:t>除尘</w:t>
            </w:r>
            <w:r>
              <w:rPr>
                <w:rFonts w:hint="eastAsia" w:ascii="宋体" w:hAnsi="宋体" w:cs="宋体"/>
                <w:color w:val="auto"/>
                <w:kern w:val="0"/>
                <w:sz w:val="24"/>
                <w:szCs w:val="24"/>
                <w:lang w:val="en-US" w:eastAsia="zh-CN" w:bidi="ar"/>
              </w:rPr>
              <w:t>器</w:t>
            </w:r>
            <w:r>
              <w:rPr>
                <w:rFonts w:hint="eastAsia" w:ascii="宋体" w:hAnsi="宋体" w:eastAsia="宋体" w:cs="宋体"/>
                <w:color w:val="auto"/>
                <w:kern w:val="0"/>
                <w:sz w:val="24"/>
                <w:szCs w:val="24"/>
                <w:lang w:val="en-US" w:eastAsia="zh-CN" w:bidi="ar"/>
              </w:rPr>
              <w:t>故障，其处理效率为</w:t>
            </w:r>
            <w:r>
              <w:rPr>
                <w:rFonts w:hint="default" w:ascii="Times New Roman" w:hAnsi="Times New Roman" w:eastAsia="宋体" w:cs="Times New Roman"/>
                <w:color w:val="auto"/>
                <w:kern w:val="0"/>
                <w:sz w:val="24"/>
                <w:szCs w:val="24"/>
                <w:lang w:val="en-US" w:eastAsia="zh-CN" w:bidi="ar"/>
              </w:rPr>
              <w:t>0</w:t>
            </w:r>
            <w:r>
              <w:rPr>
                <w:rFonts w:hint="eastAsia" w:cs="Times New Roman"/>
                <w:color w:val="auto"/>
                <w:kern w:val="0"/>
                <w:sz w:val="24"/>
                <w:szCs w:val="24"/>
                <w:lang w:val="en-US" w:eastAsia="zh-CN" w:bidi="ar"/>
              </w:rPr>
              <w:t>时</w:t>
            </w:r>
            <w:r>
              <w:rPr>
                <w:rFonts w:hint="eastAsia" w:ascii="宋体" w:hAnsi="宋体" w:eastAsia="宋体" w:cs="宋体"/>
                <w:color w:val="auto"/>
                <w:kern w:val="0"/>
                <w:sz w:val="24"/>
                <w:szCs w:val="24"/>
                <w:lang w:val="en-US" w:eastAsia="zh-CN" w:bidi="ar"/>
              </w:rPr>
              <w:t>废气污染物排放情况。</w:t>
            </w:r>
          </w:p>
          <w:p w14:paraId="7124568E">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表4-17</w:t>
            </w:r>
            <w:r>
              <w:rPr>
                <w:rFonts w:hint="default" w:ascii="Times New Roman" w:hAnsi="Times New Roman" w:eastAsia="宋体" w:cs="Times New Roman"/>
                <w:b/>
                <w:bCs/>
                <w:color w:val="auto"/>
                <w:sz w:val="21"/>
                <w:szCs w:val="21"/>
                <w:highlight w:val="none"/>
                <w:lang w:val="en-US" w:eastAsia="zh-CN"/>
              </w:rPr>
              <w:t>非正常工况废气污染物排放情况一览表</w:t>
            </w:r>
          </w:p>
          <w:tbl>
            <w:tblPr>
              <w:tblStyle w:val="3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31"/>
              <w:gridCol w:w="881"/>
              <w:gridCol w:w="628"/>
              <w:gridCol w:w="714"/>
              <w:gridCol w:w="790"/>
              <w:gridCol w:w="767"/>
              <w:gridCol w:w="796"/>
              <w:gridCol w:w="776"/>
              <w:gridCol w:w="1052"/>
              <w:gridCol w:w="694"/>
              <w:gridCol w:w="643"/>
              <w:gridCol w:w="745"/>
            </w:tblGrid>
            <w:tr w14:paraId="3E273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3" w:hRule="atLeast"/>
                <w:jc w:val="center"/>
              </w:trPr>
              <w:tc>
                <w:tcPr>
                  <w:tcW w:w="34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B1000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产污工序</w:t>
                  </w:r>
                </w:p>
              </w:tc>
              <w:tc>
                <w:tcPr>
                  <w:tcW w:w="4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33613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污染源</w:t>
                  </w:r>
                </w:p>
              </w:tc>
              <w:tc>
                <w:tcPr>
                  <w:tcW w:w="3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C041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污染物</w:t>
                  </w:r>
                </w:p>
              </w:tc>
              <w:tc>
                <w:tcPr>
                  <w:tcW w:w="3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C28F2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排放形式</w:t>
                  </w:r>
                </w:p>
              </w:tc>
              <w:tc>
                <w:tcPr>
                  <w:tcW w:w="43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C817C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排放浓度</w:t>
                  </w:r>
                  <w:r>
                    <w:rPr>
                      <w:rFonts w:hint="default" w:ascii="Times New Roman" w:hAnsi="Times New Roman" w:eastAsia="宋体" w:cs="Times New Roman"/>
                      <w:b/>
                      <w:bCs/>
                      <w:i w:val="0"/>
                      <w:iCs w:val="0"/>
                      <w:color w:val="auto"/>
                      <w:kern w:val="0"/>
                      <w:sz w:val="21"/>
                      <w:szCs w:val="21"/>
                      <w:u w:val="none"/>
                      <w:lang w:val="en-US" w:eastAsia="zh-CN" w:bidi="ar"/>
                    </w:rPr>
                    <w:t>mg/m</w:t>
                  </w:r>
                  <w:r>
                    <w:rPr>
                      <w:rFonts w:hint="default" w:ascii="Times New Roman" w:hAnsi="Times New Roman" w:eastAsia="宋体" w:cs="Times New Roman"/>
                      <w:b/>
                      <w:bCs/>
                      <w:i w:val="0"/>
                      <w:iCs w:val="0"/>
                      <w:color w:val="auto"/>
                      <w:kern w:val="0"/>
                      <w:sz w:val="21"/>
                      <w:szCs w:val="21"/>
                      <w:u w:val="none"/>
                      <w:vertAlign w:val="superscript"/>
                      <w:lang w:val="en-US" w:eastAsia="zh-CN" w:bidi="ar"/>
                    </w:rPr>
                    <w:t>3</w:t>
                  </w:r>
                </w:p>
              </w:tc>
              <w:tc>
                <w:tcPr>
                  <w:tcW w:w="42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91EC7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排放速率</w:t>
                  </w:r>
                  <w:r>
                    <w:rPr>
                      <w:rFonts w:hint="default" w:ascii="Times New Roman" w:hAnsi="Times New Roman" w:eastAsia="宋体" w:cs="Times New Roman"/>
                      <w:b/>
                      <w:bCs/>
                      <w:i w:val="0"/>
                      <w:iCs w:val="0"/>
                      <w:color w:val="auto"/>
                      <w:kern w:val="0"/>
                      <w:sz w:val="21"/>
                      <w:szCs w:val="21"/>
                      <w:u w:val="none"/>
                      <w:lang w:val="en-US" w:eastAsia="zh-CN" w:bidi="ar"/>
                    </w:rPr>
                    <w:t>kg/h</w:t>
                  </w:r>
                </w:p>
              </w:tc>
              <w:tc>
                <w:tcPr>
                  <w:tcW w:w="86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7CC26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排放标准</w:t>
                  </w:r>
                </w:p>
              </w:tc>
              <w:tc>
                <w:tcPr>
                  <w:tcW w:w="57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702D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达标情况</w:t>
                  </w:r>
                </w:p>
              </w:tc>
              <w:tc>
                <w:tcPr>
                  <w:tcW w:w="3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38939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单次持续时间</w:t>
                  </w:r>
                  <w:r>
                    <w:rPr>
                      <w:rFonts w:hint="default" w:ascii="Times New Roman" w:hAnsi="Times New Roman" w:eastAsia="宋体" w:cs="Times New Roman"/>
                      <w:b/>
                      <w:bCs/>
                      <w:i w:val="0"/>
                      <w:iCs w:val="0"/>
                      <w:color w:val="auto"/>
                      <w:kern w:val="0"/>
                      <w:sz w:val="21"/>
                      <w:szCs w:val="21"/>
                      <w:u w:val="none"/>
                      <w:lang w:val="en-US" w:eastAsia="zh-CN" w:bidi="ar"/>
                    </w:rPr>
                    <w:t>/h</w:t>
                  </w:r>
                </w:p>
              </w:tc>
              <w:tc>
                <w:tcPr>
                  <w:tcW w:w="3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7E1C3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年发生频次</w:t>
                  </w:r>
                </w:p>
              </w:tc>
              <w:tc>
                <w:tcPr>
                  <w:tcW w:w="40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ADF97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应对措施</w:t>
                  </w:r>
                </w:p>
              </w:tc>
            </w:tr>
            <w:tr w14:paraId="555D88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6" w:hRule="atLeast"/>
                <w:jc w:val="center"/>
              </w:trPr>
              <w:tc>
                <w:tcPr>
                  <w:tcW w:w="34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C4CC5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4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1374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3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9301A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3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CD63E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43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CBFCF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42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1102B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01A9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排放浓度</w:t>
                  </w:r>
                  <w:r>
                    <w:rPr>
                      <w:rFonts w:hint="default" w:ascii="Times New Roman" w:hAnsi="Times New Roman" w:eastAsia="宋体" w:cs="Times New Roman"/>
                      <w:b/>
                      <w:bCs/>
                      <w:i w:val="0"/>
                      <w:iCs w:val="0"/>
                      <w:color w:val="auto"/>
                      <w:kern w:val="0"/>
                      <w:sz w:val="21"/>
                      <w:szCs w:val="21"/>
                      <w:u w:val="none"/>
                      <w:lang w:val="en-US" w:eastAsia="zh-CN" w:bidi="ar"/>
                    </w:rPr>
                    <w:t>mg/m</w:t>
                  </w:r>
                  <w:r>
                    <w:rPr>
                      <w:rFonts w:hint="default" w:ascii="Times New Roman" w:hAnsi="Times New Roman" w:eastAsia="宋体" w:cs="Times New Roman"/>
                      <w:b/>
                      <w:bCs/>
                      <w:i w:val="0"/>
                      <w:iCs w:val="0"/>
                      <w:color w:val="auto"/>
                      <w:kern w:val="0"/>
                      <w:sz w:val="21"/>
                      <w:szCs w:val="21"/>
                      <w:u w:val="none"/>
                      <w:vertAlign w:val="superscript"/>
                      <w:lang w:val="en-US" w:eastAsia="zh-CN" w:bidi="ar"/>
                    </w:rPr>
                    <w:t>3</w:t>
                  </w:r>
                </w:p>
              </w:tc>
              <w:tc>
                <w:tcPr>
                  <w:tcW w:w="4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84E6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排放速率</w:t>
                  </w:r>
                  <w:r>
                    <w:rPr>
                      <w:rFonts w:hint="default" w:ascii="Times New Roman" w:hAnsi="Times New Roman" w:eastAsia="宋体" w:cs="Times New Roman"/>
                      <w:b/>
                      <w:bCs/>
                      <w:i w:val="0"/>
                      <w:iCs w:val="0"/>
                      <w:color w:val="auto"/>
                      <w:kern w:val="0"/>
                      <w:sz w:val="21"/>
                      <w:szCs w:val="21"/>
                      <w:u w:val="none"/>
                      <w:lang w:val="en-US" w:eastAsia="zh-CN" w:bidi="ar"/>
                    </w:rPr>
                    <w:t>kg/h</w:t>
                  </w:r>
                </w:p>
              </w:tc>
              <w:tc>
                <w:tcPr>
                  <w:tcW w:w="57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C1C9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3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57A5C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3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2424F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c>
                <w:tcPr>
                  <w:tcW w:w="40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7DF48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u w:val="none"/>
                    </w:rPr>
                  </w:pPr>
                </w:p>
              </w:tc>
            </w:tr>
            <w:tr w14:paraId="265D40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0" w:hRule="atLeast"/>
                <w:jc w:val="center"/>
              </w:trPr>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6449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抛光</w:t>
                  </w:r>
                </w:p>
              </w:tc>
              <w:tc>
                <w:tcPr>
                  <w:tcW w:w="4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41C8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DA00</w:t>
                  </w:r>
                  <w:r>
                    <w:rPr>
                      <w:rFonts w:hint="eastAsia" w:cs="Times New Roman"/>
                      <w:i w:val="0"/>
                      <w:iCs w:val="0"/>
                      <w:color w:val="auto"/>
                      <w:kern w:val="0"/>
                      <w:sz w:val="21"/>
                      <w:szCs w:val="21"/>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A5E9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颗粒物</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6E5B1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有组织</w:t>
                  </w:r>
                </w:p>
              </w:tc>
              <w:tc>
                <w:tcPr>
                  <w:tcW w:w="4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6E43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184.215</w:t>
                  </w: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F3E9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2.3948</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1F566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4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1E17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1.45</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FAEE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超标</w:t>
                  </w:r>
                </w:p>
              </w:tc>
              <w:tc>
                <w:tcPr>
                  <w:tcW w:w="3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B046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D7C8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2AFE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设备检修、废气设施故障时停止</w:t>
                  </w:r>
                </w:p>
              </w:tc>
            </w:tr>
          </w:tbl>
          <w:p w14:paraId="78363E3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6、废气影响分析结论</w:t>
            </w:r>
          </w:p>
          <w:p w14:paraId="1792D91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31"/>
              <w:textAlignment w:val="auto"/>
              <w:rPr>
                <w:rFonts w:hint="default" w:ascii="Times New Roman" w:hAnsi="Times New Roman" w:eastAsia="宋体" w:cs="Times New Roman"/>
                <w:color w:val="auto"/>
                <w:sz w:val="24"/>
                <w:lang w:eastAsia="zh-CN"/>
              </w:rPr>
            </w:pPr>
            <w:r>
              <w:rPr>
                <w:rFonts w:hint="eastAsia" w:cs="Times New Roman"/>
                <w:color w:val="auto"/>
                <w:sz w:val="24"/>
                <w:lang w:val="en-US" w:eastAsia="zh-CN"/>
              </w:rPr>
              <w:t>本项目位于</w:t>
            </w:r>
            <w:r>
              <w:rPr>
                <w:rFonts w:hint="default" w:ascii="Times New Roman" w:hAnsi="Times New Roman" w:cs="Times New Roman"/>
                <w:color w:val="auto"/>
                <w:sz w:val="24"/>
                <w:lang w:eastAsia="zh-CN"/>
              </w:rPr>
              <w:t>乐昌市乐昌产业转移工业园管委会后座10018号，</w:t>
            </w:r>
            <w:r>
              <w:rPr>
                <w:rFonts w:hint="default" w:ascii="Times New Roman" w:hAnsi="Times New Roman" w:cs="Times New Roman"/>
                <w:color w:val="auto"/>
                <w:sz w:val="24"/>
              </w:rPr>
              <w:t>项目所在地环境空气质量达标，属于达标区</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项目所在地</w:t>
            </w:r>
            <w:r>
              <w:rPr>
                <w:rFonts w:hint="default" w:ascii="Times New Roman" w:hAnsi="Times New Roman" w:cs="Times New Roman"/>
                <w:bCs/>
                <w:color w:val="auto"/>
                <w:sz w:val="24"/>
                <w:szCs w:val="24"/>
              </w:rPr>
              <w:t>主导风向（</w:t>
            </w:r>
            <w:r>
              <w:rPr>
                <w:rFonts w:hint="eastAsia" w:cs="Times New Roman"/>
                <w:bCs/>
                <w:color w:val="auto"/>
                <w:sz w:val="24"/>
                <w:szCs w:val="24"/>
                <w:lang w:val="en-US" w:eastAsia="zh-CN"/>
              </w:rPr>
              <w:t>西</w:t>
            </w:r>
            <w:r>
              <w:rPr>
                <w:rFonts w:hint="default" w:ascii="Times New Roman" w:hAnsi="Times New Roman" w:cs="Times New Roman"/>
                <w:bCs/>
                <w:color w:val="auto"/>
                <w:sz w:val="24"/>
                <w:szCs w:val="24"/>
              </w:rPr>
              <w:t>北风）</w:t>
            </w:r>
            <w:r>
              <w:rPr>
                <w:rFonts w:hint="default" w:ascii="Times New Roman" w:hAnsi="Times New Roman" w:cs="Times New Roman"/>
                <w:bCs/>
                <w:color w:val="auto"/>
                <w:sz w:val="24"/>
                <w:szCs w:val="24"/>
                <w:lang w:eastAsia="zh-CN"/>
              </w:rPr>
              <w:t>。</w:t>
            </w:r>
          </w:p>
          <w:p w14:paraId="1440E342">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本项目东面和北面为园区其他工厂、西面为广东威柏乐器制造有限公司、南面为韶关博鑫工程服务有限公司，本项目最近的环境保护目标为厂界西南侧270m的拓美产业园公寓。</w:t>
            </w:r>
          </w:p>
          <w:p w14:paraId="2F9250A8">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根据前面的工程分析可知，项目营运期对附近环境</w:t>
            </w:r>
            <w:r>
              <w:rPr>
                <w:rFonts w:hint="default" w:ascii="Times New Roman" w:hAnsi="Times New Roman" w:cs="Times New Roman"/>
                <w:color w:val="auto"/>
                <w:sz w:val="24"/>
                <w:szCs w:val="24"/>
                <w:lang w:eastAsia="zh-CN"/>
              </w:rPr>
              <w:t>保护目标</w:t>
            </w:r>
            <w:r>
              <w:rPr>
                <w:rFonts w:hint="default" w:ascii="Times New Roman" w:hAnsi="Times New Roman" w:cs="Times New Roman"/>
                <w:color w:val="auto"/>
                <w:sz w:val="24"/>
                <w:szCs w:val="24"/>
              </w:rPr>
              <w:t>的主要影响因素</w:t>
            </w:r>
            <w:r>
              <w:rPr>
                <w:rFonts w:hint="eastAsia" w:cs="Times New Roman"/>
                <w:color w:val="auto"/>
                <w:sz w:val="24"/>
                <w:szCs w:val="24"/>
                <w:lang w:eastAsia="zh-CN"/>
              </w:rPr>
              <w:t>为</w:t>
            </w:r>
            <w:r>
              <w:rPr>
                <w:rFonts w:hint="eastAsia" w:cs="Times New Roman"/>
                <w:color w:val="auto"/>
                <w:sz w:val="24"/>
                <w:szCs w:val="24"/>
                <w:lang w:val="en-US" w:eastAsia="zh-CN"/>
              </w:rPr>
              <w:t>焊接烟尘、抛光粉尘、天然气燃烧</w:t>
            </w:r>
            <w:r>
              <w:rPr>
                <w:rFonts w:hint="default" w:ascii="Times New Roman" w:hAnsi="Times New Roman" w:cs="Times New Roman"/>
                <w:color w:val="auto"/>
                <w:sz w:val="24"/>
                <w:szCs w:val="24"/>
              </w:rPr>
              <w:t>废气</w:t>
            </w:r>
            <w:r>
              <w:rPr>
                <w:rFonts w:hint="eastAsia" w:ascii="Times New Roman" w:hAnsi="Times New Roman" w:cs="Times New Roman"/>
                <w:color w:val="auto"/>
                <w:sz w:val="24"/>
                <w:szCs w:val="24"/>
                <w:lang w:val="en-US" w:eastAsia="zh-CN"/>
              </w:rPr>
              <w:t>和污水处理站臭气</w:t>
            </w:r>
            <w:r>
              <w:rPr>
                <w:rFonts w:hint="default" w:ascii="Times New Roman" w:hAnsi="Times New Roman" w:cs="Times New Roman"/>
                <w:color w:val="auto"/>
                <w:sz w:val="24"/>
                <w:szCs w:val="24"/>
              </w:rPr>
              <w:t>。</w:t>
            </w:r>
          </w:p>
          <w:p w14:paraId="02B07B8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eastAsia="宋体"/>
                <w:color w:val="auto"/>
                <w:sz w:val="24"/>
                <w:highlight w:val="none"/>
                <w:lang w:val="en-US" w:eastAsia="zh-CN"/>
              </w:rPr>
            </w:pPr>
            <w:r>
              <w:rPr>
                <w:rFonts w:hint="default" w:ascii="Times New Roman" w:hAnsi="Times New Roman" w:cs="Times New Roman"/>
                <w:color w:val="auto"/>
              </w:rPr>
              <w:t>项目采用移动式烟尘净化器处理焊接烟尘</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将抛光工序设置在密闭空间内，采用负压收集并配备配套密闭管道收集，将粉尘尽可能截留在操作工位处，粉尘收集后进入布袋除尘器处理后引至15m高排气筒DA002高空排放；</w:t>
            </w:r>
            <w:r>
              <w:rPr>
                <w:rFonts w:hint="eastAsia" w:cs="Times New Roman"/>
                <w:color w:val="auto"/>
                <w:sz w:val="24"/>
                <w:szCs w:val="24"/>
                <w:lang w:val="en-US" w:eastAsia="zh-CN"/>
              </w:rPr>
              <w:t>天然气燃烧</w:t>
            </w:r>
            <w:r>
              <w:rPr>
                <w:rFonts w:hint="default" w:ascii="Times New Roman" w:hAnsi="Times New Roman" w:cs="Times New Roman"/>
                <w:color w:val="auto"/>
                <w:sz w:val="24"/>
                <w:szCs w:val="24"/>
              </w:rPr>
              <w:t>废气</w:t>
            </w:r>
            <w:r>
              <w:rPr>
                <w:rFonts w:hint="eastAsia"/>
                <w:color w:val="auto"/>
                <w:sz w:val="24"/>
                <w:highlight w:val="none"/>
              </w:rPr>
              <w:t>经收集</w:t>
            </w:r>
            <w:r>
              <w:rPr>
                <w:rFonts w:hint="eastAsia"/>
                <w:color w:val="auto"/>
                <w:sz w:val="24"/>
                <w:highlight w:val="none"/>
                <w:lang w:val="en-US" w:eastAsia="zh-CN"/>
              </w:rPr>
              <w:t>后</w:t>
            </w:r>
            <w:r>
              <w:rPr>
                <w:rFonts w:hint="eastAsia"/>
                <w:color w:val="auto"/>
                <w:sz w:val="24"/>
                <w:highlight w:val="none"/>
              </w:rPr>
              <w:t>引至15m高排气筒</w:t>
            </w:r>
            <w:r>
              <w:rPr>
                <w:rFonts w:hint="eastAsia"/>
                <w:color w:val="auto"/>
                <w:sz w:val="24"/>
                <w:highlight w:val="none"/>
                <w:lang w:eastAsia="zh-CN"/>
              </w:rPr>
              <w:t>（</w:t>
            </w:r>
            <w:r>
              <w:rPr>
                <w:rFonts w:hint="eastAsia"/>
                <w:color w:val="auto"/>
                <w:sz w:val="24"/>
                <w:highlight w:val="none"/>
              </w:rPr>
              <w:t>DA001</w:t>
            </w:r>
            <w:r>
              <w:rPr>
                <w:rFonts w:hint="eastAsia"/>
                <w:color w:val="auto"/>
                <w:sz w:val="24"/>
                <w:highlight w:val="none"/>
                <w:lang w:eastAsia="zh-CN"/>
              </w:rPr>
              <w:t>）</w:t>
            </w:r>
            <w:r>
              <w:rPr>
                <w:rFonts w:hint="eastAsia"/>
                <w:color w:val="auto"/>
                <w:sz w:val="24"/>
                <w:highlight w:val="none"/>
              </w:rPr>
              <w:t>高空排放</w:t>
            </w:r>
            <w:r>
              <w:rPr>
                <w:rFonts w:hint="eastAsia"/>
                <w:color w:val="auto"/>
                <w:sz w:val="24"/>
                <w:highlight w:val="none"/>
                <w:lang w:eastAsia="zh-CN"/>
              </w:rPr>
              <w:t>；</w:t>
            </w:r>
            <w:r>
              <w:rPr>
                <w:rFonts w:hint="eastAsia"/>
                <w:color w:val="auto"/>
                <w:highlight w:val="none"/>
              </w:rPr>
              <w:t>污水处理站</w:t>
            </w:r>
            <w:r>
              <w:rPr>
                <w:rFonts w:hint="eastAsia"/>
                <w:color w:val="auto"/>
                <w:highlight w:val="none"/>
                <w:lang w:val="en-US" w:eastAsia="zh-CN"/>
              </w:rPr>
              <w:t>恶臭</w:t>
            </w:r>
            <w:r>
              <w:rPr>
                <w:rFonts w:hint="eastAsia"/>
                <w:color w:val="auto"/>
                <w:highlight w:val="none"/>
              </w:rPr>
              <w:t>采取加盖密闭、加强通风措施后无组织排放</w:t>
            </w:r>
            <w:r>
              <w:rPr>
                <w:rFonts w:hint="eastAsia"/>
                <w:color w:val="auto"/>
                <w:highlight w:val="none"/>
                <w:lang w:eastAsia="zh-CN"/>
              </w:rPr>
              <w:t>。</w:t>
            </w:r>
          </w:p>
          <w:p w14:paraId="3E5C4553">
            <w:pPr>
              <w:keepNext/>
              <w:keepLines/>
              <w:pageBreakBefore w:val="0"/>
              <w:widowControl/>
              <w:numPr>
                <w:ilvl w:val="4"/>
                <w:numId w:val="0"/>
              </w:numPr>
              <w:suppressLineNumbers w:val="0"/>
              <w:tabs>
                <w:tab w:val="left" w:pos="0"/>
              </w:tabs>
              <w:kinsoku/>
              <w:wordWrap/>
              <w:overflowPunct/>
              <w:topLinePunct w:val="0"/>
              <w:autoSpaceDE/>
              <w:autoSpaceDN/>
              <w:bidi w:val="0"/>
              <w:adjustRightInd/>
              <w:snapToGrid/>
              <w:spacing w:before="0" w:beforeAutospacing="0" w:after="0" w:afterAutospacing="0"/>
              <w:ind w:left="0" w:right="0" w:firstLine="480" w:firstLineChars="200"/>
              <w:jc w:val="both"/>
              <w:textAlignment w:val="auto"/>
              <w:outlineLvl w:val="9"/>
              <w:rPr>
                <w:rFonts w:hint="eastAsia"/>
                <w:color w:val="auto"/>
                <w:highlight w:val="none"/>
              </w:rPr>
            </w:pPr>
            <w:r>
              <w:rPr>
                <w:rFonts w:hint="eastAsia"/>
                <w:b/>
                <w:bCs/>
                <w:color w:val="auto"/>
                <w:kern w:val="2"/>
                <w:highlight w:val="none"/>
              </w:rPr>
              <w:t>焊接烟尘</w:t>
            </w:r>
            <w:r>
              <w:rPr>
                <w:rFonts w:hint="eastAsia"/>
                <w:b/>
                <w:bCs/>
                <w:color w:val="auto"/>
                <w:kern w:val="2"/>
                <w:highlight w:val="none"/>
                <w:lang w:eastAsia="zh-CN"/>
              </w:rPr>
              <w:t>：</w:t>
            </w:r>
            <w:r>
              <w:rPr>
                <w:rFonts w:hint="eastAsia"/>
                <w:color w:val="auto"/>
                <w:kern w:val="0"/>
                <w:highlight w:val="none"/>
              </w:rPr>
              <w:t>焊接烟尘</w:t>
            </w:r>
            <w:r>
              <w:rPr>
                <w:rFonts w:hint="eastAsia"/>
                <w:color w:val="auto"/>
                <w:highlight w:val="none"/>
              </w:rPr>
              <w:t>经移动式焊烟净化器收集处理后于车间内无组织排放，</w:t>
            </w:r>
            <w:r>
              <w:rPr>
                <w:rFonts w:hint="eastAsia"/>
                <w:color w:val="auto"/>
                <w:kern w:val="0"/>
                <w:highlight w:val="none"/>
              </w:rPr>
              <w:t>颗粒物无组织排放满足广东省《大气污染物排放限值》（DB44/27-2001）第二时段无组织排放监控浓度限值。</w:t>
            </w:r>
          </w:p>
          <w:p w14:paraId="7CBB672C">
            <w:pPr>
              <w:keepNext/>
              <w:keepLines/>
              <w:pageBreakBefore w:val="0"/>
              <w:widowControl/>
              <w:numPr>
                <w:ilvl w:val="4"/>
                <w:numId w:val="0"/>
              </w:numPr>
              <w:suppressLineNumbers w:val="0"/>
              <w:tabs>
                <w:tab w:val="left" w:pos="0"/>
              </w:tabs>
              <w:kinsoku/>
              <w:wordWrap/>
              <w:overflowPunct/>
              <w:topLinePunct w:val="0"/>
              <w:autoSpaceDE/>
              <w:autoSpaceDN/>
              <w:bidi w:val="0"/>
              <w:adjustRightInd/>
              <w:snapToGrid/>
              <w:spacing w:before="0" w:beforeAutospacing="0" w:after="0" w:afterAutospacing="0"/>
              <w:ind w:left="0" w:right="0" w:firstLine="480" w:firstLineChars="200"/>
              <w:jc w:val="both"/>
              <w:textAlignment w:val="auto"/>
              <w:outlineLvl w:val="9"/>
              <w:rPr>
                <w:rFonts w:hint="eastAsia" w:ascii="Times New Roman" w:hAnsi="Times New Roman" w:eastAsia="宋体" w:cs="Times New Roman"/>
                <w:b w:val="0"/>
                <w:bCs w:val="0"/>
                <w:color w:val="auto"/>
                <w:kern w:val="2"/>
                <w:highlight w:val="none"/>
              </w:rPr>
            </w:pPr>
            <w:r>
              <w:rPr>
                <w:rFonts w:hint="eastAsia" w:ascii="Times New Roman" w:hAnsi="Times New Roman" w:eastAsia="宋体" w:cs="Times New Roman"/>
                <w:b/>
                <w:bCs/>
                <w:color w:val="auto"/>
                <w:kern w:val="2"/>
                <w:highlight w:val="none"/>
              </w:rPr>
              <w:t>抛光粉尘</w:t>
            </w:r>
            <w:r>
              <w:rPr>
                <w:rFonts w:hint="eastAsia" w:ascii="Times New Roman" w:hAnsi="Times New Roman" w:eastAsia="宋体" w:cs="Times New Roman"/>
                <w:b/>
                <w:bCs/>
                <w:color w:val="auto"/>
                <w:kern w:val="2"/>
                <w:highlight w:val="none"/>
                <w:lang w:eastAsia="zh-CN"/>
              </w:rPr>
              <w:t>：</w:t>
            </w:r>
            <w:r>
              <w:rPr>
                <w:rFonts w:hint="eastAsia" w:ascii="Times New Roman" w:hAnsi="Times New Roman" w:eastAsia="宋体" w:cs="Times New Roman"/>
                <w:b w:val="0"/>
                <w:bCs w:val="0"/>
                <w:color w:val="auto"/>
                <w:kern w:val="2"/>
                <w:highlight w:val="none"/>
                <w:lang w:val="en-US" w:eastAsia="zh-CN"/>
              </w:rPr>
              <w:t>抛光</w:t>
            </w:r>
            <w:r>
              <w:rPr>
                <w:rFonts w:hint="eastAsia" w:ascii="Times New Roman" w:hAnsi="Times New Roman" w:eastAsia="宋体" w:cs="Times New Roman"/>
                <w:b w:val="0"/>
                <w:bCs w:val="0"/>
                <w:color w:val="auto"/>
                <w:kern w:val="2"/>
                <w:highlight w:val="none"/>
              </w:rPr>
              <w:t>粉尘经</w:t>
            </w:r>
            <w:r>
              <w:rPr>
                <w:rFonts w:hint="eastAsia" w:ascii="Times New Roman" w:hAnsi="Times New Roman" w:eastAsia="宋体" w:cs="Times New Roman"/>
                <w:b w:val="0"/>
                <w:bCs w:val="0"/>
                <w:color w:val="auto"/>
                <w:kern w:val="2"/>
                <w:highlight w:val="none"/>
                <w:lang w:eastAsia="zh-CN"/>
              </w:rPr>
              <w:t>布袋除尘器</w:t>
            </w:r>
            <w:r>
              <w:rPr>
                <w:rFonts w:hint="eastAsia" w:ascii="Times New Roman" w:hAnsi="Times New Roman" w:eastAsia="宋体" w:cs="Times New Roman"/>
                <w:b w:val="0"/>
                <w:bCs w:val="0"/>
                <w:color w:val="auto"/>
                <w:kern w:val="2"/>
                <w:highlight w:val="none"/>
              </w:rPr>
              <w:t>处理后</w:t>
            </w:r>
            <w:r>
              <w:rPr>
                <w:rFonts w:hint="eastAsia" w:ascii="Times New Roman" w:hAnsi="Times New Roman" w:eastAsia="宋体" w:cs="Times New Roman"/>
                <w:b w:val="0"/>
                <w:bCs w:val="0"/>
                <w:color w:val="auto"/>
                <w:kern w:val="2"/>
                <w:highlight w:val="none"/>
                <w:lang w:val="en-US" w:eastAsia="zh-CN"/>
              </w:rPr>
              <w:t>引至15m高排气筒排放</w:t>
            </w:r>
            <w:r>
              <w:rPr>
                <w:rFonts w:hint="eastAsia" w:ascii="Times New Roman" w:hAnsi="Times New Roman" w:eastAsia="宋体" w:cs="Times New Roman"/>
                <w:b w:val="0"/>
                <w:bCs w:val="0"/>
                <w:color w:val="auto"/>
                <w:kern w:val="2"/>
                <w:highlight w:val="none"/>
              </w:rPr>
              <w:t>，处理后颗粒物排放满足广东省《大气污染物排放限值》（DB44/27-2001）第二时段</w:t>
            </w:r>
            <w:r>
              <w:rPr>
                <w:rFonts w:hint="eastAsia" w:ascii="Times New Roman" w:hAnsi="Times New Roman" w:eastAsia="宋体" w:cs="Times New Roman"/>
                <w:b w:val="0"/>
                <w:bCs w:val="0"/>
                <w:color w:val="auto"/>
                <w:kern w:val="2"/>
                <w:highlight w:val="none"/>
                <w:lang w:val="en-US" w:eastAsia="zh-CN"/>
              </w:rPr>
              <w:t>二级标准及其</w:t>
            </w:r>
            <w:r>
              <w:rPr>
                <w:rFonts w:hint="eastAsia" w:ascii="Times New Roman" w:hAnsi="Times New Roman" w:eastAsia="宋体" w:cs="Times New Roman"/>
                <w:b w:val="0"/>
                <w:bCs w:val="0"/>
                <w:color w:val="auto"/>
                <w:kern w:val="2"/>
                <w:highlight w:val="none"/>
              </w:rPr>
              <w:t>无组织排放监控浓度限值要求。</w:t>
            </w:r>
          </w:p>
          <w:p w14:paraId="34AC3865">
            <w:pPr>
              <w:keepNext w:val="0"/>
              <w:keepLines w:val="0"/>
              <w:pageBreakBefore w:val="0"/>
              <w:suppressLineNumbers w:val="0"/>
              <w:kinsoku/>
              <w:wordWrap/>
              <w:overflowPunct/>
              <w:topLinePunct w:val="0"/>
              <w:autoSpaceDE/>
              <w:autoSpaceDN/>
              <w:bidi w:val="0"/>
              <w:spacing w:before="0" w:beforeAutospacing="0" w:after="0" w:afterAutospacing="0"/>
              <w:ind w:left="0" w:right="0" w:firstLine="480" w:firstLineChars="200"/>
              <w:textAlignment w:val="auto"/>
              <w:rPr>
                <w:rFonts w:hint="default" w:ascii="Times New Roman" w:cs="Times New Roman"/>
                <w:color w:val="auto"/>
                <w:highlight w:val="none"/>
              </w:rPr>
            </w:pPr>
            <w:r>
              <w:rPr>
                <w:rFonts w:hint="eastAsia"/>
                <w:b/>
                <w:bCs/>
                <w:color w:val="auto"/>
                <w:highlight w:val="none"/>
                <w:lang w:val="en-US" w:eastAsia="zh-CN"/>
              </w:rPr>
              <w:t>天然气</w:t>
            </w:r>
            <w:r>
              <w:rPr>
                <w:rFonts w:hint="eastAsia"/>
                <w:b/>
                <w:bCs/>
                <w:color w:val="auto"/>
                <w:highlight w:val="none"/>
              </w:rPr>
              <w:t>燃烧废气</w:t>
            </w:r>
            <w:r>
              <w:rPr>
                <w:rFonts w:hint="eastAsia"/>
                <w:b/>
                <w:bCs/>
                <w:color w:val="auto"/>
                <w:highlight w:val="none"/>
                <w:lang w:eastAsia="zh-CN"/>
              </w:rPr>
              <w:t>：</w:t>
            </w:r>
            <w:r>
              <w:rPr>
                <w:rFonts w:hint="default" w:ascii="Times New Roman" w:cs="Times New Roman"/>
                <w:color w:val="auto"/>
                <w:highlight w:val="none"/>
              </w:rPr>
              <w:t>天然气燃烧废气排放满足《关于印发&lt;工业炉窑大气污染综合治理方案&gt;的通知》（环大气〔2019〕56号）和《关于贯彻落实&lt;工业炉窑大气污染物综合治理方案&gt;的实施意见》（粤环函〔2019〕1112号）中颗粒物、二氧化硫、氮氧化物排放限值分别不高于30、200、300毫克/立方米的要求</w:t>
            </w:r>
            <w:r>
              <w:rPr>
                <w:rFonts w:hint="default" w:ascii="Times New Roman" w:cs="Times New Roman"/>
                <w:color w:val="auto"/>
                <w:highlight w:val="none"/>
                <w:lang w:eastAsia="zh-CN"/>
              </w:rPr>
              <w:t>，</w:t>
            </w:r>
            <w:r>
              <w:rPr>
                <w:rFonts w:hint="default" w:ascii="Times New Roman" w:cs="Times New Roman"/>
                <w:color w:val="auto"/>
                <w:highlight w:val="none"/>
                <w:lang w:val="en-US" w:eastAsia="zh-CN"/>
              </w:rPr>
              <w:t>烟气黑度满足《工业炉窑大气污染物排放标准》（GB9078-1996）要求</w:t>
            </w:r>
            <w:r>
              <w:rPr>
                <w:rFonts w:hint="default" w:ascii="Times New Roman" w:cs="Times New Roman"/>
                <w:color w:val="auto"/>
                <w:highlight w:val="none"/>
              </w:rPr>
              <w:t>。</w:t>
            </w:r>
          </w:p>
          <w:p w14:paraId="17E9461C">
            <w:pPr>
              <w:pStyle w:val="5"/>
              <w:pageBreakBefore w:val="0"/>
              <w:numPr>
                <w:ilvl w:val="3"/>
                <w:numId w:val="0"/>
              </w:numPr>
              <w:suppressLineNumbers w:val="0"/>
              <w:kinsoku/>
              <w:wordWrap/>
              <w:overflowPunct/>
              <w:topLinePunct w:val="0"/>
              <w:autoSpaceDE/>
              <w:autoSpaceDN/>
              <w:bidi w:val="0"/>
              <w:snapToGrid/>
              <w:spacing w:before="0" w:beforeAutospacing="0" w:after="0" w:afterAutospacing="0"/>
              <w:ind w:right="0" w:firstLine="480" w:firstLineChars="200"/>
              <w:textAlignment w:val="auto"/>
              <w:rPr>
                <w:rFonts w:hint="default" w:ascii="Times New Roman" w:hAnsi="Times New Roman" w:eastAsia="宋体" w:cs="Times New Roman"/>
                <w:b w:val="0"/>
                <w:bCs w:val="0"/>
                <w:color w:val="auto"/>
                <w:kern w:val="2"/>
                <w:sz w:val="24"/>
                <w:szCs w:val="24"/>
                <w:highlight w:val="none"/>
              </w:rPr>
            </w:pPr>
            <w:r>
              <w:rPr>
                <w:rFonts w:hint="default" w:ascii="Times New Roman" w:hAnsi="Times New Roman" w:cs="Times New Roman"/>
                <w:b/>
                <w:bCs/>
                <w:color w:val="auto"/>
                <w:highlight w:val="none"/>
                <w:lang w:val="en-US" w:eastAsia="zh-CN"/>
              </w:rPr>
              <w:t>污水站恶臭</w:t>
            </w:r>
            <w:r>
              <w:rPr>
                <w:rFonts w:hint="eastAsia" w:cs="Times New Roman"/>
                <w:b/>
                <w:bCs/>
                <w:color w:val="auto"/>
                <w:highlight w:val="none"/>
                <w:lang w:val="en-US" w:eastAsia="zh-CN"/>
              </w:rPr>
              <w:t>：</w:t>
            </w:r>
            <w:r>
              <w:rPr>
                <w:rFonts w:hint="eastAsia" w:ascii="宋体" w:hAnsi="宋体" w:eastAsia="宋体" w:cs="宋体"/>
                <w:b w:val="0"/>
                <w:bCs w:val="0"/>
                <w:color w:val="auto"/>
                <w:kern w:val="0"/>
                <w:sz w:val="24"/>
                <w:szCs w:val="24"/>
                <w:highlight w:val="none"/>
                <w:lang w:val="en-US" w:eastAsia="zh-CN" w:bidi="ar"/>
              </w:rPr>
              <w:t>本项目通过对污水处理设施</w:t>
            </w:r>
            <w:r>
              <w:rPr>
                <w:rFonts w:hint="eastAsia"/>
                <w:b w:val="0"/>
                <w:bCs w:val="0"/>
                <w:color w:val="auto"/>
                <w:highlight w:val="none"/>
              </w:rPr>
              <w:t>采取加盖密闭、加强通风措施后</w:t>
            </w:r>
            <w:r>
              <w:rPr>
                <w:rFonts w:hint="eastAsia" w:ascii="宋体" w:hAnsi="宋体" w:eastAsia="宋体" w:cs="宋体"/>
                <w:b w:val="0"/>
                <w:bCs w:val="0"/>
                <w:color w:val="auto"/>
                <w:kern w:val="0"/>
                <w:sz w:val="24"/>
                <w:szCs w:val="24"/>
                <w:highlight w:val="none"/>
                <w:lang w:val="en-US" w:eastAsia="zh-CN" w:bidi="ar"/>
              </w:rPr>
              <w:t>，</w:t>
            </w:r>
            <w:r>
              <w:rPr>
                <w:rFonts w:hint="eastAsia" w:ascii="宋体" w:hAnsi="宋体" w:eastAsia="宋体" w:cs="宋体"/>
                <w:b w:val="0"/>
                <w:bCs w:val="0"/>
                <w:color w:val="auto"/>
                <w:kern w:val="2"/>
                <w:sz w:val="24"/>
                <w:szCs w:val="24"/>
                <w:highlight w:val="none"/>
                <w:lang w:val="en-US" w:eastAsia="zh-CN" w:bidi="ar"/>
              </w:rPr>
              <w:t>臭气浓度可满足</w:t>
            </w:r>
            <w:r>
              <w:rPr>
                <w:rFonts w:hint="eastAsia" w:ascii="宋体" w:hAnsi="宋体" w:eastAsia="宋体" w:cs="宋体"/>
                <w:b w:val="0"/>
                <w:bCs w:val="0"/>
                <w:color w:val="auto"/>
                <w:kern w:val="0"/>
                <w:sz w:val="24"/>
                <w:szCs w:val="24"/>
                <w:highlight w:val="none"/>
                <w:lang w:val="en-US" w:eastAsia="zh-CN" w:bidi="ar"/>
              </w:rPr>
              <w:t>《恶臭污染物排放标准》</w:t>
            </w:r>
            <w:r>
              <w:rPr>
                <w:rFonts w:hint="default" w:ascii="Times New Roman" w:hAnsi="Times New Roman" w:eastAsia="宋体" w:cs="Times New Roman"/>
                <w:b w:val="0"/>
                <w:bCs w:val="0"/>
                <w:color w:val="auto"/>
                <w:kern w:val="0"/>
                <w:sz w:val="24"/>
                <w:szCs w:val="24"/>
                <w:highlight w:val="none"/>
                <w:lang w:val="en-US" w:eastAsia="zh-CN" w:bidi="ar"/>
              </w:rPr>
              <w:t>(GB14554-93)</w:t>
            </w:r>
            <w:r>
              <w:rPr>
                <w:rFonts w:hint="eastAsia" w:ascii="宋体" w:hAnsi="宋体" w:eastAsia="宋体" w:cs="宋体"/>
                <w:b w:val="0"/>
                <w:bCs w:val="0"/>
                <w:color w:val="auto"/>
                <w:kern w:val="0"/>
                <w:sz w:val="24"/>
                <w:szCs w:val="24"/>
                <w:highlight w:val="none"/>
                <w:lang w:val="en-US" w:eastAsia="zh-CN" w:bidi="ar"/>
              </w:rPr>
              <w:t>表</w:t>
            </w:r>
            <w:r>
              <w:rPr>
                <w:rFonts w:hint="default" w:ascii="Times New Roman" w:hAnsi="Times New Roman" w:eastAsia="宋体" w:cs="Times New Roman"/>
                <w:b w:val="0"/>
                <w:bCs w:val="0"/>
                <w:color w:val="auto"/>
                <w:kern w:val="0"/>
                <w:sz w:val="24"/>
                <w:szCs w:val="24"/>
                <w:highlight w:val="none"/>
                <w:lang w:val="en-US" w:eastAsia="zh-CN" w:bidi="ar"/>
              </w:rPr>
              <w:t>1</w:t>
            </w:r>
            <w:r>
              <w:rPr>
                <w:rFonts w:hint="eastAsia" w:ascii="宋体" w:hAnsi="宋体" w:eastAsia="宋体" w:cs="宋体"/>
                <w:b w:val="0"/>
                <w:bCs w:val="0"/>
                <w:color w:val="auto"/>
                <w:kern w:val="0"/>
                <w:sz w:val="24"/>
                <w:szCs w:val="24"/>
                <w:highlight w:val="none"/>
                <w:lang w:val="en-US" w:eastAsia="zh-CN" w:bidi="ar"/>
              </w:rPr>
              <w:t>二级标准中</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宋体" w:hAnsi="宋体" w:eastAsia="宋体" w:cs="宋体"/>
                <w:b w:val="0"/>
                <w:bCs w:val="0"/>
                <w:color w:val="auto"/>
                <w:kern w:val="0"/>
                <w:sz w:val="24"/>
                <w:szCs w:val="24"/>
                <w:highlight w:val="none"/>
                <w:lang w:val="en-US" w:eastAsia="zh-CN" w:bidi="ar"/>
              </w:rPr>
              <w:t>新改扩建</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宋体" w:hAnsi="宋体" w:eastAsia="宋体" w:cs="宋体"/>
                <w:b w:val="0"/>
                <w:bCs w:val="0"/>
                <w:color w:val="auto"/>
                <w:kern w:val="0"/>
                <w:sz w:val="24"/>
                <w:szCs w:val="24"/>
                <w:highlight w:val="none"/>
                <w:lang w:val="en-US" w:eastAsia="zh-CN" w:bidi="ar"/>
              </w:rPr>
              <w:t>限值要求。</w:t>
            </w:r>
          </w:p>
          <w:p w14:paraId="01C62B9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综上所述，项目</w:t>
            </w:r>
            <w:r>
              <w:rPr>
                <w:rFonts w:hint="eastAsia" w:cs="Times New Roman"/>
                <w:color w:val="auto"/>
                <w:sz w:val="24"/>
                <w:lang w:eastAsia="zh-CN"/>
              </w:rPr>
              <w:t>废气经治理后</w:t>
            </w:r>
            <w:r>
              <w:rPr>
                <w:rFonts w:hint="default" w:ascii="Times New Roman" w:hAnsi="Times New Roman" w:cs="Times New Roman"/>
                <w:color w:val="auto"/>
                <w:sz w:val="24"/>
              </w:rPr>
              <w:t>大气污染物</w:t>
            </w:r>
            <w:r>
              <w:rPr>
                <w:rFonts w:hint="default" w:ascii="Times New Roman" w:hAnsi="Times New Roman" w:cs="Times New Roman"/>
                <w:color w:val="auto"/>
                <w:sz w:val="24"/>
                <w:lang w:eastAsia="zh-CN"/>
              </w:rPr>
              <w:t>均</w:t>
            </w:r>
            <w:r>
              <w:rPr>
                <w:rFonts w:hint="default" w:ascii="Times New Roman" w:hAnsi="Times New Roman" w:cs="Times New Roman"/>
                <w:color w:val="auto"/>
                <w:sz w:val="24"/>
              </w:rPr>
              <w:t>可</w:t>
            </w:r>
            <w:r>
              <w:rPr>
                <w:rFonts w:hint="default" w:ascii="Times New Roman" w:hAnsi="Times New Roman" w:cs="Times New Roman"/>
                <w:color w:val="auto"/>
                <w:sz w:val="24"/>
                <w:lang w:eastAsia="zh-CN"/>
              </w:rPr>
              <w:t>做到</w:t>
            </w:r>
            <w:r>
              <w:rPr>
                <w:rFonts w:hint="default" w:ascii="Times New Roman" w:hAnsi="Times New Roman" w:cs="Times New Roman"/>
                <w:color w:val="auto"/>
                <w:sz w:val="24"/>
              </w:rPr>
              <w:t>达标排放，经过一段距离大气稀释扩散后对</w:t>
            </w:r>
            <w:r>
              <w:rPr>
                <w:rFonts w:hint="default" w:ascii="Times New Roman" w:hAnsi="Times New Roman" w:cs="Times New Roman"/>
                <w:color w:val="auto"/>
                <w:sz w:val="24"/>
                <w:lang w:eastAsia="zh-CN"/>
              </w:rPr>
              <w:t>附近最近的</w:t>
            </w:r>
            <w:r>
              <w:rPr>
                <w:rFonts w:hint="default" w:ascii="Times New Roman" w:hAnsi="Times New Roman" w:cs="Times New Roman"/>
                <w:color w:val="auto"/>
                <w:sz w:val="24"/>
              </w:rPr>
              <w:t>敏感点</w:t>
            </w:r>
            <w:r>
              <w:rPr>
                <w:rFonts w:hint="default" w:ascii="Times New Roman" w:hAnsi="Times New Roman" w:cs="Times New Roman"/>
                <w:color w:val="auto"/>
                <w:sz w:val="24"/>
                <w:lang w:eastAsia="zh-CN"/>
              </w:rPr>
              <w:t>（</w:t>
            </w:r>
            <w:r>
              <w:rPr>
                <w:rFonts w:hint="default" w:ascii="Times New Roman" w:hAnsi="Times New Roman" w:cs="Times New Roman"/>
                <w:color w:val="auto"/>
                <w:sz w:val="24"/>
                <w:highlight w:val="none"/>
                <w:lang w:eastAsia="zh-CN"/>
              </w:rPr>
              <w:t>项目</w:t>
            </w:r>
            <w:r>
              <w:rPr>
                <w:rFonts w:hint="eastAsia" w:cs="Times New Roman"/>
                <w:color w:val="auto"/>
                <w:sz w:val="24"/>
                <w:highlight w:val="none"/>
                <w:lang w:val="en-US" w:eastAsia="zh-CN"/>
              </w:rPr>
              <w:t>西</w:t>
            </w:r>
            <w:r>
              <w:rPr>
                <w:rFonts w:hint="eastAsia" w:cs="Times New Roman"/>
                <w:color w:val="auto"/>
                <w:sz w:val="24"/>
                <w:highlight w:val="none"/>
                <w:lang w:eastAsia="zh-CN"/>
              </w:rPr>
              <w:t>南</w:t>
            </w:r>
            <w:r>
              <w:rPr>
                <w:rFonts w:hint="eastAsia" w:ascii="Times New Roman" w:hAnsi="Times New Roman" w:cs="Times New Roman"/>
                <w:color w:val="auto"/>
                <w:sz w:val="24"/>
                <w:highlight w:val="none"/>
                <w:lang w:eastAsia="zh-CN"/>
              </w:rPr>
              <w:t>面</w:t>
            </w:r>
            <w:r>
              <w:rPr>
                <w:rFonts w:hint="default" w:ascii="Times New Roman" w:hAnsi="Times New Roman" w:cs="Times New Roman"/>
                <w:color w:val="auto"/>
                <w:sz w:val="24"/>
                <w:highlight w:val="none"/>
                <w:lang w:eastAsia="zh-CN"/>
              </w:rPr>
              <w:t>约</w:t>
            </w:r>
            <w:r>
              <w:rPr>
                <w:rFonts w:hint="eastAsia" w:cs="Times New Roman"/>
                <w:color w:val="auto"/>
                <w:sz w:val="24"/>
                <w:highlight w:val="none"/>
                <w:lang w:val="en-US" w:eastAsia="zh-CN"/>
              </w:rPr>
              <w:t>270</w:t>
            </w:r>
            <w:r>
              <w:rPr>
                <w:rFonts w:hint="default" w:ascii="Times New Roman" w:hAnsi="Times New Roman" w:cs="Times New Roman"/>
                <w:color w:val="auto"/>
                <w:sz w:val="24"/>
                <w:highlight w:val="none"/>
                <w:lang w:val="en-US" w:eastAsia="zh-CN"/>
              </w:rPr>
              <w:t>米的</w:t>
            </w:r>
            <w:r>
              <w:rPr>
                <w:rFonts w:hint="eastAsia" w:cs="Times New Roman"/>
                <w:color w:val="auto"/>
                <w:sz w:val="24"/>
                <w:highlight w:val="none"/>
                <w:lang w:val="en-US" w:eastAsia="zh-CN"/>
              </w:rPr>
              <w:t>拓美产业园公寓</w:t>
            </w:r>
            <w:r>
              <w:rPr>
                <w:rFonts w:hint="default" w:ascii="Times New Roman" w:hAnsi="Times New Roman" w:cs="Times New Roman"/>
                <w:color w:val="auto"/>
                <w:sz w:val="24"/>
                <w:highlight w:val="none"/>
                <w:lang w:val="en-US" w:eastAsia="zh-CN"/>
              </w:rPr>
              <w:t>，距离项目厂址较远</w:t>
            </w:r>
            <w:r>
              <w:rPr>
                <w:rFonts w:hint="eastAsia" w:ascii="Times New Roman" w:hAnsi="Times New Roman" w:cs="Times New Roman"/>
                <w:color w:val="auto"/>
                <w:sz w:val="24"/>
                <w:highlight w:val="none"/>
                <w:lang w:val="en-US" w:eastAsia="zh-CN"/>
              </w:rPr>
              <w:t>且位于</w:t>
            </w:r>
            <w:r>
              <w:rPr>
                <w:rFonts w:hint="eastAsia" w:cs="Times New Roman"/>
                <w:color w:val="auto"/>
                <w:sz w:val="24"/>
                <w:highlight w:val="none"/>
                <w:lang w:val="en-US" w:eastAsia="zh-CN"/>
              </w:rPr>
              <w:t>当地主导风向侧</w:t>
            </w:r>
            <w:r>
              <w:rPr>
                <w:rFonts w:hint="eastAsia" w:ascii="Times New Roman" w:hAnsi="Times New Roman" w:cs="Times New Roman"/>
                <w:color w:val="auto"/>
                <w:sz w:val="24"/>
                <w:highlight w:val="none"/>
                <w:lang w:val="en-US" w:eastAsia="zh-CN"/>
              </w:rPr>
              <w:t>风向</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rPr>
              <w:t>的影响不大，对周围环境空气影响较小。</w:t>
            </w:r>
          </w:p>
          <w:p w14:paraId="69ED50CF">
            <w:pPr>
              <w:keepNext/>
              <w:keepLines/>
              <w:widowControl w:val="0"/>
              <w:numPr>
                <w:ilvl w:val="3"/>
                <w:numId w:val="0"/>
              </w:numPr>
              <w:suppressLineNumbers w:val="0"/>
              <w:spacing w:before="0" w:beforeAutospacing="0" w:after="0" w:afterAutospacing="0" w:line="360" w:lineRule="auto"/>
              <w:ind w:left="0" w:righ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eastAsia" w:ascii="Times New Roman" w:hAnsi="Times New Roman" w:eastAsia="宋体" w:cs="Times New Roman"/>
                <w:b/>
                <w:bCs/>
                <w:color w:val="auto"/>
                <w:kern w:val="2"/>
                <w:sz w:val="24"/>
                <w:szCs w:val="28"/>
                <w:highlight w:val="none"/>
                <w:lang w:val="en-US" w:eastAsia="zh-CN" w:bidi="ar-SA"/>
              </w:rPr>
              <w:t>7、监测计划</w:t>
            </w:r>
          </w:p>
          <w:p w14:paraId="20D21B15">
            <w:pPr>
              <w:keepNext w:val="0"/>
              <w:keepLines w:val="0"/>
              <w:widowControl w:val="0"/>
              <w:suppressLineNumbers w:val="0"/>
              <w:wordWrap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根据《排污单位自行监测技术指南 总则》（HJ819-2017）、《排污许可证申请与核发技术规范 工业炉窑》（HJ 1121-2020），监测计划见下表。</w:t>
            </w:r>
          </w:p>
          <w:p w14:paraId="09071B88">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表4-18废气自行监测计划一览表</w:t>
            </w:r>
          </w:p>
          <w:tbl>
            <w:tblPr>
              <w:tblStyle w:val="39"/>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1261"/>
              <w:gridCol w:w="1261"/>
              <w:gridCol w:w="5618"/>
            </w:tblGrid>
            <w:tr w14:paraId="7C960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Align w:val="center"/>
                </w:tcPr>
                <w:p w14:paraId="3C36B026">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b/>
                      <w:bCs/>
                      <w:color w:val="auto"/>
                      <w:kern w:val="2"/>
                      <w:position w:val="-10"/>
                      <w:sz w:val="21"/>
                      <w:szCs w:val="21"/>
                      <w:highlight w:val="none"/>
                      <w:lang w:val="en-US" w:eastAsia="zh-CN" w:bidi="ar-SA"/>
                    </w:rPr>
                  </w:pPr>
                  <w:r>
                    <w:rPr>
                      <w:rFonts w:hint="eastAsia" w:ascii="Times New Roman" w:hAnsi="Times New Roman" w:eastAsia="宋体" w:cs="Times New Roman"/>
                      <w:b/>
                      <w:bCs/>
                      <w:color w:val="auto"/>
                      <w:kern w:val="2"/>
                      <w:position w:val="-10"/>
                      <w:sz w:val="21"/>
                      <w:szCs w:val="21"/>
                      <w:highlight w:val="none"/>
                      <w:lang w:val="en-US" w:eastAsia="zh-CN" w:bidi="ar-SA"/>
                    </w:rPr>
                    <w:t>监测点位</w:t>
                  </w:r>
                </w:p>
              </w:tc>
              <w:tc>
                <w:tcPr>
                  <w:tcW w:w="692" w:type="pct"/>
                  <w:vAlign w:val="center"/>
                </w:tcPr>
                <w:p w14:paraId="020CB790">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b/>
                      <w:bCs/>
                      <w:color w:val="auto"/>
                      <w:kern w:val="2"/>
                      <w:position w:val="-10"/>
                      <w:sz w:val="21"/>
                      <w:szCs w:val="21"/>
                      <w:highlight w:val="none"/>
                      <w:lang w:val="en-US" w:eastAsia="zh-CN" w:bidi="ar-SA"/>
                    </w:rPr>
                  </w:pPr>
                  <w:r>
                    <w:rPr>
                      <w:rFonts w:hint="eastAsia" w:ascii="Times New Roman" w:hAnsi="Times New Roman" w:eastAsia="宋体" w:cs="Times New Roman"/>
                      <w:b/>
                      <w:bCs/>
                      <w:color w:val="auto"/>
                      <w:kern w:val="2"/>
                      <w:position w:val="-10"/>
                      <w:sz w:val="21"/>
                      <w:szCs w:val="21"/>
                      <w:highlight w:val="none"/>
                      <w:lang w:val="en-US" w:eastAsia="zh-CN" w:bidi="ar-SA"/>
                    </w:rPr>
                    <w:t>监测指标</w:t>
                  </w:r>
                </w:p>
              </w:tc>
              <w:tc>
                <w:tcPr>
                  <w:tcW w:w="692" w:type="pct"/>
                  <w:vAlign w:val="center"/>
                </w:tcPr>
                <w:p w14:paraId="2F2C701E">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b/>
                      <w:bCs/>
                      <w:color w:val="auto"/>
                      <w:kern w:val="2"/>
                      <w:position w:val="-10"/>
                      <w:sz w:val="21"/>
                      <w:szCs w:val="21"/>
                      <w:highlight w:val="none"/>
                      <w:lang w:val="en-US" w:eastAsia="zh-CN" w:bidi="ar-SA"/>
                    </w:rPr>
                  </w:pPr>
                  <w:r>
                    <w:rPr>
                      <w:rFonts w:hint="eastAsia" w:ascii="Times New Roman" w:hAnsi="Times New Roman" w:eastAsia="宋体" w:cs="Times New Roman"/>
                      <w:b/>
                      <w:bCs/>
                      <w:color w:val="auto"/>
                      <w:kern w:val="2"/>
                      <w:position w:val="-10"/>
                      <w:sz w:val="21"/>
                      <w:szCs w:val="21"/>
                      <w:highlight w:val="none"/>
                      <w:lang w:val="en-US" w:eastAsia="zh-CN" w:bidi="ar-SA"/>
                    </w:rPr>
                    <w:t>监测频次</w:t>
                  </w:r>
                </w:p>
              </w:tc>
              <w:tc>
                <w:tcPr>
                  <w:tcW w:w="3084" w:type="pct"/>
                  <w:vAlign w:val="center"/>
                </w:tcPr>
                <w:p w14:paraId="30A8A669">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b/>
                      <w:bCs/>
                      <w:color w:val="auto"/>
                      <w:kern w:val="2"/>
                      <w:position w:val="-10"/>
                      <w:sz w:val="21"/>
                      <w:szCs w:val="21"/>
                      <w:highlight w:val="none"/>
                      <w:lang w:val="en-US" w:eastAsia="zh-CN" w:bidi="ar-SA"/>
                    </w:rPr>
                  </w:pPr>
                  <w:r>
                    <w:rPr>
                      <w:rFonts w:hint="eastAsia" w:ascii="Times New Roman" w:hAnsi="Times New Roman" w:eastAsia="宋体" w:cs="Times New Roman"/>
                      <w:b/>
                      <w:bCs/>
                      <w:color w:val="auto"/>
                      <w:kern w:val="2"/>
                      <w:position w:val="-10"/>
                      <w:sz w:val="21"/>
                      <w:szCs w:val="21"/>
                      <w:highlight w:val="none"/>
                      <w:lang w:val="en-US" w:eastAsia="zh-CN" w:bidi="ar-SA"/>
                    </w:rPr>
                    <w:t>执行排放标准</w:t>
                  </w:r>
                </w:p>
              </w:tc>
            </w:tr>
            <w:tr w14:paraId="3DD8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restart"/>
                  <w:vAlign w:val="center"/>
                </w:tcPr>
                <w:p w14:paraId="11677F51">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DA001</w:t>
                  </w:r>
                </w:p>
              </w:tc>
              <w:tc>
                <w:tcPr>
                  <w:tcW w:w="692" w:type="pct"/>
                  <w:vAlign w:val="center"/>
                </w:tcPr>
                <w:p w14:paraId="45130C9D">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颗粒物</w:t>
                  </w:r>
                </w:p>
              </w:tc>
              <w:tc>
                <w:tcPr>
                  <w:tcW w:w="692" w:type="pct"/>
                  <w:vAlign w:val="center"/>
                </w:tcPr>
                <w:p w14:paraId="57654FF9">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1次/年</w:t>
                  </w:r>
                </w:p>
              </w:tc>
              <w:tc>
                <w:tcPr>
                  <w:tcW w:w="3084" w:type="pct"/>
                  <w:vMerge w:val="restart"/>
                  <w:vAlign w:val="center"/>
                </w:tcPr>
                <w:p w14:paraId="7DC6286A">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《关于印发&lt;工业炉窑大气污染综合治理方案&gt;的通知》（环大气〔2019〕56号）和《关于贯彻落实&lt;工业炉窑大气污染物综合治理方案&gt;的实施意见》（粤环函〔2019〕1112号）</w:t>
                  </w:r>
                </w:p>
              </w:tc>
            </w:tr>
            <w:tr w14:paraId="4CD05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3A694CE8">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p>
              </w:tc>
              <w:tc>
                <w:tcPr>
                  <w:tcW w:w="692" w:type="pct"/>
                  <w:vAlign w:val="center"/>
                </w:tcPr>
                <w:p w14:paraId="216AD64B">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二氧化硫</w:t>
                  </w:r>
                </w:p>
              </w:tc>
              <w:tc>
                <w:tcPr>
                  <w:tcW w:w="692" w:type="pct"/>
                  <w:vAlign w:val="center"/>
                </w:tcPr>
                <w:p w14:paraId="0400C557">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1次/年</w:t>
                  </w:r>
                </w:p>
              </w:tc>
              <w:tc>
                <w:tcPr>
                  <w:tcW w:w="3084" w:type="pct"/>
                  <w:vMerge w:val="continue"/>
                  <w:vAlign w:val="center"/>
                </w:tcPr>
                <w:p w14:paraId="70D318F4">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p>
              </w:tc>
            </w:tr>
            <w:tr w14:paraId="11DC9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63DFEE55">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p>
              </w:tc>
              <w:tc>
                <w:tcPr>
                  <w:tcW w:w="692" w:type="pct"/>
                  <w:vAlign w:val="center"/>
                </w:tcPr>
                <w:p w14:paraId="6B752D14">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氮氧化物</w:t>
                  </w:r>
                </w:p>
              </w:tc>
              <w:tc>
                <w:tcPr>
                  <w:tcW w:w="692" w:type="pct"/>
                  <w:vAlign w:val="center"/>
                </w:tcPr>
                <w:p w14:paraId="4A09845B">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1次/年</w:t>
                  </w:r>
                </w:p>
              </w:tc>
              <w:tc>
                <w:tcPr>
                  <w:tcW w:w="3084" w:type="pct"/>
                  <w:vMerge w:val="continue"/>
                  <w:vAlign w:val="center"/>
                </w:tcPr>
                <w:p w14:paraId="32863C03">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p>
              </w:tc>
            </w:tr>
            <w:tr w14:paraId="6957C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13A2A82F">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p>
              </w:tc>
              <w:tc>
                <w:tcPr>
                  <w:tcW w:w="692" w:type="pct"/>
                  <w:vAlign w:val="center"/>
                </w:tcPr>
                <w:p w14:paraId="18BBF837">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烟气黑度</w:t>
                  </w:r>
                </w:p>
              </w:tc>
              <w:tc>
                <w:tcPr>
                  <w:tcW w:w="692" w:type="pct"/>
                  <w:vAlign w:val="center"/>
                </w:tcPr>
                <w:p w14:paraId="6DAA0C13">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1次/年</w:t>
                  </w:r>
                </w:p>
              </w:tc>
              <w:tc>
                <w:tcPr>
                  <w:tcW w:w="3084" w:type="pct"/>
                  <w:vAlign w:val="center"/>
                </w:tcPr>
                <w:p w14:paraId="1B487516">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《工业炉窑大气污染物排放标准》（GB9078-1996）</w:t>
                  </w:r>
                </w:p>
              </w:tc>
            </w:tr>
            <w:tr w14:paraId="699D3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Align w:val="center"/>
                </w:tcPr>
                <w:p w14:paraId="10612CCF">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DA002</w:t>
                  </w:r>
                </w:p>
              </w:tc>
              <w:tc>
                <w:tcPr>
                  <w:tcW w:w="692" w:type="pct"/>
                  <w:vAlign w:val="center"/>
                </w:tcPr>
                <w:p w14:paraId="62FABD37">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颗粒物</w:t>
                  </w:r>
                </w:p>
              </w:tc>
              <w:tc>
                <w:tcPr>
                  <w:tcW w:w="692" w:type="pct"/>
                  <w:vAlign w:val="center"/>
                </w:tcPr>
                <w:p w14:paraId="6A823A46">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2"/>
                      <w:position w:val="-10"/>
                      <w:sz w:val="21"/>
                      <w:szCs w:val="21"/>
                      <w:highlight w:val="none"/>
                      <w:lang w:val="en-US" w:eastAsia="zh-CN" w:bidi="ar-SA"/>
                    </w:rPr>
                    <w:t>1次/年</w:t>
                  </w:r>
                </w:p>
              </w:tc>
              <w:tc>
                <w:tcPr>
                  <w:tcW w:w="3084" w:type="pct"/>
                  <w:vAlign w:val="center"/>
                </w:tcPr>
                <w:p w14:paraId="316B61B1">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kern w:val="0"/>
                      <w:position w:val="-10"/>
                      <w:sz w:val="21"/>
                      <w:szCs w:val="21"/>
                      <w:highlight w:val="none"/>
                      <w:lang w:val="en-US" w:eastAsia="zh-CN" w:bidi="ar"/>
                    </w:rPr>
                    <w:t>广东省《大气污染物排放限值》（DB44/27-2001）第二时段二级标准</w:t>
                  </w:r>
                </w:p>
              </w:tc>
            </w:tr>
            <w:tr w14:paraId="0726A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restart"/>
                  <w:vAlign w:val="center"/>
                </w:tcPr>
                <w:p w14:paraId="6FA221FB">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厂界</w:t>
                  </w:r>
                </w:p>
              </w:tc>
              <w:tc>
                <w:tcPr>
                  <w:tcW w:w="692" w:type="pct"/>
                  <w:vAlign w:val="center"/>
                </w:tcPr>
                <w:p w14:paraId="3C6EFA7F">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颗粒物</w:t>
                  </w:r>
                </w:p>
              </w:tc>
              <w:tc>
                <w:tcPr>
                  <w:tcW w:w="692" w:type="pct"/>
                  <w:vAlign w:val="center"/>
                </w:tcPr>
                <w:p w14:paraId="5216CA16">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1次/年</w:t>
                  </w:r>
                </w:p>
              </w:tc>
              <w:tc>
                <w:tcPr>
                  <w:tcW w:w="3084" w:type="pct"/>
                  <w:vAlign w:val="center"/>
                </w:tcPr>
                <w:p w14:paraId="2EB8DFB2">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广东省《大气污染物排放限值》（DB44/27-2001）第二时段无组织排放监控浓度限值</w:t>
                  </w:r>
                </w:p>
              </w:tc>
            </w:tr>
            <w:tr w14:paraId="74662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9" w:type="pct"/>
                  <w:vMerge w:val="continue"/>
                  <w:vAlign w:val="center"/>
                </w:tcPr>
                <w:p w14:paraId="5FED416E">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bidi="ar"/>
                    </w:rPr>
                  </w:pPr>
                </w:p>
              </w:tc>
              <w:tc>
                <w:tcPr>
                  <w:tcW w:w="692" w:type="pct"/>
                  <w:vAlign w:val="center"/>
                </w:tcPr>
                <w:p w14:paraId="46ADECEB">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臭气浓度</w:t>
                  </w:r>
                </w:p>
              </w:tc>
              <w:tc>
                <w:tcPr>
                  <w:tcW w:w="692" w:type="pct"/>
                  <w:vAlign w:val="center"/>
                </w:tcPr>
                <w:p w14:paraId="78694659">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1次/年</w:t>
                  </w:r>
                </w:p>
              </w:tc>
              <w:tc>
                <w:tcPr>
                  <w:tcW w:w="3084" w:type="pct"/>
                  <w:vMerge w:val="restart"/>
                  <w:vAlign w:val="center"/>
                </w:tcPr>
                <w:p w14:paraId="17E81A23">
                  <w:pPr>
                    <w:keepNext w:val="0"/>
                    <w:keepLines w:val="0"/>
                    <w:pageBreakBefore w:val="0"/>
                    <w:widowControl w:val="0"/>
                    <w:suppressLineNumbers w:val="0"/>
                    <w:kinsoku/>
                    <w:overflowPunct/>
                    <w:topLinePunct w:val="0"/>
                    <w:autoSpaceDE w:val="0"/>
                    <w:autoSpaceDN w:val="0"/>
                    <w:bidi w:val="0"/>
                    <w:adjustRightInd w:val="0"/>
                    <w:snapToGrid/>
                    <w:spacing w:before="0" w:beforeAutospacing="0" w:after="0" w:afterAutospacing="0" w:line="276" w:lineRule="auto"/>
                    <w:ind w:left="0" w:right="0" w:firstLine="412" w:firstLineChars="200"/>
                    <w:jc w:val="center"/>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spacing w:val="-2"/>
                      <w:kern w:val="2"/>
                      <w:sz w:val="21"/>
                      <w:szCs w:val="21"/>
                      <w:highlight w:val="none"/>
                      <w:lang w:val="en-US" w:eastAsia="zh-CN" w:bidi="ar"/>
                    </w:rPr>
                    <w:t>《恶</w:t>
                  </w:r>
                  <w:r>
                    <w:rPr>
                      <w:rFonts w:hint="eastAsia" w:ascii="Times New Roman" w:hAnsi="Times New Roman" w:eastAsia="宋体" w:cs="Times New Roman"/>
                      <w:color w:val="auto"/>
                      <w:kern w:val="0"/>
                      <w:sz w:val="21"/>
                      <w:szCs w:val="21"/>
                      <w:highlight w:val="none"/>
                      <w:lang w:val="en-US" w:eastAsia="zh-CN" w:bidi="ar"/>
                    </w:rPr>
                    <w:t>臭污染物排放标准》（</w:t>
                  </w:r>
                  <w:r>
                    <w:rPr>
                      <w:rFonts w:hint="default" w:ascii="Times New Roman" w:hAnsi="Times New Roman" w:eastAsia="宋体" w:cs="Times New Roman"/>
                      <w:color w:val="auto"/>
                      <w:kern w:val="0"/>
                      <w:sz w:val="21"/>
                      <w:szCs w:val="21"/>
                      <w:highlight w:val="none"/>
                      <w:lang w:val="en-US" w:eastAsia="zh-CN" w:bidi="ar"/>
                    </w:rPr>
                    <w:t>GB14554-93</w:t>
                  </w:r>
                  <w:r>
                    <w:rPr>
                      <w:rFonts w:hint="eastAsia" w:ascii="Times New Roman" w:hAnsi="Times New Roman" w:eastAsia="宋体" w:cs="Times New Roman"/>
                      <w:color w:val="auto"/>
                      <w:kern w:val="0"/>
                      <w:sz w:val="21"/>
                      <w:szCs w:val="21"/>
                      <w:highlight w:val="none"/>
                      <w:lang w:val="en-US" w:eastAsia="zh-CN" w:bidi="ar"/>
                    </w:rPr>
                    <w:t>）表</w:t>
                  </w:r>
                  <w:r>
                    <w:rPr>
                      <w:rFonts w:hint="default" w:ascii="Times New Roman" w:hAnsi="Times New Roman" w:eastAsia="宋体"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新扩改建二级厂界标准值；</w:t>
                  </w:r>
                </w:p>
              </w:tc>
            </w:tr>
            <w:tr w14:paraId="35B42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14D1C2D5">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bidi="ar"/>
                    </w:rPr>
                  </w:pPr>
                </w:p>
              </w:tc>
              <w:tc>
                <w:tcPr>
                  <w:tcW w:w="692" w:type="pct"/>
                  <w:vAlign w:val="center"/>
                </w:tcPr>
                <w:p w14:paraId="34581A1C">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硫化氢</w:t>
                  </w:r>
                </w:p>
              </w:tc>
              <w:tc>
                <w:tcPr>
                  <w:tcW w:w="692" w:type="pct"/>
                  <w:vAlign w:val="center"/>
                </w:tcPr>
                <w:p w14:paraId="6D0952BE">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1次/年</w:t>
                  </w:r>
                </w:p>
              </w:tc>
              <w:tc>
                <w:tcPr>
                  <w:tcW w:w="3084" w:type="pct"/>
                  <w:vMerge w:val="continue"/>
                  <w:vAlign w:val="center"/>
                </w:tcPr>
                <w:p w14:paraId="7B03D26A">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宋体" w:hAnsi="宋体" w:eastAsia="宋体" w:cs="宋体"/>
                      <w:color w:val="auto"/>
                      <w:kern w:val="0"/>
                      <w:sz w:val="21"/>
                      <w:szCs w:val="21"/>
                      <w:highlight w:val="none"/>
                      <w:lang w:bidi="ar"/>
                    </w:rPr>
                  </w:pPr>
                </w:p>
              </w:tc>
            </w:tr>
            <w:tr w14:paraId="12571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6780CBF3">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bidi="ar"/>
                    </w:rPr>
                  </w:pPr>
                </w:p>
              </w:tc>
              <w:tc>
                <w:tcPr>
                  <w:tcW w:w="692" w:type="pct"/>
                  <w:vAlign w:val="center"/>
                </w:tcPr>
                <w:p w14:paraId="057A3419">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氨气</w:t>
                  </w:r>
                </w:p>
              </w:tc>
              <w:tc>
                <w:tcPr>
                  <w:tcW w:w="692" w:type="pct"/>
                  <w:vAlign w:val="center"/>
                </w:tcPr>
                <w:p w14:paraId="14AD331A">
                  <w:pPr>
                    <w:keepNext w:val="0"/>
                    <w:keepLines w:val="0"/>
                    <w:pageBreakBefore w:val="0"/>
                    <w:widowControl/>
                    <w:suppressLineNumbers w:val="0"/>
                    <w:kinsoku/>
                    <w:wordWrap w:val="0"/>
                    <w:overflowPunct/>
                    <w:topLinePunct w:val="0"/>
                    <w:autoSpaceDE w:val="0"/>
                    <w:autoSpaceDN w:val="0"/>
                    <w:bidi w:val="0"/>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kern w:val="0"/>
                      <w:position w:val="-10"/>
                      <w:sz w:val="21"/>
                      <w:szCs w:val="21"/>
                      <w:highlight w:val="none"/>
                      <w:lang w:val="en-US" w:eastAsia="zh-CN" w:bidi="ar"/>
                    </w:rPr>
                  </w:pPr>
                  <w:r>
                    <w:rPr>
                      <w:rFonts w:hint="eastAsia" w:ascii="Times New Roman" w:hAnsi="Times New Roman" w:eastAsia="宋体" w:cs="Times New Roman"/>
                      <w:color w:val="auto"/>
                      <w:kern w:val="0"/>
                      <w:position w:val="-10"/>
                      <w:sz w:val="21"/>
                      <w:szCs w:val="21"/>
                      <w:highlight w:val="none"/>
                      <w:lang w:val="en-US" w:eastAsia="zh-CN" w:bidi="ar"/>
                    </w:rPr>
                    <w:t>1次/年</w:t>
                  </w:r>
                </w:p>
              </w:tc>
              <w:tc>
                <w:tcPr>
                  <w:tcW w:w="3084" w:type="pct"/>
                  <w:vMerge w:val="continue"/>
                  <w:vAlign w:val="center"/>
                </w:tcPr>
                <w:p w14:paraId="14E1F095">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宋体" w:hAnsi="宋体" w:eastAsia="宋体" w:cs="宋体"/>
                      <w:color w:val="auto"/>
                      <w:kern w:val="0"/>
                      <w:sz w:val="21"/>
                      <w:szCs w:val="21"/>
                      <w:highlight w:val="none"/>
                      <w:lang w:bidi="ar"/>
                    </w:rPr>
                  </w:pPr>
                </w:p>
              </w:tc>
            </w:tr>
          </w:tbl>
          <w:p w14:paraId="0E6C7FF1">
            <w:pPr>
              <w:keepNext w:val="0"/>
              <w:keepLines w:val="0"/>
              <w:suppressLineNumbers w:val="0"/>
              <w:spacing w:before="0" w:beforeAutospacing="0" w:after="0" w:afterAutospacing="0"/>
              <w:ind w:left="0" w:right="0"/>
              <w:rPr>
                <w:rFonts w:hint="default" w:eastAsia="宋体"/>
                <w:color w:val="auto"/>
                <w:kern w:val="0"/>
                <w:highlight w:val="none"/>
                <w:lang w:val="en-US" w:eastAsia="zh-CN" w:bidi="ar"/>
              </w:rPr>
            </w:pPr>
          </w:p>
          <w:p w14:paraId="63E3FE2B">
            <w:pPr>
              <w:pStyle w:val="44"/>
              <w:keepNext w:val="0"/>
              <w:keepLines w:val="0"/>
              <w:suppressLineNumbers w:val="0"/>
              <w:spacing w:before="0" w:beforeAutospacing="0" w:after="0" w:afterAutospacing="0"/>
              <w:ind w:left="0" w:right="0"/>
              <w:rPr>
                <w:rFonts w:hint="default"/>
                <w:color w:val="auto"/>
                <w:lang w:val="en-US" w:eastAsia="zh-CN"/>
              </w:rPr>
            </w:pPr>
          </w:p>
        </w:tc>
      </w:tr>
    </w:tbl>
    <w:p w14:paraId="19EADC88">
      <w:pPr>
        <w:keepNext/>
        <w:keepLines/>
        <w:tabs>
          <w:tab w:val="left" w:pos="0"/>
        </w:tabs>
        <w:rPr>
          <w:color w:val="auto"/>
          <w:highlight w:val="none"/>
        </w:rPr>
      </w:pPr>
    </w:p>
    <w:p w14:paraId="16F27843">
      <w:pPr>
        <w:pStyle w:val="2"/>
        <w:numPr>
          <w:ilvl w:val="0"/>
          <w:numId w:val="0"/>
        </w:numPr>
        <w:outlineLvl w:val="9"/>
        <w:rPr>
          <w:rFonts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bookmarkEnd w:id="130"/>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
        <w:gridCol w:w="8826"/>
      </w:tblGrid>
      <w:tr w14:paraId="69CA8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8" w:hRule="atLeast"/>
        </w:trPr>
        <w:tc>
          <w:tcPr>
            <w:tcW w:w="249" w:type="pct"/>
            <w:vAlign w:val="center"/>
          </w:tcPr>
          <w:p w14:paraId="4B43395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b/>
                <w:bCs/>
                <w:color w:val="auto"/>
                <w:kern w:val="2"/>
                <w:highlight w:val="none"/>
              </w:rPr>
              <w:t>运营期环境影响和保护措施</w:t>
            </w:r>
          </w:p>
        </w:tc>
        <w:tc>
          <w:tcPr>
            <w:tcW w:w="4750" w:type="pct"/>
          </w:tcPr>
          <w:p w14:paraId="52869C58">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w:t>
            </w:r>
          </w:p>
          <w:p w14:paraId="4BE996D4">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1、污染源源强分析</w:t>
            </w:r>
          </w:p>
          <w:p w14:paraId="7469380B">
            <w:pPr>
              <w:keepNext/>
              <w:keepLines/>
              <w:numPr>
                <w:ilvl w:val="4"/>
                <w:numId w:val="0"/>
              </w:numPr>
              <w:suppressLineNumbers w:val="0"/>
              <w:tabs>
                <w:tab w:val="left" w:pos="0"/>
              </w:tabs>
              <w:spacing w:before="0" w:beforeAutospacing="0" w:after="0" w:afterAutospacing="0"/>
              <w:ind w:left="-960" w:right="0" w:firstLine="144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（1）生活污水</w:t>
            </w:r>
          </w:p>
          <w:p w14:paraId="02594F53">
            <w:pPr>
              <w:pStyle w:val="106"/>
              <w:keepNext w:val="0"/>
              <w:keepLines w:val="0"/>
              <w:suppressLineNumbers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w:t>
            </w:r>
            <w:r>
              <w:rPr>
                <w:rFonts w:hint="default" w:ascii="Times New Roman" w:hAnsi="Times New Roman" w:cs="Times New Roman"/>
                <w:color w:val="auto"/>
                <w:highlight w:val="none"/>
              </w:rPr>
              <w:t>劳动定员</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名</w:t>
            </w:r>
            <w:r>
              <w:rPr>
                <w:rFonts w:hint="default" w:ascii="Times New Roman" w:hAnsi="Times New Roman" w:cs="Times New Roman"/>
                <w:color w:val="auto"/>
                <w:kern w:val="0"/>
                <w:highlight w:val="none"/>
              </w:rPr>
              <w:t>，在项目内住宿，不就餐，年工作时间300天，实行8小时单班制。参考《广东省用水定额 第3部分：生活》（DB44/T 1461.3-2021）中，“表1居民生活用水定额分区表-城镇居民-</w:t>
            </w:r>
            <w:r>
              <w:rPr>
                <w:rFonts w:hint="eastAsia" w:cs="Times New Roman"/>
                <w:color w:val="auto"/>
                <w:kern w:val="0"/>
                <w:highlight w:val="none"/>
                <w:lang w:val="en-US" w:eastAsia="zh-CN"/>
              </w:rPr>
              <w:t>小城镇</w:t>
            </w:r>
            <w:r>
              <w:rPr>
                <w:rFonts w:hint="default" w:ascii="Times New Roman" w:hAnsi="Times New Roman" w:cs="Times New Roman"/>
                <w:color w:val="auto"/>
                <w:kern w:val="0"/>
                <w:highlight w:val="none"/>
              </w:rPr>
              <w:t>-常住人口：50万</w:t>
            </w:r>
            <w:r>
              <w:rPr>
                <w:rFonts w:hint="eastAsia" w:cs="Times New Roman"/>
                <w:color w:val="auto"/>
                <w:kern w:val="0"/>
                <w:highlight w:val="none"/>
                <w:lang w:val="en-US" w:eastAsia="zh-CN"/>
              </w:rPr>
              <w:t>以下</w:t>
            </w:r>
            <w:r>
              <w:rPr>
                <w:rFonts w:hint="default" w:ascii="Times New Roman" w:hAnsi="Times New Roman" w:cs="Times New Roman"/>
                <w:color w:val="auto"/>
                <w:kern w:val="0"/>
                <w:highlight w:val="none"/>
              </w:rPr>
              <w:t>”的标准，取1</w:t>
            </w:r>
            <w:r>
              <w:rPr>
                <w:rFonts w:hint="eastAsia" w:cs="Times New Roman"/>
                <w:color w:val="auto"/>
                <w:kern w:val="0"/>
                <w:highlight w:val="none"/>
                <w:lang w:val="en-US" w:eastAsia="zh-CN"/>
              </w:rPr>
              <w:t>4</w:t>
            </w:r>
            <w:r>
              <w:rPr>
                <w:rFonts w:hint="default" w:ascii="Times New Roman" w:hAnsi="Times New Roman" w:cs="Times New Roman"/>
                <w:color w:val="auto"/>
                <w:kern w:val="0"/>
                <w:highlight w:val="none"/>
              </w:rPr>
              <w:t>0L/（人·d），</w:t>
            </w:r>
            <w:r>
              <w:rPr>
                <w:rFonts w:hint="default" w:ascii="Times New Roman" w:hAnsi="Times New Roman" w:cs="Times New Roman"/>
                <w:color w:val="auto"/>
                <w:kern w:val="0"/>
                <w:highlight w:val="none"/>
                <w:lang w:val="en-US" w:eastAsia="zh-CN"/>
              </w:rPr>
              <w:t>计算得</w:t>
            </w:r>
            <w:r>
              <w:rPr>
                <w:rFonts w:hint="default" w:ascii="Times New Roman" w:hAnsi="Times New Roman" w:cs="Times New Roman"/>
                <w:color w:val="auto"/>
                <w:kern w:val="0"/>
                <w:highlight w:val="none"/>
              </w:rPr>
              <w:t>生活用水量为</w:t>
            </w:r>
            <w:r>
              <w:rPr>
                <w:rFonts w:hint="eastAsia" w:cs="Times New Roman"/>
                <w:color w:val="auto"/>
                <w:kern w:val="0"/>
                <w:highlight w:val="none"/>
                <w:lang w:val="en-US" w:eastAsia="zh-CN"/>
              </w:rPr>
              <w:t>10500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w:t>
            </w:r>
          </w:p>
          <w:p w14:paraId="7BB3D201">
            <w:pPr>
              <w:pStyle w:val="106"/>
              <w:keepNext w:val="0"/>
              <w:keepLines w:val="0"/>
              <w:suppressLineNumbers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lang w:eastAsia="zh"/>
              </w:rPr>
            </w:pPr>
            <w:r>
              <w:rPr>
                <w:rFonts w:hint="default" w:ascii="Times New Roman" w:hAnsi="Times New Roman" w:cs="Times New Roman"/>
                <w:color w:val="auto"/>
                <w:kern w:val="0"/>
                <w:highlight w:val="none"/>
              </w:rPr>
              <w:t>按照排污系数0.9计算，则生活污水排放量为</w:t>
            </w:r>
            <w:r>
              <w:rPr>
                <w:rFonts w:hint="eastAsia" w:cs="Times New Roman"/>
                <w:color w:val="auto"/>
                <w:kern w:val="0"/>
                <w:highlight w:val="none"/>
                <w:lang w:val="en-US" w:eastAsia="zh-CN"/>
              </w:rPr>
              <w:t>9450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。本项目生活污水经过三级化粪池处理后经管网排入园区污水处理厂处理达标后排入武江（乐昌城-犁市河段）</w:t>
            </w:r>
            <w:r>
              <w:rPr>
                <w:rFonts w:hint="default" w:ascii="Times New Roman" w:hAnsi="Times New Roman" w:cs="Times New Roman"/>
                <w:color w:val="auto"/>
                <w:kern w:val="0"/>
                <w:highlight w:val="none"/>
                <w:lang w:eastAsia="zh"/>
              </w:rPr>
              <w:t>。</w:t>
            </w:r>
          </w:p>
          <w:p w14:paraId="63667857">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highlight w:val="none"/>
              </w:rPr>
            </w:pPr>
            <w:r>
              <w:rPr>
                <w:rFonts w:hint="eastAsia" w:cs="Times New Roman"/>
                <w:color w:val="auto"/>
                <w:highlight w:val="none"/>
                <w:lang w:val="en-US" w:eastAsia="zh-CN"/>
              </w:rPr>
              <w:t>表4-19项目生活污水产、排</w:t>
            </w:r>
            <w:r>
              <w:rPr>
                <w:rFonts w:hint="default" w:ascii="Times New Roman" w:hAnsi="Times New Roman" w:cs="Times New Roman"/>
                <w:color w:val="auto"/>
                <w:highlight w:val="none"/>
              </w:rPr>
              <w:t>一览表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478"/>
              <w:gridCol w:w="1251"/>
              <w:gridCol w:w="1204"/>
              <w:gridCol w:w="1065"/>
              <w:gridCol w:w="1531"/>
              <w:gridCol w:w="1020"/>
              <w:gridCol w:w="1048"/>
            </w:tblGrid>
            <w:tr w14:paraId="75DE3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95" w:hRule="atLeast"/>
                <w:jc w:val="center"/>
              </w:trPr>
              <w:tc>
                <w:tcPr>
                  <w:tcW w:w="914" w:type="pct"/>
                  <w:shd w:val="clear" w:color="auto" w:fill="auto"/>
                  <w:vAlign w:val="center"/>
                </w:tcPr>
                <w:p w14:paraId="5D8C7C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污水种类</w:t>
                  </w:r>
                </w:p>
              </w:tc>
              <w:tc>
                <w:tcPr>
                  <w:tcW w:w="782" w:type="pct"/>
                  <w:shd w:val="clear" w:color="auto" w:fill="auto"/>
                  <w:vAlign w:val="center"/>
                </w:tcPr>
                <w:p w14:paraId="5CD5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755" w:type="pct"/>
                  <w:shd w:val="clear" w:color="auto" w:fill="auto"/>
                  <w:vAlign w:val="center"/>
                </w:tcPr>
                <w:p w14:paraId="11485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产生浓度（mg/L）</w:t>
                  </w:r>
                </w:p>
              </w:tc>
              <w:tc>
                <w:tcPr>
                  <w:tcW w:w="674" w:type="pct"/>
                  <w:shd w:val="clear" w:color="auto" w:fill="auto"/>
                  <w:vAlign w:val="center"/>
                </w:tcPr>
                <w:p w14:paraId="43410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563" w:type="pct"/>
                  <w:shd w:val="clear" w:color="auto" w:fill="auto"/>
                  <w:noWrap/>
                  <w:vAlign w:val="center"/>
                </w:tcPr>
                <w:p w14:paraId="52CA2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处理效率</w:t>
                  </w:r>
                </w:p>
              </w:tc>
              <w:tc>
                <w:tcPr>
                  <w:tcW w:w="648" w:type="pct"/>
                  <w:shd w:val="clear" w:color="auto" w:fill="auto"/>
                  <w:vAlign w:val="center"/>
                </w:tcPr>
                <w:p w14:paraId="78CE8F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648" w:type="pct"/>
                  <w:shd w:val="clear" w:color="auto" w:fill="auto"/>
                  <w:vAlign w:val="center"/>
                </w:tcPr>
                <w:p w14:paraId="6CABC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r>
            <w:tr w14:paraId="52F4A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19" w:hRule="atLeast"/>
                <w:jc w:val="center"/>
              </w:trPr>
              <w:tc>
                <w:tcPr>
                  <w:tcW w:w="914" w:type="pct"/>
                  <w:vMerge w:val="restart"/>
                  <w:shd w:val="clear" w:color="auto" w:fill="auto"/>
                  <w:vAlign w:val="center"/>
                </w:tcPr>
                <w:p w14:paraId="2457E2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生活污水</w:t>
                  </w:r>
                </w:p>
                <w:p w14:paraId="595224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b w:val="0"/>
                      <w:bCs w:val="0"/>
                      <w:i w:val="0"/>
                      <w:iCs w:val="0"/>
                      <w:color w:val="auto"/>
                      <w:kern w:val="0"/>
                      <w:sz w:val="21"/>
                      <w:szCs w:val="21"/>
                      <w:highlight w:val="none"/>
                      <w:u w:val="none"/>
                      <w:lang w:val="en-US" w:eastAsia="zh-CN" w:bidi="ar"/>
                    </w:rPr>
                    <w:t>9450</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m</w:t>
                  </w:r>
                  <w:r>
                    <w:rPr>
                      <w:rFonts w:hint="default" w:ascii="Times New Roman" w:hAnsi="Times New Roman" w:eastAsia="宋体" w:cs="Times New Roman"/>
                      <w:b w:val="0"/>
                      <w:bCs w:val="0"/>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/a</w:t>
                  </w:r>
                </w:p>
              </w:tc>
              <w:tc>
                <w:tcPr>
                  <w:tcW w:w="2126" w:type="dxa"/>
                  <w:shd w:val="clear" w:color="auto" w:fill="auto"/>
                  <w:vAlign w:val="center"/>
                </w:tcPr>
                <w:p w14:paraId="344AA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COD</w:t>
                  </w:r>
                  <w:r>
                    <w:rPr>
                      <w:rFonts w:hint="default" w:ascii="Times New Roman" w:hAnsi="Times New Roman" w:eastAsia="宋体" w:cs="Times New Roman"/>
                      <w:i w:val="0"/>
                      <w:iCs w:val="0"/>
                      <w:color w:val="auto"/>
                      <w:kern w:val="0"/>
                      <w:sz w:val="20"/>
                      <w:szCs w:val="20"/>
                      <w:u w:val="none"/>
                      <w:vertAlign w:val="subscript"/>
                      <w:lang w:val="en-US" w:eastAsia="zh-CN" w:bidi="ar"/>
                    </w:rPr>
                    <w:t>Cr</w:t>
                  </w:r>
                </w:p>
              </w:tc>
              <w:tc>
                <w:tcPr>
                  <w:tcW w:w="2053" w:type="dxa"/>
                  <w:shd w:val="clear" w:color="auto" w:fill="auto"/>
                  <w:vAlign w:val="center"/>
                </w:tcPr>
                <w:p w14:paraId="4D2FAC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250</w:t>
                  </w:r>
                </w:p>
              </w:tc>
              <w:tc>
                <w:tcPr>
                  <w:tcW w:w="1832" w:type="dxa"/>
                  <w:shd w:val="clear" w:color="auto" w:fill="auto"/>
                  <w:vAlign w:val="center"/>
                </w:tcPr>
                <w:p w14:paraId="6B5349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2.363</w:t>
                  </w:r>
                </w:p>
              </w:tc>
              <w:tc>
                <w:tcPr>
                  <w:tcW w:w="1531" w:type="dxa"/>
                  <w:shd w:val="clear" w:color="auto" w:fill="auto"/>
                  <w:noWrap/>
                  <w:vAlign w:val="center"/>
                </w:tcPr>
                <w:p w14:paraId="1E6C8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20%</w:t>
                  </w:r>
                </w:p>
              </w:tc>
              <w:tc>
                <w:tcPr>
                  <w:tcW w:w="1762" w:type="dxa"/>
                  <w:shd w:val="clear" w:color="auto" w:fill="auto"/>
                  <w:vAlign w:val="center"/>
                </w:tcPr>
                <w:p w14:paraId="73BCA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200</w:t>
                  </w:r>
                </w:p>
              </w:tc>
              <w:tc>
                <w:tcPr>
                  <w:tcW w:w="1762" w:type="dxa"/>
                  <w:shd w:val="clear" w:color="auto" w:fill="auto"/>
                  <w:vAlign w:val="center"/>
                </w:tcPr>
                <w:p w14:paraId="18F27B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1.89</w:t>
                  </w:r>
                </w:p>
              </w:tc>
            </w:tr>
            <w:tr w14:paraId="0691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914" w:type="pct"/>
                  <w:vMerge w:val="continue"/>
                  <w:shd w:val="clear" w:color="auto" w:fill="auto"/>
                  <w:vAlign w:val="center"/>
                </w:tcPr>
                <w:p w14:paraId="38551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2126" w:type="dxa"/>
                  <w:shd w:val="clear" w:color="auto" w:fill="auto"/>
                  <w:vAlign w:val="center"/>
                </w:tcPr>
                <w:p w14:paraId="38040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BOD</w:t>
                  </w:r>
                  <w:r>
                    <w:rPr>
                      <w:rFonts w:hint="default" w:ascii="Times New Roman" w:hAnsi="Times New Roman" w:eastAsia="宋体" w:cs="Times New Roman"/>
                      <w:i w:val="0"/>
                      <w:iCs w:val="0"/>
                      <w:color w:val="auto"/>
                      <w:kern w:val="0"/>
                      <w:sz w:val="20"/>
                      <w:szCs w:val="20"/>
                      <w:u w:val="none"/>
                      <w:vertAlign w:val="subscript"/>
                      <w:lang w:val="en-US" w:eastAsia="zh-CN" w:bidi="ar"/>
                    </w:rPr>
                    <w:t>5</w:t>
                  </w:r>
                </w:p>
              </w:tc>
              <w:tc>
                <w:tcPr>
                  <w:tcW w:w="2053" w:type="dxa"/>
                  <w:shd w:val="clear" w:color="auto" w:fill="auto"/>
                  <w:vAlign w:val="center"/>
                </w:tcPr>
                <w:p w14:paraId="6DF7A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150</w:t>
                  </w:r>
                </w:p>
              </w:tc>
              <w:tc>
                <w:tcPr>
                  <w:tcW w:w="1832" w:type="dxa"/>
                  <w:shd w:val="clear" w:color="auto" w:fill="auto"/>
                  <w:vAlign w:val="center"/>
                </w:tcPr>
                <w:p w14:paraId="61327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1.418</w:t>
                  </w:r>
                </w:p>
              </w:tc>
              <w:tc>
                <w:tcPr>
                  <w:tcW w:w="1531" w:type="dxa"/>
                  <w:shd w:val="clear" w:color="auto" w:fill="auto"/>
                  <w:noWrap/>
                  <w:vAlign w:val="center"/>
                </w:tcPr>
                <w:p w14:paraId="5937E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i w:val="0"/>
                      <w:iCs w:val="0"/>
                      <w:color w:val="auto"/>
                      <w:kern w:val="0"/>
                      <w:sz w:val="20"/>
                      <w:szCs w:val="20"/>
                      <w:u w:val="none"/>
                      <w:lang w:val="en-US" w:eastAsia="zh-CN" w:bidi="ar"/>
                    </w:rPr>
                    <w:t>21</w:t>
                  </w:r>
                  <w:r>
                    <w:rPr>
                      <w:rFonts w:hint="default" w:ascii="Times New Roman" w:hAnsi="Times New Roman" w:eastAsia="宋体" w:cs="Times New Roman"/>
                      <w:i w:val="0"/>
                      <w:iCs w:val="0"/>
                      <w:color w:val="auto"/>
                      <w:kern w:val="0"/>
                      <w:sz w:val="20"/>
                      <w:szCs w:val="20"/>
                      <w:u w:val="none"/>
                      <w:lang w:val="en-US" w:eastAsia="zh-CN" w:bidi="ar"/>
                    </w:rPr>
                    <w:t>%</w:t>
                  </w:r>
                </w:p>
              </w:tc>
              <w:tc>
                <w:tcPr>
                  <w:tcW w:w="1762" w:type="dxa"/>
                  <w:shd w:val="clear" w:color="auto" w:fill="auto"/>
                  <w:vAlign w:val="center"/>
                </w:tcPr>
                <w:p w14:paraId="72F91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118.5</w:t>
                  </w:r>
                </w:p>
              </w:tc>
              <w:tc>
                <w:tcPr>
                  <w:tcW w:w="1762" w:type="dxa"/>
                  <w:shd w:val="clear" w:color="auto" w:fill="auto"/>
                  <w:vAlign w:val="center"/>
                </w:tcPr>
                <w:p w14:paraId="62966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1.119</w:t>
                  </w:r>
                </w:p>
              </w:tc>
            </w:tr>
            <w:tr w14:paraId="11980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5" w:hRule="atLeast"/>
                <w:jc w:val="center"/>
              </w:trPr>
              <w:tc>
                <w:tcPr>
                  <w:tcW w:w="914" w:type="pct"/>
                  <w:vMerge w:val="continue"/>
                  <w:shd w:val="clear" w:color="auto" w:fill="auto"/>
                  <w:noWrap/>
                  <w:vAlign w:val="center"/>
                </w:tcPr>
                <w:p w14:paraId="2E98EF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2126" w:type="dxa"/>
                  <w:shd w:val="clear" w:color="auto" w:fill="auto"/>
                  <w:vAlign w:val="center"/>
                </w:tcPr>
                <w:p w14:paraId="25095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SS</w:t>
                  </w:r>
                </w:p>
              </w:tc>
              <w:tc>
                <w:tcPr>
                  <w:tcW w:w="2053" w:type="dxa"/>
                  <w:shd w:val="clear" w:color="auto" w:fill="auto"/>
                  <w:vAlign w:val="center"/>
                </w:tcPr>
                <w:p w14:paraId="54058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150</w:t>
                  </w:r>
                </w:p>
              </w:tc>
              <w:tc>
                <w:tcPr>
                  <w:tcW w:w="1832" w:type="dxa"/>
                  <w:shd w:val="clear" w:color="auto" w:fill="auto"/>
                  <w:vAlign w:val="center"/>
                </w:tcPr>
                <w:p w14:paraId="458E1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1.418</w:t>
                  </w:r>
                </w:p>
              </w:tc>
              <w:tc>
                <w:tcPr>
                  <w:tcW w:w="1531" w:type="dxa"/>
                  <w:shd w:val="clear" w:color="auto" w:fill="auto"/>
                  <w:noWrap/>
                  <w:vAlign w:val="center"/>
                </w:tcPr>
                <w:p w14:paraId="512BF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i w:val="0"/>
                      <w:iCs w:val="0"/>
                      <w:color w:val="auto"/>
                      <w:kern w:val="0"/>
                      <w:sz w:val="20"/>
                      <w:szCs w:val="20"/>
                      <w:u w:val="none"/>
                      <w:lang w:val="en-US" w:eastAsia="zh-CN" w:bidi="ar"/>
                    </w:rPr>
                    <w:t>5</w:t>
                  </w:r>
                  <w:r>
                    <w:rPr>
                      <w:rFonts w:hint="default" w:ascii="Times New Roman" w:hAnsi="Times New Roman" w:eastAsia="宋体" w:cs="Times New Roman"/>
                      <w:i w:val="0"/>
                      <w:iCs w:val="0"/>
                      <w:color w:val="auto"/>
                      <w:kern w:val="0"/>
                      <w:sz w:val="20"/>
                      <w:szCs w:val="20"/>
                      <w:u w:val="none"/>
                      <w:lang w:val="en-US" w:eastAsia="zh-CN" w:bidi="ar"/>
                    </w:rPr>
                    <w:t>0%</w:t>
                  </w:r>
                </w:p>
              </w:tc>
              <w:tc>
                <w:tcPr>
                  <w:tcW w:w="1762" w:type="dxa"/>
                  <w:shd w:val="clear" w:color="auto" w:fill="auto"/>
                  <w:vAlign w:val="center"/>
                </w:tcPr>
                <w:p w14:paraId="46D42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75</w:t>
                  </w:r>
                </w:p>
              </w:tc>
              <w:tc>
                <w:tcPr>
                  <w:tcW w:w="1762" w:type="dxa"/>
                  <w:shd w:val="clear" w:color="auto" w:fill="auto"/>
                  <w:vAlign w:val="center"/>
                </w:tcPr>
                <w:p w14:paraId="5E2E7C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0.709</w:t>
                  </w:r>
                </w:p>
              </w:tc>
            </w:tr>
            <w:tr w14:paraId="3B8F1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914" w:type="pct"/>
                  <w:vMerge w:val="continue"/>
                  <w:shd w:val="clear" w:color="auto" w:fill="auto"/>
                  <w:noWrap/>
                  <w:vAlign w:val="center"/>
                </w:tcPr>
                <w:p w14:paraId="2A24C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2126" w:type="dxa"/>
                  <w:shd w:val="clear" w:color="auto" w:fill="auto"/>
                  <w:vAlign w:val="center"/>
                </w:tcPr>
                <w:p w14:paraId="550BC0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u w:val="none"/>
                      <w:lang w:val="en-US" w:eastAsia="zh-CN" w:bidi="ar"/>
                    </w:rPr>
                    <w:t>NH</w:t>
                  </w:r>
                  <w:r>
                    <w:rPr>
                      <w:rFonts w:hint="default" w:ascii="Times New Roman" w:hAnsi="Times New Roman" w:eastAsia="宋体" w:cs="Times New Roman"/>
                      <w:i w:val="0"/>
                      <w:iCs w:val="0"/>
                      <w:color w:val="auto"/>
                      <w:kern w:val="0"/>
                      <w:sz w:val="20"/>
                      <w:szCs w:val="20"/>
                      <w:u w:val="none"/>
                      <w:vertAlign w:val="subscript"/>
                      <w:lang w:val="en-US" w:eastAsia="zh-CN" w:bidi="ar"/>
                    </w:rPr>
                    <w:t>3</w:t>
                  </w:r>
                  <w:r>
                    <w:rPr>
                      <w:rFonts w:hint="default" w:ascii="Times New Roman" w:hAnsi="Times New Roman" w:eastAsia="宋体" w:cs="Times New Roman"/>
                      <w:i w:val="0"/>
                      <w:iCs w:val="0"/>
                      <w:color w:val="auto"/>
                      <w:kern w:val="0"/>
                      <w:sz w:val="20"/>
                      <w:szCs w:val="20"/>
                      <w:u w:val="none"/>
                      <w:lang w:val="en-US" w:eastAsia="zh-CN" w:bidi="ar"/>
                    </w:rPr>
                    <w:t>-N</w:t>
                  </w:r>
                </w:p>
              </w:tc>
              <w:tc>
                <w:tcPr>
                  <w:tcW w:w="2053" w:type="dxa"/>
                  <w:shd w:val="clear" w:color="auto" w:fill="auto"/>
                  <w:vAlign w:val="center"/>
                </w:tcPr>
                <w:p w14:paraId="2DE51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25</w:t>
                  </w:r>
                </w:p>
              </w:tc>
              <w:tc>
                <w:tcPr>
                  <w:tcW w:w="1832" w:type="dxa"/>
                  <w:shd w:val="clear" w:color="auto" w:fill="auto"/>
                  <w:vAlign w:val="center"/>
                </w:tcPr>
                <w:p w14:paraId="1A026D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0.236</w:t>
                  </w:r>
                </w:p>
              </w:tc>
              <w:tc>
                <w:tcPr>
                  <w:tcW w:w="1531" w:type="dxa"/>
                  <w:shd w:val="clear" w:color="auto" w:fill="auto"/>
                  <w:noWrap/>
                  <w:vAlign w:val="center"/>
                </w:tcPr>
                <w:p w14:paraId="1F32E5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i w:val="0"/>
                      <w:iCs w:val="0"/>
                      <w:color w:val="auto"/>
                      <w:kern w:val="0"/>
                      <w:sz w:val="20"/>
                      <w:szCs w:val="20"/>
                      <w:u w:val="none"/>
                      <w:lang w:val="en-US" w:eastAsia="zh-CN" w:bidi="ar"/>
                    </w:rPr>
                    <w:t>3</w:t>
                  </w:r>
                  <w:r>
                    <w:rPr>
                      <w:rFonts w:hint="default" w:ascii="Times New Roman" w:hAnsi="Times New Roman" w:eastAsia="宋体" w:cs="Times New Roman"/>
                      <w:i w:val="0"/>
                      <w:iCs w:val="0"/>
                      <w:color w:val="auto"/>
                      <w:kern w:val="0"/>
                      <w:sz w:val="20"/>
                      <w:szCs w:val="20"/>
                      <w:u w:val="none"/>
                      <w:lang w:val="en-US" w:eastAsia="zh-CN" w:bidi="ar"/>
                    </w:rPr>
                    <w:t>%</w:t>
                  </w:r>
                </w:p>
              </w:tc>
              <w:tc>
                <w:tcPr>
                  <w:tcW w:w="1762" w:type="dxa"/>
                  <w:shd w:val="clear" w:color="auto" w:fill="auto"/>
                  <w:vAlign w:val="center"/>
                </w:tcPr>
                <w:p w14:paraId="0CA45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24.25</w:t>
                  </w:r>
                </w:p>
              </w:tc>
              <w:tc>
                <w:tcPr>
                  <w:tcW w:w="1762" w:type="dxa"/>
                  <w:shd w:val="clear" w:color="auto" w:fill="auto"/>
                  <w:vAlign w:val="center"/>
                </w:tcPr>
                <w:p w14:paraId="5D0AD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0.229</w:t>
                  </w:r>
                </w:p>
              </w:tc>
            </w:tr>
            <w:tr w14:paraId="73587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914" w:type="pct"/>
                  <w:vMerge w:val="continue"/>
                  <w:shd w:val="clear" w:color="auto" w:fill="auto"/>
                  <w:noWrap/>
                  <w:vAlign w:val="center"/>
                </w:tcPr>
                <w:p w14:paraId="6822A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2126" w:type="dxa"/>
                  <w:shd w:val="clear" w:color="auto" w:fill="auto"/>
                  <w:vAlign w:val="center"/>
                </w:tcPr>
                <w:p w14:paraId="6CA39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LAS</w:t>
                  </w:r>
                </w:p>
              </w:tc>
              <w:tc>
                <w:tcPr>
                  <w:tcW w:w="2053" w:type="dxa"/>
                  <w:shd w:val="clear" w:color="auto" w:fill="auto"/>
                  <w:vAlign w:val="center"/>
                </w:tcPr>
                <w:p w14:paraId="5D63B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b w:val="0"/>
                      <w:bCs w:val="0"/>
                      <w:i w:val="0"/>
                      <w:iCs w:val="0"/>
                      <w:color w:val="auto"/>
                      <w:sz w:val="21"/>
                      <w:szCs w:val="21"/>
                      <w:highlight w:val="none"/>
                      <w:u w:val="none"/>
                      <w:lang w:val="en-US" w:eastAsia="zh-CN"/>
                    </w:rPr>
                  </w:pPr>
                  <w:r>
                    <w:rPr>
                      <w:rFonts w:hint="eastAsia" w:cs="Times New Roman"/>
                      <w:b w:val="0"/>
                      <w:bCs w:val="0"/>
                      <w:i w:val="0"/>
                      <w:iCs w:val="0"/>
                      <w:color w:val="auto"/>
                      <w:sz w:val="21"/>
                      <w:szCs w:val="21"/>
                      <w:highlight w:val="none"/>
                      <w:u w:val="none"/>
                      <w:lang w:val="en-US" w:eastAsia="zh-CN"/>
                    </w:rPr>
                    <w:t>10</w:t>
                  </w:r>
                </w:p>
              </w:tc>
              <w:tc>
                <w:tcPr>
                  <w:tcW w:w="1832" w:type="dxa"/>
                  <w:shd w:val="clear" w:color="auto" w:fill="auto"/>
                  <w:vAlign w:val="center"/>
                </w:tcPr>
                <w:p w14:paraId="5660A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cs="Times New Roman"/>
                      <w:i w:val="0"/>
                      <w:iCs w:val="0"/>
                      <w:color w:val="auto"/>
                      <w:kern w:val="0"/>
                      <w:sz w:val="20"/>
                      <w:szCs w:val="20"/>
                      <w:u w:val="none"/>
                      <w:lang w:val="en-US" w:eastAsia="zh-CN" w:bidi="ar"/>
                    </w:rPr>
                    <w:t>0.095</w:t>
                  </w:r>
                </w:p>
              </w:tc>
              <w:tc>
                <w:tcPr>
                  <w:tcW w:w="1531" w:type="dxa"/>
                  <w:shd w:val="clear" w:color="auto" w:fill="auto"/>
                  <w:noWrap/>
                  <w:vAlign w:val="center"/>
                </w:tcPr>
                <w:p w14:paraId="47AEE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default" w:ascii="Times New Roman" w:hAnsi="Times New Roman" w:eastAsia="宋体" w:cs="Times New Roman"/>
                      <w:i w:val="0"/>
                      <w:iCs w:val="0"/>
                      <w:color w:val="auto"/>
                      <w:kern w:val="0"/>
                      <w:sz w:val="20"/>
                      <w:szCs w:val="20"/>
                      <w:u w:val="none"/>
                      <w:lang w:val="en-US" w:eastAsia="zh-CN" w:bidi="ar"/>
                    </w:rPr>
                    <w:t>20%</w:t>
                  </w:r>
                </w:p>
              </w:tc>
              <w:tc>
                <w:tcPr>
                  <w:tcW w:w="1762" w:type="dxa"/>
                  <w:shd w:val="clear" w:color="auto" w:fill="auto"/>
                  <w:vAlign w:val="center"/>
                </w:tcPr>
                <w:p w14:paraId="5441D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cs="Times New Roman"/>
                      <w:i w:val="0"/>
                      <w:iCs w:val="0"/>
                      <w:color w:val="auto"/>
                      <w:kern w:val="0"/>
                      <w:sz w:val="20"/>
                      <w:szCs w:val="20"/>
                      <w:u w:val="none"/>
                      <w:lang w:val="en-US" w:eastAsia="zh-CN" w:bidi="ar"/>
                    </w:rPr>
                    <w:t>8</w:t>
                  </w:r>
                </w:p>
              </w:tc>
              <w:tc>
                <w:tcPr>
                  <w:tcW w:w="1762" w:type="dxa"/>
                  <w:shd w:val="clear" w:color="auto" w:fill="auto"/>
                  <w:vAlign w:val="center"/>
                </w:tcPr>
                <w:p w14:paraId="76DD5E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cs="Times New Roman"/>
                      <w:i w:val="0"/>
                      <w:iCs w:val="0"/>
                      <w:color w:val="auto"/>
                      <w:kern w:val="0"/>
                      <w:sz w:val="20"/>
                      <w:szCs w:val="20"/>
                      <w:u w:val="none"/>
                      <w:lang w:val="en-US" w:eastAsia="zh-CN" w:bidi="ar"/>
                    </w:rPr>
                    <w:t>0.076</w:t>
                  </w:r>
                </w:p>
              </w:tc>
            </w:tr>
            <w:tr w14:paraId="41A92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914" w:type="pct"/>
                  <w:vMerge w:val="continue"/>
                  <w:shd w:val="clear" w:color="auto" w:fill="auto"/>
                  <w:noWrap/>
                  <w:vAlign w:val="center"/>
                </w:tcPr>
                <w:p w14:paraId="6DA56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2126" w:type="dxa"/>
                  <w:shd w:val="clear" w:color="auto" w:fill="auto"/>
                  <w:vAlign w:val="center"/>
                </w:tcPr>
                <w:p w14:paraId="65CB29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u w:val="none"/>
                      <w:lang w:val="en-US" w:eastAsia="zh-CN" w:bidi="ar"/>
                    </w:rPr>
                    <w:t>总磷</w:t>
                  </w:r>
                </w:p>
              </w:tc>
              <w:tc>
                <w:tcPr>
                  <w:tcW w:w="2053" w:type="dxa"/>
                  <w:shd w:val="clear" w:color="auto" w:fill="auto"/>
                  <w:vAlign w:val="center"/>
                </w:tcPr>
                <w:p w14:paraId="104E86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u w:val="none"/>
                      <w:lang w:val="en-US" w:eastAsia="zh-CN" w:bidi="ar"/>
                    </w:rPr>
                    <w:t>5</w:t>
                  </w:r>
                </w:p>
              </w:tc>
              <w:tc>
                <w:tcPr>
                  <w:tcW w:w="1832" w:type="dxa"/>
                  <w:shd w:val="clear" w:color="auto" w:fill="auto"/>
                  <w:vAlign w:val="center"/>
                </w:tcPr>
                <w:p w14:paraId="2EB14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0.047</w:t>
                  </w:r>
                </w:p>
              </w:tc>
              <w:tc>
                <w:tcPr>
                  <w:tcW w:w="1531" w:type="dxa"/>
                  <w:shd w:val="clear" w:color="auto" w:fill="auto"/>
                  <w:noWrap/>
                  <w:vAlign w:val="center"/>
                </w:tcPr>
                <w:p w14:paraId="0F67C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0"/>
                      <w:szCs w:val="20"/>
                      <w:u w:val="none"/>
                      <w:lang w:val="en-US" w:eastAsia="zh-CN" w:bidi="ar"/>
                    </w:rPr>
                    <w:t>5%</w:t>
                  </w:r>
                </w:p>
              </w:tc>
              <w:tc>
                <w:tcPr>
                  <w:tcW w:w="1762" w:type="dxa"/>
                  <w:shd w:val="clear" w:color="auto" w:fill="auto"/>
                  <w:vAlign w:val="center"/>
                </w:tcPr>
                <w:p w14:paraId="4F7051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4.75</w:t>
                  </w:r>
                </w:p>
              </w:tc>
              <w:tc>
                <w:tcPr>
                  <w:tcW w:w="1762" w:type="dxa"/>
                  <w:shd w:val="clear" w:color="auto" w:fill="auto"/>
                  <w:vAlign w:val="center"/>
                </w:tcPr>
                <w:p w14:paraId="361F40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0.045</w:t>
                  </w:r>
                </w:p>
              </w:tc>
            </w:tr>
            <w:tr w14:paraId="78C86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0" w:hRule="atLeast"/>
                <w:jc w:val="center"/>
              </w:trPr>
              <w:tc>
                <w:tcPr>
                  <w:tcW w:w="5000" w:type="pct"/>
                  <w:gridSpan w:val="7"/>
                  <w:vMerge w:val="restart"/>
                  <w:shd w:val="clear" w:color="auto" w:fill="auto"/>
                  <w:vAlign w:val="center"/>
                </w:tcPr>
                <w:p w14:paraId="7D861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注：</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生活污水参照《广东省第三产业排污系数（第一批）》（粤环〔2003〕181号），生活污水主要污染物为COD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Cr</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（250mg/L）、BOD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（150mg/L）、SS（150mg/L）、NH3-N（25mg/L）、LAS（10mg/L）、TP（5mg/L）。三级化粪池对各污染物去除效率参照《第一次全国污染源普查 城镇生活源产排污系数手册》中“二区一类城市”：CODcr20%、BOD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21%、氨氮3%、总磷5%、SS50%、LAS20%。</w:t>
                  </w:r>
                </w:p>
              </w:tc>
            </w:tr>
            <w:tr w14:paraId="1C8D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5000" w:type="pct"/>
                  <w:gridSpan w:val="7"/>
                  <w:vMerge w:val="continue"/>
                  <w:shd w:val="clear" w:color="auto" w:fill="auto"/>
                  <w:vAlign w:val="center"/>
                </w:tcPr>
                <w:p w14:paraId="56536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r>
          </w:tbl>
          <w:p w14:paraId="02E1E163">
            <w:pPr>
              <w:pStyle w:val="6"/>
              <w:widowControl/>
              <w:numPr>
                <w:ilvl w:val="4"/>
                <w:numId w:val="0"/>
              </w:numPr>
              <w:suppressLineNumbers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（2）前处理清洗废水</w:t>
            </w:r>
          </w:p>
          <w:p w14:paraId="70343BE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本项目共有2条前处理生产线，每条生产线设置2个除油池、1个无铬钝化池、</w:t>
            </w:r>
            <w:r>
              <w:rPr>
                <w:rFonts w:hint="eastAsia" w:cs="Times New Roman"/>
                <w:color w:val="auto"/>
                <w:highlight w:val="none"/>
                <w:lang w:val="en-US" w:eastAsia="zh-CN"/>
              </w:rPr>
              <w:t>4</w:t>
            </w:r>
            <w:r>
              <w:rPr>
                <w:rFonts w:hint="default" w:ascii="Times New Roman" w:hAnsi="Times New Roman" w:cs="Times New Roman"/>
                <w:color w:val="auto"/>
                <w:highlight w:val="none"/>
              </w:rPr>
              <w:t>个水洗池。除油池、无铬钝化池、水洗池的溶液循环使用，由于工件带走及蒸发损耗，需定期补充消耗的药剂以及损耗的水量。</w:t>
            </w:r>
            <w:r>
              <w:rPr>
                <w:rFonts w:hint="default" w:ascii="Times New Roman" w:hAnsi="Times New Roman" w:cs="Times New Roman"/>
                <w:color w:val="auto"/>
                <w:highlight w:val="none"/>
                <w:lang w:val="en-US" w:eastAsia="zh-CN"/>
              </w:rPr>
              <w:t>前处理清洗用水主要分为喷淋补充用水、整槽更换用水和溢流用水。</w:t>
            </w:r>
          </w:p>
          <w:p w14:paraId="35DBC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①喷淋补充用水</w:t>
            </w:r>
          </w:p>
          <w:p w14:paraId="67F02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本项目前处理线各池体处理方法均采用喷淋处理，喷淋过程产生用水损耗，需要定期补充用水，喷淋水损耗按</w:t>
            </w:r>
            <w:r>
              <w:rPr>
                <w:rFonts w:hint="eastAsia" w:cs="Times New Roman"/>
                <w:color w:val="auto"/>
                <w:highlight w:val="none"/>
                <w:lang w:val="en-US" w:eastAsia="zh-CN"/>
              </w:rPr>
              <w:t>循环水量的1</w:t>
            </w:r>
            <w:r>
              <w:rPr>
                <w:rFonts w:hint="default" w:ascii="Times New Roman" w:hAnsi="Times New Roman" w:cs="Times New Roman"/>
                <w:color w:val="auto"/>
                <w:highlight w:val="none"/>
                <w:lang w:val="en-US" w:eastAsia="zh-CN"/>
              </w:rPr>
              <w:t>%计算，本项目各前处理线喷淋补充用水计算见下表。</w:t>
            </w:r>
          </w:p>
          <w:p w14:paraId="58F9C18E">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表4-20</w:t>
            </w:r>
            <w:r>
              <w:rPr>
                <w:rFonts w:hint="default" w:ascii="Times New Roman" w:hAnsi="Times New Roman" w:eastAsia="宋体" w:cs="Times New Roman"/>
                <w:color w:val="auto"/>
                <w:highlight w:val="none"/>
                <w:lang w:val="en-US" w:eastAsia="zh-CN"/>
              </w:rPr>
              <w:t>前处理线喷淋补充用水</w:t>
            </w:r>
            <w:r>
              <w:rPr>
                <w:rFonts w:hint="eastAsia" w:ascii="Times New Roman" w:hAnsi="Times New Roman" w:eastAsia="宋体" w:cs="Times New Roman"/>
                <w:color w:val="auto"/>
                <w:highlight w:val="none"/>
                <w:lang w:val="en-US" w:eastAsia="zh-CN"/>
              </w:rPr>
              <w:t>核</w:t>
            </w:r>
            <w:r>
              <w:rPr>
                <w:rFonts w:hint="default" w:ascii="Times New Roman" w:hAnsi="Times New Roman" w:eastAsia="宋体" w:cs="Times New Roman"/>
                <w:color w:val="auto"/>
                <w:highlight w:val="none"/>
                <w:lang w:val="en-US" w:eastAsia="zh-CN"/>
              </w:rPr>
              <w:t>算表</w:t>
            </w:r>
          </w:p>
          <w:tbl>
            <w:tblPr>
              <w:tblStyle w:val="39"/>
              <w:tblW w:w="876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630"/>
              <w:gridCol w:w="1313"/>
              <w:gridCol w:w="826"/>
              <w:gridCol w:w="993"/>
              <w:gridCol w:w="1047"/>
              <w:gridCol w:w="947"/>
              <w:gridCol w:w="1063"/>
              <w:gridCol w:w="949"/>
            </w:tblGrid>
            <w:tr w14:paraId="01F403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3" w:hRule="atLeast"/>
                <w:jc w:val="center"/>
              </w:trPr>
              <w:tc>
                <w:tcPr>
                  <w:tcW w:w="9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45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生产线</w:t>
                  </w: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231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工序</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5245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水池水量m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4F0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运行时间h</w:t>
                  </w:r>
                  <w:r>
                    <w:rPr>
                      <w:rFonts w:hint="default" w:ascii="Times New Roman" w:hAnsi="Times New Roman" w:eastAsia="等线" w:cs="Times New Roman"/>
                      <w:b/>
                      <w:bCs/>
                      <w:i w:val="0"/>
                      <w:iCs w:val="0"/>
                      <w:color w:val="auto"/>
                      <w:kern w:val="0"/>
                      <w:sz w:val="21"/>
                      <w:szCs w:val="21"/>
                      <w:highlight w:val="none"/>
                      <w:u w:val="none"/>
                      <w:lang w:val="en-US" w:eastAsia="zh-CN" w:bidi="ar"/>
                    </w:rPr>
                    <w:t>/d</w:t>
                  </w:r>
                </w:p>
              </w:tc>
              <w:tc>
                <w:tcPr>
                  <w:tcW w:w="5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AFC4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槽液循环量m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23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槽液循环量m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/d</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90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喷淋补充用水量m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Fonts w:hint="default" w:ascii="Times New Roman" w:hAnsi="Times New Roman" w:eastAsia="等线" w:cs="Times New Roman"/>
                      <w:b/>
                      <w:bCs/>
                      <w:i w:val="0"/>
                      <w:iCs w:val="0"/>
                      <w:color w:val="auto"/>
                      <w:kern w:val="0"/>
                      <w:sz w:val="21"/>
                      <w:szCs w:val="21"/>
                      <w:highlight w:val="none"/>
                      <w:u w:val="none"/>
                      <w:lang w:val="en-US" w:eastAsia="zh-CN" w:bidi="ar"/>
                    </w:rPr>
                    <w:t>d</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47EF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喷淋补充用水量m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/a</w:t>
                  </w:r>
                </w:p>
              </w:tc>
            </w:tr>
            <w:tr w14:paraId="297318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9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8A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铝卷前处理线1</w:t>
                  </w: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6AF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144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19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9B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38.4</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C91B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A1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72C9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921.6</w:t>
                  </w:r>
                </w:p>
              </w:tc>
            </w:tr>
            <w:tr w14:paraId="0988FB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6C8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51C1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ACE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7A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7E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38.4</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19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96C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86D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921.6</w:t>
                  </w:r>
                </w:p>
              </w:tc>
            </w:tr>
            <w:tr w14:paraId="557647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43B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2E8A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0F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3.84</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21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88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15.36</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1C7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146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B3B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368.64</w:t>
                  </w:r>
                </w:p>
              </w:tc>
            </w:tr>
            <w:tr w14:paraId="1C617B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AB4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94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98A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3.84</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DE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15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15.36</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B1A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E92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16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368.64</w:t>
                  </w:r>
                </w:p>
              </w:tc>
            </w:tr>
            <w:tr w14:paraId="26D03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BF7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E6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ECE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3.84</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D80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2B0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15.36</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75C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BC8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85E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368.64</w:t>
                  </w:r>
                </w:p>
              </w:tc>
            </w:tr>
            <w:tr w14:paraId="0EB124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2C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34C9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3083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7.68</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1BD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9EA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905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245.76</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868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2.4576</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4D8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737.28</w:t>
                  </w:r>
                </w:p>
              </w:tc>
            </w:tr>
            <w:tr w14:paraId="5F1A1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92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E89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铝卷前处理线2</w:t>
                  </w: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67F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4A5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A38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38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38.4</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F5B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921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BB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921.6</w:t>
                  </w:r>
                </w:p>
              </w:tc>
            </w:tr>
            <w:tr w14:paraId="1934D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A42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B30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135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5E8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D8A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38.4</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F9E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81C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7C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921.6</w:t>
                  </w:r>
                </w:p>
              </w:tc>
            </w:tr>
            <w:tr w14:paraId="7B4540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4B0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874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C3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3.84</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719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7CC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15.36</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D8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460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D80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368.64</w:t>
                  </w:r>
                </w:p>
              </w:tc>
            </w:tr>
            <w:tr w14:paraId="220DE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81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446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204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3.84</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1C6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67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15.36</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E736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7AD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7ED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368.64</w:t>
                  </w:r>
                </w:p>
              </w:tc>
            </w:tr>
            <w:tr w14:paraId="182FB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244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621F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59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3.84</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68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008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15.36</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B788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AAB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1.2288</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A97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368.64</w:t>
                  </w:r>
                </w:p>
              </w:tc>
            </w:tr>
            <w:tr w14:paraId="322815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8" w:hRule="atLeast"/>
                <w:jc w:val="center"/>
              </w:trPr>
              <w:tc>
                <w:tcPr>
                  <w:tcW w:w="92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F0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6E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81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7.68</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1FB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EE8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571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245.76</w:t>
                  </w:r>
                </w:p>
              </w:tc>
              <w:tc>
                <w:tcPr>
                  <w:tcW w:w="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5C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2.4576</w:t>
                  </w:r>
                </w:p>
              </w:tc>
              <w:tc>
                <w:tcPr>
                  <w:tcW w:w="5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EF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737.28</w:t>
                  </w:r>
                </w:p>
              </w:tc>
            </w:tr>
            <w:tr w14:paraId="7B54F5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8" w:hRule="atLeast"/>
                <w:jc w:val="center"/>
              </w:trPr>
              <w:tc>
                <w:tcPr>
                  <w:tcW w:w="167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EA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62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等线" w:cs="Times New Roman"/>
                      <w:i w:val="0"/>
                      <w:iCs w:val="0"/>
                      <w:color w:val="auto"/>
                      <w:sz w:val="21"/>
                      <w:szCs w:val="21"/>
                      <w:highlight w:val="none"/>
                      <w:u w:val="none"/>
                      <w:lang w:val="en-US" w:eastAsia="zh-CN"/>
                    </w:rPr>
                    <w:t>76.8</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BAA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775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307.2</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78B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2457.6</w:t>
                  </w:r>
                </w:p>
              </w:tc>
              <w:tc>
                <w:tcPr>
                  <w:tcW w:w="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903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24.576</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32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7372.8</w:t>
                  </w:r>
                </w:p>
              </w:tc>
            </w:tr>
            <w:tr w14:paraId="13F59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7" w:hRule="atLeast"/>
                <w:jc w:val="center"/>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D46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备注：根据设计资料，槽液每小时循环水量为池体水量的</w:t>
                  </w:r>
                  <w:r>
                    <w:rPr>
                      <w:rFonts w:hint="eastAsia" w:ascii="等线" w:hAnsi="等线" w:eastAsia="等线"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倍。</w:t>
                  </w:r>
                </w:p>
              </w:tc>
            </w:tr>
          </w:tbl>
          <w:p w14:paraId="392081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0"/>
                <w:highlight w:val="none"/>
                <w:lang w:val="en-US" w:eastAsia="zh-CN" w:bidi="ar"/>
              </w:rPr>
              <w:t>从上表计得前处理线喷淋补充水量为</w:t>
            </w:r>
            <w:r>
              <w:rPr>
                <w:rFonts w:hint="eastAsia" w:cs="Times New Roman"/>
                <w:color w:val="auto"/>
                <w:kern w:val="0"/>
                <w:highlight w:val="none"/>
                <w:lang w:val="en-US" w:eastAsia="zh-CN" w:bidi="ar"/>
              </w:rPr>
              <w:t>7372.8</w:t>
            </w:r>
            <w:r>
              <w:rPr>
                <w:rFonts w:hint="default" w:ascii="Times New Roman" w:hAnsi="Times New Roman" w:cs="Times New Roman"/>
                <w:color w:val="auto"/>
                <w:kern w:val="0"/>
                <w:highlight w:val="none"/>
                <w:lang w:val="en-US" w:eastAsia="zh-CN" w:bidi="ar"/>
              </w:rPr>
              <w:t>m</w:t>
            </w:r>
            <w:r>
              <w:rPr>
                <w:rFonts w:hint="default" w:ascii="Times New Roman" w:hAnsi="Times New Roman" w:cs="Times New Roman"/>
                <w:color w:val="auto"/>
                <w:kern w:val="0"/>
                <w:highlight w:val="none"/>
                <w:vertAlign w:val="superscript"/>
                <w:lang w:val="en-US" w:eastAsia="zh-CN" w:bidi="ar"/>
              </w:rPr>
              <w:t>3</w:t>
            </w:r>
            <w:r>
              <w:rPr>
                <w:rFonts w:hint="default" w:ascii="Times New Roman" w:hAnsi="Times New Roman" w:cs="Times New Roman"/>
                <w:color w:val="auto"/>
                <w:kern w:val="0"/>
                <w:highlight w:val="none"/>
                <w:lang w:val="en-US" w:eastAsia="zh-CN" w:bidi="ar"/>
              </w:rPr>
              <w:t>/a。</w:t>
            </w:r>
          </w:p>
          <w:p w14:paraId="6770AF32">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②整槽更换用水、</w:t>
            </w:r>
            <w:r>
              <w:rPr>
                <w:rFonts w:hint="eastAsia" w:cs="Times New Roman"/>
                <w:b/>
                <w:bCs/>
                <w:color w:val="auto"/>
                <w:highlight w:val="none"/>
                <w:lang w:val="en-US" w:eastAsia="zh-CN"/>
              </w:rPr>
              <w:t>逆流</w:t>
            </w:r>
            <w:r>
              <w:rPr>
                <w:rFonts w:hint="default" w:ascii="Times New Roman" w:hAnsi="Times New Roman" w:cs="Times New Roman"/>
                <w:b/>
                <w:bCs/>
                <w:color w:val="auto"/>
                <w:highlight w:val="none"/>
                <w:lang w:val="en-US" w:eastAsia="zh-CN"/>
              </w:rPr>
              <w:t>用水及其相关废水</w:t>
            </w:r>
          </w:p>
          <w:p w14:paraId="420A94E2">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预储油池、主除油池、水洗池和无铬钝化池，各池水循环使用，并适当补充新鲜水和药剂，定期整池更换。其中为了保证水洗的清洗效果，水洗池同时采用连续溢流的排水方式，其余的预储油池、主除油池、无铬钝化池仅定期整池更换。</w:t>
            </w:r>
          </w:p>
          <w:p w14:paraId="54A31428">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项目前处理废水产生情况详见下表。</w:t>
            </w:r>
          </w:p>
          <w:p w14:paraId="6078357F">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表4-21</w:t>
            </w:r>
            <w:r>
              <w:rPr>
                <w:rFonts w:hint="default" w:ascii="Times New Roman" w:hAnsi="Times New Roman" w:eastAsia="宋体" w:cs="Times New Roman"/>
                <w:color w:val="auto"/>
                <w:highlight w:val="none"/>
                <w:lang w:val="en-US" w:eastAsia="zh-CN"/>
              </w:rPr>
              <w:t>前处理清洗废水</w:t>
            </w:r>
            <w:r>
              <w:rPr>
                <w:rFonts w:hint="eastAsia" w:ascii="Times New Roman" w:hAnsi="Times New Roman" w:eastAsia="宋体" w:cs="Times New Roman"/>
                <w:color w:val="auto"/>
                <w:highlight w:val="none"/>
                <w:lang w:val="en-US" w:eastAsia="zh-CN"/>
              </w:rPr>
              <w:t>核算</w:t>
            </w:r>
            <w:r>
              <w:rPr>
                <w:rFonts w:hint="default" w:ascii="Times New Roman" w:hAnsi="Times New Roman" w:eastAsia="宋体" w:cs="Times New Roman"/>
                <w:color w:val="auto"/>
                <w:highlight w:val="none"/>
                <w:lang w:val="en-US" w:eastAsia="zh-CN"/>
              </w:rPr>
              <w:t>一览表</w:t>
            </w:r>
          </w:p>
          <w:tbl>
            <w:tblPr>
              <w:tblStyle w:val="39"/>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31"/>
              <w:gridCol w:w="433"/>
              <w:gridCol w:w="577"/>
              <w:gridCol w:w="488"/>
              <w:gridCol w:w="435"/>
              <w:gridCol w:w="478"/>
              <w:gridCol w:w="840"/>
              <w:gridCol w:w="603"/>
              <w:gridCol w:w="924"/>
              <w:gridCol w:w="790"/>
              <w:gridCol w:w="436"/>
              <w:gridCol w:w="651"/>
              <w:gridCol w:w="704"/>
              <w:gridCol w:w="800"/>
            </w:tblGrid>
            <w:tr w14:paraId="02A99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1" w:hRule="atLeast"/>
                <w:jc w:val="center"/>
              </w:trPr>
              <w:tc>
                <w:tcPr>
                  <w:tcW w:w="251" w:type="pct"/>
                  <w:vMerge w:val="restart"/>
                  <w:shd w:val="clear" w:color="auto" w:fill="auto"/>
                  <w:vAlign w:val="center"/>
                </w:tcPr>
                <w:p w14:paraId="10CB0F0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252" w:type="pct"/>
                  <w:vMerge w:val="restart"/>
                  <w:shd w:val="clear" w:color="auto" w:fill="auto"/>
                  <w:vAlign w:val="center"/>
                </w:tcPr>
                <w:p w14:paraId="2D828D3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槽体名称</w:t>
                  </w:r>
                </w:p>
              </w:tc>
              <w:tc>
                <w:tcPr>
                  <w:tcW w:w="336" w:type="pct"/>
                  <w:vMerge w:val="restart"/>
                  <w:shd w:val="clear" w:color="auto" w:fill="auto"/>
                  <w:vAlign w:val="center"/>
                </w:tcPr>
                <w:p w14:paraId="1A22F3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(个)</w:t>
                  </w:r>
                </w:p>
              </w:tc>
              <w:tc>
                <w:tcPr>
                  <w:tcW w:w="815" w:type="pct"/>
                  <w:gridSpan w:val="3"/>
                  <w:shd w:val="clear" w:color="auto" w:fill="auto"/>
                  <w:vAlign w:val="center"/>
                </w:tcPr>
                <w:p w14:paraId="2380543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尺寸（m）</w:t>
                  </w:r>
                </w:p>
              </w:tc>
              <w:tc>
                <w:tcPr>
                  <w:tcW w:w="489" w:type="pct"/>
                  <w:vMerge w:val="restart"/>
                  <w:shd w:val="clear" w:color="auto" w:fill="auto"/>
                  <w:vAlign w:val="center"/>
                </w:tcPr>
                <w:p w14:paraId="4524F5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添加药剂名称</w:t>
                  </w:r>
                </w:p>
              </w:tc>
              <w:tc>
                <w:tcPr>
                  <w:tcW w:w="351" w:type="pct"/>
                  <w:vMerge w:val="restart"/>
                  <w:shd w:val="clear" w:color="auto" w:fill="auto"/>
                  <w:vAlign w:val="center"/>
                </w:tcPr>
                <w:p w14:paraId="5A63422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(m³)</w:t>
                  </w:r>
                </w:p>
              </w:tc>
              <w:tc>
                <w:tcPr>
                  <w:tcW w:w="998" w:type="pct"/>
                  <w:gridSpan w:val="2"/>
                  <w:shd w:val="clear" w:color="auto" w:fill="auto"/>
                  <w:vAlign w:val="center"/>
                </w:tcPr>
                <w:p w14:paraId="186CF39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用水</w:t>
                  </w:r>
                </w:p>
              </w:tc>
              <w:tc>
                <w:tcPr>
                  <w:tcW w:w="254" w:type="pct"/>
                  <w:vMerge w:val="restart"/>
                  <w:shd w:val="clear" w:color="auto" w:fill="auto"/>
                  <w:vAlign w:val="center"/>
                </w:tcPr>
                <w:p w14:paraId="3CA67DE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排水方式</w:t>
                  </w:r>
                </w:p>
              </w:tc>
              <w:tc>
                <w:tcPr>
                  <w:tcW w:w="379" w:type="pct"/>
                  <w:vMerge w:val="restart"/>
                  <w:shd w:val="clear" w:color="auto" w:fill="auto"/>
                  <w:vAlign w:val="center"/>
                </w:tcPr>
                <w:p w14:paraId="0B3459F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更换频率</w:t>
                  </w:r>
                </w:p>
              </w:tc>
              <w:tc>
                <w:tcPr>
                  <w:tcW w:w="410" w:type="pct"/>
                  <w:vMerge w:val="restart"/>
                  <w:shd w:val="clear" w:color="auto" w:fill="auto"/>
                  <w:vAlign w:val="center"/>
                </w:tcPr>
                <w:p w14:paraId="476342F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废液产生量(t/a)</w:t>
                  </w:r>
                </w:p>
              </w:tc>
              <w:tc>
                <w:tcPr>
                  <w:tcW w:w="459" w:type="pct"/>
                  <w:vMerge w:val="restart"/>
                  <w:shd w:val="clear" w:color="auto" w:fill="auto"/>
                  <w:vAlign w:val="center"/>
                </w:tcPr>
                <w:p w14:paraId="61BFB63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溢流废水产生量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(m³/d)</w:t>
                  </w:r>
                </w:p>
              </w:tc>
            </w:tr>
            <w:tr w14:paraId="17344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3" w:hRule="atLeast"/>
                <w:jc w:val="center"/>
              </w:trPr>
              <w:tc>
                <w:tcPr>
                  <w:tcW w:w="251" w:type="pct"/>
                  <w:vMerge w:val="continue"/>
                  <w:shd w:val="clear" w:color="auto" w:fill="auto"/>
                  <w:vAlign w:val="center"/>
                </w:tcPr>
                <w:p w14:paraId="3B50B9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252" w:type="pct"/>
                  <w:vMerge w:val="continue"/>
                  <w:shd w:val="clear" w:color="auto" w:fill="auto"/>
                  <w:vAlign w:val="center"/>
                </w:tcPr>
                <w:p w14:paraId="645DD38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36" w:type="pct"/>
                  <w:vMerge w:val="continue"/>
                  <w:shd w:val="clear" w:color="auto" w:fill="auto"/>
                  <w:vAlign w:val="center"/>
                </w:tcPr>
                <w:p w14:paraId="739D2B6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284" w:type="pct"/>
                  <w:shd w:val="clear" w:color="auto" w:fill="auto"/>
                  <w:vAlign w:val="center"/>
                </w:tcPr>
                <w:p w14:paraId="5E5DF49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长</w:t>
                  </w:r>
                </w:p>
              </w:tc>
              <w:tc>
                <w:tcPr>
                  <w:tcW w:w="253" w:type="pct"/>
                  <w:shd w:val="clear" w:color="auto" w:fill="auto"/>
                  <w:vAlign w:val="center"/>
                </w:tcPr>
                <w:p w14:paraId="026E68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宽</w:t>
                  </w:r>
                </w:p>
              </w:tc>
              <w:tc>
                <w:tcPr>
                  <w:tcW w:w="278" w:type="pct"/>
                  <w:shd w:val="clear" w:color="auto" w:fill="auto"/>
                  <w:vAlign w:val="center"/>
                </w:tcPr>
                <w:p w14:paraId="70594D7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深</w:t>
                  </w:r>
                </w:p>
              </w:tc>
              <w:tc>
                <w:tcPr>
                  <w:tcW w:w="489" w:type="pct"/>
                  <w:vMerge w:val="continue"/>
                  <w:shd w:val="clear" w:color="auto" w:fill="auto"/>
                  <w:vAlign w:val="center"/>
                </w:tcPr>
                <w:p w14:paraId="0B7A2C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51" w:type="pct"/>
                  <w:vMerge w:val="continue"/>
                  <w:shd w:val="clear" w:color="auto" w:fill="auto"/>
                  <w:vAlign w:val="center"/>
                </w:tcPr>
                <w:p w14:paraId="3D0CBF7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38" w:type="pct"/>
                  <w:shd w:val="clear" w:color="auto" w:fill="auto"/>
                  <w:vAlign w:val="center"/>
                </w:tcPr>
                <w:p w14:paraId="39CE73F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cs="Times New Roman"/>
                      <w:b/>
                      <w:bCs/>
                      <w:i w:val="0"/>
                      <w:iCs w:val="0"/>
                      <w:color w:val="auto"/>
                      <w:kern w:val="0"/>
                      <w:sz w:val="21"/>
                      <w:szCs w:val="21"/>
                      <w:highlight w:val="none"/>
                      <w:u w:val="none"/>
                      <w:lang w:val="en-US" w:eastAsia="zh-CN" w:bidi="ar"/>
                    </w:rPr>
                    <w:t>逆</w:t>
                  </w:r>
                  <w:r>
                    <w:rPr>
                      <w:rFonts w:hint="default" w:ascii="Times New Roman" w:hAnsi="Times New Roman" w:eastAsia="宋体" w:cs="Times New Roman"/>
                      <w:b/>
                      <w:bCs/>
                      <w:i w:val="0"/>
                      <w:iCs w:val="0"/>
                      <w:color w:val="auto"/>
                      <w:kern w:val="0"/>
                      <w:sz w:val="21"/>
                      <w:szCs w:val="21"/>
                      <w:highlight w:val="none"/>
                      <w:u w:val="none"/>
                      <w:lang w:val="en-US" w:eastAsia="zh-CN" w:bidi="ar"/>
                    </w:rPr>
                    <w:t>流速度(L/min)</w:t>
                  </w:r>
                </w:p>
              </w:tc>
              <w:tc>
                <w:tcPr>
                  <w:tcW w:w="460" w:type="pct"/>
                  <w:shd w:val="clear" w:color="auto" w:fill="auto"/>
                  <w:vAlign w:val="center"/>
                </w:tcPr>
                <w:p w14:paraId="7EF4A12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自来水(m³/d)</w:t>
                  </w:r>
                </w:p>
              </w:tc>
              <w:tc>
                <w:tcPr>
                  <w:tcW w:w="254" w:type="pct"/>
                  <w:vMerge w:val="continue"/>
                  <w:shd w:val="clear" w:color="auto" w:fill="auto"/>
                  <w:vAlign w:val="center"/>
                </w:tcPr>
                <w:p w14:paraId="369D9EF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9" w:type="pct"/>
                  <w:vMerge w:val="continue"/>
                  <w:shd w:val="clear" w:color="auto" w:fill="auto"/>
                  <w:vAlign w:val="center"/>
                </w:tcPr>
                <w:p w14:paraId="2382AEF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0" w:type="pct"/>
                  <w:vMerge w:val="continue"/>
                  <w:shd w:val="clear" w:color="auto" w:fill="auto"/>
                  <w:vAlign w:val="center"/>
                </w:tcPr>
                <w:p w14:paraId="2DF4348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59" w:type="pct"/>
                  <w:vMerge w:val="continue"/>
                  <w:shd w:val="clear" w:color="auto" w:fill="auto"/>
                  <w:vAlign w:val="center"/>
                </w:tcPr>
                <w:p w14:paraId="1A4DD4E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069E6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restart"/>
                  <w:shd w:val="clear" w:color="auto" w:fill="auto"/>
                  <w:vAlign w:val="center"/>
                </w:tcPr>
                <w:p w14:paraId="444963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铝卷前处理线1</w:t>
                  </w:r>
                </w:p>
              </w:tc>
              <w:tc>
                <w:tcPr>
                  <w:tcW w:w="252" w:type="pct"/>
                  <w:shd w:val="clear" w:color="auto" w:fill="auto"/>
                  <w:vAlign w:val="center"/>
                </w:tcPr>
                <w:p w14:paraId="54A9186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336" w:type="pct"/>
                  <w:shd w:val="clear" w:color="auto" w:fill="auto"/>
                  <w:vAlign w:val="center"/>
                </w:tcPr>
                <w:p w14:paraId="7F0046A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25AC0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5</w:t>
                  </w:r>
                </w:p>
              </w:tc>
              <w:tc>
                <w:tcPr>
                  <w:tcW w:w="253" w:type="pct"/>
                  <w:shd w:val="clear" w:color="auto" w:fill="auto"/>
                  <w:vAlign w:val="center"/>
                </w:tcPr>
                <w:p w14:paraId="3EE55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6DE97E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1A5D2FD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351" w:type="pct"/>
                  <w:shd w:val="clear" w:color="auto" w:fill="auto"/>
                  <w:vAlign w:val="center"/>
                </w:tcPr>
                <w:p w14:paraId="1045A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9.6</w:t>
                  </w:r>
                </w:p>
              </w:tc>
              <w:tc>
                <w:tcPr>
                  <w:tcW w:w="538" w:type="pct"/>
                  <w:shd w:val="clear" w:color="auto" w:fill="auto"/>
                  <w:vAlign w:val="center"/>
                </w:tcPr>
                <w:p w14:paraId="0C56C4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0" w:type="pct"/>
                  <w:shd w:val="clear" w:color="auto" w:fill="auto"/>
                  <w:vAlign w:val="center"/>
                </w:tcPr>
                <w:p w14:paraId="45C85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4" w:type="pct"/>
                  <w:shd w:val="clear" w:color="auto" w:fill="auto"/>
                  <w:vAlign w:val="center"/>
                </w:tcPr>
                <w:p w14:paraId="2ACCBF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79" w:type="pct"/>
                  <w:shd w:val="clear" w:color="auto" w:fill="auto"/>
                  <w:vAlign w:val="center"/>
                </w:tcPr>
                <w:p w14:paraId="04D9F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410" w:type="pct"/>
                  <w:shd w:val="clear" w:color="auto" w:fill="auto"/>
                  <w:noWrap/>
                  <w:vAlign w:val="center"/>
                </w:tcPr>
                <w:p w14:paraId="28126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38.4</w:t>
                  </w:r>
                </w:p>
              </w:tc>
              <w:tc>
                <w:tcPr>
                  <w:tcW w:w="459" w:type="pct"/>
                  <w:shd w:val="clear" w:color="auto" w:fill="auto"/>
                  <w:vAlign w:val="center"/>
                </w:tcPr>
                <w:p w14:paraId="60B60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2A6C5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6CEF44B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3537D4B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336" w:type="pct"/>
                  <w:shd w:val="clear" w:color="auto" w:fill="auto"/>
                  <w:vAlign w:val="center"/>
                </w:tcPr>
                <w:p w14:paraId="4ED9592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6118F0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5</w:t>
                  </w:r>
                </w:p>
              </w:tc>
              <w:tc>
                <w:tcPr>
                  <w:tcW w:w="253" w:type="pct"/>
                  <w:shd w:val="clear" w:color="auto" w:fill="auto"/>
                  <w:vAlign w:val="center"/>
                </w:tcPr>
                <w:p w14:paraId="653FF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05BD0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131BC48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351" w:type="pct"/>
                  <w:shd w:val="clear" w:color="auto" w:fill="auto"/>
                  <w:vAlign w:val="center"/>
                </w:tcPr>
                <w:p w14:paraId="472CA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9.6</w:t>
                  </w:r>
                </w:p>
              </w:tc>
              <w:tc>
                <w:tcPr>
                  <w:tcW w:w="538" w:type="pct"/>
                  <w:shd w:val="clear" w:color="auto" w:fill="auto"/>
                  <w:vAlign w:val="center"/>
                </w:tcPr>
                <w:p w14:paraId="75CA3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0" w:type="pct"/>
                  <w:shd w:val="clear" w:color="auto" w:fill="auto"/>
                  <w:vAlign w:val="center"/>
                </w:tcPr>
                <w:p w14:paraId="16340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4" w:type="pct"/>
                  <w:shd w:val="clear" w:color="auto" w:fill="auto"/>
                  <w:vAlign w:val="center"/>
                </w:tcPr>
                <w:p w14:paraId="757D00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79" w:type="pct"/>
                  <w:shd w:val="clear" w:color="auto" w:fill="auto"/>
                  <w:vAlign w:val="center"/>
                </w:tcPr>
                <w:p w14:paraId="2C36A3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410" w:type="pct"/>
                  <w:shd w:val="clear" w:color="auto" w:fill="auto"/>
                  <w:noWrap/>
                  <w:vAlign w:val="center"/>
                </w:tcPr>
                <w:p w14:paraId="5B616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38.4</w:t>
                  </w:r>
                </w:p>
              </w:tc>
              <w:tc>
                <w:tcPr>
                  <w:tcW w:w="459" w:type="pct"/>
                  <w:shd w:val="clear" w:color="auto" w:fill="auto"/>
                  <w:vAlign w:val="center"/>
                </w:tcPr>
                <w:p w14:paraId="3B70D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84AA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16D2586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6D243C2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336" w:type="pct"/>
                  <w:shd w:val="clear" w:color="auto" w:fill="auto"/>
                  <w:vAlign w:val="center"/>
                </w:tcPr>
                <w:p w14:paraId="344123C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26E971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405705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594DDC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7586651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242C1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5C1AD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59FEF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607F22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33DDAD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763A9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53DA0F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45743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159408B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11F8D2C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336" w:type="pct"/>
                  <w:shd w:val="clear" w:color="auto" w:fill="auto"/>
                  <w:vAlign w:val="center"/>
                </w:tcPr>
                <w:p w14:paraId="7A0BA81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4C14EA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sz w:val="21"/>
                      <w:szCs w:val="21"/>
                      <w:highlight w:val="none"/>
                      <w:u w:val="none"/>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053C8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39522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0C8B963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080D2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07CCD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672A81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4E34B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7B377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7B2CCC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61805E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7818F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0406271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3AB64E0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336" w:type="pct"/>
                  <w:shd w:val="clear" w:color="auto" w:fill="auto"/>
                  <w:vAlign w:val="center"/>
                </w:tcPr>
                <w:p w14:paraId="59AF69D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097224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sz w:val="21"/>
                      <w:szCs w:val="21"/>
                      <w:highlight w:val="none"/>
                      <w:u w:val="none"/>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5AEBD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3E53F6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7AD32F6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0F8E94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425823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49999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58C058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2F981D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2A224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081B5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4E21C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2F9CE0F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4AF603D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水洗池4</w:t>
                  </w:r>
                </w:p>
              </w:tc>
              <w:tc>
                <w:tcPr>
                  <w:tcW w:w="336" w:type="pct"/>
                  <w:shd w:val="clear" w:color="auto" w:fill="auto"/>
                  <w:vAlign w:val="center"/>
                </w:tcPr>
                <w:p w14:paraId="458F67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6D36A70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sz w:val="21"/>
                      <w:szCs w:val="21"/>
                      <w:highlight w:val="none"/>
                      <w:u w:val="none"/>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68369E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10EC25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0F97B9A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1352E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6C2E6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21E8AD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54C8DA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23E8F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30D66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5D0469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2E541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0219FA0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7312DE5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336" w:type="pct"/>
                  <w:shd w:val="clear" w:color="auto" w:fill="auto"/>
                  <w:vAlign w:val="center"/>
                </w:tcPr>
                <w:p w14:paraId="48844B9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3EB9B1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53" w:type="pct"/>
                  <w:shd w:val="clear" w:color="auto" w:fill="auto"/>
                  <w:vAlign w:val="center"/>
                </w:tcPr>
                <w:p w14:paraId="5C555C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062904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442E76A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无铬钝化剂100g/L</w:t>
                  </w:r>
                </w:p>
              </w:tc>
              <w:tc>
                <w:tcPr>
                  <w:tcW w:w="351" w:type="pct"/>
                  <w:shd w:val="clear" w:color="auto" w:fill="auto"/>
                  <w:vAlign w:val="center"/>
                </w:tcPr>
                <w:p w14:paraId="370493F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7.68</w:t>
                  </w:r>
                </w:p>
              </w:tc>
              <w:tc>
                <w:tcPr>
                  <w:tcW w:w="538" w:type="pct"/>
                  <w:shd w:val="clear" w:color="auto" w:fill="auto"/>
                  <w:vAlign w:val="center"/>
                </w:tcPr>
                <w:p w14:paraId="61E6A3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0" w:type="pct"/>
                  <w:shd w:val="clear" w:color="auto" w:fill="auto"/>
                  <w:vAlign w:val="center"/>
                </w:tcPr>
                <w:p w14:paraId="32D7E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4" w:type="pct"/>
                  <w:shd w:val="clear" w:color="auto" w:fill="auto"/>
                  <w:vAlign w:val="center"/>
                </w:tcPr>
                <w:p w14:paraId="507A8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79" w:type="pct"/>
                  <w:shd w:val="clear" w:color="auto" w:fill="auto"/>
                  <w:vAlign w:val="center"/>
                </w:tcPr>
                <w:p w14:paraId="1711DF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410" w:type="pct"/>
                  <w:shd w:val="clear" w:color="auto" w:fill="auto"/>
                  <w:noWrap/>
                  <w:vAlign w:val="center"/>
                </w:tcPr>
                <w:p w14:paraId="404FA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30.72</w:t>
                  </w:r>
                </w:p>
              </w:tc>
              <w:tc>
                <w:tcPr>
                  <w:tcW w:w="459" w:type="pct"/>
                  <w:shd w:val="clear" w:color="auto" w:fill="auto"/>
                  <w:vAlign w:val="center"/>
                </w:tcPr>
                <w:p w14:paraId="3B73F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6F182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restart"/>
                  <w:shd w:val="clear" w:color="auto" w:fill="auto"/>
                  <w:vAlign w:val="center"/>
                </w:tcPr>
                <w:p w14:paraId="6A9DE46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铝卷前处理线2</w:t>
                  </w:r>
                </w:p>
              </w:tc>
              <w:tc>
                <w:tcPr>
                  <w:tcW w:w="252" w:type="pct"/>
                  <w:shd w:val="clear" w:color="auto" w:fill="auto"/>
                  <w:vAlign w:val="center"/>
                </w:tcPr>
                <w:p w14:paraId="5ECD3B1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336" w:type="pct"/>
                  <w:shd w:val="clear" w:color="auto" w:fill="auto"/>
                  <w:vAlign w:val="center"/>
                </w:tcPr>
                <w:p w14:paraId="16447FB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57113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5</w:t>
                  </w:r>
                </w:p>
              </w:tc>
              <w:tc>
                <w:tcPr>
                  <w:tcW w:w="253" w:type="pct"/>
                  <w:shd w:val="clear" w:color="auto" w:fill="auto"/>
                  <w:vAlign w:val="center"/>
                </w:tcPr>
                <w:p w14:paraId="17D1B1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31CE46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3D5908C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351" w:type="pct"/>
                  <w:shd w:val="clear" w:color="auto" w:fill="auto"/>
                  <w:vAlign w:val="center"/>
                </w:tcPr>
                <w:p w14:paraId="7A289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9.6</w:t>
                  </w:r>
                </w:p>
              </w:tc>
              <w:tc>
                <w:tcPr>
                  <w:tcW w:w="538" w:type="pct"/>
                  <w:shd w:val="clear" w:color="auto" w:fill="auto"/>
                  <w:vAlign w:val="center"/>
                </w:tcPr>
                <w:p w14:paraId="36C1B5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0" w:type="pct"/>
                  <w:shd w:val="clear" w:color="auto" w:fill="auto"/>
                  <w:vAlign w:val="center"/>
                </w:tcPr>
                <w:p w14:paraId="7B70B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4" w:type="pct"/>
                  <w:shd w:val="clear" w:color="auto" w:fill="auto"/>
                  <w:vAlign w:val="center"/>
                </w:tcPr>
                <w:p w14:paraId="200321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79" w:type="pct"/>
                  <w:shd w:val="clear" w:color="auto" w:fill="auto"/>
                  <w:vAlign w:val="center"/>
                </w:tcPr>
                <w:p w14:paraId="725E5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410" w:type="pct"/>
                  <w:shd w:val="clear" w:color="auto" w:fill="auto"/>
                  <w:noWrap/>
                  <w:vAlign w:val="center"/>
                </w:tcPr>
                <w:p w14:paraId="7AC35B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eastAsia="宋体" w:cs="Times New Roman"/>
                      <w:i w:val="0"/>
                      <w:iCs w:val="0"/>
                      <w:color w:val="auto"/>
                      <w:sz w:val="21"/>
                      <w:szCs w:val="21"/>
                      <w:highlight w:val="none"/>
                      <w:u w:val="none"/>
                      <w:lang w:val="en-US" w:eastAsia="zh-CN"/>
                    </w:rPr>
                    <w:t>38.4</w:t>
                  </w:r>
                </w:p>
              </w:tc>
              <w:tc>
                <w:tcPr>
                  <w:tcW w:w="459" w:type="pct"/>
                  <w:shd w:val="clear" w:color="auto" w:fill="auto"/>
                  <w:vAlign w:val="center"/>
                </w:tcPr>
                <w:p w14:paraId="02CEEE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61983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0216A5D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30579D8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336" w:type="pct"/>
                  <w:shd w:val="clear" w:color="auto" w:fill="auto"/>
                  <w:vAlign w:val="center"/>
                </w:tcPr>
                <w:p w14:paraId="51F311D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59766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5</w:t>
                  </w:r>
                </w:p>
              </w:tc>
              <w:tc>
                <w:tcPr>
                  <w:tcW w:w="253" w:type="pct"/>
                  <w:shd w:val="clear" w:color="auto" w:fill="auto"/>
                  <w:vAlign w:val="center"/>
                </w:tcPr>
                <w:p w14:paraId="44C15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7B16FE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2FCEA9F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351" w:type="pct"/>
                  <w:shd w:val="clear" w:color="auto" w:fill="auto"/>
                  <w:vAlign w:val="center"/>
                </w:tcPr>
                <w:p w14:paraId="16A29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9.6</w:t>
                  </w:r>
                </w:p>
              </w:tc>
              <w:tc>
                <w:tcPr>
                  <w:tcW w:w="538" w:type="pct"/>
                  <w:shd w:val="clear" w:color="auto" w:fill="auto"/>
                  <w:vAlign w:val="center"/>
                </w:tcPr>
                <w:p w14:paraId="4CD37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0" w:type="pct"/>
                  <w:shd w:val="clear" w:color="auto" w:fill="auto"/>
                  <w:vAlign w:val="center"/>
                </w:tcPr>
                <w:p w14:paraId="276F2D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4" w:type="pct"/>
                  <w:shd w:val="clear" w:color="auto" w:fill="auto"/>
                  <w:vAlign w:val="center"/>
                </w:tcPr>
                <w:p w14:paraId="1B4A9E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79" w:type="pct"/>
                  <w:shd w:val="clear" w:color="auto" w:fill="auto"/>
                  <w:vAlign w:val="center"/>
                </w:tcPr>
                <w:p w14:paraId="773E94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410" w:type="pct"/>
                  <w:shd w:val="clear" w:color="auto" w:fill="auto"/>
                  <w:noWrap/>
                  <w:vAlign w:val="center"/>
                </w:tcPr>
                <w:p w14:paraId="545540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eastAsia="宋体" w:cs="Times New Roman"/>
                      <w:i w:val="0"/>
                      <w:iCs w:val="0"/>
                      <w:color w:val="auto"/>
                      <w:sz w:val="21"/>
                      <w:szCs w:val="21"/>
                      <w:highlight w:val="none"/>
                      <w:u w:val="none"/>
                      <w:lang w:val="en-US" w:eastAsia="zh-CN"/>
                    </w:rPr>
                    <w:t>38.4</w:t>
                  </w:r>
                </w:p>
              </w:tc>
              <w:tc>
                <w:tcPr>
                  <w:tcW w:w="459" w:type="pct"/>
                  <w:shd w:val="clear" w:color="auto" w:fill="auto"/>
                  <w:vAlign w:val="center"/>
                </w:tcPr>
                <w:p w14:paraId="0C72ED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48E53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00D5F45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17E7E8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336" w:type="pct"/>
                  <w:shd w:val="clear" w:color="auto" w:fill="auto"/>
                  <w:vAlign w:val="center"/>
                </w:tcPr>
                <w:p w14:paraId="45DF20E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1C25B0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2CE1A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5ECEEB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48BED3B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63724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49093F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3AF59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6A552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65E01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027C85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721D5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7D8DC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05D6F39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7C43B34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336" w:type="pct"/>
                  <w:shd w:val="clear" w:color="auto" w:fill="auto"/>
                  <w:vAlign w:val="center"/>
                </w:tcPr>
                <w:p w14:paraId="3B1BD6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02B54E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2E9FDC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467B06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41393C6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095C29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3F0794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3C8E2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083FBA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4C2AC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221E4C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3F44D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2821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5697F38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1341F71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336" w:type="pct"/>
                  <w:shd w:val="clear" w:color="auto" w:fill="auto"/>
                  <w:vAlign w:val="center"/>
                </w:tcPr>
                <w:p w14:paraId="3D813F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511816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1E1AE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782037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41A4E6D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1F42F9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2A9B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73755C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544E9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34D4C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42EB78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1E50D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44A50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2D3C0C5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46298D2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水洗池4</w:t>
                  </w:r>
                </w:p>
              </w:tc>
              <w:tc>
                <w:tcPr>
                  <w:tcW w:w="336" w:type="pct"/>
                  <w:shd w:val="clear" w:color="auto" w:fill="auto"/>
                  <w:vAlign w:val="center"/>
                </w:tcPr>
                <w:p w14:paraId="37D6E90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7C2142F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eastAsia="宋体" w:cs="Times New Roman"/>
                      <w:color w:val="auto"/>
                      <w:kern w:val="2"/>
                      <w:sz w:val="21"/>
                      <w:szCs w:val="21"/>
                      <w:lang w:val="en-US" w:eastAsia="zh-CN" w:bidi="ar-SA"/>
                    </w:rPr>
                    <w:t>2</w:t>
                  </w:r>
                </w:p>
              </w:tc>
              <w:tc>
                <w:tcPr>
                  <w:tcW w:w="253" w:type="pct"/>
                  <w:shd w:val="clear" w:color="auto" w:fill="auto"/>
                  <w:vAlign w:val="center"/>
                </w:tcPr>
                <w:p w14:paraId="0DD42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3783D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0322F60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51" w:type="pct"/>
                  <w:shd w:val="clear" w:color="auto" w:fill="auto"/>
                  <w:vAlign w:val="center"/>
                </w:tcPr>
                <w:p w14:paraId="67F90C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3.84</w:t>
                  </w:r>
                </w:p>
              </w:tc>
              <w:tc>
                <w:tcPr>
                  <w:tcW w:w="538" w:type="pct"/>
                  <w:shd w:val="clear" w:color="auto" w:fill="auto"/>
                  <w:vAlign w:val="center"/>
                </w:tcPr>
                <w:p w14:paraId="6ECC25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60" w:type="pct"/>
                  <w:shd w:val="clear" w:color="auto" w:fill="auto"/>
                  <w:vAlign w:val="center"/>
                </w:tcPr>
                <w:p w14:paraId="73A86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4" w:type="pct"/>
                  <w:shd w:val="clear" w:color="auto" w:fill="auto"/>
                  <w:vAlign w:val="center"/>
                </w:tcPr>
                <w:p w14:paraId="555E6D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379" w:type="pct"/>
                  <w:shd w:val="clear" w:color="auto" w:fill="auto"/>
                  <w:vAlign w:val="center"/>
                </w:tcPr>
                <w:p w14:paraId="414D5C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410" w:type="pct"/>
                  <w:shd w:val="clear" w:color="auto" w:fill="auto"/>
                  <w:noWrap/>
                  <w:vAlign w:val="center"/>
                </w:tcPr>
                <w:p w14:paraId="5A7B4A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r>
                    <w:rPr>
                      <w:rFonts w:hint="eastAsia" w:eastAsia="宋体" w:cs="Times New Roman"/>
                      <w:i w:val="0"/>
                      <w:iCs w:val="0"/>
                      <w:color w:val="auto"/>
                      <w:kern w:val="0"/>
                      <w:sz w:val="21"/>
                      <w:szCs w:val="21"/>
                      <w:highlight w:val="none"/>
                      <w:u w:val="none"/>
                      <w:lang w:val="en-US" w:eastAsia="zh-CN" w:bidi="ar"/>
                    </w:rPr>
                    <w:t>6.08</w:t>
                  </w:r>
                </w:p>
              </w:tc>
              <w:tc>
                <w:tcPr>
                  <w:tcW w:w="459" w:type="pct"/>
                  <w:shd w:val="clear" w:color="auto" w:fill="auto"/>
                  <w:vAlign w:val="center"/>
                </w:tcPr>
                <w:p w14:paraId="4AF9DE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14:paraId="4D5C7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251" w:type="pct"/>
                  <w:vMerge w:val="continue"/>
                  <w:shd w:val="clear" w:color="auto" w:fill="auto"/>
                  <w:vAlign w:val="center"/>
                </w:tcPr>
                <w:p w14:paraId="36DFBF7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52" w:type="pct"/>
                  <w:shd w:val="clear" w:color="auto" w:fill="auto"/>
                  <w:vAlign w:val="center"/>
                </w:tcPr>
                <w:p w14:paraId="5767C3F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336" w:type="pct"/>
                  <w:shd w:val="clear" w:color="auto" w:fill="auto"/>
                  <w:vAlign w:val="center"/>
                </w:tcPr>
                <w:p w14:paraId="588E017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84" w:type="pct"/>
                  <w:shd w:val="clear" w:color="auto" w:fill="auto"/>
                  <w:vAlign w:val="center"/>
                </w:tcPr>
                <w:p w14:paraId="3F3835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53" w:type="pct"/>
                  <w:shd w:val="clear" w:color="auto" w:fill="auto"/>
                  <w:vAlign w:val="center"/>
                </w:tcPr>
                <w:p w14:paraId="31EE45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78" w:type="pct"/>
                  <w:shd w:val="clear" w:color="auto" w:fill="auto"/>
                  <w:vAlign w:val="center"/>
                </w:tcPr>
                <w:p w14:paraId="1FD090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489" w:type="pct"/>
                  <w:shd w:val="clear" w:color="auto" w:fill="auto"/>
                  <w:vAlign w:val="center"/>
                </w:tcPr>
                <w:p w14:paraId="2216FE9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无铬钝化剂100g/L</w:t>
                  </w:r>
                </w:p>
              </w:tc>
              <w:tc>
                <w:tcPr>
                  <w:tcW w:w="351" w:type="pct"/>
                  <w:shd w:val="clear" w:color="auto" w:fill="auto"/>
                  <w:vAlign w:val="center"/>
                </w:tcPr>
                <w:p w14:paraId="0C5FB24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eastAsia="宋体" w:cs="Times New Roman"/>
                      <w:i w:val="0"/>
                      <w:iCs w:val="0"/>
                      <w:color w:val="auto"/>
                      <w:sz w:val="21"/>
                      <w:szCs w:val="21"/>
                      <w:highlight w:val="none"/>
                      <w:u w:val="none"/>
                      <w:lang w:val="en-US" w:eastAsia="zh-CN"/>
                    </w:rPr>
                    <w:t>7.68</w:t>
                  </w:r>
                </w:p>
              </w:tc>
              <w:tc>
                <w:tcPr>
                  <w:tcW w:w="538" w:type="pct"/>
                  <w:shd w:val="clear" w:color="auto" w:fill="auto"/>
                  <w:vAlign w:val="center"/>
                </w:tcPr>
                <w:p w14:paraId="0A3B2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0" w:type="pct"/>
                  <w:shd w:val="clear" w:color="auto" w:fill="auto"/>
                  <w:vAlign w:val="center"/>
                </w:tcPr>
                <w:p w14:paraId="3643F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4" w:type="pct"/>
                  <w:shd w:val="clear" w:color="auto" w:fill="auto"/>
                  <w:vAlign w:val="center"/>
                </w:tcPr>
                <w:p w14:paraId="440E98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79" w:type="pct"/>
                  <w:shd w:val="clear" w:color="auto" w:fill="auto"/>
                  <w:vAlign w:val="center"/>
                </w:tcPr>
                <w:p w14:paraId="7AE29A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410" w:type="pct"/>
                  <w:shd w:val="clear" w:color="auto" w:fill="auto"/>
                  <w:noWrap/>
                  <w:vAlign w:val="center"/>
                </w:tcPr>
                <w:p w14:paraId="5D7EF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eastAsia="宋体" w:cs="Times New Roman"/>
                      <w:i w:val="0"/>
                      <w:iCs w:val="0"/>
                      <w:color w:val="auto"/>
                      <w:sz w:val="21"/>
                      <w:szCs w:val="21"/>
                      <w:highlight w:val="none"/>
                      <w:u w:val="none"/>
                      <w:lang w:val="en-US" w:eastAsia="zh-CN"/>
                    </w:rPr>
                    <w:t>30.72</w:t>
                  </w:r>
                </w:p>
              </w:tc>
              <w:tc>
                <w:tcPr>
                  <w:tcW w:w="459" w:type="pct"/>
                  <w:shd w:val="clear" w:color="auto" w:fill="auto"/>
                  <w:vAlign w:val="center"/>
                </w:tcPr>
                <w:p w14:paraId="04BFC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6040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28" w:hRule="atLeast"/>
                <w:jc w:val="center"/>
              </w:trPr>
              <w:tc>
                <w:tcPr>
                  <w:tcW w:w="5000" w:type="pct"/>
                  <w:gridSpan w:val="14"/>
                  <w:shd w:val="clear" w:color="auto" w:fill="auto"/>
                  <w:vAlign w:val="center"/>
                </w:tcPr>
                <w:p w14:paraId="368FD9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备注：①整槽更换槽液=槽液量×更换频率（槽液更换不考虑）；</w:t>
                  </w:r>
                </w:p>
                <w:p w14:paraId="2C88546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630" w:firstLineChars="30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②溢流废水产生量=溢流用水×排污系数；</w:t>
                  </w:r>
                </w:p>
                <w:p w14:paraId="785D8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630" w:firstLineChars="30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③排污系数按0.9计算。</w:t>
                  </w:r>
                </w:p>
              </w:tc>
            </w:tr>
          </w:tbl>
          <w:p w14:paraId="3959B81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根据上文的计算，本项目前处理用水和废水产生情况如下所示。</w:t>
            </w:r>
          </w:p>
          <w:p w14:paraId="5FDC2A19">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表4-22</w:t>
            </w:r>
            <w:r>
              <w:rPr>
                <w:rFonts w:hint="default" w:ascii="Times New Roman" w:hAnsi="Times New Roman" w:eastAsia="宋体" w:cs="Times New Roman"/>
                <w:color w:val="auto"/>
                <w:highlight w:val="none"/>
                <w:lang w:val="en-US" w:eastAsia="zh-CN"/>
              </w:rPr>
              <w:t>前处理用水和废水产生一览表 单位：m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/a</w:t>
            </w:r>
          </w:p>
          <w:tbl>
            <w:tblPr>
              <w:tblStyle w:val="39"/>
              <w:tblW w:w="4929"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849"/>
              <w:gridCol w:w="2753"/>
              <w:gridCol w:w="2886"/>
            </w:tblGrid>
            <w:tr w14:paraId="2F64D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jc w:val="center"/>
              </w:trPr>
              <w:tc>
                <w:tcPr>
                  <w:tcW w:w="1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94B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w:t>
                  </w:r>
                </w:p>
              </w:tc>
              <w:tc>
                <w:tcPr>
                  <w:tcW w:w="1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D506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用水</w:t>
                  </w:r>
                </w:p>
              </w:tc>
              <w:tc>
                <w:tcPr>
                  <w:tcW w:w="1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55C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w:t>
                  </w:r>
                </w:p>
              </w:tc>
            </w:tr>
            <w:tr w14:paraId="30015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0" w:hRule="atLeast"/>
                <w:jc w:val="center"/>
              </w:trPr>
              <w:tc>
                <w:tcPr>
                  <w:tcW w:w="1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46F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喷淋补充</w:t>
                  </w:r>
                </w:p>
              </w:tc>
              <w:tc>
                <w:tcPr>
                  <w:tcW w:w="1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4AA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7372.8</w:t>
                  </w:r>
                </w:p>
              </w:tc>
              <w:tc>
                <w:tcPr>
                  <w:tcW w:w="1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832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54781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0" w:hRule="atLeast"/>
                <w:jc w:val="center"/>
              </w:trPr>
              <w:tc>
                <w:tcPr>
                  <w:tcW w:w="1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3B8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整池更换</w:t>
                  </w:r>
                </w:p>
              </w:tc>
              <w:tc>
                <w:tcPr>
                  <w:tcW w:w="1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D9FE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583.68</w:t>
                  </w:r>
                </w:p>
              </w:tc>
              <w:tc>
                <w:tcPr>
                  <w:tcW w:w="1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8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522.24</w:t>
                  </w:r>
                </w:p>
              </w:tc>
            </w:tr>
            <w:tr w14:paraId="19F7C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jc w:val="center"/>
              </w:trPr>
              <w:tc>
                <w:tcPr>
                  <w:tcW w:w="17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6E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溢流</w:t>
                  </w:r>
                </w:p>
              </w:tc>
              <w:tc>
                <w:tcPr>
                  <w:tcW w:w="1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5487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eastAsia="宋体" w:cs="Times New Roman"/>
                      <w:i w:val="0"/>
                      <w:iCs w:val="0"/>
                      <w:color w:val="auto"/>
                      <w:sz w:val="21"/>
                      <w:szCs w:val="21"/>
                      <w:highlight w:val="none"/>
                      <w:u w:val="none"/>
                      <w:lang w:val="en-US" w:eastAsia="zh-CN"/>
                    </w:rPr>
                    <w:t>17280</w:t>
                  </w:r>
                </w:p>
              </w:tc>
              <w:tc>
                <w:tcPr>
                  <w:tcW w:w="1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13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15552</w:t>
                  </w:r>
                </w:p>
              </w:tc>
            </w:tr>
            <w:tr w14:paraId="06CEA3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0" w:hRule="atLeast"/>
                <w:jc w:val="center"/>
              </w:trPr>
              <w:tc>
                <w:tcPr>
                  <w:tcW w:w="179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BCE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27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90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25236.48</w:t>
                  </w:r>
                </w:p>
              </w:tc>
              <w:tc>
                <w:tcPr>
                  <w:tcW w:w="28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A26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eastAsia="宋体" w:cs="Times New Roman"/>
                      <w:i w:val="0"/>
                      <w:iCs w:val="0"/>
                      <w:color w:val="auto"/>
                      <w:sz w:val="21"/>
                      <w:szCs w:val="21"/>
                      <w:highlight w:val="none"/>
                      <w:u w:val="none"/>
                      <w:lang w:val="en-US" w:eastAsia="zh-CN"/>
                    </w:rPr>
                  </w:pPr>
                  <w:r>
                    <w:rPr>
                      <w:rFonts w:hint="eastAsia" w:eastAsia="宋体" w:cs="Times New Roman"/>
                      <w:i w:val="0"/>
                      <w:iCs w:val="0"/>
                      <w:color w:val="auto"/>
                      <w:sz w:val="21"/>
                      <w:szCs w:val="21"/>
                      <w:highlight w:val="none"/>
                      <w:u w:val="none"/>
                      <w:lang w:val="en-US" w:eastAsia="zh-CN"/>
                    </w:rPr>
                    <w:t>16074.24</w:t>
                  </w:r>
                </w:p>
              </w:tc>
            </w:tr>
            <w:tr w14:paraId="7F913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8" w:hRule="atLeast"/>
                <w:jc w:val="center"/>
              </w:trPr>
              <w:tc>
                <w:tcPr>
                  <w:tcW w:w="5000"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736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eastAsia"/>
                      <w:color w:val="auto"/>
                      <w:sz w:val="21"/>
                      <w:szCs w:val="21"/>
                      <w:highlight w:val="none"/>
                      <w:lang w:bidi="ar"/>
                    </w:rPr>
                  </w:pPr>
                  <w:r>
                    <w:rPr>
                      <w:rFonts w:hint="eastAsia"/>
                      <w:color w:val="auto"/>
                      <w:sz w:val="21"/>
                      <w:szCs w:val="21"/>
                      <w:highlight w:val="none"/>
                      <w:lang w:val="en-US" w:eastAsia="zh-CN" w:bidi="ar"/>
                    </w:rPr>
                    <w:t>注：1.</w:t>
                  </w:r>
                  <w:r>
                    <w:rPr>
                      <w:rFonts w:hint="eastAsia"/>
                      <w:color w:val="auto"/>
                      <w:sz w:val="21"/>
                      <w:szCs w:val="21"/>
                      <w:highlight w:val="none"/>
                      <w:lang w:bidi="ar"/>
                    </w:rPr>
                    <w:t>据《涂装行业清洁生产评价指标体系》表2化学前处理评价指标项目、权重及基准值，I级基准值单位面积取水量为≤10L/m</w:t>
                  </w:r>
                  <w:r>
                    <w:rPr>
                      <w:rFonts w:hint="eastAsia"/>
                      <w:color w:val="auto"/>
                      <w:sz w:val="21"/>
                      <w:szCs w:val="21"/>
                      <w:highlight w:val="none"/>
                      <w:vertAlign w:val="superscript"/>
                      <w:lang w:bidi="ar"/>
                    </w:rPr>
                    <w:t>2</w:t>
                  </w:r>
                  <w:r>
                    <w:rPr>
                      <w:rFonts w:hint="eastAsia"/>
                      <w:color w:val="auto"/>
                      <w:sz w:val="21"/>
                      <w:szCs w:val="21"/>
                      <w:highlight w:val="none"/>
                      <w:lang w:bidi="ar"/>
                    </w:rPr>
                    <w:t>，本项目表面处理面积为</w:t>
                  </w:r>
                  <w:r>
                    <w:rPr>
                      <w:rFonts w:hint="eastAsia"/>
                      <w:color w:val="auto"/>
                      <w:sz w:val="21"/>
                      <w:szCs w:val="21"/>
                      <w:highlight w:val="none"/>
                      <w:lang w:val="en-US" w:eastAsia="zh-CN" w:bidi="ar"/>
                    </w:rPr>
                    <w:t>360</w:t>
                  </w:r>
                  <w:r>
                    <w:rPr>
                      <w:rFonts w:hint="eastAsia"/>
                      <w:color w:val="auto"/>
                      <w:sz w:val="21"/>
                      <w:szCs w:val="21"/>
                      <w:highlight w:val="none"/>
                      <w:lang w:bidi="ar"/>
                    </w:rPr>
                    <w:t>万平方米，补充水量为</w:t>
                  </w:r>
                  <w:r>
                    <w:rPr>
                      <w:rFonts w:hint="eastAsia" w:cs="Times New Roman"/>
                      <w:i w:val="0"/>
                      <w:iCs w:val="0"/>
                      <w:color w:val="auto"/>
                      <w:kern w:val="0"/>
                      <w:sz w:val="21"/>
                      <w:szCs w:val="21"/>
                      <w:highlight w:val="none"/>
                      <w:u w:val="none"/>
                      <w:lang w:val="en-US" w:eastAsia="zh-CN" w:bidi="ar"/>
                    </w:rPr>
                    <w:t>25236.48</w:t>
                  </w:r>
                  <w:r>
                    <w:rPr>
                      <w:rFonts w:hint="eastAsia"/>
                      <w:color w:val="auto"/>
                      <w:sz w:val="21"/>
                      <w:szCs w:val="21"/>
                      <w:highlight w:val="none"/>
                      <w:lang w:bidi="ar"/>
                    </w:rPr>
                    <w:t>m</w:t>
                  </w:r>
                  <w:r>
                    <w:rPr>
                      <w:rFonts w:hint="eastAsia"/>
                      <w:color w:val="auto"/>
                      <w:sz w:val="21"/>
                      <w:szCs w:val="21"/>
                      <w:highlight w:val="none"/>
                      <w:vertAlign w:val="superscript"/>
                      <w:lang w:bidi="ar"/>
                    </w:rPr>
                    <w:t>3</w:t>
                  </w:r>
                  <w:r>
                    <w:rPr>
                      <w:rFonts w:hint="eastAsia"/>
                      <w:color w:val="auto"/>
                      <w:sz w:val="21"/>
                      <w:szCs w:val="21"/>
                      <w:highlight w:val="none"/>
                      <w:lang w:bidi="ar"/>
                    </w:rPr>
                    <w:t>/a，因此本项目单位面积取水量为</w:t>
                  </w:r>
                  <w:r>
                    <w:rPr>
                      <w:rFonts w:hint="eastAsia"/>
                      <w:color w:val="auto"/>
                      <w:sz w:val="21"/>
                      <w:szCs w:val="21"/>
                      <w:highlight w:val="none"/>
                      <w:lang w:val="en-US" w:eastAsia="zh-CN" w:bidi="ar"/>
                    </w:rPr>
                    <w:t>5.99</w:t>
                  </w:r>
                  <w:r>
                    <w:rPr>
                      <w:rFonts w:hint="eastAsia"/>
                      <w:color w:val="auto"/>
                      <w:sz w:val="21"/>
                      <w:szCs w:val="21"/>
                      <w:highlight w:val="none"/>
                      <w:lang w:bidi="ar"/>
                    </w:rPr>
                    <w:t>L/m</w:t>
                  </w:r>
                  <w:r>
                    <w:rPr>
                      <w:rFonts w:hint="eastAsia"/>
                      <w:color w:val="auto"/>
                      <w:sz w:val="21"/>
                      <w:szCs w:val="21"/>
                      <w:highlight w:val="none"/>
                      <w:vertAlign w:val="superscript"/>
                      <w:lang w:bidi="ar"/>
                    </w:rPr>
                    <w:t>2</w:t>
                  </w:r>
                  <w:r>
                    <w:rPr>
                      <w:rFonts w:hint="eastAsia"/>
                      <w:color w:val="auto"/>
                      <w:sz w:val="21"/>
                      <w:szCs w:val="21"/>
                      <w:highlight w:val="none"/>
                      <w:lang w:bidi="ar"/>
                    </w:rPr>
                    <w:t>，符合清洁生产I级基准值要求。</w:t>
                  </w:r>
                </w:p>
                <w:p w14:paraId="64B87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 w:val="21"/>
                      <w:szCs w:val="21"/>
                      <w:highlight w:val="none"/>
                      <w:lang w:val="en-US" w:eastAsia="zh-CN" w:bidi="ar"/>
                    </w:rPr>
                    <w:t>2.无铬钝化工序产生的废槽液按危废处置，故整池更换产生的废水量=583.68-30.72</w:t>
                  </w:r>
                  <w:r>
                    <w:rPr>
                      <w:rFonts w:hint="default" w:ascii="Arial" w:hAnsi="Arial" w:cs="Arial"/>
                      <w:color w:val="auto"/>
                      <w:sz w:val="21"/>
                      <w:szCs w:val="21"/>
                      <w:highlight w:val="none"/>
                      <w:lang w:val="en-US" w:eastAsia="zh-CN" w:bidi="ar"/>
                    </w:rPr>
                    <w:t>×</w:t>
                  </w:r>
                  <w:r>
                    <w:rPr>
                      <w:rFonts w:hint="eastAsia"/>
                      <w:color w:val="auto"/>
                      <w:sz w:val="21"/>
                      <w:szCs w:val="21"/>
                      <w:highlight w:val="none"/>
                      <w:lang w:val="en-US" w:eastAsia="zh-CN" w:bidi="ar"/>
                    </w:rPr>
                    <w:t>2=522.24</w:t>
                  </w:r>
                  <w:r>
                    <w:rPr>
                      <w:rFonts w:hint="eastAsia"/>
                      <w:color w:val="auto"/>
                      <w:sz w:val="21"/>
                      <w:szCs w:val="21"/>
                      <w:highlight w:val="none"/>
                      <w:lang w:bidi="ar"/>
                    </w:rPr>
                    <w:t>m</w:t>
                  </w:r>
                  <w:r>
                    <w:rPr>
                      <w:rFonts w:hint="eastAsia"/>
                      <w:color w:val="auto"/>
                      <w:sz w:val="21"/>
                      <w:szCs w:val="21"/>
                      <w:highlight w:val="none"/>
                      <w:vertAlign w:val="superscript"/>
                      <w:lang w:bidi="ar"/>
                    </w:rPr>
                    <w:t>3</w:t>
                  </w:r>
                  <w:r>
                    <w:rPr>
                      <w:rFonts w:hint="eastAsia"/>
                      <w:color w:val="auto"/>
                      <w:sz w:val="21"/>
                      <w:szCs w:val="21"/>
                      <w:highlight w:val="none"/>
                      <w:lang w:bidi="ar"/>
                    </w:rPr>
                    <w:t>/a</w:t>
                  </w:r>
                  <w:r>
                    <w:rPr>
                      <w:rFonts w:hint="eastAsia"/>
                      <w:color w:val="auto"/>
                      <w:sz w:val="21"/>
                      <w:szCs w:val="21"/>
                      <w:highlight w:val="none"/>
                      <w:lang w:eastAsia="zh-CN" w:bidi="ar"/>
                    </w:rPr>
                    <w:t>。</w:t>
                  </w:r>
                </w:p>
              </w:tc>
            </w:tr>
          </w:tbl>
          <w:p w14:paraId="6AD717C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综上，项目两条前处理清洗生产线共产生废水</w:t>
            </w:r>
            <w:r>
              <w:rPr>
                <w:rFonts w:hint="eastAsia" w:cs="Times New Roman"/>
                <w:color w:val="auto"/>
                <w:highlight w:val="none"/>
                <w:lang w:val="en-US" w:eastAsia="zh-CN"/>
              </w:rPr>
              <w:t>16074.24</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14:paraId="5499A671">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（3）前处理</w:t>
            </w:r>
            <w:r>
              <w:rPr>
                <w:rFonts w:hint="eastAsia" w:cs="Times New Roman"/>
                <w:b/>
                <w:bCs/>
                <w:color w:val="auto"/>
                <w:sz w:val="24"/>
                <w:szCs w:val="24"/>
                <w:highlight w:val="none"/>
                <w:lang w:val="en-US" w:eastAsia="zh-CN"/>
              </w:rPr>
              <w:t>清洗</w:t>
            </w:r>
            <w:r>
              <w:rPr>
                <w:rFonts w:hint="eastAsia" w:ascii="Times New Roman" w:hAnsi="Times New Roman" w:cs="Times New Roman"/>
                <w:b/>
                <w:bCs/>
                <w:color w:val="auto"/>
                <w:sz w:val="24"/>
                <w:szCs w:val="24"/>
                <w:highlight w:val="none"/>
                <w:lang w:val="en-US" w:eastAsia="zh-CN"/>
              </w:rPr>
              <w:t>废水源强核算</w:t>
            </w:r>
          </w:p>
          <w:p w14:paraId="2078A69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highlight w:val="none"/>
                <w:lang w:val="en-US" w:eastAsia="zh-CN"/>
              </w:rPr>
              <w:t>本项目前处理清洗废水</w:t>
            </w:r>
            <w:r>
              <w:rPr>
                <w:rFonts w:hint="default" w:ascii="Times New Roman" w:hAnsi="Times New Roman" w:cs="Times New Roman"/>
                <w:color w:val="auto"/>
                <w:highlight w:val="none"/>
              </w:rPr>
              <w:t>主要污染物为pH、COD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w:t>
            </w:r>
            <w:r>
              <w:rPr>
                <w:rFonts w:hint="eastAsia" w:cs="Times New Roman"/>
                <w:color w:val="auto"/>
                <w:highlight w:val="none"/>
                <w:lang w:val="en-US" w:eastAsia="zh-CN"/>
              </w:rPr>
              <w:t>BOD</w:t>
            </w:r>
            <w:r>
              <w:rPr>
                <w:rFonts w:hint="eastAsia" w:cs="Times New Roman"/>
                <w:color w:val="auto"/>
                <w:highlight w:val="none"/>
                <w:vertAlign w:val="subscript"/>
                <w:lang w:val="en-US" w:eastAsia="zh-CN"/>
              </w:rPr>
              <w:t>5</w:t>
            </w:r>
            <w:r>
              <w:rPr>
                <w:rFonts w:hint="eastAsia" w:cs="Times New Roman"/>
                <w:color w:val="auto"/>
                <w:highlight w:val="none"/>
                <w:lang w:eastAsia="zh-CN"/>
              </w:rPr>
              <w:t>、</w:t>
            </w:r>
            <w:r>
              <w:rPr>
                <w:rFonts w:hint="default" w:ascii="Times New Roman" w:hAnsi="Times New Roman" w:cs="Times New Roman"/>
                <w:color w:val="auto"/>
                <w:highlight w:val="none"/>
              </w:rPr>
              <w:t>SS、石油类、氟化物和LAS</w:t>
            </w:r>
            <w:r>
              <w:rPr>
                <w:rFonts w:hint="eastAsia" w:cs="Times New Roman"/>
                <w:color w:val="auto"/>
                <w:highlight w:val="none"/>
                <w:lang w:eastAsia="zh-CN"/>
              </w:rPr>
              <w:t>。</w:t>
            </w:r>
          </w:p>
          <w:p w14:paraId="2793176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本项目参考《佛山市顺德区北滘镇坤州智盛电器实业有限公司</w:t>
            </w:r>
            <w:r>
              <w:rPr>
                <w:rFonts w:hint="default" w:ascii="Times New Roman" w:hAnsi="Times New Roman" w:cs="Times New Roman"/>
                <w:color w:val="auto"/>
                <w:sz w:val="24"/>
                <w:szCs w:val="24"/>
                <w:highlight w:val="none"/>
                <w:lang w:val="en-US" w:eastAsia="zh-CN"/>
              </w:rPr>
              <w:t>迁扩建项目》（环评批复文号：佛环0306环审</w:t>
            </w:r>
            <w:r>
              <w:rPr>
                <w:rFonts w:hint="default" w:ascii="Times New Roman" w:hAnsi="Times New Roman" w:eastAsia="微软雅黑"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2022</w:t>
            </w:r>
            <w:r>
              <w:rPr>
                <w:rFonts w:hint="default" w:ascii="Times New Roman" w:hAnsi="Times New Roman" w:eastAsia="微软雅黑"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023号）验收报告的监测数据进行类比</w:t>
            </w:r>
            <w:r>
              <w:rPr>
                <w:rFonts w:hint="eastAsia" w:ascii="Times New Roman" w:hAnsi="Times New Roman" w:cs="Times New Roman"/>
                <w:color w:val="auto"/>
                <w:sz w:val="24"/>
                <w:szCs w:val="24"/>
                <w:highlight w:val="none"/>
                <w:lang w:val="en-US" w:eastAsia="zh-CN"/>
              </w:rPr>
              <w:t>（引用监测报告见附件7，报告编号：GY-YM20220509）</w:t>
            </w:r>
            <w:r>
              <w:rPr>
                <w:rFonts w:hint="default" w:ascii="Times New Roman" w:hAnsi="Times New Roman" w:cs="Times New Roman"/>
                <w:color w:val="auto"/>
                <w:sz w:val="24"/>
                <w:szCs w:val="24"/>
                <w:highlight w:val="none"/>
                <w:lang w:val="en-US" w:eastAsia="zh-CN"/>
              </w:rPr>
              <w:t>，本项目与类比项目可行性分析如下：</w:t>
            </w:r>
          </w:p>
          <w:p w14:paraId="0F92DFE4">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表4-23前处理</w:t>
            </w:r>
            <w:r>
              <w:rPr>
                <w:rFonts w:hint="default" w:ascii="Times New Roman" w:hAnsi="Times New Roman" w:eastAsia="宋体" w:cs="Times New Roman"/>
                <w:color w:val="auto"/>
                <w:highlight w:val="none"/>
                <w:lang w:val="en-US" w:eastAsia="zh-CN"/>
              </w:rPr>
              <w:t>废水水质类比可行性</w:t>
            </w:r>
          </w:p>
          <w:tbl>
            <w:tblPr>
              <w:tblStyle w:val="39"/>
              <w:tblW w:w="497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99"/>
              <w:gridCol w:w="2386"/>
              <w:gridCol w:w="1991"/>
              <w:gridCol w:w="2081"/>
              <w:gridCol w:w="905"/>
            </w:tblGrid>
            <w:tr w14:paraId="52F61E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blHeader/>
              </w:trPr>
              <w:tc>
                <w:tcPr>
                  <w:tcW w:w="700" w:type="pct"/>
                  <w:tcBorders>
                    <w:top w:val="single" w:color="000000" w:sz="4" w:space="0"/>
                    <w:left w:val="single" w:color="000000" w:sz="4" w:space="0"/>
                    <w:bottom w:val="single" w:color="000000" w:sz="4" w:space="0"/>
                    <w:right w:val="single" w:color="000000" w:sz="4" w:space="0"/>
                  </w:tcBorders>
                  <w:noWrap w:val="0"/>
                  <w:vAlign w:val="center"/>
                </w:tcPr>
                <w:p w14:paraId="25F13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b/>
                      <w:bCs/>
                      <w:i w:val="0"/>
                      <w:iCs w:val="0"/>
                      <w:color w:val="auto"/>
                      <w:kern w:val="0"/>
                      <w:sz w:val="21"/>
                      <w:szCs w:val="21"/>
                      <w:u w:val="none"/>
                      <w:lang w:val="en-US" w:eastAsia="zh-CN" w:bidi="ar"/>
                    </w:rPr>
                  </w:pPr>
                  <w:r>
                    <w:rPr>
                      <w:rFonts w:hint="default" w:ascii="Times New Roman" w:hAnsi="Times New Roman" w:cs="Times New Roman" w:eastAsiaTheme="minorEastAsia"/>
                      <w:b/>
                      <w:bCs/>
                      <w:i w:val="0"/>
                      <w:iCs w:val="0"/>
                      <w:color w:val="auto"/>
                      <w:kern w:val="0"/>
                      <w:sz w:val="21"/>
                      <w:szCs w:val="21"/>
                      <w:u w:val="none"/>
                      <w:lang w:val="en-US" w:eastAsia="zh-CN" w:bidi="ar"/>
                    </w:rPr>
                    <w:t>类比</w:t>
                  </w:r>
                </w:p>
                <w:p w14:paraId="37367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color w:val="auto"/>
                      <w:kern w:val="0"/>
                      <w:sz w:val="21"/>
                      <w:szCs w:val="21"/>
                      <w:u w:val="none"/>
                      <w:lang w:val="en-US" w:eastAsia="zh-CN" w:bidi="ar"/>
                    </w:rPr>
                    <w:t>项目</w:t>
                  </w:r>
                </w:p>
              </w:tc>
              <w:tc>
                <w:tcPr>
                  <w:tcW w:w="1393" w:type="pct"/>
                  <w:tcBorders>
                    <w:top w:val="single" w:color="000000" w:sz="4" w:space="0"/>
                    <w:left w:val="single" w:color="000000" w:sz="4" w:space="0"/>
                    <w:bottom w:val="single" w:color="000000" w:sz="4" w:space="0"/>
                    <w:right w:val="single" w:color="000000" w:sz="4" w:space="0"/>
                  </w:tcBorders>
                  <w:noWrap w:val="0"/>
                  <w:vAlign w:val="center"/>
                </w:tcPr>
                <w:p w14:paraId="108889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color w:val="auto"/>
                      <w:sz w:val="21"/>
                      <w:szCs w:val="21"/>
                      <w:u w:val="none"/>
                    </w:rPr>
                    <w:t>顺德区北滘镇坤州智盛电器实业有限公司迁扩建项目</w:t>
                  </w:r>
                </w:p>
              </w:tc>
              <w:tc>
                <w:tcPr>
                  <w:tcW w:w="1162" w:type="pct"/>
                  <w:tcBorders>
                    <w:top w:val="single" w:color="000000" w:sz="4" w:space="0"/>
                    <w:left w:val="single" w:color="000000" w:sz="4" w:space="0"/>
                    <w:bottom w:val="single" w:color="000000" w:sz="4" w:space="0"/>
                    <w:right w:val="single" w:color="000000" w:sz="4" w:space="0"/>
                  </w:tcBorders>
                  <w:noWrap w:val="0"/>
                  <w:vAlign w:val="center"/>
                </w:tcPr>
                <w:p w14:paraId="4766C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color w:val="auto"/>
                      <w:kern w:val="0"/>
                      <w:sz w:val="21"/>
                      <w:szCs w:val="21"/>
                      <w:u w:val="none"/>
                      <w:lang w:val="en-US" w:eastAsia="zh-CN" w:bidi="ar"/>
                    </w:rPr>
                    <w:t>本项目</w:t>
                  </w:r>
                </w:p>
              </w:tc>
              <w:tc>
                <w:tcPr>
                  <w:tcW w:w="1215" w:type="pct"/>
                  <w:tcBorders>
                    <w:top w:val="single" w:color="000000" w:sz="4" w:space="0"/>
                    <w:left w:val="single" w:color="000000" w:sz="4" w:space="0"/>
                    <w:bottom w:val="single" w:color="000000" w:sz="4" w:space="0"/>
                    <w:right w:val="single" w:color="000000" w:sz="4" w:space="0"/>
                  </w:tcBorders>
                  <w:noWrap w:val="0"/>
                  <w:vAlign w:val="center"/>
                </w:tcPr>
                <w:p w14:paraId="5AEA6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color w:val="auto"/>
                      <w:kern w:val="0"/>
                      <w:sz w:val="21"/>
                      <w:szCs w:val="21"/>
                      <w:u w:val="none"/>
                      <w:lang w:val="en-US" w:eastAsia="zh-CN" w:bidi="ar"/>
                    </w:rPr>
                    <w:t>总结</w:t>
                  </w:r>
                </w:p>
              </w:tc>
              <w:tc>
                <w:tcPr>
                  <w:tcW w:w="528" w:type="pct"/>
                  <w:tcBorders>
                    <w:top w:val="single" w:color="000000" w:sz="4" w:space="0"/>
                    <w:left w:val="single" w:color="000000" w:sz="4" w:space="0"/>
                    <w:bottom w:val="single" w:color="000000" w:sz="4" w:space="0"/>
                    <w:right w:val="single" w:color="000000" w:sz="4" w:space="0"/>
                  </w:tcBorders>
                  <w:noWrap w:val="0"/>
                  <w:vAlign w:val="center"/>
                </w:tcPr>
                <w:p w14:paraId="18EBA5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b/>
                      <w:bCs/>
                      <w:i w:val="0"/>
                      <w:iCs w:val="0"/>
                      <w:color w:val="auto"/>
                      <w:sz w:val="21"/>
                      <w:szCs w:val="21"/>
                      <w:u w:val="none"/>
                    </w:rPr>
                  </w:pPr>
                  <w:r>
                    <w:rPr>
                      <w:rFonts w:hint="default" w:ascii="Times New Roman" w:hAnsi="Times New Roman" w:cs="Times New Roman" w:eastAsiaTheme="minorEastAsia"/>
                      <w:b/>
                      <w:bCs/>
                      <w:i w:val="0"/>
                      <w:iCs w:val="0"/>
                      <w:color w:val="auto"/>
                      <w:kern w:val="0"/>
                      <w:sz w:val="21"/>
                      <w:szCs w:val="21"/>
                      <w:u w:val="none"/>
                      <w:lang w:val="en-US" w:eastAsia="zh-CN" w:bidi="ar"/>
                    </w:rPr>
                    <w:t>类比可行性</w:t>
                  </w:r>
                </w:p>
              </w:tc>
            </w:tr>
            <w:tr w14:paraId="68DAF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700" w:type="pct"/>
                  <w:tcBorders>
                    <w:top w:val="single" w:color="000000" w:sz="4" w:space="0"/>
                    <w:left w:val="single" w:color="000000" w:sz="4" w:space="0"/>
                    <w:bottom w:val="single" w:color="000000" w:sz="4" w:space="0"/>
                    <w:right w:val="single" w:color="000000" w:sz="4" w:space="0"/>
                  </w:tcBorders>
                  <w:noWrap w:val="0"/>
                  <w:vAlign w:val="center"/>
                </w:tcPr>
                <w:p w14:paraId="6A4D57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项目性质</w:t>
                  </w:r>
                </w:p>
              </w:tc>
              <w:tc>
                <w:tcPr>
                  <w:tcW w:w="1393" w:type="pct"/>
                  <w:tcBorders>
                    <w:top w:val="single" w:color="000000" w:sz="4" w:space="0"/>
                    <w:left w:val="single" w:color="000000" w:sz="4" w:space="0"/>
                    <w:bottom w:val="single" w:color="000000" w:sz="4" w:space="0"/>
                    <w:right w:val="single" w:color="000000" w:sz="4" w:space="0"/>
                  </w:tcBorders>
                  <w:noWrap w:val="0"/>
                  <w:vAlign w:val="center"/>
                </w:tcPr>
                <w:p w14:paraId="3FFC6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对空调外壳进行除油、陶化以及喷粉</w:t>
                  </w:r>
                </w:p>
              </w:tc>
              <w:tc>
                <w:tcPr>
                  <w:tcW w:w="1162" w:type="pct"/>
                  <w:tcBorders>
                    <w:top w:val="single" w:color="000000" w:sz="4" w:space="0"/>
                    <w:left w:val="single" w:color="000000" w:sz="4" w:space="0"/>
                    <w:bottom w:val="single" w:color="000000" w:sz="4" w:space="0"/>
                    <w:right w:val="single" w:color="000000" w:sz="4" w:space="0"/>
                  </w:tcBorders>
                  <w:noWrap w:val="0"/>
                  <w:vAlign w:val="center"/>
                </w:tcPr>
                <w:p w14:paraId="0164A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对铝板进行除油以及钝化</w:t>
                  </w:r>
                </w:p>
              </w:tc>
              <w:tc>
                <w:tcPr>
                  <w:tcW w:w="1215" w:type="pct"/>
                  <w:tcBorders>
                    <w:top w:val="single" w:color="000000" w:sz="4" w:space="0"/>
                    <w:left w:val="single" w:color="000000" w:sz="4" w:space="0"/>
                    <w:bottom w:val="single" w:color="000000" w:sz="4" w:space="0"/>
                    <w:right w:val="single" w:color="000000" w:sz="4" w:space="0"/>
                  </w:tcBorders>
                  <w:noWrap w:val="0"/>
                  <w:vAlign w:val="center"/>
                </w:tcPr>
                <w:p w14:paraId="73350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均属于涉及金属板材前处理的项目</w:t>
                  </w:r>
                </w:p>
              </w:tc>
              <w:tc>
                <w:tcPr>
                  <w:tcW w:w="528" w:type="pct"/>
                  <w:vMerge w:val="restart"/>
                  <w:tcBorders>
                    <w:top w:val="single" w:color="000000" w:sz="4" w:space="0"/>
                    <w:left w:val="single" w:color="000000" w:sz="4" w:space="0"/>
                    <w:bottom w:val="single" w:color="000000" w:sz="4" w:space="0"/>
                    <w:right w:val="single" w:color="000000" w:sz="4" w:space="0"/>
                  </w:tcBorders>
                  <w:noWrap w:val="0"/>
                  <w:vAlign w:val="center"/>
                </w:tcPr>
                <w:p w14:paraId="4EBFD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可行</w:t>
                  </w:r>
                </w:p>
              </w:tc>
            </w:tr>
            <w:tr w14:paraId="31443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700" w:type="pct"/>
                  <w:tcBorders>
                    <w:top w:val="single" w:color="000000" w:sz="4" w:space="0"/>
                    <w:left w:val="single" w:color="000000" w:sz="4" w:space="0"/>
                    <w:bottom w:val="single" w:color="000000" w:sz="4" w:space="0"/>
                    <w:right w:val="single" w:color="000000" w:sz="4" w:space="0"/>
                  </w:tcBorders>
                  <w:noWrap w:val="0"/>
                  <w:vAlign w:val="center"/>
                </w:tcPr>
                <w:p w14:paraId="3E7F8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处理工艺</w:t>
                  </w:r>
                </w:p>
              </w:tc>
              <w:tc>
                <w:tcPr>
                  <w:tcW w:w="1393" w:type="pct"/>
                  <w:tcBorders>
                    <w:top w:val="single" w:color="000000" w:sz="4" w:space="0"/>
                    <w:left w:val="single" w:color="000000" w:sz="4" w:space="0"/>
                    <w:bottom w:val="single" w:color="000000" w:sz="4" w:space="0"/>
                    <w:right w:val="single" w:color="000000" w:sz="4" w:space="0"/>
                  </w:tcBorders>
                  <w:noWrap w:val="0"/>
                  <w:vAlign w:val="center"/>
                </w:tcPr>
                <w:p w14:paraId="2F574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预除油、主除油、陶化、烘干</w:t>
                  </w:r>
                </w:p>
              </w:tc>
              <w:tc>
                <w:tcPr>
                  <w:tcW w:w="1162" w:type="pct"/>
                  <w:tcBorders>
                    <w:top w:val="single" w:color="000000" w:sz="4" w:space="0"/>
                    <w:left w:val="single" w:color="000000" w:sz="4" w:space="0"/>
                    <w:bottom w:val="single" w:color="000000" w:sz="4" w:space="0"/>
                    <w:right w:val="single" w:color="000000" w:sz="4" w:space="0"/>
                  </w:tcBorders>
                  <w:noWrap w:val="0"/>
                  <w:vAlign w:val="center"/>
                </w:tcPr>
                <w:p w14:paraId="5725F7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default" w:ascii="Times New Roman" w:hAnsi="Times New Roman" w:cs="Times New Roman" w:eastAsiaTheme="minorEastAsia"/>
                      <w:i w:val="0"/>
                      <w:iCs w:val="0"/>
                      <w:color w:val="auto"/>
                      <w:sz w:val="21"/>
                      <w:szCs w:val="21"/>
                      <w:u w:val="none"/>
                      <w:lang w:val="en-US" w:eastAsia="zh-CN"/>
                    </w:rPr>
                    <w:t>预除油、主除油、钝化、烘干</w:t>
                  </w:r>
                </w:p>
              </w:tc>
              <w:tc>
                <w:tcPr>
                  <w:tcW w:w="1215" w:type="pct"/>
                  <w:tcBorders>
                    <w:top w:val="single" w:color="000000" w:sz="4" w:space="0"/>
                    <w:left w:val="single" w:color="000000" w:sz="4" w:space="0"/>
                    <w:bottom w:val="single" w:color="000000" w:sz="4" w:space="0"/>
                    <w:right w:val="single" w:color="000000" w:sz="4" w:space="0"/>
                  </w:tcBorders>
                  <w:noWrap w:val="0"/>
                  <w:vAlign w:val="center"/>
                </w:tcPr>
                <w:p w14:paraId="251757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rPr>
                  </w:pPr>
                  <w:r>
                    <w:rPr>
                      <w:rFonts w:hint="default" w:ascii="Times New Roman" w:hAnsi="Times New Roman" w:cs="Times New Roman" w:eastAsiaTheme="minorEastAsia"/>
                      <w:i w:val="0"/>
                      <w:iCs w:val="0"/>
                      <w:color w:val="auto"/>
                      <w:kern w:val="0"/>
                      <w:sz w:val="21"/>
                      <w:szCs w:val="21"/>
                      <w:u w:val="none"/>
                      <w:lang w:val="en-US" w:eastAsia="zh-CN" w:bidi="ar"/>
                    </w:rPr>
                    <w:t>处理工艺相似均采用碱性除油剂除油，本项目使用钝化剂与类比项目的陶化剂成分基本一致，均含氟锆酸、氟钛酸等，</w:t>
                  </w:r>
                </w:p>
              </w:tc>
              <w:tc>
                <w:tcPr>
                  <w:tcW w:w="528" w:type="pct"/>
                  <w:vMerge w:val="continue"/>
                  <w:tcBorders>
                    <w:top w:val="single" w:color="000000" w:sz="4" w:space="0"/>
                    <w:left w:val="single" w:color="000000" w:sz="4" w:space="0"/>
                    <w:bottom w:val="single" w:color="000000" w:sz="4" w:space="0"/>
                    <w:right w:val="single" w:color="000000" w:sz="4" w:space="0"/>
                  </w:tcBorders>
                  <w:noWrap w:val="0"/>
                  <w:vAlign w:val="center"/>
                </w:tcPr>
                <w:p w14:paraId="7DE17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eastAsiaTheme="minorEastAsia"/>
                      <w:i w:val="0"/>
                      <w:iCs w:val="0"/>
                      <w:color w:val="auto"/>
                      <w:sz w:val="21"/>
                      <w:szCs w:val="21"/>
                      <w:u w:val="none"/>
                    </w:rPr>
                  </w:pPr>
                </w:p>
              </w:tc>
            </w:tr>
            <w:tr w14:paraId="2F4E91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700" w:type="pct"/>
                  <w:tcBorders>
                    <w:top w:val="single" w:color="000000" w:sz="4" w:space="0"/>
                    <w:left w:val="single" w:color="000000" w:sz="4" w:space="0"/>
                    <w:bottom w:val="single" w:color="000000" w:sz="4" w:space="0"/>
                    <w:right w:val="single" w:color="000000" w:sz="4" w:space="0"/>
                  </w:tcBorders>
                  <w:noWrap w:val="0"/>
                  <w:vAlign w:val="center"/>
                </w:tcPr>
                <w:p w14:paraId="52596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处理规模</w:t>
                  </w:r>
                </w:p>
              </w:tc>
              <w:tc>
                <w:tcPr>
                  <w:tcW w:w="1393" w:type="pct"/>
                  <w:tcBorders>
                    <w:top w:val="single" w:color="000000" w:sz="4" w:space="0"/>
                    <w:left w:val="single" w:color="000000" w:sz="4" w:space="0"/>
                    <w:bottom w:val="single" w:color="000000" w:sz="4" w:space="0"/>
                    <w:right w:val="single" w:color="000000" w:sz="4" w:space="0"/>
                  </w:tcBorders>
                  <w:noWrap w:val="0"/>
                  <w:vAlign w:val="center"/>
                </w:tcPr>
                <w:p w14:paraId="2EB50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sz w:val="21"/>
                      <w:szCs w:val="21"/>
                      <w:u w:val="none"/>
                      <w:lang w:val="en-US" w:eastAsia="zh-CN"/>
                    </w:rPr>
                    <w:t>400</w:t>
                  </w:r>
                  <w:r>
                    <w:rPr>
                      <w:rFonts w:hint="default" w:ascii="Times New Roman" w:hAnsi="Times New Roman" w:cs="Times New Roman" w:eastAsiaTheme="minorEastAsia"/>
                      <w:i w:val="0"/>
                      <w:iCs w:val="0"/>
                      <w:color w:val="auto"/>
                      <w:sz w:val="21"/>
                      <w:szCs w:val="21"/>
                      <w:u w:val="none"/>
                    </w:rPr>
                    <w:t>万平方米/年</w:t>
                  </w:r>
                </w:p>
              </w:tc>
              <w:tc>
                <w:tcPr>
                  <w:tcW w:w="1162" w:type="pct"/>
                  <w:tcBorders>
                    <w:top w:val="single" w:color="000000" w:sz="4" w:space="0"/>
                    <w:left w:val="single" w:color="000000" w:sz="4" w:space="0"/>
                    <w:bottom w:val="single" w:color="000000" w:sz="4" w:space="0"/>
                    <w:right w:val="single" w:color="000000" w:sz="4" w:space="0"/>
                  </w:tcBorders>
                  <w:noWrap w:val="0"/>
                  <w:vAlign w:val="center"/>
                </w:tcPr>
                <w:p w14:paraId="7BD433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eastAsia="zh-CN"/>
                    </w:rPr>
                  </w:pPr>
                  <w:r>
                    <w:rPr>
                      <w:rFonts w:hint="eastAsia" w:ascii="Times New Roman" w:hAnsi="Times New Roman" w:cs="Times New Roman" w:eastAsiaTheme="minorEastAsia"/>
                      <w:i w:val="0"/>
                      <w:iCs w:val="0"/>
                      <w:color w:val="auto"/>
                      <w:sz w:val="21"/>
                      <w:szCs w:val="21"/>
                      <w:u w:val="none"/>
                      <w:lang w:val="en-US" w:eastAsia="zh-CN"/>
                    </w:rPr>
                    <w:t>18</w:t>
                  </w:r>
                  <w:r>
                    <w:rPr>
                      <w:rFonts w:hint="default" w:ascii="Times New Roman" w:hAnsi="Times New Roman" w:cs="Times New Roman" w:eastAsiaTheme="minorEastAsia"/>
                      <w:i w:val="0"/>
                      <w:iCs w:val="0"/>
                      <w:color w:val="auto"/>
                      <w:sz w:val="21"/>
                      <w:szCs w:val="21"/>
                      <w:u w:val="none"/>
                      <w:lang w:val="en-US" w:eastAsia="zh-CN"/>
                    </w:rPr>
                    <w:t>0万平方米/年</w:t>
                  </w:r>
                </w:p>
              </w:tc>
              <w:tc>
                <w:tcPr>
                  <w:tcW w:w="1215" w:type="pct"/>
                  <w:tcBorders>
                    <w:top w:val="single" w:color="000000" w:sz="4" w:space="0"/>
                    <w:left w:val="single" w:color="000000" w:sz="4" w:space="0"/>
                    <w:bottom w:val="single" w:color="000000" w:sz="4" w:space="0"/>
                    <w:right w:val="single" w:color="000000" w:sz="4" w:space="0"/>
                  </w:tcBorders>
                  <w:noWrap w:val="0"/>
                  <w:vAlign w:val="center"/>
                </w:tcPr>
                <w:p w14:paraId="60D6B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lang w:val="en-US"/>
                    </w:rPr>
                  </w:pPr>
                  <w:r>
                    <w:rPr>
                      <w:rFonts w:hint="default" w:ascii="Times New Roman" w:hAnsi="Times New Roman" w:cs="Times New Roman" w:eastAsiaTheme="minorEastAsia"/>
                      <w:i w:val="0"/>
                      <w:iCs w:val="0"/>
                      <w:color w:val="auto"/>
                      <w:kern w:val="0"/>
                      <w:sz w:val="21"/>
                      <w:szCs w:val="21"/>
                      <w:u w:val="none"/>
                      <w:lang w:val="en-US" w:eastAsia="zh-CN" w:bidi="ar"/>
                    </w:rPr>
                    <w:t>生产规模近似</w:t>
                  </w:r>
                </w:p>
              </w:tc>
              <w:tc>
                <w:tcPr>
                  <w:tcW w:w="528" w:type="pct"/>
                  <w:vMerge w:val="continue"/>
                  <w:tcBorders>
                    <w:top w:val="single" w:color="000000" w:sz="4" w:space="0"/>
                    <w:left w:val="single" w:color="000000" w:sz="4" w:space="0"/>
                    <w:bottom w:val="single" w:color="000000" w:sz="4" w:space="0"/>
                    <w:right w:val="single" w:color="000000" w:sz="4" w:space="0"/>
                  </w:tcBorders>
                  <w:noWrap w:val="0"/>
                  <w:vAlign w:val="center"/>
                </w:tcPr>
                <w:p w14:paraId="0F5DBB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eastAsiaTheme="minorEastAsia"/>
                      <w:i w:val="0"/>
                      <w:iCs w:val="0"/>
                      <w:color w:val="auto"/>
                      <w:sz w:val="21"/>
                      <w:szCs w:val="21"/>
                      <w:u w:val="none"/>
                    </w:rPr>
                  </w:pPr>
                </w:p>
              </w:tc>
            </w:tr>
            <w:tr w14:paraId="4D1ED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700" w:type="pct"/>
                  <w:tcBorders>
                    <w:top w:val="single" w:color="000000" w:sz="4" w:space="0"/>
                    <w:left w:val="single" w:color="000000" w:sz="4" w:space="0"/>
                    <w:bottom w:val="single" w:color="000000" w:sz="4" w:space="0"/>
                    <w:right w:val="single" w:color="000000" w:sz="4" w:space="0"/>
                  </w:tcBorders>
                  <w:noWrap w:val="0"/>
                  <w:vAlign w:val="center"/>
                </w:tcPr>
                <w:p w14:paraId="59E461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源强核算方法</w:t>
                  </w:r>
                </w:p>
              </w:tc>
              <w:tc>
                <w:tcPr>
                  <w:tcW w:w="1393" w:type="pct"/>
                  <w:tcBorders>
                    <w:top w:val="single" w:color="000000" w:sz="4" w:space="0"/>
                    <w:left w:val="single" w:color="000000" w:sz="4" w:space="0"/>
                    <w:bottom w:val="single" w:color="000000" w:sz="4" w:space="0"/>
                    <w:right w:val="single" w:color="000000" w:sz="4" w:space="0"/>
                  </w:tcBorders>
                  <w:noWrap w:val="0"/>
                  <w:vAlign w:val="center"/>
                </w:tcPr>
                <w:p w14:paraId="74BE3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实测法</w:t>
                  </w:r>
                </w:p>
              </w:tc>
              <w:tc>
                <w:tcPr>
                  <w:tcW w:w="1162" w:type="pct"/>
                  <w:tcBorders>
                    <w:top w:val="single" w:color="000000" w:sz="4" w:space="0"/>
                    <w:left w:val="single" w:color="000000" w:sz="4" w:space="0"/>
                    <w:bottom w:val="single" w:color="000000" w:sz="4" w:space="0"/>
                    <w:right w:val="single" w:color="000000" w:sz="4" w:space="0"/>
                  </w:tcBorders>
                  <w:noWrap w:val="0"/>
                  <w:vAlign w:val="center"/>
                </w:tcPr>
                <w:p w14:paraId="0A89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类比</w:t>
                  </w:r>
                </w:p>
              </w:tc>
              <w:tc>
                <w:tcPr>
                  <w:tcW w:w="1215" w:type="pct"/>
                  <w:tcBorders>
                    <w:top w:val="single" w:color="000000" w:sz="4" w:space="0"/>
                    <w:left w:val="single" w:color="000000" w:sz="4" w:space="0"/>
                    <w:bottom w:val="single" w:color="000000" w:sz="4" w:space="0"/>
                    <w:right w:val="single" w:color="000000" w:sz="4" w:space="0"/>
                  </w:tcBorders>
                  <w:noWrap w:val="0"/>
                  <w:vAlign w:val="center"/>
                </w:tcPr>
                <w:p w14:paraId="0C9A4C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eastAsiaTheme="minorEastAsia"/>
                      <w:i w:val="0"/>
                      <w:iCs w:val="0"/>
                      <w:color w:val="auto"/>
                      <w:sz w:val="21"/>
                      <w:szCs w:val="21"/>
                      <w:u w:val="none"/>
                    </w:rPr>
                  </w:pPr>
                  <w:r>
                    <w:rPr>
                      <w:rFonts w:hint="default" w:ascii="Times New Roman" w:hAnsi="Times New Roman" w:cs="Times New Roman" w:eastAsiaTheme="minorEastAsia"/>
                      <w:i w:val="0"/>
                      <w:iCs w:val="0"/>
                      <w:color w:val="auto"/>
                      <w:kern w:val="0"/>
                      <w:sz w:val="21"/>
                      <w:szCs w:val="21"/>
                      <w:u w:val="none"/>
                      <w:lang w:val="en-US" w:eastAsia="zh-CN" w:bidi="ar"/>
                    </w:rPr>
                    <w:t>本项目以两个项目数据选取合理值</w:t>
                  </w:r>
                </w:p>
              </w:tc>
              <w:tc>
                <w:tcPr>
                  <w:tcW w:w="528" w:type="pct"/>
                  <w:vMerge w:val="continue"/>
                  <w:tcBorders>
                    <w:top w:val="single" w:color="000000" w:sz="4" w:space="0"/>
                    <w:left w:val="single" w:color="000000" w:sz="4" w:space="0"/>
                    <w:bottom w:val="single" w:color="000000" w:sz="4" w:space="0"/>
                    <w:right w:val="single" w:color="000000" w:sz="4" w:space="0"/>
                  </w:tcBorders>
                  <w:noWrap w:val="0"/>
                  <w:vAlign w:val="center"/>
                </w:tcPr>
                <w:p w14:paraId="785E52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cs="Times New Roman" w:eastAsiaTheme="minorEastAsia"/>
                      <w:i w:val="0"/>
                      <w:iCs w:val="0"/>
                      <w:color w:val="auto"/>
                      <w:sz w:val="21"/>
                      <w:szCs w:val="21"/>
                      <w:u w:val="none"/>
                    </w:rPr>
                  </w:pPr>
                </w:p>
              </w:tc>
            </w:tr>
          </w:tbl>
          <w:p w14:paraId="5168ADD7">
            <w:pPr>
              <w:keepNext w:val="0"/>
              <w:keepLines w:val="0"/>
              <w:numPr>
                <w:ilvl w:val="0"/>
                <w:numId w:val="0"/>
              </w:numPr>
              <w:suppressLineNumbers w:val="0"/>
              <w:tabs>
                <w:tab w:val="left" w:pos="0"/>
              </w:tabs>
              <w:spacing w:before="0" w:beforeAutospacing="0" w:after="0" w:afterAutospacing="0"/>
              <w:ind w:left="40" w:leftChars="0" w:right="0" w:rightChars="0" w:firstLine="480" w:firstLineChars="200"/>
              <w:rPr>
                <w:rFonts w:hint="eastAsia" w:cs="Times New Roman"/>
                <w:color w:val="auto"/>
                <w:highlight w:val="none"/>
                <w:lang w:val="en-US" w:eastAsia="zh-CN"/>
              </w:rPr>
            </w:pPr>
            <w:r>
              <w:rPr>
                <w:rFonts w:hint="eastAsia" w:cs="Times New Roman"/>
                <w:color w:val="auto"/>
                <w:highlight w:val="none"/>
                <w:lang w:val="en-US" w:eastAsia="zh-CN"/>
              </w:rPr>
              <w:t>类比项目前处理废水验收监测数据如下表。</w:t>
            </w:r>
          </w:p>
          <w:p w14:paraId="6E4D3E52">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表4-24类比项目前处理废水验收监测结果（单位：mg/L）</w:t>
            </w:r>
          </w:p>
          <w:tbl>
            <w:tblPr>
              <w:tblStyle w:val="3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856"/>
              <w:gridCol w:w="1274"/>
              <w:gridCol w:w="1274"/>
              <w:gridCol w:w="1288"/>
              <w:gridCol w:w="1915"/>
            </w:tblGrid>
            <w:tr w14:paraId="1605E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6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28553">
                  <w:pPr>
                    <w:pStyle w:val="44"/>
                    <w:keepNext w:val="0"/>
                    <w:keepLines w:val="0"/>
                    <w:suppressLineNumbers w:val="0"/>
                    <w:spacing w:before="0" w:beforeAutospacing="0" w:after="0" w:afterAutospacing="0"/>
                    <w:ind w:left="0" w:right="0"/>
                    <w:jc w:val="center"/>
                    <w:rPr>
                      <w:rFonts w:hint="default"/>
                      <w:b/>
                      <w:bCs/>
                      <w:color w:val="auto"/>
                      <w:sz w:val="21"/>
                      <w:szCs w:val="21"/>
                    </w:rPr>
                  </w:pPr>
                  <w:r>
                    <w:rPr>
                      <w:rFonts w:hint="default"/>
                      <w:b/>
                      <w:bCs/>
                      <w:color w:val="auto"/>
                      <w:sz w:val="21"/>
                      <w:szCs w:val="21"/>
                    </w:rPr>
                    <w:t>污染物</w:t>
                  </w:r>
                </w:p>
              </w:tc>
              <w:tc>
                <w:tcPr>
                  <w:tcW w:w="22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562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污染物浓度</w:t>
                  </w:r>
                </w:p>
              </w:tc>
              <w:tc>
                <w:tcPr>
                  <w:tcW w:w="1112" w:type="pct"/>
                  <w:vMerge w:val="restart"/>
                  <w:tcBorders>
                    <w:top w:val="single" w:color="000000" w:sz="4" w:space="0"/>
                    <w:left w:val="single" w:color="000000" w:sz="4" w:space="0"/>
                    <w:right w:val="single" w:color="000000" w:sz="4" w:space="0"/>
                  </w:tcBorders>
                  <w:shd w:val="clear" w:color="auto" w:fill="auto"/>
                  <w:noWrap/>
                  <w:vAlign w:val="center"/>
                </w:tcPr>
                <w:p w14:paraId="38160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宋体" w:hAnsi="宋体" w:eastAsia="宋体" w:cs="宋体"/>
                      <w:b/>
                      <w:bCs/>
                      <w:i w:val="0"/>
                      <w:iCs w:val="0"/>
                      <w:color w:val="auto"/>
                      <w:kern w:val="0"/>
                      <w:sz w:val="21"/>
                      <w:szCs w:val="21"/>
                      <w:u w:val="none"/>
                      <w:lang w:val="en-US" w:eastAsia="zh-CN" w:bidi="ar"/>
                    </w:rPr>
                  </w:pPr>
                  <w:r>
                    <w:rPr>
                      <w:rFonts w:hint="eastAsia" w:ascii="宋体" w:hAnsi="宋体" w:cs="宋体"/>
                      <w:b/>
                      <w:bCs/>
                      <w:i w:val="0"/>
                      <w:iCs w:val="0"/>
                      <w:color w:val="auto"/>
                      <w:kern w:val="0"/>
                      <w:sz w:val="21"/>
                      <w:szCs w:val="21"/>
                      <w:u w:val="none"/>
                      <w:lang w:val="en-US" w:eastAsia="zh-CN" w:bidi="ar"/>
                    </w:rPr>
                    <w:t>本项目取值</w:t>
                  </w:r>
                </w:p>
              </w:tc>
            </w:tr>
            <w:tr w14:paraId="38168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1F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B6E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最小值</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3E2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最大值</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E3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平均值</w:t>
                  </w:r>
                </w:p>
              </w:tc>
              <w:tc>
                <w:tcPr>
                  <w:tcW w:w="1112" w:type="pct"/>
                  <w:vMerge w:val="continue"/>
                  <w:tcBorders>
                    <w:left w:val="single" w:color="000000" w:sz="4" w:space="0"/>
                    <w:bottom w:val="single" w:color="000000" w:sz="4" w:space="0"/>
                    <w:right w:val="single" w:color="000000" w:sz="4" w:space="0"/>
                  </w:tcBorders>
                  <w:shd w:val="clear" w:color="auto" w:fill="auto"/>
                  <w:noWrap/>
                  <w:vAlign w:val="center"/>
                </w:tcPr>
                <w:p w14:paraId="700EE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宋体" w:hAnsi="宋体" w:eastAsia="宋体" w:cs="宋体"/>
                      <w:b/>
                      <w:bCs/>
                      <w:i w:val="0"/>
                      <w:iCs w:val="0"/>
                      <w:color w:val="auto"/>
                      <w:kern w:val="0"/>
                      <w:sz w:val="21"/>
                      <w:szCs w:val="21"/>
                      <w:u w:val="none"/>
                      <w:lang w:val="en-US" w:eastAsia="zh-CN" w:bidi="ar"/>
                    </w:rPr>
                  </w:pPr>
                </w:p>
              </w:tc>
            </w:tr>
            <w:tr w14:paraId="002A4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76F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悬浮物</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0C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70</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68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0E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74.0</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1E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74.0</w:t>
                  </w:r>
                </w:p>
              </w:tc>
            </w:tr>
            <w:tr w14:paraId="350B83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BB5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化学需氧量</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DA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314</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F2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352</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4A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321.5</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EC8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321.5</w:t>
                  </w:r>
                </w:p>
              </w:tc>
            </w:tr>
            <w:tr w14:paraId="05897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EE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氨氮</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86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0.41</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73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0.496</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3F3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B9F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w:t>
                  </w:r>
                </w:p>
              </w:tc>
            </w:tr>
            <w:tr w14:paraId="643C0D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5D6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石油类</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96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31.3</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6F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50.2</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0D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37.7</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8C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20</w:t>
                  </w:r>
                </w:p>
              </w:tc>
            </w:tr>
            <w:tr w14:paraId="03717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B6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阴离子表面活性剂</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8A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0.53</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9D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2.26</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3F1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DB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w:t>
                  </w:r>
                </w:p>
              </w:tc>
            </w:tr>
            <w:tr w14:paraId="57E171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8"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2C1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氟化物</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9CA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2.23</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F40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2.33</w:t>
                  </w:r>
                </w:p>
              </w:tc>
              <w:tc>
                <w:tcPr>
                  <w:tcW w:w="7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ED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EA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2.3</w:t>
                  </w:r>
                </w:p>
              </w:tc>
            </w:tr>
          </w:tbl>
          <w:p w14:paraId="06EB11EB">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结合本项目生产情况，</w:t>
            </w:r>
            <w:r>
              <w:rPr>
                <w:rFonts w:hint="eastAsia" w:cs="Times New Roman"/>
                <w:color w:val="auto"/>
                <w:sz w:val="24"/>
                <w:highlight w:val="none"/>
                <w:lang w:val="en-US" w:eastAsia="zh-CN"/>
              </w:rPr>
              <w:t>前处理清洗废水</w:t>
            </w:r>
            <w:r>
              <w:rPr>
                <w:rFonts w:hint="default" w:ascii="Times New Roman" w:hAnsi="Times New Roman" w:cs="Times New Roman"/>
                <w:color w:val="auto"/>
                <w:sz w:val="24"/>
                <w:highlight w:val="none"/>
              </w:rPr>
              <w:t>产排情况详见下表。</w:t>
            </w:r>
          </w:p>
          <w:p w14:paraId="444B53DB">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bookmarkStart w:id="161" w:name="OLE_LINK1"/>
            <w:r>
              <w:rPr>
                <w:rFonts w:hint="eastAsia" w:ascii="Times New Roman" w:hAnsi="Times New Roman" w:eastAsia="宋体" w:cs="Times New Roman"/>
                <w:color w:val="auto"/>
                <w:highlight w:val="none"/>
                <w:lang w:val="en-US" w:eastAsia="zh-CN"/>
              </w:rPr>
              <w:t>表4-25</w:t>
            </w:r>
            <w:r>
              <w:rPr>
                <w:rFonts w:hint="default" w:ascii="Times New Roman" w:hAnsi="Times New Roman" w:eastAsia="宋体" w:cs="Times New Roman"/>
                <w:color w:val="auto"/>
                <w:highlight w:val="none"/>
                <w:lang w:val="en-US" w:eastAsia="zh-CN"/>
              </w:rPr>
              <w:t>本项目生产废水产排情况一览表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446"/>
              <w:gridCol w:w="1184"/>
              <w:gridCol w:w="893"/>
              <w:gridCol w:w="917"/>
              <w:gridCol w:w="854"/>
              <w:gridCol w:w="1234"/>
              <w:gridCol w:w="893"/>
              <w:gridCol w:w="1174"/>
            </w:tblGrid>
            <w:tr w14:paraId="5E872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7" w:hRule="atLeast"/>
                <w:jc w:val="center"/>
              </w:trPr>
              <w:tc>
                <w:tcPr>
                  <w:tcW w:w="1529" w:type="pct"/>
                  <w:gridSpan w:val="2"/>
                  <w:shd w:val="clear" w:color="auto" w:fill="auto"/>
                  <w:vAlign w:val="center"/>
                </w:tcPr>
                <w:p w14:paraId="12CA5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废水种类</w:t>
                  </w:r>
                </w:p>
              </w:tc>
              <w:tc>
                <w:tcPr>
                  <w:tcW w:w="519" w:type="pct"/>
                  <w:shd w:val="clear" w:color="auto" w:fill="auto"/>
                  <w:vAlign w:val="center"/>
                </w:tcPr>
                <w:p w14:paraId="7230E6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pH（无量纲）</w:t>
                  </w:r>
                </w:p>
              </w:tc>
              <w:tc>
                <w:tcPr>
                  <w:tcW w:w="533" w:type="pct"/>
                  <w:shd w:val="clear" w:color="auto" w:fill="auto"/>
                  <w:vAlign w:val="center"/>
                </w:tcPr>
                <w:p w14:paraId="06AA5F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COD</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Cr</w:t>
                  </w:r>
                </w:p>
              </w:tc>
              <w:tc>
                <w:tcPr>
                  <w:tcW w:w="496" w:type="pct"/>
                  <w:shd w:val="clear" w:color="auto" w:fill="auto"/>
                  <w:vAlign w:val="center"/>
                </w:tcPr>
                <w:p w14:paraId="6D9DCF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SS</w:t>
                  </w:r>
                </w:p>
              </w:tc>
              <w:tc>
                <w:tcPr>
                  <w:tcW w:w="717" w:type="pct"/>
                  <w:shd w:val="clear" w:color="auto" w:fill="auto"/>
                  <w:vAlign w:val="center"/>
                </w:tcPr>
                <w:p w14:paraId="72E246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阴离子表面活性剂</w:t>
                  </w:r>
                </w:p>
              </w:tc>
              <w:tc>
                <w:tcPr>
                  <w:tcW w:w="519" w:type="pct"/>
                  <w:shd w:val="clear" w:color="auto" w:fill="auto"/>
                  <w:vAlign w:val="center"/>
                </w:tcPr>
                <w:p w14:paraId="56741E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氟化物</w:t>
                  </w:r>
                </w:p>
              </w:tc>
              <w:tc>
                <w:tcPr>
                  <w:tcW w:w="682" w:type="pct"/>
                  <w:shd w:val="clear" w:color="auto" w:fill="auto"/>
                  <w:vAlign w:val="center"/>
                </w:tcPr>
                <w:p w14:paraId="4D68D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石油类</w:t>
                  </w:r>
                </w:p>
              </w:tc>
            </w:tr>
            <w:tr w14:paraId="45D69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841" w:type="pct"/>
                  <w:vMerge w:val="restart"/>
                  <w:shd w:val="clear" w:color="auto" w:fill="auto"/>
                  <w:vAlign w:val="center"/>
                </w:tcPr>
                <w:p w14:paraId="0C25E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前处理清洗废水</w:t>
                  </w:r>
                </w:p>
                <w:p w14:paraId="132D3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16074.24</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688" w:type="pct"/>
                  <w:shd w:val="clear" w:color="auto" w:fill="auto"/>
                  <w:vAlign w:val="center"/>
                </w:tcPr>
                <w:p w14:paraId="6E82E8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产生浓度mg/L</w:t>
                  </w:r>
                </w:p>
              </w:tc>
              <w:tc>
                <w:tcPr>
                  <w:tcW w:w="519" w:type="pct"/>
                  <w:shd w:val="clear" w:color="auto" w:fill="auto"/>
                  <w:vAlign w:val="center"/>
                </w:tcPr>
                <w:p w14:paraId="56E4E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u w:val="none"/>
                      <w:lang w:val="en-US" w:eastAsia="zh-CN" w:bidi="ar"/>
                    </w:rPr>
                    <w:t>6-</w:t>
                  </w:r>
                  <w:r>
                    <w:rPr>
                      <w:rFonts w:hint="default" w:ascii="Times New Roman" w:hAnsi="Times New Roman" w:eastAsia="宋体" w:cs="Times New Roman"/>
                      <w:i w:val="0"/>
                      <w:iCs w:val="0"/>
                      <w:color w:val="auto"/>
                      <w:kern w:val="0"/>
                      <w:sz w:val="21"/>
                      <w:szCs w:val="21"/>
                      <w:u w:val="none"/>
                      <w:lang w:val="en-US" w:eastAsia="zh-CN" w:bidi="ar"/>
                    </w:rPr>
                    <w:t>9</w:t>
                  </w:r>
                </w:p>
              </w:tc>
              <w:tc>
                <w:tcPr>
                  <w:tcW w:w="533" w:type="pct"/>
                  <w:shd w:val="clear" w:color="auto" w:fill="auto"/>
                  <w:vAlign w:val="center"/>
                </w:tcPr>
                <w:p w14:paraId="4AA7D7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u w:val="none"/>
                      <w:lang w:val="en-US" w:eastAsia="zh-CN" w:bidi="ar"/>
                    </w:rPr>
                    <w:t>321.5</w:t>
                  </w:r>
                </w:p>
              </w:tc>
              <w:tc>
                <w:tcPr>
                  <w:tcW w:w="496" w:type="pct"/>
                  <w:shd w:val="clear" w:color="auto" w:fill="auto"/>
                  <w:vAlign w:val="center"/>
                </w:tcPr>
                <w:p w14:paraId="422DDB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74</w:t>
                  </w:r>
                </w:p>
              </w:tc>
              <w:tc>
                <w:tcPr>
                  <w:tcW w:w="717" w:type="pct"/>
                  <w:shd w:val="clear" w:color="auto" w:fill="auto"/>
                  <w:vAlign w:val="center"/>
                </w:tcPr>
                <w:p w14:paraId="0A7D9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519" w:type="pct"/>
                  <w:shd w:val="clear" w:color="auto" w:fill="auto"/>
                  <w:vAlign w:val="center"/>
                </w:tcPr>
                <w:p w14:paraId="7781BA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u w:val="none"/>
                      <w:lang w:val="en-US" w:eastAsia="zh-CN" w:bidi="ar"/>
                    </w:rPr>
                    <w:t>2.3</w:t>
                  </w:r>
                </w:p>
              </w:tc>
              <w:tc>
                <w:tcPr>
                  <w:tcW w:w="682" w:type="pct"/>
                  <w:shd w:val="clear" w:color="auto" w:fill="auto"/>
                  <w:vAlign w:val="center"/>
                </w:tcPr>
                <w:p w14:paraId="2A93F1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w:t>
                  </w:r>
                </w:p>
              </w:tc>
            </w:tr>
            <w:tr w14:paraId="2CB64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841" w:type="pct"/>
                  <w:vMerge w:val="continue"/>
                  <w:shd w:val="clear" w:color="auto" w:fill="auto"/>
                  <w:vAlign w:val="center"/>
                </w:tcPr>
                <w:p w14:paraId="08E36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88" w:type="pct"/>
                  <w:shd w:val="clear" w:color="auto" w:fill="auto"/>
                  <w:vAlign w:val="center"/>
                </w:tcPr>
                <w:p w14:paraId="450B5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产生量t/a</w:t>
                  </w:r>
                </w:p>
              </w:tc>
              <w:tc>
                <w:tcPr>
                  <w:tcW w:w="519" w:type="pct"/>
                  <w:shd w:val="clear" w:color="auto" w:fill="auto"/>
                  <w:vAlign w:val="center"/>
                </w:tcPr>
                <w:p w14:paraId="0D03AC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533" w:type="pct"/>
                  <w:shd w:val="clear" w:color="auto" w:fill="auto"/>
                  <w:vAlign w:val="center"/>
                </w:tcPr>
                <w:p w14:paraId="631C8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5.168</w:t>
                  </w:r>
                </w:p>
              </w:tc>
              <w:tc>
                <w:tcPr>
                  <w:tcW w:w="496" w:type="pct"/>
                  <w:shd w:val="clear" w:color="auto" w:fill="auto"/>
                  <w:vAlign w:val="center"/>
                </w:tcPr>
                <w:p w14:paraId="486EA9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1.189</w:t>
                  </w:r>
                </w:p>
              </w:tc>
              <w:tc>
                <w:tcPr>
                  <w:tcW w:w="717" w:type="pct"/>
                  <w:shd w:val="clear" w:color="auto" w:fill="auto"/>
                  <w:vAlign w:val="center"/>
                </w:tcPr>
                <w:p w14:paraId="4E0944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0.0225</w:t>
                  </w:r>
                </w:p>
              </w:tc>
              <w:tc>
                <w:tcPr>
                  <w:tcW w:w="519" w:type="pct"/>
                  <w:shd w:val="clear" w:color="auto" w:fill="auto"/>
                  <w:vAlign w:val="center"/>
                </w:tcPr>
                <w:p w14:paraId="654624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0.037</w:t>
                  </w:r>
                </w:p>
              </w:tc>
              <w:tc>
                <w:tcPr>
                  <w:tcW w:w="682" w:type="pct"/>
                  <w:shd w:val="clear" w:color="auto" w:fill="auto"/>
                  <w:vAlign w:val="center"/>
                </w:tcPr>
                <w:p w14:paraId="3193E9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0.321</w:t>
                  </w:r>
                </w:p>
              </w:tc>
            </w:tr>
            <w:tr w14:paraId="2849F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841" w:type="pct"/>
                  <w:vMerge w:val="continue"/>
                  <w:shd w:val="clear" w:color="auto" w:fill="auto"/>
                  <w:vAlign w:val="center"/>
                </w:tcPr>
                <w:p w14:paraId="4F23B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88" w:type="pct"/>
                  <w:shd w:val="clear" w:color="auto" w:fill="auto"/>
                  <w:vAlign w:val="center"/>
                </w:tcPr>
                <w:p w14:paraId="41E06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处理效率</w:t>
                  </w:r>
                  <w:r>
                    <w:rPr>
                      <w:rFonts w:hint="eastAsia" w:ascii="Times New Roman" w:hAnsi="Times New Roman" w:cs="Times New Roman"/>
                      <w:i w:val="0"/>
                      <w:iCs w:val="0"/>
                      <w:color w:val="auto"/>
                      <w:kern w:val="0"/>
                      <w:sz w:val="21"/>
                      <w:szCs w:val="21"/>
                      <w:highlight w:val="none"/>
                      <w:u w:val="none"/>
                      <w:lang w:val="en-US" w:eastAsia="zh-CN" w:bidi="ar"/>
                    </w:rPr>
                    <w:t>%</w:t>
                  </w:r>
                </w:p>
              </w:tc>
              <w:tc>
                <w:tcPr>
                  <w:tcW w:w="519" w:type="pct"/>
                  <w:shd w:val="clear" w:color="auto" w:fill="auto"/>
                  <w:vAlign w:val="center"/>
                </w:tcPr>
                <w:p w14:paraId="20003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533" w:type="pct"/>
                  <w:shd w:val="clear" w:color="auto" w:fill="auto"/>
                  <w:vAlign w:val="center"/>
                </w:tcPr>
                <w:p w14:paraId="51DBF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u w:val="none"/>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0%</w:t>
                  </w:r>
                </w:p>
              </w:tc>
              <w:tc>
                <w:tcPr>
                  <w:tcW w:w="496" w:type="pct"/>
                  <w:shd w:val="clear" w:color="auto" w:fill="auto"/>
                  <w:vAlign w:val="center"/>
                </w:tcPr>
                <w:p w14:paraId="441A8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88%</w:t>
                  </w:r>
                </w:p>
              </w:tc>
              <w:tc>
                <w:tcPr>
                  <w:tcW w:w="717" w:type="pct"/>
                  <w:shd w:val="clear" w:color="auto" w:fill="auto"/>
                  <w:vAlign w:val="center"/>
                </w:tcPr>
                <w:p w14:paraId="5A020F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519" w:type="pct"/>
                  <w:shd w:val="clear" w:color="auto" w:fill="auto"/>
                  <w:vAlign w:val="center"/>
                </w:tcPr>
                <w:p w14:paraId="13F238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70%</w:t>
                  </w:r>
                </w:p>
              </w:tc>
              <w:tc>
                <w:tcPr>
                  <w:tcW w:w="682" w:type="pct"/>
                  <w:shd w:val="clear" w:color="auto" w:fill="auto"/>
                  <w:vAlign w:val="center"/>
                </w:tcPr>
                <w:p w14:paraId="3FD2D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u w:val="none"/>
                      <w:lang w:val="en-US" w:eastAsia="zh-CN" w:bidi="ar"/>
                    </w:rPr>
                    <w:t>9</w:t>
                  </w:r>
                  <w:r>
                    <w:rPr>
                      <w:rFonts w:hint="default" w:ascii="Times New Roman" w:hAnsi="Times New Roman" w:eastAsia="宋体" w:cs="Times New Roman"/>
                      <w:i w:val="0"/>
                      <w:iCs w:val="0"/>
                      <w:color w:val="auto"/>
                      <w:kern w:val="0"/>
                      <w:sz w:val="21"/>
                      <w:szCs w:val="21"/>
                      <w:u w:val="none"/>
                      <w:lang w:val="en-US" w:eastAsia="zh-CN" w:bidi="ar"/>
                    </w:rPr>
                    <w:t>0%</w:t>
                  </w:r>
                </w:p>
              </w:tc>
            </w:tr>
            <w:tr w14:paraId="2D4FE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841" w:type="pct"/>
                  <w:vMerge w:val="continue"/>
                  <w:shd w:val="clear" w:color="auto" w:fill="auto"/>
                  <w:vAlign w:val="center"/>
                </w:tcPr>
                <w:p w14:paraId="53551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p>
              </w:tc>
              <w:tc>
                <w:tcPr>
                  <w:tcW w:w="688" w:type="pct"/>
                  <w:shd w:val="clear" w:color="auto" w:fill="auto"/>
                  <w:vAlign w:val="center"/>
                </w:tcPr>
                <w:p w14:paraId="5ED108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排放浓度mg/L</w:t>
                  </w:r>
                </w:p>
              </w:tc>
              <w:tc>
                <w:tcPr>
                  <w:tcW w:w="519" w:type="pct"/>
                  <w:shd w:val="clear" w:color="auto" w:fill="auto"/>
                  <w:vAlign w:val="center"/>
                </w:tcPr>
                <w:p w14:paraId="424B39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6~9</w:t>
                  </w:r>
                </w:p>
              </w:tc>
              <w:tc>
                <w:tcPr>
                  <w:tcW w:w="533" w:type="pct"/>
                  <w:shd w:val="clear" w:color="auto" w:fill="auto"/>
                  <w:vAlign w:val="center"/>
                </w:tcPr>
                <w:p w14:paraId="6D9DEC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64.3</w:t>
                  </w:r>
                </w:p>
              </w:tc>
              <w:tc>
                <w:tcPr>
                  <w:tcW w:w="496" w:type="pct"/>
                  <w:shd w:val="clear" w:color="auto" w:fill="auto"/>
                  <w:vAlign w:val="center"/>
                </w:tcPr>
                <w:p w14:paraId="134C4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8.88</w:t>
                  </w:r>
                </w:p>
              </w:tc>
              <w:tc>
                <w:tcPr>
                  <w:tcW w:w="717" w:type="pct"/>
                  <w:shd w:val="clear" w:color="auto" w:fill="auto"/>
                  <w:vAlign w:val="center"/>
                </w:tcPr>
                <w:p w14:paraId="2BDC58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519" w:type="pct"/>
                  <w:shd w:val="clear" w:color="auto" w:fill="auto"/>
                  <w:vAlign w:val="center"/>
                </w:tcPr>
                <w:p w14:paraId="0BAEA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0.69</w:t>
                  </w:r>
                </w:p>
              </w:tc>
              <w:tc>
                <w:tcPr>
                  <w:tcW w:w="682" w:type="pct"/>
                  <w:shd w:val="clear" w:color="auto" w:fill="auto"/>
                  <w:vAlign w:val="center"/>
                </w:tcPr>
                <w:p w14:paraId="41C73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w:t>
                  </w:r>
                </w:p>
              </w:tc>
            </w:tr>
            <w:tr w14:paraId="62A6C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841" w:type="pct"/>
                  <w:vMerge w:val="continue"/>
                  <w:shd w:val="clear" w:color="auto" w:fill="auto"/>
                  <w:vAlign w:val="center"/>
                </w:tcPr>
                <w:p w14:paraId="46BDA6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p>
              </w:tc>
              <w:tc>
                <w:tcPr>
                  <w:tcW w:w="688" w:type="pct"/>
                  <w:shd w:val="clear" w:color="auto" w:fill="auto"/>
                  <w:vAlign w:val="center"/>
                </w:tcPr>
                <w:p w14:paraId="4D89E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排放量t/a</w:t>
                  </w:r>
                </w:p>
              </w:tc>
              <w:tc>
                <w:tcPr>
                  <w:tcW w:w="519" w:type="pct"/>
                  <w:shd w:val="clear" w:color="auto" w:fill="auto"/>
                  <w:vAlign w:val="center"/>
                </w:tcPr>
                <w:p w14:paraId="3DFC6E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33" w:type="pct"/>
                  <w:shd w:val="clear" w:color="auto" w:fill="auto"/>
                  <w:vAlign w:val="center"/>
                </w:tcPr>
                <w:p w14:paraId="244BB9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1.032</w:t>
                  </w:r>
                </w:p>
              </w:tc>
              <w:tc>
                <w:tcPr>
                  <w:tcW w:w="496" w:type="pct"/>
                  <w:shd w:val="clear" w:color="auto" w:fill="auto"/>
                  <w:vAlign w:val="center"/>
                </w:tcPr>
                <w:p w14:paraId="0E852C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0.143</w:t>
                  </w:r>
                </w:p>
              </w:tc>
              <w:tc>
                <w:tcPr>
                  <w:tcW w:w="717" w:type="pct"/>
                  <w:shd w:val="clear" w:color="auto" w:fill="auto"/>
                  <w:vAlign w:val="center"/>
                </w:tcPr>
                <w:p w14:paraId="78CC3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0.0169</w:t>
                  </w:r>
                </w:p>
              </w:tc>
              <w:tc>
                <w:tcPr>
                  <w:tcW w:w="519" w:type="pct"/>
                  <w:shd w:val="clear" w:color="auto" w:fill="auto"/>
                  <w:vAlign w:val="center"/>
                </w:tcPr>
                <w:p w14:paraId="1B93DC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0.011</w:t>
                  </w:r>
                </w:p>
              </w:tc>
              <w:tc>
                <w:tcPr>
                  <w:tcW w:w="682" w:type="pct"/>
                  <w:shd w:val="clear" w:color="auto" w:fill="auto"/>
                  <w:vAlign w:val="center"/>
                </w:tcPr>
                <w:p w14:paraId="1BD105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0.0321</w:t>
                  </w:r>
                </w:p>
              </w:tc>
            </w:tr>
            <w:tr w14:paraId="271F9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841" w:type="pct"/>
                  <w:vMerge w:val="continue"/>
                  <w:shd w:val="clear" w:color="auto" w:fill="auto"/>
                  <w:vAlign w:val="center"/>
                </w:tcPr>
                <w:p w14:paraId="5B7FE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88" w:type="pct"/>
                  <w:shd w:val="clear" w:color="auto" w:fill="auto"/>
                  <w:vAlign w:val="center"/>
                </w:tcPr>
                <w:p w14:paraId="445F55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浓度标准mg/L</w:t>
                  </w:r>
                </w:p>
              </w:tc>
              <w:tc>
                <w:tcPr>
                  <w:tcW w:w="519" w:type="pct"/>
                  <w:shd w:val="clear" w:color="auto" w:fill="auto"/>
                  <w:vAlign w:val="center"/>
                </w:tcPr>
                <w:p w14:paraId="1B5119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533" w:type="pct"/>
                  <w:shd w:val="clear" w:color="auto" w:fill="auto"/>
                  <w:vAlign w:val="center"/>
                </w:tcPr>
                <w:p w14:paraId="5F541D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80</w:t>
                  </w:r>
                </w:p>
              </w:tc>
              <w:tc>
                <w:tcPr>
                  <w:tcW w:w="496" w:type="pct"/>
                  <w:shd w:val="clear" w:color="auto" w:fill="auto"/>
                  <w:vAlign w:val="center"/>
                </w:tcPr>
                <w:p w14:paraId="22D1A0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30</w:t>
                  </w:r>
                </w:p>
              </w:tc>
              <w:tc>
                <w:tcPr>
                  <w:tcW w:w="717" w:type="pct"/>
                  <w:shd w:val="clear" w:color="auto" w:fill="auto"/>
                  <w:vAlign w:val="center"/>
                </w:tcPr>
                <w:p w14:paraId="6C8C3A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519" w:type="pct"/>
                  <w:shd w:val="clear" w:color="auto" w:fill="auto"/>
                  <w:vAlign w:val="center"/>
                </w:tcPr>
                <w:p w14:paraId="52FA70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10</w:t>
                  </w:r>
                </w:p>
              </w:tc>
              <w:tc>
                <w:tcPr>
                  <w:tcW w:w="682" w:type="pct"/>
                  <w:shd w:val="clear" w:color="auto" w:fill="auto"/>
                  <w:vAlign w:val="center"/>
                </w:tcPr>
                <w:p w14:paraId="560FCB3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2</w:t>
                  </w:r>
                </w:p>
              </w:tc>
            </w:tr>
            <w:tr w14:paraId="0C4AB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5000" w:type="pct"/>
                  <w:gridSpan w:val="8"/>
                  <w:shd w:val="clear" w:color="auto" w:fill="auto"/>
                  <w:vAlign w:val="center"/>
                </w:tcPr>
                <w:p w14:paraId="5AB43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注：项目废水排放执行园区污水处理厂接管水质要求、广东省《水污染物排放限值》（DB44/26-2001）第二时段三级标准以及《电镀水污染物排放标准》（DB44/1597-2015）表2新建项目水污染物排放限值三者较严值要求。</w:t>
                  </w:r>
                </w:p>
              </w:tc>
            </w:tr>
            <w:bookmarkEnd w:id="161"/>
          </w:tbl>
          <w:p w14:paraId="2F32080B">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生活污水经“三级化粪池”处理；</w:t>
            </w:r>
            <w:r>
              <w:rPr>
                <w:rFonts w:hint="default" w:ascii="Times New Roman" w:hAnsi="Times New Roman" w:cs="Times New Roman"/>
                <w:color w:val="auto"/>
                <w:highlight w:val="none"/>
              </w:rPr>
              <w:t>生产废水经“中和调节+混凝沉淀+气浮+化学除氟”处理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两股废水处理后达到广东省地方标准《水污染物排放限值》（DB44/26-2001）第二时段三级标准及园区污水处理厂接管水质要求两者较严值要求后，</w:t>
            </w:r>
            <w:r>
              <w:rPr>
                <w:rFonts w:hint="default" w:ascii="Times New Roman" w:hAnsi="Times New Roman" w:cs="Times New Roman"/>
                <w:color w:val="auto"/>
                <w:highlight w:val="none"/>
              </w:rPr>
              <w:t>排入园区污水处理厂处理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项目设置一个废水总排口，生活污水和生产废水经各自处理后混合排入园区污水处理厂，项目综合废水排放情况如下表所示。</w:t>
            </w:r>
          </w:p>
          <w:p w14:paraId="09731FDF">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表4-26</w:t>
            </w:r>
            <w:r>
              <w:rPr>
                <w:rFonts w:hint="default" w:ascii="Times New Roman" w:hAnsi="Times New Roman" w:eastAsia="宋体" w:cs="Times New Roman"/>
                <w:color w:val="auto"/>
                <w:highlight w:val="none"/>
                <w:lang w:val="en-US" w:eastAsia="zh-CN"/>
              </w:rPr>
              <w:t>本项目废水污染源源强核算结果及相关参数一览表</w:t>
            </w:r>
          </w:p>
          <w:tbl>
            <w:tblPr>
              <w:tblStyle w:val="39"/>
              <w:tblW w:w="5025"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95"/>
              <w:gridCol w:w="857"/>
              <w:gridCol w:w="415"/>
              <w:gridCol w:w="776"/>
              <w:gridCol w:w="853"/>
              <w:gridCol w:w="919"/>
              <w:gridCol w:w="395"/>
              <w:gridCol w:w="544"/>
              <w:gridCol w:w="398"/>
              <w:gridCol w:w="395"/>
              <w:gridCol w:w="800"/>
              <w:gridCol w:w="985"/>
              <w:gridCol w:w="921"/>
            </w:tblGrid>
            <w:tr w14:paraId="266A5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A7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类别</w:t>
                  </w:r>
                </w:p>
              </w:tc>
              <w:tc>
                <w:tcPr>
                  <w:tcW w:w="4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2B25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1712"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499F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污染物产生情况</w:t>
                  </w:r>
                </w:p>
              </w:tc>
              <w:tc>
                <w:tcPr>
                  <w:tcW w:w="77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03016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治理措施基本情况</w:t>
                  </w:r>
                </w:p>
              </w:tc>
              <w:tc>
                <w:tcPr>
                  <w:tcW w:w="1791"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62261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污染物排放情况</w:t>
                  </w:r>
                </w:p>
              </w:tc>
            </w:tr>
            <w:tr w14:paraId="1B944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6"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5B5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BEE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2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09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核算方法</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93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废水产生量（t/a）</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61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产生浓度（mg/L）</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10B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r>
                    <w:rPr>
                      <w:rFonts w:hint="eastAsia" w:cs="Times New Roman"/>
                      <w:b/>
                      <w:bCs/>
                      <w:i w:val="0"/>
                      <w:iCs w:val="0"/>
                      <w:color w:val="auto"/>
                      <w:kern w:val="0"/>
                      <w:sz w:val="21"/>
                      <w:szCs w:val="21"/>
                      <w:highlight w:val="none"/>
                      <w:u w:val="none"/>
                      <w:lang w:val="en-US" w:eastAsia="zh-CN" w:bidi="ar"/>
                    </w:rPr>
                    <w:t>t</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Fonts w:hint="eastAsia"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228" w:type="pct"/>
                  <w:tcBorders>
                    <w:top w:val="single" w:color="000000" w:sz="4" w:space="0"/>
                    <w:left w:val="single" w:color="000000" w:sz="4" w:space="0"/>
                    <w:right w:val="single" w:color="000000" w:sz="4" w:space="0"/>
                  </w:tcBorders>
                  <w:shd w:val="clear" w:color="auto" w:fill="auto"/>
                  <w:vAlign w:val="center"/>
                </w:tcPr>
                <w:p w14:paraId="29B6F8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w:t>
                  </w:r>
                </w:p>
                <w:p w14:paraId="34168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工艺</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27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治理效率</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FC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是否为可行技术</w:t>
                  </w:r>
                </w:p>
              </w:tc>
              <w:tc>
                <w:tcPr>
                  <w:tcW w:w="228" w:type="pct"/>
                  <w:tcBorders>
                    <w:top w:val="single" w:color="000000" w:sz="4" w:space="0"/>
                    <w:left w:val="single" w:color="000000" w:sz="4" w:space="0"/>
                    <w:right w:val="single" w:color="000000" w:sz="4" w:space="0"/>
                  </w:tcBorders>
                  <w:shd w:val="clear" w:color="auto" w:fill="auto"/>
                  <w:vAlign w:val="center"/>
                </w:tcPr>
                <w:p w14:paraId="58943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w:t>
                  </w:r>
                </w:p>
                <w:p w14:paraId="1C9EE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方法</w:t>
                  </w:r>
                </w:p>
              </w:tc>
              <w:tc>
                <w:tcPr>
                  <w:tcW w:w="4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76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废水排放量（t/a）</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3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6B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Fonts w:hint="eastAsia" w:cs="Times New Roman"/>
                      <w:b/>
                      <w:bCs/>
                      <w:i w:val="0"/>
                      <w:iCs w:val="0"/>
                      <w:color w:val="auto"/>
                      <w:kern w:val="0"/>
                      <w:sz w:val="21"/>
                      <w:szCs w:val="21"/>
                      <w:highlight w:val="none"/>
                      <w:u w:val="none"/>
                      <w:lang w:val="en-US" w:eastAsia="zh-CN" w:bidi="ar"/>
                    </w:rPr>
                    <w:t>t</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Fonts w:hint="eastAsia"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5BB06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restart"/>
                  <w:tcBorders>
                    <w:top w:val="single" w:color="000000" w:sz="4" w:space="0"/>
                    <w:left w:val="single" w:color="000000" w:sz="4" w:space="0"/>
                    <w:right w:val="single" w:color="000000" w:sz="4" w:space="0"/>
                  </w:tcBorders>
                  <w:shd w:val="clear" w:color="auto" w:fill="auto"/>
                  <w:vAlign w:val="center"/>
                </w:tcPr>
                <w:p w14:paraId="3150C2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A0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40" w:type="pct"/>
                  <w:vMerge w:val="restart"/>
                  <w:tcBorders>
                    <w:top w:val="single" w:color="000000" w:sz="4" w:space="0"/>
                    <w:left w:val="single" w:color="000000" w:sz="4" w:space="0"/>
                    <w:right w:val="single" w:color="000000" w:sz="4" w:space="0"/>
                  </w:tcBorders>
                  <w:shd w:val="clear" w:color="auto" w:fill="auto"/>
                  <w:vAlign w:val="center"/>
                </w:tcPr>
                <w:p w14:paraId="290731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3AD6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9450</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1977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250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E9A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2.363</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F5F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u w:val="none"/>
                      <w:lang w:val="en-US" w:eastAsia="zh-CN" w:bidi="ar"/>
                    </w:rPr>
                    <w:t>三级化粪池</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3F92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20%</w:t>
                  </w:r>
                </w:p>
              </w:tc>
              <w:tc>
                <w:tcPr>
                  <w:tcW w:w="2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DD9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u w:val="none"/>
                      <w:lang w:val="en-US" w:eastAsia="zh-CN" w:bidi="ar"/>
                    </w:rPr>
                    <w:t>是</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A2E4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u w:val="none"/>
                      <w:lang w:val="en-US" w:eastAsia="zh-CN" w:bidi="ar"/>
                    </w:rPr>
                    <w:t>物料平衡法</w:t>
                  </w:r>
                </w:p>
              </w:tc>
              <w:tc>
                <w:tcPr>
                  <w:tcW w:w="4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5765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u w:val="none"/>
                      <w:lang w:val="en-US" w:eastAsia="zh-CN" w:bidi="ar"/>
                    </w:rPr>
                    <w:t>945</w:t>
                  </w:r>
                  <w:r>
                    <w:rPr>
                      <w:rFonts w:hint="default" w:ascii="Times New Roman" w:hAnsi="Times New Roman" w:eastAsia="宋体" w:cs="Times New Roman"/>
                      <w:i w:val="0"/>
                      <w:iCs w:val="0"/>
                      <w:color w:val="auto"/>
                      <w:kern w:val="0"/>
                      <w:sz w:val="21"/>
                      <w:szCs w:val="21"/>
                      <w:u w:val="none"/>
                      <w:lang w:val="en-US" w:eastAsia="zh-CN" w:bidi="ar"/>
                    </w:rPr>
                    <w:t>0</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9B3F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200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81B7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1.89</w:t>
                  </w:r>
                </w:p>
              </w:tc>
            </w:tr>
            <w:tr w14:paraId="724B2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left w:val="single" w:color="000000" w:sz="4" w:space="0"/>
                    <w:right w:val="single" w:color="000000" w:sz="4" w:space="0"/>
                  </w:tcBorders>
                  <w:shd w:val="clear" w:color="auto" w:fill="auto"/>
                  <w:vAlign w:val="center"/>
                </w:tcPr>
                <w:p w14:paraId="7EBCA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53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40" w:type="pct"/>
                  <w:vMerge w:val="continue"/>
                  <w:tcBorders>
                    <w:left w:val="single" w:color="000000" w:sz="4" w:space="0"/>
                    <w:right w:val="single" w:color="000000" w:sz="4" w:space="0"/>
                  </w:tcBorders>
                  <w:shd w:val="clear" w:color="auto" w:fill="auto"/>
                  <w:vAlign w:val="center"/>
                </w:tcPr>
                <w:p w14:paraId="25B79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0E9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5B7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651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1.418</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5D35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A26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0"/>
                      <w:szCs w:val="20"/>
                      <w:u w:val="none"/>
                      <w:lang w:val="en-US" w:eastAsia="zh-CN" w:bidi="ar"/>
                    </w:rPr>
                    <w:t>21</w:t>
                  </w:r>
                  <w:r>
                    <w:rPr>
                      <w:rFonts w:hint="default" w:ascii="Times New Roman" w:hAnsi="Times New Roman" w:eastAsia="宋体" w:cs="Times New Roman"/>
                      <w:i w:val="0"/>
                      <w:iCs w:val="0"/>
                      <w:color w:val="auto"/>
                      <w:kern w:val="0"/>
                      <w:sz w:val="20"/>
                      <w:szCs w:val="20"/>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962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E18C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1AD5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381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118.5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65C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1.119</w:t>
                  </w:r>
                </w:p>
              </w:tc>
            </w:tr>
            <w:tr w14:paraId="1E5E6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28" w:type="pct"/>
                  <w:vMerge w:val="continue"/>
                  <w:tcBorders>
                    <w:left w:val="single" w:color="000000" w:sz="4" w:space="0"/>
                    <w:right w:val="single" w:color="000000" w:sz="4" w:space="0"/>
                  </w:tcBorders>
                  <w:shd w:val="clear" w:color="auto" w:fill="auto"/>
                  <w:vAlign w:val="center"/>
                </w:tcPr>
                <w:p w14:paraId="30E27E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C657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40" w:type="pct"/>
                  <w:vMerge w:val="continue"/>
                  <w:tcBorders>
                    <w:left w:val="single" w:color="000000" w:sz="4" w:space="0"/>
                    <w:right w:val="single" w:color="000000" w:sz="4" w:space="0"/>
                  </w:tcBorders>
                  <w:shd w:val="clear" w:color="auto" w:fill="auto"/>
                  <w:vAlign w:val="center"/>
                </w:tcPr>
                <w:p w14:paraId="0E34D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4F5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8FA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E8F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1.418</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D42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54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0"/>
                      <w:szCs w:val="20"/>
                      <w:u w:val="none"/>
                      <w:lang w:val="en-US" w:eastAsia="zh-CN" w:bidi="ar"/>
                    </w:rPr>
                    <w:t>5</w:t>
                  </w:r>
                  <w:r>
                    <w:rPr>
                      <w:rFonts w:hint="default" w:ascii="Times New Roman" w:hAnsi="Times New Roman" w:eastAsia="宋体" w:cs="Times New Roman"/>
                      <w:i w:val="0"/>
                      <w:iCs w:val="0"/>
                      <w:color w:val="auto"/>
                      <w:kern w:val="0"/>
                      <w:sz w:val="20"/>
                      <w:szCs w:val="20"/>
                      <w:u w:val="none"/>
                      <w:lang w:val="en-US" w:eastAsia="zh-CN" w:bidi="ar"/>
                    </w:rPr>
                    <w:t>0%</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72A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740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737E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8FBD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75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17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0.709</w:t>
                  </w:r>
                </w:p>
              </w:tc>
            </w:tr>
            <w:tr w14:paraId="695C8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28" w:type="pct"/>
                  <w:vMerge w:val="continue"/>
                  <w:tcBorders>
                    <w:left w:val="single" w:color="000000" w:sz="4" w:space="0"/>
                    <w:right w:val="single" w:color="000000" w:sz="4" w:space="0"/>
                  </w:tcBorders>
                  <w:shd w:val="clear" w:color="auto" w:fill="auto"/>
                  <w:vAlign w:val="center"/>
                </w:tcPr>
                <w:p w14:paraId="64E415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D09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40" w:type="pct"/>
                  <w:vMerge w:val="continue"/>
                  <w:tcBorders>
                    <w:left w:val="single" w:color="000000" w:sz="4" w:space="0"/>
                    <w:right w:val="single" w:color="000000" w:sz="4" w:space="0"/>
                  </w:tcBorders>
                  <w:shd w:val="clear" w:color="auto" w:fill="auto"/>
                  <w:vAlign w:val="center"/>
                </w:tcPr>
                <w:p w14:paraId="621CB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5043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219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3F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0.236</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FE2D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65D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kern w:val="0"/>
                      <w:sz w:val="20"/>
                      <w:szCs w:val="20"/>
                      <w:u w:val="none"/>
                      <w:lang w:val="en-US" w:eastAsia="zh-CN" w:bidi="ar"/>
                    </w:rPr>
                    <w:t>3</w:t>
                  </w:r>
                  <w:r>
                    <w:rPr>
                      <w:rFonts w:hint="default" w:ascii="Times New Roman" w:hAnsi="Times New Roman" w:eastAsia="宋体" w:cs="Times New Roman"/>
                      <w:i w:val="0"/>
                      <w:iCs w:val="0"/>
                      <w:color w:val="auto"/>
                      <w:kern w:val="0"/>
                      <w:sz w:val="20"/>
                      <w:szCs w:val="20"/>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8D4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1A9C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C54F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FF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24.25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56C5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eastAsia" w:ascii="Times New Roman" w:hAnsi="Times New Roman" w:eastAsia="宋体" w:cs="Times New Roman"/>
                      <w:b w:val="0"/>
                      <w:bCs w:val="0"/>
                      <w:i w:val="0"/>
                      <w:iCs w:val="0"/>
                      <w:color w:val="auto"/>
                      <w:sz w:val="21"/>
                      <w:szCs w:val="21"/>
                      <w:highlight w:val="none"/>
                      <w:u w:val="none"/>
                      <w:lang w:val="en-US" w:eastAsia="zh-CN"/>
                    </w:rPr>
                    <w:t>0.229</w:t>
                  </w:r>
                </w:p>
              </w:tc>
            </w:tr>
            <w:tr w14:paraId="6449E9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left w:val="single" w:color="000000" w:sz="4" w:space="0"/>
                    <w:right w:val="single" w:color="000000" w:sz="4" w:space="0"/>
                  </w:tcBorders>
                  <w:shd w:val="clear" w:color="auto" w:fill="auto"/>
                  <w:vAlign w:val="center"/>
                </w:tcPr>
                <w:p w14:paraId="398D1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F7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LAS</w:t>
                  </w:r>
                </w:p>
              </w:tc>
              <w:tc>
                <w:tcPr>
                  <w:tcW w:w="240" w:type="pct"/>
                  <w:vMerge w:val="continue"/>
                  <w:tcBorders>
                    <w:left w:val="single" w:color="000000" w:sz="4" w:space="0"/>
                    <w:right w:val="single" w:color="000000" w:sz="4" w:space="0"/>
                  </w:tcBorders>
                  <w:shd w:val="clear" w:color="auto" w:fill="auto"/>
                  <w:vAlign w:val="center"/>
                </w:tcPr>
                <w:p w14:paraId="58B864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1A4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4E4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DDA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ascii="Times New Roman" w:hAnsi="Times New Roman" w:eastAsia="宋体" w:cs="Times New Roman"/>
                      <w:i w:val="0"/>
                      <w:iCs w:val="0"/>
                      <w:color w:val="auto"/>
                      <w:kern w:val="0"/>
                      <w:sz w:val="20"/>
                      <w:szCs w:val="20"/>
                      <w:u w:val="none"/>
                      <w:lang w:val="en-US" w:eastAsia="zh-CN" w:bidi="ar"/>
                    </w:rPr>
                    <w:t>0.095</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427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40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default" w:ascii="Times New Roman" w:hAnsi="Times New Roman" w:eastAsia="宋体" w:cs="Times New Roman"/>
                      <w:i w:val="0"/>
                      <w:iCs w:val="0"/>
                      <w:color w:val="auto"/>
                      <w:kern w:val="0"/>
                      <w:sz w:val="20"/>
                      <w:szCs w:val="20"/>
                      <w:u w:val="none"/>
                      <w:lang w:val="en-US" w:eastAsia="zh-CN" w:bidi="ar"/>
                    </w:rPr>
                    <w:t>20%</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294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AF0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7011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528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ascii="Times New Roman" w:hAnsi="Times New Roman" w:eastAsia="宋体" w:cs="Times New Roman"/>
                      <w:i w:val="0"/>
                      <w:iCs w:val="0"/>
                      <w:color w:val="auto"/>
                      <w:kern w:val="0"/>
                      <w:sz w:val="20"/>
                      <w:szCs w:val="20"/>
                      <w:u w:val="none"/>
                      <w:lang w:val="en-US" w:eastAsia="zh-CN" w:bidi="ar"/>
                    </w:rPr>
                    <w:t>8</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435E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ascii="Times New Roman" w:hAnsi="Times New Roman" w:eastAsia="宋体" w:cs="Times New Roman"/>
                      <w:i w:val="0"/>
                      <w:iCs w:val="0"/>
                      <w:color w:val="auto"/>
                      <w:kern w:val="0"/>
                      <w:sz w:val="20"/>
                      <w:szCs w:val="20"/>
                      <w:u w:val="none"/>
                      <w:lang w:val="en-US" w:eastAsia="zh-CN" w:bidi="ar"/>
                    </w:rPr>
                    <w:t>0.076</w:t>
                  </w:r>
                </w:p>
              </w:tc>
            </w:tr>
            <w:tr w14:paraId="5CC48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left w:val="single" w:color="000000" w:sz="4" w:space="0"/>
                    <w:bottom w:val="single" w:color="000000" w:sz="4" w:space="0"/>
                    <w:right w:val="single" w:color="000000" w:sz="4" w:space="0"/>
                  </w:tcBorders>
                  <w:shd w:val="clear" w:color="auto" w:fill="auto"/>
                  <w:vAlign w:val="center"/>
                </w:tcPr>
                <w:p w14:paraId="73F42C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85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宋体" w:hAnsi="宋体" w:eastAsia="宋体" w:cs="宋体"/>
                      <w:i w:val="0"/>
                      <w:iCs w:val="0"/>
                      <w:color w:val="auto"/>
                      <w:kern w:val="2"/>
                      <w:sz w:val="21"/>
                      <w:szCs w:val="21"/>
                      <w:u w:val="none"/>
                      <w:lang w:val="en-US" w:eastAsia="zh-CN" w:bidi="ar-SA"/>
                    </w:rPr>
                  </w:pPr>
                  <w:r>
                    <w:rPr>
                      <w:rFonts w:hint="eastAsia" w:ascii="宋体" w:hAnsi="宋体" w:eastAsia="宋体" w:cs="宋体"/>
                      <w:i w:val="0"/>
                      <w:iCs w:val="0"/>
                      <w:color w:val="auto"/>
                      <w:kern w:val="0"/>
                      <w:sz w:val="21"/>
                      <w:szCs w:val="21"/>
                      <w:u w:val="none"/>
                      <w:lang w:val="en-US" w:eastAsia="zh-CN" w:bidi="ar"/>
                    </w:rPr>
                    <w:t>总磷</w:t>
                  </w:r>
                </w:p>
              </w:tc>
              <w:tc>
                <w:tcPr>
                  <w:tcW w:w="240" w:type="pct"/>
                  <w:vMerge w:val="continue"/>
                  <w:tcBorders>
                    <w:left w:val="single" w:color="000000" w:sz="4" w:space="0"/>
                    <w:bottom w:val="single" w:color="000000" w:sz="4" w:space="0"/>
                    <w:right w:val="single" w:color="000000" w:sz="4" w:space="0"/>
                  </w:tcBorders>
                  <w:shd w:val="clear" w:color="auto" w:fill="auto"/>
                  <w:vAlign w:val="center"/>
                </w:tcPr>
                <w:p w14:paraId="2EC1F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38BF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D01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EE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0.047</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8F2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307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0"/>
                      <w:szCs w:val="20"/>
                      <w:u w:val="none"/>
                      <w:lang w:val="en-US" w:eastAsia="zh-CN" w:bidi="ar"/>
                    </w:rPr>
                    <w:t>5%</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FFB3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42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640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328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4.75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70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0.045</w:t>
                  </w:r>
                </w:p>
              </w:tc>
            </w:tr>
            <w:tr w14:paraId="4EF85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285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前处理废水</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45E8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C0C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类比法</w:t>
                  </w: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797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16074.24</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1C0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321.5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FC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5.168</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4B18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u w:val="none"/>
                      <w:lang w:val="en-US" w:eastAsia="zh-CN" w:bidi="ar"/>
                    </w:rPr>
                    <w:t>中和调节</w:t>
                  </w:r>
                  <w:r>
                    <w:rPr>
                      <w:rFonts w:hint="default" w:ascii="Times New Roman" w:hAnsi="Times New Roman" w:eastAsia="宋体" w:cs="Times New Roman"/>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混凝沉淀</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46AC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0%</w:t>
                  </w:r>
                </w:p>
              </w:tc>
              <w:tc>
                <w:tcPr>
                  <w:tcW w:w="2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3664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u w:val="none"/>
                      <w:lang w:val="en-US" w:eastAsia="zh-CN" w:bidi="ar"/>
                    </w:rPr>
                    <w:t>是</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55E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物料平衡法</w:t>
                  </w:r>
                </w:p>
              </w:tc>
              <w:tc>
                <w:tcPr>
                  <w:tcW w:w="4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C7D7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16074.24</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C96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64.2</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D0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1.032</w:t>
                  </w:r>
                </w:p>
              </w:tc>
            </w:tr>
            <w:tr w14:paraId="454D2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8470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5EE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B07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34C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2BF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74</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77F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1.189</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CEF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64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88%</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0D2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28A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12AD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E2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w:t>
                  </w:r>
                  <w:r>
                    <w:rPr>
                      <w:rFonts w:hint="eastAsia" w:cs="Times New Roman"/>
                      <w:i w:val="0"/>
                      <w:iCs w:val="0"/>
                      <w:color w:val="auto"/>
                      <w:kern w:val="0"/>
                      <w:sz w:val="21"/>
                      <w:szCs w:val="21"/>
                      <w:u w:val="none"/>
                      <w:lang w:val="en-US" w:eastAsia="zh-CN" w:bidi="ar"/>
                    </w:rPr>
                    <w:t>88</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5FC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0.143</w:t>
                  </w:r>
                </w:p>
              </w:tc>
            </w:tr>
            <w:tr w14:paraId="51B66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A063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9B7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LAS</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85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7CE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496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6A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0.0225</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5696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4F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25%</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DDA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E7E6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C3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816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A0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0.0169</w:t>
                  </w:r>
                </w:p>
              </w:tc>
            </w:tr>
            <w:tr w14:paraId="2BE05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52AA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999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2F5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0FE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E8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2.30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36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0.037</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CDAD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BB3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0%</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3E6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6560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8FFB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B10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2.07</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74F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0.0037</w:t>
                  </w:r>
                </w:p>
              </w:tc>
            </w:tr>
            <w:tr w14:paraId="01C844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BC69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FB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2A2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ED7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F6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60F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0.321</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A58E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CE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9</w:t>
                  </w:r>
                  <w:r>
                    <w:rPr>
                      <w:rFonts w:hint="default" w:ascii="Times New Roman" w:hAnsi="Times New Roman" w:eastAsia="宋体" w:cs="Times New Roman"/>
                      <w:i w:val="0"/>
                      <w:iCs w:val="0"/>
                      <w:color w:val="auto"/>
                      <w:kern w:val="0"/>
                      <w:sz w:val="21"/>
                      <w:szCs w:val="21"/>
                      <w:u w:val="none"/>
                      <w:lang w:val="en-US" w:eastAsia="zh-CN" w:bidi="ar"/>
                    </w:rPr>
                    <w:t>0%</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3A7E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E94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B45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09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6EE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0.0321</w:t>
                  </w:r>
                </w:p>
              </w:tc>
            </w:tr>
            <w:tr w14:paraId="3B494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A2B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综合废水</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C9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B461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物料平衡法</w:t>
                  </w:r>
                </w:p>
              </w:tc>
              <w:tc>
                <w:tcPr>
                  <w:tcW w:w="4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68C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25524.24</w:t>
                  </w: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5D4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295.053</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A9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7.531</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F55F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u w:val="none"/>
                      <w:lang w:val="en-US" w:eastAsia="zh-CN" w:bidi="ar"/>
                    </w:rPr>
                    <w:t>排入园区污水处理厂</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A2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5438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099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4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BB91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25524.24</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531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114.479</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FE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2.922</w:t>
                  </w:r>
                </w:p>
              </w:tc>
            </w:tr>
            <w:tr w14:paraId="175CD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FFAB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D2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CC50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26C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BED4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55.555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F47C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1.418</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09B8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9D0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9100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3CD9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3178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3C7E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43.841</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01B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1.119</w:t>
                  </w:r>
                </w:p>
              </w:tc>
            </w:tr>
            <w:tr w14:paraId="4B86F6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8033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CF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0CD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BA8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D1B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102.138</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D1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2.607</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AA09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0C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B71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B38C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5E6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28DC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33.380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36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0.852</w:t>
                  </w:r>
                </w:p>
              </w:tc>
            </w:tr>
            <w:tr w14:paraId="11DCF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DF69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5E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33C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2ECF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8201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9.246</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67C3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0.236</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F67F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154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1CFD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C7ED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ACC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CAE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8.972</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83F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0.229</w:t>
                  </w:r>
                </w:p>
              </w:tc>
            </w:tr>
            <w:tr w14:paraId="440B9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6BA8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E7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总磷</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5321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8F64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1B9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1.841</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46B6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0.047</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4D9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F3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432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D7B2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1C3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DF0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1.763</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F6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0.045</w:t>
                  </w:r>
                </w:p>
              </w:tc>
            </w:tr>
            <w:tr w14:paraId="71D53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B10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65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LAS</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2DDC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5283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B8B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4.603</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A67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0.1175</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DDF3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AB23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E9D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C0C5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D625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FA1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3.639</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9DBC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0.0929</w:t>
                  </w:r>
                </w:p>
              </w:tc>
            </w:tr>
            <w:tr w14:paraId="147F0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CD6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74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FF0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C47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868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1.449</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5D8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0.037</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750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57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042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16D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37D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FF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0.145</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868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0.0037</w:t>
                  </w:r>
                </w:p>
              </w:tc>
            </w:tr>
            <w:tr w14:paraId="55A9B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059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0049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2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C296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09A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79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12.576</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C470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0.321</w:t>
                  </w: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195E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E2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38E0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22EE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247D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09D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1.258</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3D6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0.0321</w:t>
                  </w:r>
                </w:p>
              </w:tc>
            </w:tr>
          </w:tbl>
          <w:p w14:paraId="6D4F18D9">
            <w:pPr>
              <w:keepNext/>
              <w:keepLines/>
              <w:suppressLineNumbers w:val="0"/>
              <w:tabs>
                <w:tab w:val="left" w:pos="0"/>
              </w:tabs>
              <w:spacing w:before="0" w:beforeAutospacing="0" w:after="0" w:afterAutospacing="0"/>
              <w:ind w:left="0" w:right="0" w:firstLine="480" w:firstLineChars="200"/>
              <w:outlineLvl w:val="3"/>
              <w:rPr>
                <w:rFonts w:hint="default" w:cs="Times New Roman"/>
                <w:b/>
                <w:bCs/>
                <w:color w:val="auto"/>
                <w:highlight w:val="none"/>
                <w:lang w:val="en-US" w:eastAsia="zh-CN"/>
              </w:rPr>
            </w:pPr>
            <w:r>
              <w:rPr>
                <w:rFonts w:hint="eastAsia" w:cs="Times New Roman"/>
                <w:b/>
                <w:bCs/>
                <w:color w:val="auto"/>
                <w:highlight w:val="none"/>
                <w:lang w:val="en-US" w:eastAsia="zh-CN"/>
              </w:rPr>
              <w:t>（4）锆、钛离子影响分析</w:t>
            </w:r>
          </w:p>
          <w:p w14:paraId="34C3C7D4">
            <w:pPr>
              <w:keepNext/>
              <w:keepLines/>
              <w:suppressLineNumbers w:val="0"/>
              <w:tabs>
                <w:tab w:val="left" w:pos="0"/>
              </w:tabs>
              <w:spacing w:before="0" w:beforeAutospacing="0" w:after="0" w:afterAutospacing="0"/>
              <w:ind w:left="0" w:right="0" w:firstLine="480" w:firstLineChars="200"/>
              <w:outlineLvl w:val="3"/>
              <w:rPr>
                <w:rFonts w:hint="eastAsia" w:cs="Times New Roman"/>
                <w:color w:val="auto"/>
                <w:highlight w:val="none"/>
                <w:vertAlign w:val="baseline"/>
                <w:lang w:val="en-US" w:eastAsia="zh-CN"/>
              </w:rPr>
            </w:pPr>
            <w:r>
              <w:rPr>
                <w:rFonts w:hint="eastAsia" w:cs="Times New Roman"/>
                <w:color w:val="auto"/>
                <w:highlight w:val="none"/>
                <w:lang w:val="en-US" w:eastAsia="zh-CN"/>
              </w:rPr>
              <w:t>由于项目无铬钝化剂中含氟锆酸和氟钛酸，会有少量锆离子和钛离子产生，但目前锆、钛未有相关排放标准要求，且项目钝化剂使用量较少，本项目不将锆和钛作为控制标准，但为进一步考虑环境影响，本项目将锆、钛定量分析，论证本项目废水处理工艺是否亦能对上述污染物进行有效处理。本项目无铬钝化剂用量为2.5t/a，氟锆酸和氟钛酸含量均为5%～10%，项目按最大占比10%计算，分子式分别为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F</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Zr、H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TiF</w:t>
            </w:r>
            <w:r>
              <w:rPr>
                <w:rFonts w:hint="eastAsia" w:cs="Times New Roman"/>
                <w:color w:val="auto"/>
                <w:highlight w:val="none"/>
                <w:vertAlign w:val="subscript"/>
                <w:lang w:val="en-US" w:eastAsia="zh-CN"/>
              </w:rPr>
              <w:t>6</w:t>
            </w:r>
            <w:r>
              <w:rPr>
                <w:rFonts w:hint="eastAsia" w:cs="Times New Roman"/>
                <w:color w:val="auto"/>
                <w:highlight w:val="none"/>
                <w:vertAlign w:val="baseline"/>
                <w:lang w:val="en-US" w:eastAsia="zh-CN"/>
              </w:rPr>
              <w:t>，按照原子质量占比计算得Zr产生量为0.1099t/a，Ti产生量为</w:t>
            </w:r>
            <w:bookmarkStart w:id="162" w:name="OLE_LINK42"/>
            <w:r>
              <w:rPr>
                <w:rFonts w:hint="eastAsia" w:cs="Times New Roman"/>
                <w:color w:val="auto"/>
                <w:highlight w:val="none"/>
                <w:vertAlign w:val="baseline"/>
                <w:lang w:val="en-US" w:eastAsia="zh-CN"/>
              </w:rPr>
              <w:t>0.0</w:t>
            </w:r>
            <w:bookmarkEnd w:id="162"/>
            <w:r>
              <w:rPr>
                <w:rFonts w:hint="eastAsia" w:cs="Times New Roman"/>
                <w:color w:val="auto"/>
                <w:highlight w:val="none"/>
                <w:vertAlign w:val="baseline"/>
                <w:lang w:val="en-US" w:eastAsia="zh-CN"/>
              </w:rPr>
              <w:t>715t/a，本项目生产废水产生量为16074.24t/a，折算得出Zr和Ti产生浓度分别为6.837mg/L和4.448mg/L。</w:t>
            </w:r>
          </w:p>
          <w:p w14:paraId="4816704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val="0"/>
                <w:bCs w:val="0"/>
                <w:color w:val="auto"/>
                <w:highlight w:val="none"/>
                <w:vertAlign w:val="baseline"/>
                <w:lang w:val="en-US"/>
              </w:rPr>
            </w:pPr>
            <w:r>
              <w:rPr>
                <w:rFonts w:hint="default" w:ascii="Times New Roman" w:hAnsi="Times New Roman" w:cs="Times New Roman"/>
                <w:b w:val="0"/>
                <w:bCs w:val="0"/>
                <w:color w:val="auto"/>
                <w:highlight w:val="none"/>
                <w:vertAlign w:val="baseline"/>
                <w:lang w:val="en-US"/>
              </w:rPr>
              <w:t>“中和调节+混凝沉淀+气浮+化学除氟”组合工艺对锆（Zr）和钛（Ti）的处理效率预计可达85%</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95%。其机理与氟处理高度相似：中和调节通过精准控制pH（Zr:8~10，Ti:6~8），促使Zr⁴⁺和Ti⁴⁺形成难溶氢氧化物沉淀（如Zr(OH)₄、Ti(OH)₄），初步去除率约50%</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80%，类比氟化钙沉淀的pH依赖性（pH6.5~7.0时氟去除率&gt;90%）；混凝沉淀中铝盐（PAC）或铁盐（聚合硫酸铁）水解生成Al(OH)₃/Fe(OH)₃胶体，通过电荷中和与共沉淀吸附残留金属离子，提升效率10%</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30%（参考铁盐对氟的去除率&gt;96%）；气浮利用微小气泡（如电凝聚产生的H₂/O₂）强化絮体分离，减少悬浮物残留（国家科技支撑项目验证其分离优化效果），提升总去除率5%</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15%；化学除氟钙盐（如CaO、CaCl₂）通过释放Ca²⁺与F⁻生成CaF₂沉淀，同时调节pH至碱性环境促进其他金属氢氧化物沉淀，进一步降低浓度5%</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10%（类似其对氟的深度去除能力）。</w:t>
            </w:r>
          </w:p>
          <w:p w14:paraId="44E7E1A3">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本项目</w:t>
            </w:r>
            <w:r>
              <w:rPr>
                <w:rFonts w:hint="default" w:ascii="Times New Roman" w:hAnsi="Times New Roman" w:cs="Times New Roman"/>
                <w:b w:val="0"/>
                <w:bCs w:val="0"/>
                <w:color w:val="auto"/>
                <w:highlight w:val="none"/>
                <w:vertAlign w:val="baseline"/>
                <w:lang w:val="en-US"/>
              </w:rPr>
              <w:t>“中和调节+混凝沉淀+气浮+化学除氟”</w:t>
            </w:r>
            <w:r>
              <w:rPr>
                <w:rFonts w:hint="eastAsia" w:cs="Times New Roman"/>
                <w:b w:val="0"/>
                <w:bCs w:val="0"/>
                <w:color w:val="auto"/>
                <w:highlight w:val="none"/>
                <w:vertAlign w:val="baseline"/>
                <w:lang w:val="en-US" w:eastAsia="zh-CN"/>
              </w:rPr>
              <w:t>对Zr和Ti保守按70%处理效率计算。计算得出Zr和Ti排放浓度分别为2.051mg/L和1.334mg/L，此排放浓度较低，经过与其他废水混合稀释后排入园区污水处理厂再进一步处理，对外环境影响很小。</w:t>
            </w:r>
          </w:p>
          <w:p w14:paraId="6BD3923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2、废水收集处理情况</w:t>
            </w:r>
          </w:p>
          <w:p w14:paraId="2BE52F61">
            <w:pPr>
              <w:pStyle w:val="44"/>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生活污水经“三级化粪池”处理；</w:t>
            </w:r>
            <w:r>
              <w:rPr>
                <w:rFonts w:hint="default" w:ascii="Times New Roman" w:hAnsi="Times New Roman" w:cs="Times New Roman"/>
                <w:color w:val="auto"/>
                <w:highlight w:val="none"/>
              </w:rPr>
              <w:t>生产废水经“中和调节+混凝沉淀+气浮+化学除氟”处理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两股废水处理后均达到广东省地方标准《水污染物排放限值》（DB44/26-2001）第二时段三级标准及园区污水处理厂接管水质要求两者较严值要求后，一并</w:t>
            </w:r>
            <w:r>
              <w:rPr>
                <w:rFonts w:hint="default" w:ascii="Times New Roman" w:hAnsi="Times New Roman" w:cs="Times New Roman"/>
                <w:color w:val="auto"/>
                <w:highlight w:val="none"/>
              </w:rPr>
              <w:t>排入园区污水处理厂处理，园区污水处理厂处理后达到广东省《</w:t>
            </w:r>
            <w:r>
              <w:rPr>
                <w:rFonts w:hint="eastAsia" w:ascii="Times New Roman" w:cs="Times New Roman"/>
                <w:color w:val="auto"/>
                <w:highlight w:val="none"/>
                <w:lang w:eastAsia="zh-CN"/>
              </w:rPr>
              <w:t>水污染物排放限值</w:t>
            </w:r>
            <w:r>
              <w:rPr>
                <w:rFonts w:hint="default" w:ascii="Times New Roman" w:hAnsi="Times New Roman" w:cs="Times New Roman"/>
                <w:color w:val="auto"/>
                <w:highlight w:val="none"/>
              </w:rPr>
              <w:t>》（DB44/26-2001）第二时段一级标准和《城镇污水处理厂污染物排放标准》（GB18919-2002）一级B标准中严者后</w:t>
            </w:r>
            <w:r>
              <w:rPr>
                <w:rFonts w:hint="default" w:ascii="Times New Roman" w:hAnsi="Times New Roman" w:cs="Times New Roman"/>
                <w:color w:val="auto"/>
                <w:highlight w:val="none"/>
                <w:lang w:eastAsia="zh-CN"/>
              </w:rPr>
              <w:t>排</w:t>
            </w:r>
            <w:r>
              <w:rPr>
                <w:rFonts w:hint="default" w:ascii="Times New Roman" w:hAnsi="Times New Roman" w:cs="Times New Roman"/>
                <w:color w:val="auto"/>
                <w:highlight w:val="none"/>
              </w:rPr>
              <w:t>入武江。</w:t>
            </w:r>
          </w:p>
          <w:p w14:paraId="3CE1E72A">
            <w:pPr>
              <w:pStyle w:val="44"/>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cs="Times New Roman"/>
                <w:color w:val="auto"/>
                <w:sz w:val="24"/>
                <w:szCs w:val="24"/>
                <w:highlight w:val="none"/>
              </w:rPr>
            </w:pPr>
            <w:r>
              <w:rPr>
                <w:rFonts w:hint="eastAsia"/>
                <w:color w:val="auto"/>
              </w:rPr>
              <w:drawing>
                <wp:inline distT="0" distB="0" distL="114300" distR="114300">
                  <wp:extent cx="5464175" cy="1528445"/>
                  <wp:effectExtent l="0" t="0" r="3175" b="14605"/>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20"/>
                          <a:srcRect b="3679"/>
                          <a:stretch>
                            <a:fillRect/>
                          </a:stretch>
                        </pic:blipFill>
                        <pic:spPr>
                          <a:xfrm>
                            <a:off x="0" y="0"/>
                            <a:ext cx="5464175" cy="1528445"/>
                          </a:xfrm>
                          <a:prstGeom prst="rect">
                            <a:avLst/>
                          </a:prstGeom>
                          <a:noFill/>
                          <a:ln>
                            <a:noFill/>
                          </a:ln>
                        </pic:spPr>
                      </pic:pic>
                    </a:graphicData>
                  </a:graphic>
                </wp:inline>
              </w:drawing>
            </w:r>
          </w:p>
          <w:p w14:paraId="067E456D">
            <w:pPr>
              <w:keepNext/>
              <w:keepLines/>
              <w:pageBreakBefore w:val="0"/>
              <w:widowControl w:val="0"/>
              <w:numPr>
                <w:ilvl w:val="0"/>
                <w:numId w:val="16"/>
              </w:numPr>
              <w:suppressLineNumbers w:val="0"/>
              <w:kinsoku/>
              <w:wordWrap/>
              <w:overflowPunct/>
              <w:topLinePunct w:val="0"/>
              <w:bidi w:val="0"/>
              <w:snapToGrid w:val="0"/>
              <w:spacing w:before="0" w:beforeAutospacing="0" w:after="0" w:afterAutospacing="0"/>
              <w:ind w:left="0" w:leftChars="0" w:right="0" w:firstLine="0" w:firstLineChars="0"/>
              <w:jc w:val="center"/>
              <w:textAlignment w:val="auto"/>
              <w:outlineLvl w:val="3"/>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项目生产废水处理流程图</w:t>
            </w:r>
          </w:p>
          <w:p w14:paraId="4DF82131">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工艺说明：</w:t>
            </w:r>
          </w:p>
          <w:p w14:paraId="7AE0F751">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①中和调节池</w:t>
            </w:r>
          </w:p>
          <w:p w14:paraId="2B4AA011">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rPr>
            </w:pPr>
            <w:r>
              <w:rPr>
                <w:rFonts w:hint="default" w:ascii="Times New Roman" w:hAnsi="Times New Roman" w:cs="Times New Roman"/>
                <w:color w:val="auto"/>
                <w:highlight w:val="none"/>
              </w:rPr>
              <w:t>生产废水进入中和调节池，通过8-12小时水力停留实现水质水量均衡。池内配备机械搅拌装置和pH在线监测系统，自动投加H₂SO₄或NaOH调节pH至6-9范围，液位控制器联动提升泵稳定输送均质废水至后续单元。</w:t>
            </w:r>
          </w:p>
          <w:p w14:paraId="5A8634EB">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②混凝沉淀</w:t>
            </w:r>
          </w:p>
          <w:p w14:paraId="0783BE84">
            <w:pPr>
              <w:keepNext/>
              <w:keepLines/>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right="0" w:firstLine="480" w:firstLineChars="200"/>
              <w:textAlignment w:val="auto"/>
              <w:outlineLvl w:val="3"/>
              <w:rPr>
                <w:rFonts w:hint="default" w:ascii="Times New Roman" w:hAnsi="Times New Roman" w:cs="Times New Roman"/>
                <w:color w:val="auto"/>
                <w:sz w:val="24"/>
                <w:szCs w:val="24"/>
                <w:highlight w:val="none"/>
                <w:lang w:val="en-US"/>
              </w:rPr>
            </w:pPr>
            <w:r>
              <w:rPr>
                <w:rFonts w:hint="default" w:ascii="Times New Roman" w:hAnsi="Times New Roman" w:eastAsia="Segoe UI" w:cs="Times New Roman"/>
                <w:i w:val="0"/>
                <w:iCs w:val="0"/>
                <w:caps w:val="0"/>
                <w:color w:val="auto"/>
                <w:spacing w:val="0"/>
                <w:sz w:val="24"/>
                <w:szCs w:val="24"/>
                <w:shd w:val="clear" w:fill="FFFFFF"/>
              </w:rPr>
              <w:t>均质废水经提升泵进入混凝反应池，依次投加PAC和PAM，快混阶段实现胶体脱稳，慢混阶段形成毫米级矾花。混合液进入斜板沉淀池，污泥沉降至泥斗定期排放</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eastAsia" w:ascii="Times New Roman" w:hAnsi="Times New Roman" w:eastAsia="宋体" w:cs="Times New Roman"/>
                <w:i w:val="0"/>
                <w:iCs w:val="0"/>
                <w:caps w:val="0"/>
                <w:color w:val="auto"/>
                <w:spacing w:val="0"/>
                <w:sz w:val="24"/>
                <w:szCs w:val="24"/>
                <w:shd w:val="clear" w:fill="FFFFFF"/>
                <w:lang w:val="en-US" w:eastAsia="zh-CN"/>
              </w:rPr>
              <w:t>污染物去除效率分别为SS：70%、COD</w:t>
            </w:r>
            <w:r>
              <w:rPr>
                <w:rFonts w:hint="eastAsia" w:ascii="Times New Roman" w:hAnsi="Times New Roman" w:eastAsia="宋体" w:cs="Times New Roman"/>
                <w:i w:val="0"/>
                <w:iCs w:val="0"/>
                <w:caps w:val="0"/>
                <w:color w:val="auto"/>
                <w:spacing w:val="0"/>
                <w:sz w:val="24"/>
                <w:szCs w:val="24"/>
                <w:shd w:val="clear" w:fill="FFFFFF"/>
                <w:vertAlign w:val="subscript"/>
                <w:lang w:val="en-US" w:eastAsia="zh-CN"/>
              </w:rPr>
              <w:t>Cr</w:t>
            </w:r>
            <w:r>
              <w:rPr>
                <w:rFonts w:hint="eastAsia" w:ascii="Times New Roman" w:hAnsi="Times New Roman" w:eastAsia="宋体" w:cs="Times New Roman"/>
                <w:i w:val="0"/>
                <w:iCs w:val="0"/>
                <w:caps w:val="0"/>
                <w:color w:val="auto"/>
                <w:spacing w:val="0"/>
                <w:sz w:val="24"/>
                <w:szCs w:val="24"/>
                <w:shd w:val="clear" w:fill="FFFFFF"/>
                <w:lang w:val="en-US" w:eastAsia="zh-CN"/>
              </w:rPr>
              <w:t>：</w:t>
            </w:r>
            <w:r>
              <w:rPr>
                <w:rFonts w:hint="eastAsia" w:cs="Times New Roman"/>
                <w:i w:val="0"/>
                <w:iCs w:val="0"/>
                <w:caps w:val="0"/>
                <w:color w:val="auto"/>
                <w:spacing w:val="0"/>
                <w:sz w:val="24"/>
                <w:szCs w:val="24"/>
                <w:shd w:val="clear" w:fill="FFFFFF"/>
                <w:lang w:val="en-US" w:eastAsia="zh-CN"/>
              </w:rPr>
              <w:t>8</w:t>
            </w:r>
            <w:r>
              <w:rPr>
                <w:rFonts w:hint="eastAsia" w:ascii="Times New Roman" w:hAnsi="Times New Roman" w:eastAsia="宋体" w:cs="Times New Roman"/>
                <w:i w:val="0"/>
                <w:iCs w:val="0"/>
                <w:caps w:val="0"/>
                <w:color w:val="auto"/>
                <w:spacing w:val="0"/>
                <w:sz w:val="24"/>
                <w:szCs w:val="24"/>
                <w:shd w:val="clear" w:fill="FFFFFF"/>
                <w:lang w:val="en-US" w:eastAsia="zh-CN"/>
              </w:rPr>
              <w:t>0%</w:t>
            </w:r>
            <w:r>
              <w:rPr>
                <w:rFonts w:hint="eastAsia" w:cs="Times New Roman"/>
                <w:i w:val="0"/>
                <w:iCs w:val="0"/>
                <w:caps w:val="0"/>
                <w:color w:val="auto"/>
                <w:spacing w:val="0"/>
                <w:sz w:val="24"/>
                <w:szCs w:val="24"/>
                <w:shd w:val="clear" w:fill="FFFFFF"/>
                <w:lang w:val="en-US" w:eastAsia="zh-CN"/>
              </w:rPr>
              <w:t>、石油类：40%</w:t>
            </w:r>
            <w:r>
              <w:rPr>
                <w:rFonts w:hint="eastAsia" w:ascii="Times New Roman" w:hAnsi="Times New Roman" w:eastAsia="宋体" w:cs="Times New Roman"/>
                <w:i w:val="0"/>
                <w:iCs w:val="0"/>
                <w:caps w:val="0"/>
                <w:color w:val="auto"/>
                <w:spacing w:val="0"/>
                <w:sz w:val="24"/>
                <w:szCs w:val="24"/>
                <w:shd w:val="clear" w:fill="FFFFFF"/>
                <w:lang w:val="en-US" w:eastAsia="zh-CN"/>
              </w:rPr>
              <w:t>。</w:t>
            </w:r>
          </w:p>
          <w:p w14:paraId="570A5AB6">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③</w:t>
            </w:r>
            <w:r>
              <w:rPr>
                <w:rFonts w:hint="eastAsia" w:ascii="Times New Roman" w:hAnsi="Times New Roman" w:eastAsia="宋体" w:cs="Times New Roman"/>
                <w:b/>
                <w:bCs/>
                <w:color w:val="auto"/>
                <w:kern w:val="0"/>
                <w:sz w:val="24"/>
                <w:szCs w:val="24"/>
                <w:highlight w:val="none"/>
                <w:lang w:val="en-US" w:eastAsia="zh-CN" w:bidi="ar"/>
              </w:rPr>
              <w:t>气浮单元</w:t>
            </w:r>
          </w:p>
          <w:p w14:paraId="595EB744">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混凝出水进入溶气气浮系统（DAF），溶气水压力0.3-0.5MPa，回流比30%-50%，释放30-50μm微气泡吸附石油类及LAS。浮渣由刮渣机清除</w:t>
            </w:r>
            <w:r>
              <w:rPr>
                <w:rFonts w:hint="eastAsia" w:ascii="Times New Roman" w:hAnsi="Times New Roman" w:eastAsia="宋体" w:cs="Times New Roman"/>
                <w:color w:val="auto"/>
                <w:highlight w:val="none"/>
                <w:lang w:val="en-US" w:eastAsia="zh-CN"/>
              </w:rPr>
              <w:t>。根据《气浮设备技术条件》（JB/T11645-2013）：石油类去除率60%</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80%，本项目取</w:t>
            </w:r>
            <w:r>
              <w:rPr>
                <w:rFonts w:hint="eastAsia" w:cs="Times New Roman"/>
                <w:color w:val="auto"/>
                <w:highlight w:val="none"/>
                <w:lang w:val="en-US" w:eastAsia="zh-CN"/>
              </w:rPr>
              <w:t>8</w:t>
            </w:r>
            <w:r>
              <w:rPr>
                <w:rFonts w:hint="eastAsia" w:ascii="Times New Roman" w:hAnsi="Times New Roman" w:eastAsia="宋体" w:cs="Times New Roman"/>
                <w:color w:val="auto"/>
                <w:highlight w:val="none"/>
                <w:lang w:val="en-US" w:eastAsia="zh-CN"/>
              </w:rPr>
              <w:t>0%，气浮工艺对悬浮物（SS）的去除效率通常为50%</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70%，本项目取60%；《污水气浮处理工程技术规范》（T/CECS 548-2018）：LAS去除率20%</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30%，本项目取25%。</w:t>
            </w:r>
          </w:p>
          <w:p w14:paraId="00818C58">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④化学除氟单元</w:t>
            </w:r>
          </w:p>
          <w:p w14:paraId="7CB5E9EF">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气浮出水进入钙盐沉淀池，投加石灰（pH8.5-9.5）和CaCl₂（钙氟摩尔比1.2:1），搅拌反应30分钟生成CaF₂沉淀。混合液经竖流沉淀池（HRT≥2h）分离后，出水pH回调至6-9，钙盐</w:t>
            </w:r>
            <w:r>
              <w:rPr>
                <w:rFonts w:hint="eastAsia" w:ascii="Times New Roman" w:hAnsi="Times New Roman" w:eastAsia="宋体" w:cs="Times New Roman"/>
                <w:b w:val="0"/>
                <w:bCs w:val="0"/>
                <w:color w:val="auto"/>
                <w:kern w:val="0"/>
                <w:sz w:val="24"/>
                <w:szCs w:val="24"/>
                <w:highlight w:val="none"/>
                <w:lang w:val="en-US" w:eastAsia="zh-CN" w:bidi="ar"/>
              </w:rPr>
              <w:t>除氟效率为</w:t>
            </w:r>
            <w:r>
              <w:rPr>
                <w:rFonts w:hint="eastAsia" w:cs="Times New Roman"/>
                <w:b w:val="0"/>
                <w:bCs w:val="0"/>
                <w:color w:val="auto"/>
                <w:kern w:val="0"/>
                <w:sz w:val="24"/>
                <w:szCs w:val="24"/>
                <w:highlight w:val="none"/>
                <w:lang w:val="en-US" w:eastAsia="zh-CN" w:bidi="ar"/>
              </w:rPr>
              <w:t>1</w:t>
            </w:r>
            <w:r>
              <w:rPr>
                <w:rFonts w:hint="eastAsia" w:ascii="Times New Roman" w:hAnsi="Times New Roman" w:eastAsia="宋体" w:cs="Times New Roman"/>
                <w:b w:val="0"/>
                <w:bCs w:val="0"/>
                <w:color w:val="auto"/>
                <w:kern w:val="0"/>
                <w:sz w:val="24"/>
                <w:szCs w:val="24"/>
                <w:highlight w:val="none"/>
                <w:lang w:val="en-US" w:eastAsia="zh-CN" w:bidi="ar"/>
              </w:rPr>
              <w:t>0%。</w:t>
            </w:r>
          </w:p>
          <w:p w14:paraId="6EC18DE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⑤污泥处理系统</w:t>
            </w:r>
          </w:p>
          <w:p w14:paraId="4CF09060">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各单元污泥（SS污泥、浮渣、含氟污泥）汇集至浓缩池，投加0.1%-0.3%PAM改性后通过板框压滤脱水</w:t>
            </w:r>
            <w:r>
              <w:rPr>
                <w:rFonts w:hint="eastAsia" w:cs="Times New Roman"/>
                <w:b w:val="0"/>
                <w:bCs w:val="0"/>
                <w:color w:val="auto"/>
                <w:kern w:val="0"/>
                <w:sz w:val="24"/>
                <w:szCs w:val="24"/>
                <w:highlight w:val="none"/>
                <w:lang w:val="en-US" w:eastAsia="zh-CN" w:bidi="ar"/>
              </w:rPr>
              <w:t>，脱水后污泥含水率按60%计算，污泥按作危险废物交由有处理资质的单位处理。</w:t>
            </w:r>
          </w:p>
          <w:p w14:paraId="7F6D524F">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根据建设单位提供的废水处理方案，本项目废水处理设施处理能力为</w:t>
            </w:r>
            <w:r>
              <w:rPr>
                <w:rFonts w:hint="eastAsia" w:cs="Times New Roman"/>
                <w:b w:val="0"/>
                <w:bCs w:val="0"/>
                <w:color w:val="auto"/>
                <w:kern w:val="0"/>
                <w:sz w:val="24"/>
                <w:szCs w:val="24"/>
                <w:highlight w:val="none"/>
                <w:lang w:val="en-US" w:eastAsia="zh-CN" w:bidi="ar"/>
              </w:rPr>
              <w:t>35</w:t>
            </w:r>
            <w:r>
              <w:rPr>
                <w:rFonts w:hint="default" w:ascii="Times New Roman" w:hAnsi="Times New Roman" w:eastAsia="宋体" w:cs="Times New Roman"/>
                <w:b w:val="0"/>
                <w:bCs w:val="0"/>
                <w:color w:val="auto"/>
                <w:kern w:val="0"/>
                <w:sz w:val="24"/>
                <w:szCs w:val="24"/>
                <w:highlight w:val="none"/>
                <w:lang w:val="en-US" w:eastAsia="zh-CN" w:bidi="ar"/>
              </w:rPr>
              <w:t>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/d，项目废水处理设施主要构筑物参数：</w:t>
            </w:r>
          </w:p>
          <w:p w14:paraId="1806A512">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表4-27</w:t>
            </w:r>
            <w:r>
              <w:rPr>
                <w:rFonts w:hint="default" w:ascii="Times New Roman" w:hAnsi="Times New Roman" w:eastAsia="宋体" w:cs="Times New Roman"/>
                <w:color w:val="auto"/>
                <w:highlight w:val="none"/>
                <w:lang w:val="en-US" w:eastAsia="zh-CN"/>
              </w:rPr>
              <w:t>项目污水处理站废水处理设施主要构筑物参数</w:t>
            </w:r>
          </w:p>
          <w:tbl>
            <w:tblPr>
              <w:tblStyle w:val="39"/>
              <w:tblW w:w="8610" w:type="dxa"/>
              <w:tblInd w:w="-1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84"/>
              <w:gridCol w:w="2349"/>
              <w:gridCol w:w="1026"/>
              <w:gridCol w:w="1026"/>
              <w:gridCol w:w="869"/>
              <w:gridCol w:w="804"/>
              <w:gridCol w:w="1026"/>
              <w:gridCol w:w="1026"/>
            </w:tblGrid>
            <w:tr w14:paraId="27EA1E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2833"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20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各级处理效果各项指标</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5F2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cs="Times New Roman"/>
                      <w:b/>
                      <w:bCs/>
                      <w:i w:val="0"/>
                      <w:iCs w:val="0"/>
                      <w:color w:val="auto"/>
                      <w:kern w:val="0"/>
                      <w:sz w:val="21"/>
                      <w:szCs w:val="21"/>
                      <w:u w:val="none"/>
                      <w:lang w:val="en-US" w:eastAsia="zh-CN" w:bidi="ar"/>
                    </w:rPr>
                    <w:t>处理</w:t>
                  </w:r>
                  <w:r>
                    <w:rPr>
                      <w:rFonts w:hint="default" w:ascii="Times New Roman" w:hAnsi="Times New Roman" w:eastAsia="宋体" w:cs="Times New Roman"/>
                      <w:b/>
                      <w:bCs/>
                      <w:i w:val="0"/>
                      <w:iCs w:val="0"/>
                      <w:color w:val="auto"/>
                      <w:kern w:val="0"/>
                      <w:sz w:val="21"/>
                      <w:szCs w:val="21"/>
                      <w:u w:val="none"/>
                      <w:lang w:val="en-US" w:eastAsia="zh-CN" w:bidi="ar"/>
                    </w:rPr>
                    <w:t>水量(m³/</w:t>
                  </w:r>
                  <w:r>
                    <w:rPr>
                      <w:rFonts w:hint="default" w:ascii="Times New Roman" w:hAnsi="Times New Roman" w:cs="Times New Roman"/>
                      <w:b/>
                      <w:bCs/>
                      <w:i w:val="0"/>
                      <w:iCs w:val="0"/>
                      <w:color w:val="auto"/>
                      <w:kern w:val="0"/>
                      <w:sz w:val="21"/>
                      <w:szCs w:val="21"/>
                      <w:u w:val="none"/>
                      <w:lang w:val="en-US" w:eastAsia="zh-CN" w:bidi="ar"/>
                    </w:rPr>
                    <w:t>a</w:t>
                  </w:r>
                  <w:r>
                    <w:rPr>
                      <w:rFonts w:hint="default" w:ascii="Times New Roman" w:hAnsi="Times New Roman" w:eastAsia="宋体" w:cs="Times New Roman"/>
                      <w:b/>
                      <w:bCs/>
                      <w:i w:val="0"/>
                      <w:iCs w:val="0"/>
                      <w:color w:val="auto"/>
                      <w:kern w:val="0"/>
                      <w:sz w:val="21"/>
                      <w:szCs w:val="21"/>
                      <w:u w:val="none"/>
                      <w:lang w:val="en-US" w:eastAsia="zh-CN" w:bidi="ar"/>
                    </w:rPr>
                    <w:t>)</w:t>
                  </w:r>
                </w:p>
              </w:tc>
              <w:tc>
                <w:tcPr>
                  <w:tcW w:w="1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85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COD</w:t>
                  </w:r>
                  <w:r>
                    <w:rPr>
                      <w:rFonts w:hint="default" w:ascii="Times New Roman" w:hAnsi="Times New Roman" w:eastAsia="宋体" w:cs="Times New Roman"/>
                      <w:b/>
                      <w:bCs/>
                      <w:i w:val="0"/>
                      <w:iCs w:val="0"/>
                      <w:color w:val="auto"/>
                      <w:kern w:val="0"/>
                      <w:sz w:val="21"/>
                      <w:szCs w:val="21"/>
                      <w:u w:val="none"/>
                      <w:vertAlign w:val="subscript"/>
                      <w:lang w:val="en-US" w:eastAsia="zh-CN" w:bidi="ar"/>
                    </w:rPr>
                    <w:t>cr</w:t>
                  </w:r>
                </w:p>
              </w:tc>
              <w:tc>
                <w:tcPr>
                  <w:tcW w:w="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878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SS</w:t>
                  </w:r>
                </w:p>
              </w:tc>
              <w:tc>
                <w:tcPr>
                  <w:tcW w:w="8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6B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LAS</w:t>
                  </w:r>
                </w:p>
              </w:tc>
              <w:tc>
                <w:tcPr>
                  <w:tcW w:w="1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E0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氟化物</w:t>
                  </w:r>
                </w:p>
              </w:tc>
              <w:tc>
                <w:tcPr>
                  <w:tcW w:w="10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F4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石油类</w:t>
                  </w:r>
                </w:p>
              </w:tc>
            </w:tr>
            <w:tr w14:paraId="26D012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5C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生产废水</w:t>
                  </w: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69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进水(mg/L)</w:t>
                  </w:r>
                </w:p>
              </w:tc>
              <w:tc>
                <w:tcPr>
                  <w:tcW w:w="102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02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cs="Times New Roman"/>
                      <w:i w:val="0"/>
                      <w:iCs w:val="0"/>
                      <w:color w:val="auto"/>
                      <w:sz w:val="21"/>
                      <w:szCs w:val="21"/>
                      <w:u w:val="none"/>
                      <w:lang w:val="en-US" w:eastAsia="zh-CN"/>
                    </w:rPr>
                    <w:t>16074.24</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AC6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321.5</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EB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74</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444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1C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13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20</w:t>
                  </w:r>
                </w:p>
              </w:tc>
            </w:tr>
            <w:tr w14:paraId="44FBD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4F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37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中和调节池去除效率</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0C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49B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DD3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8A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390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F7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r w14:paraId="62DC6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637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FE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处理后浓度（mg/L）</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75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5E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321.5</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2E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74</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FB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BE6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95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20</w:t>
                  </w:r>
                </w:p>
              </w:tc>
            </w:tr>
            <w:tr w14:paraId="1C7CB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BC3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78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混凝沉淀池去除效率</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125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D93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80</w:t>
                  </w:r>
                  <w:r>
                    <w:rPr>
                      <w:rFonts w:hint="default" w:ascii="Times New Roman" w:hAnsi="Times New Roman" w:eastAsia="宋体" w:cs="Times New Roman"/>
                      <w:i w:val="0"/>
                      <w:iCs w:val="0"/>
                      <w:color w:val="auto"/>
                      <w:kern w:val="0"/>
                      <w:sz w:val="21"/>
                      <w:szCs w:val="21"/>
                      <w:u w:val="none"/>
                      <w:lang w:val="en-US" w:eastAsia="zh-CN" w:bidi="ar"/>
                    </w:rPr>
                    <w:t>%</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32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70%</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FB3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CF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FD9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0%</w:t>
                  </w:r>
                </w:p>
              </w:tc>
            </w:tr>
            <w:tr w14:paraId="5D49D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A9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41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处理后浓度（mg/L）</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7E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5E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64.2</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18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F04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2F6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B3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10</w:t>
                  </w:r>
                </w:p>
              </w:tc>
            </w:tr>
            <w:tr w14:paraId="265FB5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87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73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气浮池去除效率</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202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7F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50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60%</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A2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79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44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0%</w:t>
                  </w:r>
                </w:p>
              </w:tc>
            </w:tr>
            <w:tr w14:paraId="4104D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1A9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A66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处理后浓度（mg/L）</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3C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E7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64.2</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E8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8.88</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610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54A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748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2</w:t>
                  </w:r>
                </w:p>
              </w:tc>
            </w:tr>
            <w:tr w14:paraId="16F5D6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099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9F7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化学除氟池去除效率</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76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E4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D7F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36E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9B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C0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r>
            <w:tr w14:paraId="458E7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E1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2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80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处理后浓度（mg/L）</w:t>
                  </w:r>
                </w:p>
              </w:tc>
              <w:tc>
                <w:tcPr>
                  <w:tcW w:w="102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966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none"/>
                    </w:rPr>
                  </w:pP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77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64.2</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70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8.88</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5C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03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2.07</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DD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2</w:t>
                  </w:r>
                </w:p>
              </w:tc>
            </w:tr>
            <w:tr w14:paraId="15A963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1" w:hRule="atLeast"/>
              </w:trPr>
              <w:tc>
                <w:tcPr>
                  <w:tcW w:w="3859"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B8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执行标准排放限值（mg/L）</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C9E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80</w:t>
                  </w:r>
                </w:p>
              </w:tc>
              <w:tc>
                <w:tcPr>
                  <w:tcW w:w="8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E18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93E5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437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10</w:t>
                  </w:r>
                </w:p>
              </w:tc>
              <w:tc>
                <w:tcPr>
                  <w:tcW w:w="10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466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2</w:t>
                  </w:r>
                </w:p>
              </w:tc>
            </w:tr>
          </w:tbl>
          <w:p w14:paraId="33E2E152">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lang w:val="en-US" w:eastAsia="zh-CN"/>
              </w:rPr>
            </w:pPr>
            <w:r>
              <w:rPr>
                <w:rFonts w:hint="eastAsia" w:cs="Times New Roman"/>
                <w:b w:val="0"/>
                <w:bCs w:val="0"/>
                <w:color w:val="auto"/>
                <w:highlight w:val="none"/>
                <w:lang w:val="en-US" w:eastAsia="zh-CN"/>
              </w:rPr>
              <w:t>根据上表计算，本项目生产废水经</w:t>
            </w:r>
            <w:r>
              <w:rPr>
                <w:rFonts w:hint="default" w:ascii="Times New Roman" w:hAnsi="Times New Roman" w:cs="Times New Roman"/>
                <w:color w:val="auto"/>
                <w:highlight w:val="none"/>
              </w:rPr>
              <w:t>“中和调节+混凝沉淀+气浮+化学除氟”处理</w:t>
            </w:r>
            <w:r>
              <w:rPr>
                <w:rFonts w:hint="default" w:ascii="Times New Roman" w:hAnsi="Times New Roman" w:cs="Times New Roman"/>
                <w:color w:val="auto"/>
                <w:highlight w:val="none"/>
                <w:lang w:val="en-US" w:eastAsia="zh-CN"/>
              </w:rPr>
              <w:t>后达到广东省地方标准《水污染物排放限值》（DB44/26-2001）第二时段三级标准及园区污水处理厂接管水质要求两者较严值要求</w:t>
            </w:r>
            <w:r>
              <w:rPr>
                <w:rFonts w:hint="eastAsia" w:ascii="Times New Roman" w:hAnsi="Times New Roman" w:cs="Times New Roman"/>
                <w:color w:val="auto"/>
                <w:highlight w:val="none"/>
                <w:lang w:val="en-US" w:eastAsia="zh-CN"/>
              </w:rPr>
              <w:t>，满足进入园区污水处理厂的要求。</w:t>
            </w:r>
          </w:p>
          <w:p w14:paraId="5C33B84D">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3、排放口基本情况</w:t>
            </w:r>
          </w:p>
          <w:p w14:paraId="62827E0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营运期排放的废水主要为生活污水、生产废水。</w:t>
            </w:r>
            <w:r>
              <w:rPr>
                <w:rFonts w:hint="eastAsia" w:cs="Times New Roman"/>
                <w:color w:val="auto"/>
                <w:highlight w:val="none"/>
                <w:lang w:val="en-US" w:eastAsia="zh-CN"/>
              </w:rPr>
              <w:t>综合废水合计</w:t>
            </w:r>
            <w:r>
              <w:rPr>
                <w:rFonts w:hint="default" w:ascii="Times New Roman" w:hAnsi="Times New Roman" w:cs="Times New Roman"/>
                <w:color w:val="auto"/>
                <w:highlight w:val="none"/>
              </w:rPr>
              <w:t>产生量为</w:t>
            </w:r>
            <w:r>
              <w:rPr>
                <w:rFonts w:hint="eastAsia" w:cs="Times New Roman"/>
                <w:color w:val="auto"/>
                <w:highlight w:val="none"/>
                <w:lang w:val="en-US" w:eastAsia="zh-CN"/>
              </w:rPr>
              <w:t>17802</w:t>
            </w:r>
            <w:r>
              <w:rPr>
                <w:rFonts w:hint="default" w:ascii="Times New Roman" w:hAnsi="Times New Roman" w:cs="Times New Roman"/>
                <w:color w:val="auto"/>
                <w:highlight w:val="none"/>
              </w:rPr>
              <w:t>t/a，主要污染物为COD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、SS、氨氮、阴离子表面活性剂、氟化物、石油类。本项目生活污水经三级化粪池处理、生产废水经自建污水处理站处理后排入园区污水处理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进一步处理后排放，属于一般排放口。</w:t>
            </w:r>
          </w:p>
          <w:p w14:paraId="25B3D954">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表4-28</w:t>
            </w:r>
            <w:r>
              <w:rPr>
                <w:rFonts w:hint="default" w:ascii="Times New Roman" w:hAnsi="Times New Roman" w:eastAsia="宋体" w:cs="Times New Roman"/>
                <w:color w:val="auto"/>
                <w:highlight w:val="none"/>
                <w:lang w:val="en-US" w:eastAsia="zh-CN"/>
              </w:rPr>
              <w:t>项目废水排放口基本情况表</w:t>
            </w:r>
          </w:p>
          <w:tbl>
            <w:tblPr>
              <w:tblStyle w:val="4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3"/>
              <w:gridCol w:w="566"/>
              <w:gridCol w:w="1474"/>
              <w:gridCol w:w="841"/>
              <w:gridCol w:w="650"/>
              <w:gridCol w:w="1054"/>
              <w:gridCol w:w="628"/>
              <w:gridCol w:w="798"/>
              <w:gridCol w:w="937"/>
              <w:gridCol w:w="1126"/>
            </w:tblGrid>
            <w:tr w14:paraId="20CDB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restart"/>
                  <w:vAlign w:val="center"/>
                </w:tcPr>
                <w:p w14:paraId="5292130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排放口编号</w:t>
                  </w:r>
                </w:p>
              </w:tc>
              <w:tc>
                <w:tcPr>
                  <w:tcW w:w="329" w:type="pct"/>
                  <w:vMerge w:val="restart"/>
                  <w:vAlign w:val="center"/>
                </w:tcPr>
                <w:p w14:paraId="4096FA8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排放口名称</w:t>
                  </w:r>
                </w:p>
              </w:tc>
              <w:tc>
                <w:tcPr>
                  <w:tcW w:w="857" w:type="pct"/>
                  <w:vMerge w:val="restart"/>
                  <w:vAlign w:val="center"/>
                </w:tcPr>
                <w:p w14:paraId="2758815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排放口坐标</w:t>
                  </w:r>
                </w:p>
              </w:tc>
              <w:tc>
                <w:tcPr>
                  <w:tcW w:w="489" w:type="pct"/>
                  <w:vMerge w:val="restart"/>
                  <w:vAlign w:val="center"/>
                </w:tcPr>
                <w:p w14:paraId="297FA32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废水排放量/（t/a）</w:t>
                  </w:r>
                </w:p>
              </w:tc>
              <w:tc>
                <w:tcPr>
                  <w:tcW w:w="378" w:type="pct"/>
                  <w:vMerge w:val="restart"/>
                  <w:vAlign w:val="center"/>
                </w:tcPr>
                <w:p w14:paraId="18105DA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排放去向</w:t>
                  </w:r>
                </w:p>
              </w:tc>
              <w:tc>
                <w:tcPr>
                  <w:tcW w:w="613" w:type="pct"/>
                  <w:vMerge w:val="restart"/>
                  <w:vAlign w:val="center"/>
                </w:tcPr>
                <w:p w14:paraId="344218D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排放规律</w:t>
                  </w:r>
                </w:p>
              </w:tc>
              <w:tc>
                <w:tcPr>
                  <w:tcW w:w="365" w:type="pct"/>
                  <w:vMerge w:val="restart"/>
                  <w:vAlign w:val="center"/>
                </w:tcPr>
                <w:p w14:paraId="08B4F24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排放口类型</w:t>
                  </w:r>
                </w:p>
              </w:tc>
              <w:tc>
                <w:tcPr>
                  <w:tcW w:w="1659" w:type="pct"/>
                  <w:gridSpan w:val="3"/>
                  <w:vAlign w:val="center"/>
                </w:tcPr>
                <w:p w14:paraId="6E29BB0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受纳污水处理厂信息</w:t>
                  </w:r>
                </w:p>
              </w:tc>
            </w:tr>
            <w:tr w14:paraId="6F1B9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305" w:type="pct"/>
                  <w:vMerge w:val="continue"/>
                  <w:vAlign w:val="center"/>
                </w:tcPr>
                <w:p w14:paraId="1FC242A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29" w:type="pct"/>
                  <w:vMerge w:val="continue"/>
                  <w:vAlign w:val="center"/>
                </w:tcPr>
                <w:p w14:paraId="7A7DE12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857" w:type="pct"/>
                  <w:vMerge w:val="continue"/>
                  <w:vAlign w:val="center"/>
                </w:tcPr>
                <w:p w14:paraId="1C54A3E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489" w:type="pct"/>
                  <w:vMerge w:val="continue"/>
                  <w:vAlign w:val="center"/>
                </w:tcPr>
                <w:p w14:paraId="3D980BB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78" w:type="pct"/>
                  <w:vMerge w:val="continue"/>
                  <w:vAlign w:val="center"/>
                </w:tcPr>
                <w:p w14:paraId="0B32780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613" w:type="pct"/>
                  <w:vMerge w:val="continue"/>
                  <w:vAlign w:val="center"/>
                </w:tcPr>
                <w:p w14:paraId="2DADAE2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65" w:type="pct"/>
                  <w:vMerge w:val="continue"/>
                  <w:vAlign w:val="center"/>
                </w:tcPr>
                <w:p w14:paraId="7D6F2B1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464" w:type="pct"/>
                  <w:vAlign w:val="center"/>
                </w:tcPr>
                <w:p w14:paraId="173B122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名称</w:t>
                  </w:r>
                </w:p>
              </w:tc>
              <w:tc>
                <w:tcPr>
                  <w:tcW w:w="545" w:type="pct"/>
                  <w:vAlign w:val="center"/>
                </w:tcPr>
                <w:p w14:paraId="470ED49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污染物种类</w:t>
                  </w:r>
                </w:p>
              </w:tc>
              <w:tc>
                <w:tcPr>
                  <w:tcW w:w="649" w:type="pct"/>
                  <w:vAlign w:val="center"/>
                </w:tcPr>
                <w:p w14:paraId="634F153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国家或地方污染物排放标准浓度限值/(mg/L)</w:t>
                  </w:r>
                </w:p>
              </w:tc>
            </w:tr>
            <w:tr w14:paraId="1CB0C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restart"/>
                  <w:vAlign w:val="center"/>
                </w:tcPr>
                <w:p w14:paraId="20BA7CF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DW0</w:t>
                  </w:r>
                  <w:r>
                    <w:rPr>
                      <w:rFonts w:hint="eastAsia" w:cs="Times New Roman"/>
                      <w:color w:val="auto"/>
                      <w:kern w:val="2"/>
                      <w:sz w:val="21"/>
                      <w:szCs w:val="21"/>
                      <w:highlight w:val="none"/>
                      <w:lang w:val="en-US" w:eastAsia="zh-CN"/>
                    </w:rPr>
                    <w:t>0</w:t>
                  </w:r>
                  <w:r>
                    <w:rPr>
                      <w:rFonts w:hint="default" w:ascii="Times New Roman" w:hAnsi="Times New Roman" w:cs="Times New Roman"/>
                      <w:color w:val="auto"/>
                      <w:kern w:val="2"/>
                      <w:sz w:val="21"/>
                      <w:szCs w:val="21"/>
                      <w:highlight w:val="none"/>
                    </w:rPr>
                    <w:t>1</w:t>
                  </w:r>
                </w:p>
              </w:tc>
              <w:tc>
                <w:tcPr>
                  <w:tcW w:w="329" w:type="pct"/>
                  <w:vMerge w:val="restart"/>
                  <w:vAlign w:val="center"/>
                </w:tcPr>
                <w:p w14:paraId="11D8149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综合废水排放口</w:t>
                  </w:r>
                </w:p>
              </w:tc>
              <w:tc>
                <w:tcPr>
                  <w:tcW w:w="857" w:type="pct"/>
                  <w:vMerge w:val="restart"/>
                  <w:vAlign w:val="center"/>
                </w:tcPr>
                <w:p w14:paraId="7111804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E</w:t>
                  </w:r>
                  <w:r>
                    <w:rPr>
                      <w:rFonts w:hint="default" w:ascii="Times New Roman" w:hAnsi="Times New Roman" w:cs="Times New Roman"/>
                      <w:color w:val="auto"/>
                      <w:kern w:val="2"/>
                      <w:sz w:val="21"/>
                      <w:szCs w:val="21"/>
                      <w:highlight w:val="none"/>
                    </w:rPr>
                    <w:t>113°24′19.059″</w:t>
                  </w:r>
                </w:p>
                <w:p w14:paraId="0B205B1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N</w:t>
                  </w:r>
                  <w:r>
                    <w:rPr>
                      <w:rFonts w:hint="default" w:ascii="Times New Roman" w:hAnsi="Times New Roman" w:cs="Times New Roman"/>
                      <w:color w:val="auto"/>
                      <w:kern w:val="2"/>
                      <w:sz w:val="21"/>
                      <w:szCs w:val="21"/>
                      <w:highlight w:val="none"/>
                    </w:rPr>
                    <w:t>25°9′13.458″</w:t>
                  </w:r>
                </w:p>
              </w:tc>
              <w:tc>
                <w:tcPr>
                  <w:tcW w:w="489" w:type="pct"/>
                  <w:vMerge w:val="restart"/>
                  <w:shd w:val="clear" w:color="auto" w:fill="auto"/>
                  <w:vAlign w:val="center"/>
                </w:tcPr>
                <w:p w14:paraId="13ABEC4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2"/>
                      <w:sz w:val="21"/>
                      <w:szCs w:val="21"/>
                      <w:highlight w:val="none"/>
                      <w:u w:val="none"/>
                      <w:lang w:val="en-US" w:eastAsia="zh-CN" w:bidi="ar-SA"/>
                    </w:rPr>
                    <w:t>25524.24</w:t>
                  </w:r>
                </w:p>
              </w:tc>
              <w:tc>
                <w:tcPr>
                  <w:tcW w:w="378" w:type="pct"/>
                  <w:vMerge w:val="restart"/>
                  <w:vAlign w:val="center"/>
                </w:tcPr>
                <w:p w14:paraId="53DD9D3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园区</w:t>
                  </w:r>
                  <w:r>
                    <w:rPr>
                      <w:rFonts w:hint="default" w:ascii="Times New Roman" w:hAnsi="Times New Roman" w:cs="Times New Roman"/>
                      <w:color w:val="auto"/>
                      <w:kern w:val="2"/>
                      <w:sz w:val="21"/>
                      <w:szCs w:val="21"/>
                      <w:highlight w:val="none"/>
                    </w:rPr>
                    <w:t>污水处理厂</w:t>
                  </w:r>
                </w:p>
              </w:tc>
              <w:tc>
                <w:tcPr>
                  <w:tcW w:w="613" w:type="pct"/>
                  <w:vMerge w:val="restart"/>
                  <w:vAlign w:val="center"/>
                </w:tcPr>
                <w:p w14:paraId="7ACEEDD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间歇排放，流量不稳定，但不属于冲击型排放</w:t>
                  </w:r>
                </w:p>
              </w:tc>
              <w:tc>
                <w:tcPr>
                  <w:tcW w:w="365" w:type="pct"/>
                  <w:vMerge w:val="restart"/>
                  <w:vAlign w:val="center"/>
                </w:tcPr>
                <w:p w14:paraId="1ED29F1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一般排放口</w:t>
                  </w:r>
                </w:p>
              </w:tc>
              <w:tc>
                <w:tcPr>
                  <w:tcW w:w="464" w:type="pct"/>
                  <w:vMerge w:val="restart"/>
                  <w:vAlign w:val="center"/>
                </w:tcPr>
                <w:p w14:paraId="0FD7CAD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园区污水处理厂</w:t>
                  </w:r>
                </w:p>
              </w:tc>
              <w:tc>
                <w:tcPr>
                  <w:tcW w:w="545" w:type="pct"/>
                  <w:vAlign w:val="center"/>
                </w:tcPr>
                <w:p w14:paraId="15F261A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rPr>
                    <w:t>P</w:t>
                  </w:r>
                  <w:r>
                    <w:rPr>
                      <w:rFonts w:hint="eastAsia" w:cs="Times New Roman"/>
                      <w:b w:val="0"/>
                      <w:bCs w:val="0"/>
                      <w:color w:val="auto"/>
                      <w:kern w:val="2"/>
                      <w:sz w:val="21"/>
                      <w:szCs w:val="21"/>
                      <w:highlight w:val="none"/>
                      <w:lang w:val="en-US" w:eastAsia="zh-CN"/>
                    </w:rPr>
                    <w:t>H（无量纲）</w:t>
                  </w:r>
                </w:p>
              </w:tc>
              <w:tc>
                <w:tcPr>
                  <w:tcW w:w="649" w:type="pct"/>
                  <w:vAlign w:val="center"/>
                </w:tcPr>
                <w:p w14:paraId="0EEB878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6~9</w:t>
                  </w:r>
                </w:p>
              </w:tc>
            </w:tr>
            <w:tr w14:paraId="5C3C9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continue"/>
                  <w:vAlign w:val="center"/>
                </w:tcPr>
                <w:p w14:paraId="06CECED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9" w:type="pct"/>
                  <w:vMerge w:val="continue"/>
                  <w:vAlign w:val="center"/>
                </w:tcPr>
                <w:p w14:paraId="2F3F04D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57" w:type="pct"/>
                  <w:vMerge w:val="continue"/>
                  <w:vAlign w:val="center"/>
                </w:tcPr>
                <w:p w14:paraId="162B4D6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89" w:type="pct"/>
                  <w:vMerge w:val="continue"/>
                  <w:vAlign w:val="center"/>
                </w:tcPr>
                <w:p w14:paraId="1E300B9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78" w:type="pct"/>
                  <w:vMerge w:val="continue"/>
                  <w:vAlign w:val="center"/>
                </w:tcPr>
                <w:p w14:paraId="6EC800C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13" w:type="pct"/>
                  <w:vMerge w:val="continue"/>
                  <w:vAlign w:val="center"/>
                </w:tcPr>
                <w:p w14:paraId="6A1C542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5" w:type="pct"/>
                  <w:vMerge w:val="continue"/>
                  <w:vAlign w:val="center"/>
                </w:tcPr>
                <w:p w14:paraId="6A2077B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64" w:type="pct"/>
                  <w:vMerge w:val="continue"/>
                  <w:vAlign w:val="center"/>
                </w:tcPr>
                <w:p w14:paraId="43A0333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5" w:type="pct"/>
                  <w:vAlign w:val="center"/>
                </w:tcPr>
                <w:p w14:paraId="78733F6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COD</w:t>
                  </w:r>
                  <w:r>
                    <w:rPr>
                      <w:rFonts w:hint="default" w:ascii="Times New Roman" w:hAnsi="Times New Roman" w:cs="Times New Roman"/>
                      <w:b w:val="0"/>
                      <w:bCs w:val="0"/>
                      <w:color w:val="auto"/>
                      <w:kern w:val="2"/>
                      <w:sz w:val="21"/>
                      <w:szCs w:val="21"/>
                      <w:highlight w:val="none"/>
                      <w:vertAlign w:val="subscript"/>
                    </w:rPr>
                    <w:t>Cr</w:t>
                  </w:r>
                </w:p>
              </w:tc>
              <w:tc>
                <w:tcPr>
                  <w:tcW w:w="649" w:type="pct"/>
                  <w:vAlign w:val="center"/>
                </w:tcPr>
                <w:p w14:paraId="0ED53654">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3</w:t>
                  </w:r>
                  <w:r>
                    <w:rPr>
                      <w:rFonts w:hint="default" w:ascii="Times New Roman" w:hAnsi="Times New Roman" w:cs="Times New Roman"/>
                      <w:bCs/>
                      <w:color w:val="auto"/>
                      <w:sz w:val="21"/>
                      <w:szCs w:val="21"/>
                      <w:highlight w:val="none"/>
                      <w:lang w:val="en-US" w:eastAsia="zh-CN"/>
                    </w:rPr>
                    <w:t>00</w:t>
                  </w:r>
                </w:p>
              </w:tc>
            </w:tr>
            <w:tr w14:paraId="20F62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continue"/>
                  <w:vAlign w:val="center"/>
                </w:tcPr>
                <w:p w14:paraId="1C68DF3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9" w:type="pct"/>
                  <w:vMerge w:val="continue"/>
                  <w:vAlign w:val="center"/>
                </w:tcPr>
                <w:p w14:paraId="03B2510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57" w:type="pct"/>
                  <w:vMerge w:val="continue"/>
                  <w:vAlign w:val="center"/>
                </w:tcPr>
                <w:p w14:paraId="3A2FABC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89" w:type="pct"/>
                  <w:vMerge w:val="continue"/>
                  <w:vAlign w:val="center"/>
                </w:tcPr>
                <w:p w14:paraId="385F713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78" w:type="pct"/>
                  <w:vMerge w:val="continue"/>
                  <w:vAlign w:val="center"/>
                </w:tcPr>
                <w:p w14:paraId="401B67A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13" w:type="pct"/>
                  <w:vMerge w:val="continue"/>
                  <w:vAlign w:val="center"/>
                </w:tcPr>
                <w:p w14:paraId="7A03910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5" w:type="pct"/>
                  <w:vMerge w:val="continue"/>
                  <w:vAlign w:val="center"/>
                </w:tcPr>
                <w:p w14:paraId="5FCBA62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64" w:type="pct"/>
                  <w:vMerge w:val="continue"/>
                  <w:vAlign w:val="center"/>
                </w:tcPr>
                <w:p w14:paraId="63F4206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545" w:type="pct"/>
                  <w:vAlign w:val="center"/>
                </w:tcPr>
                <w:p w14:paraId="5B97C88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BOD</w:t>
                  </w:r>
                  <w:r>
                    <w:rPr>
                      <w:rFonts w:hint="default" w:ascii="Times New Roman" w:hAnsi="Times New Roman" w:cs="Times New Roman"/>
                      <w:b w:val="0"/>
                      <w:bCs w:val="0"/>
                      <w:color w:val="auto"/>
                      <w:kern w:val="2"/>
                      <w:sz w:val="21"/>
                      <w:szCs w:val="21"/>
                      <w:highlight w:val="none"/>
                      <w:vertAlign w:val="subscript"/>
                    </w:rPr>
                    <w:t>5</w:t>
                  </w:r>
                </w:p>
              </w:tc>
              <w:tc>
                <w:tcPr>
                  <w:tcW w:w="649" w:type="pct"/>
                  <w:vAlign w:val="center"/>
                </w:tcPr>
                <w:p w14:paraId="05345932">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150</w:t>
                  </w:r>
                </w:p>
              </w:tc>
            </w:tr>
            <w:tr w14:paraId="0CEC8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continue"/>
                  <w:vAlign w:val="center"/>
                </w:tcPr>
                <w:p w14:paraId="1B68660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9" w:type="pct"/>
                  <w:vMerge w:val="continue"/>
                  <w:vAlign w:val="center"/>
                </w:tcPr>
                <w:p w14:paraId="6C683F8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57" w:type="pct"/>
                  <w:vMerge w:val="continue"/>
                  <w:vAlign w:val="center"/>
                </w:tcPr>
                <w:p w14:paraId="4F5E0CE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89" w:type="pct"/>
                  <w:vMerge w:val="continue"/>
                  <w:vAlign w:val="center"/>
                </w:tcPr>
                <w:p w14:paraId="2CB2CE2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78" w:type="pct"/>
                  <w:vMerge w:val="continue"/>
                  <w:vAlign w:val="center"/>
                </w:tcPr>
                <w:p w14:paraId="3F98BBB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13" w:type="pct"/>
                  <w:vMerge w:val="continue"/>
                  <w:vAlign w:val="center"/>
                </w:tcPr>
                <w:p w14:paraId="3B4E8E2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5" w:type="pct"/>
                  <w:vMerge w:val="continue"/>
                  <w:vAlign w:val="center"/>
                </w:tcPr>
                <w:p w14:paraId="2589525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64" w:type="pct"/>
                  <w:vMerge w:val="continue"/>
                  <w:vAlign w:val="center"/>
                </w:tcPr>
                <w:p w14:paraId="34B2DD7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45" w:type="pct"/>
                  <w:vAlign w:val="center"/>
                </w:tcPr>
                <w:p w14:paraId="5A1884D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SS</w:t>
                  </w:r>
                </w:p>
              </w:tc>
              <w:tc>
                <w:tcPr>
                  <w:tcW w:w="649" w:type="pct"/>
                  <w:vAlign w:val="center"/>
                </w:tcPr>
                <w:p w14:paraId="4C5AC8AD">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250</w:t>
                  </w:r>
                </w:p>
              </w:tc>
            </w:tr>
            <w:tr w14:paraId="24DA9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continue"/>
                  <w:vAlign w:val="center"/>
                </w:tcPr>
                <w:p w14:paraId="6000A6E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9" w:type="pct"/>
                  <w:vMerge w:val="continue"/>
                  <w:vAlign w:val="center"/>
                </w:tcPr>
                <w:p w14:paraId="082CA31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57" w:type="pct"/>
                  <w:vMerge w:val="continue"/>
                  <w:vAlign w:val="center"/>
                </w:tcPr>
                <w:p w14:paraId="6994AD5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89" w:type="pct"/>
                  <w:vMerge w:val="continue"/>
                  <w:vAlign w:val="center"/>
                </w:tcPr>
                <w:p w14:paraId="1AB5006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78" w:type="pct"/>
                  <w:vMerge w:val="continue"/>
                  <w:vAlign w:val="center"/>
                </w:tcPr>
                <w:p w14:paraId="79C2D14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13" w:type="pct"/>
                  <w:vMerge w:val="continue"/>
                  <w:vAlign w:val="center"/>
                </w:tcPr>
                <w:p w14:paraId="430F0C2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5" w:type="pct"/>
                  <w:vMerge w:val="continue"/>
                  <w:vAlign w:val="center"/>
                </w:tcPr>
                <w:p w14:paraId="70909D6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64" w:type="pct"/>
                  <w:vMerge w:val="continue"/>
                  <w:vAlign w:val="center"/>
                </w:tcPr>
                <w:p w14:paraId="06CE33D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45" w:type="pct"/>
                  <w:vAlign w:val="center"/>
                </w:tcPr>
                <w:p w14:paraId="6E11A11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氨氮</w:t>
                  </w:r>
                </w:p>
              </w:tc>
              <w:tc>
                <w:tcPr>
                  <w:tcW w:w="649" w:type="pct"/>
                  <w:vAlign w:val="center"/>
                </w:tcPr>
                <w:p w14:paraId="7D693AB8">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40</w:t>
                  </w:r>
                </w:p>
              </w:tc>
            </w:tr>
            <w:tr w14:paraId="224E2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continue"/>
                  <w:vAlign w:val="center"/>
                </w:tcPr>
                <w:p w14:paraId="3B62F42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9" w:type="pct"/>
                  <w:vMerge w:val="continue"/>
                  <w:vAlign w:val="center"/>
                </w:tcPr>
                <w:p w14:paraId="345C276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57" w:type="pct"/>
                  <w:vMerge w:val="continue"/>
                  <w:vAlign w:val="center"/>
                </w:tcPr>
                <w:p w14:paraId="24DD313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89" w:type="pct"/>
                  <w:vMerge w:val="continue"/>
                  <w:vAlign w:val="center"/>
                </w:tcPr>
                <w:p w14:paraId="44B4FFA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78" w:type="pct"/>
                  <w:vMerge w:val="continue"/>
                  <w:vAlign w:val="center"/>
                </w:tcPr>
                <w:p w14:paraId="304AA89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13" w:type="pct"/>
                  <w:vMerge w:val="continue"/>
                  <w:vAlign w:val="center"/>
                </w:tcPr>
                <w:p w14:paraId="63749CA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5" w:type="pct"/>
                  <w:vMerge w:val="continue"/>
                  <w:vAlign w:val="center"/>
                </w:tcPr>
                <w:p w14:paraId="32C00E8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64" w:type="pct"/>
                  <w:vMerge w:val="continue"/>
                  <w:vAlign w:val="center"/>
                </w:tcPr>
                <w:p w14:paraId="7791703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45" w:type="pct"/>
                  <w:vAlign w:val="center"/>
                </w:tcPr>
                <w:p w14:paraId="3B44C5B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总磷</w:t>
                  </w:r>
                </w:p>
              </w:tc>
              <w:tc>
                <w:tcPr>
                  <w:tcW w:w="649" w:type="pct"/>
                  <w:vAlign w:val="center"/>
                </w:tcPr>
                <w:p w14:paraId="6C24DBB7">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w:t>
                  </w:r>
                </w:p>
              </w:tc>
            </w:tr>
            <w:tr w14:paraId="746F1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continue"/>
                  <w:vAlign w:val="center"/>
                </w:tcPr>
                <w:p w14:paraId="28A3B47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9" w:type="pct"/>
                  <w:vMerge w:val="continue"/>
                  <w:vAlign w:val="center"/>
                </w:tcPr>
                <w:p w14:paraId="443A7DE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57" w:type="pct"/>
                  <w:vMerge w:val="continue"/>
                  <w:vAlign w:val="center"/>
                </w:tcPr>
                <w:p w14:paraId="0B3E614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89" w:type="pct"/>
                  <w:vMerge w:val="continue"/>
                  <w:vAlign w:val="center"/>
                </w:tcPr>
                <w:p w14:paraId="0F8505A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78" w:type="pct"/>
                  <w:vMerge w:val="continue"/>
                  <w:vAlign w:val="center"/>
                </w:tcPr>
                <w:p w14:paraId="3456806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13" w:type="pct"/>
                  <w:vMerge w:val="continue"/>
                  <w:vAlign w:val="center"/>
                </w:tcPr>
                <w:p w14:paraId="2B396FF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5" w:type="pct"/>
                  <w:vMerge w:val="continue"/>
                  <w:vAlign w:val="center"/>
                </w:tcPr>
                <w:p w14:paraId="190EAFD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64" w:type="pct"/>
                  <w:vMerge w:val="continue"/>
                  <w:vAlign w:val="center"/>
                </w:tcPr>
                <w:p w14:paraId="4C54CB2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45" w:type="pct"/>
                  <w:vAlign w:val="center"/>
                </w:tcPr>
                <w:p w14:paraId="19C3603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LAS</w:t>
                  </w:r>
                </w:p>
              </w:tc>
              <w:tc>
                <w:tcPr>
                  <w:tcW w:w="649" w:type="pct"/>
                  <w:vAlign w:val="center"/>
                </w:tcPr>
                <w:p w14:paraId="5823C0C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20</w:t>
                  </w:r>
                </w:p>
              </w:tc>
            </w:tr>
            <w:tr w14:paraId="69C85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5" w:type="pct"/>
                  <w:vMerge w:val="continue"/>
                  <w:vAlign w:val="center"/>
                </w:tcPr>
                <w:p w14:paraId="1967C23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29" w:type="pct"/>
                  <w:vMerge w:val="continue"/>
                  <w:vAlign w:val="center"/>
                </w:tcPr>
                <w:p w14:paraId="7788151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57" w:type="pct"/>
                  <w:vMerge w:val="continue"/>
                  <w:vAlign w:val="center"/>
                </w:tcPr>
                <w:p w14:paraId="1DC4EAC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89" w:type="pct"/>
                  <w:vMerge w:val="continue"/>
                  <w:vAlign w:val="center"/>
                </w:tcPr>
                <w:p w14:paraId="0FD9914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78" w:type="pct"/>
                  <w:vMerge w:val="continue"/>
                  <w:vAlign w:val="center"/>
                </w:tcPr>
                <w:p w14:paraId="7E5E716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13" w:type="pct"/>
                  <w:vMerge w:val="continue"/>
                  <w:vAlign w:val="center"/>
                </w:tcPr>
                <w:p w14:paraId="42CD7DE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5" w:type="pct"/>
                  <w:vMerge w:val="continue"/>
                  <w:vAlign w:val="center"/>
                </w:tcPr>
                <w:p w14:paraId="2321073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64" w:type="pct"/>
                  <w:vMerge w:val="continue"/>
                  <w:vAlign w:val="center"/>
                </w:tcPr>
                <w:p w14:paraId="4BCFEF9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45" w:type="pct"/>
                  <w:vAlign w:val="center"/>
                </w:tcPr>
                <w:p w14:paraId="1D08B70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石油类</w:t>
                  </w:r>
                </w:p>
              </w:tc>
              <w:tc>
                <w:tcPr>
                  <w:tcW w:w="649" w:type="pct"/>
                  <w:vAlign w:val="center"/>
                </w:tcPr>
                <w:p w14:paraId="789B691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w:t>
                  </w:r>
                </w:p>
              </w:tc>
            </w:tr>
            <w:tr w14:paraId="314AE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5000" w:type="pct"/>
                  <w:gridSpan w:val="10"/>
                  <w:vAlign w:val="center"/>
                </w:tcPr>
                <w:p w14:paraId="028782D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left"/>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注：项目废水排放执行广东省地方标准《水污染物排放限值》（DB44/26-2001）第二时段三级标准及园区污水处理厂接管水质要求两者较严值。</w:t>
                  </w:r>
                </w:p>
              </w:tc>
            </w:tr>
          </w:tbl>
          <w:p w14:paraId="00E5E452">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表4-29</w:t>
            </w:r>
            <w:r>
              <w:rPr>
                <w:rFonts w:hint="default" w:ascii="Times New Roman" w:hAnsi="Times New Roman" w:eastAsia="宋体" w:cs="Times New Roman"/>
                <w:color w:val="auto"/>
                <w:highlight w:val="none"/>
                <w:lang w:val="en-US" w:eastAsia="zh-CN"/>
              </w:rPr>
              <w:t>废水污染物排放信息表</w:t>
            </w:r>
          </w:p>
          <w:tbl>
            <w:tblPr>
              <w:tblStyle w:val="39"/>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94"/>
              <w:gridCol w:w="1279"/>
              <w:gridCol w:w="1734"/>
              <w:gridCol w:w="1625"/>
              <w:gridCol w:w="1692"/>
              <w:gridCol w:w="1681"/>
            </w:tblGrid>
            <w:tr w14:paraId="03761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2"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D3E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79DB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EE2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94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1C3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9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2E7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全厂日排放量/（t/d）</w:t>
                  </w:r>
                </w:p>
              </w:tc>
              <w:tc>
                <w:tcPr>
                  <w:tcW w:w="97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E1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全厂年排放量/（t/a）</w:t>
                  </w:r>
                </w:p>
              </w:tc>
            </w:tr>
            <w:tr w14:paraId="148CAA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4E3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743"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7052F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w:t>
                  </w: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A6BE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D1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114.497</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619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0.00974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4CF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2.922</w:t>
                  </w:r>
                </w:p>
              </w:tc>
            </w:tr>
            <w:tr w14:paraId="2639D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31F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w:t>
                  </w:r>
                </w:p>
              </w:tc>
              <w:tc>
                <w:tcPr>
                  <w:tcW w:w="74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7858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061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F8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43.841</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DE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0.0037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2F0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1.119</w:t>
                  </w:r>
                </w:p>
              </w:tc>
            </w:tr>
            <w:tr w14:paraId="6117A9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51BD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w:t>
                  </w:r>
                </w:p>
              </w:tc>
              <w:tc>
                <w:tcPr>
                  <w:tcW w:w="74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94D79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B646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B0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33.380</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7A3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0.0028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54F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0.852</w:t>
                  </w:r>
                </w:p>
              </w:tc>
            </w:tr>
            <w:tr w14:paraId="2C30B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0AF0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4</w:t>
                  </w:r>
                </w:p>
              </w:tc>
              <w:tc>
                <w:tcPr>
                  <w:tcW w:w="74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E24B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5815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811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8.972</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5904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0.0008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4C6D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0.229</w:t>
                  </w:r>
                </w:p>
              </w:tc>
            </w:tr>
            <w:tr w14:paraId="240DC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80F6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74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3A1E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ECE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总磷</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87C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1.763</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4F77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0.0002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B78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0.045</w:t>
                  </w:r>
                </w:p>
              </w:tc>
            </w:tr>
            <w:tr w14:paraId="6FD8B9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B53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w:t>
                  </w:r>
                </w:p>
              </w:tc>
              <w:tc>
                <w:tcPr>
                  <w:tcW w:w="74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52BE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CCA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LAS</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49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3.639</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00C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0.0003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296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0.0929</w:t>
                  </w:r>
                </w:p>
              </w:tc>
            </w:tr>
            <w:tr w14:paraId="39CCE6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6249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w:t>
                  </w:r>
                </w:p>
              </w:tc>
              <w:tc>
                <w:tcPr>
                  <w:tcW w:w="74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5DBDB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B08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23AE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1.258</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481C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0.00001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0CE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w:t>
                  </w:r>
                  <w:r>
                    <w:rPr>
                      <w:rFonts w:hint="eastAsia" w:cs="Times New Roman"/>
                      <w:i w:val="0"/>
                      <w:iCs w:val="0"/>
                      <w:color w:val="auto"/>
                      <w:kern w:val="2"/>
                      <w:sz w:val="21"/>
                      <w:szCs w:val="21"/>
                      <w:u w:val="none"/>
                      <w:lang w:val="en-US" w:eastAsia="zh-CN" w:bidi="ar-SA"/>
                    </w:rPr>
                    <w:t>037</w:t>
                  </w:r>
                </w:p>
              </w:tc>
            </w:tr>
            <w:tr w14:paraId="1DF3E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587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w:t>
                  </w:r>
                </w:p>
              </w:tc>
              <w:tc>
                <w:tcPr>
                  <w:tcW w:w="74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AD99E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7E4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9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D54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w:t>
                  </w:r>
                </w:p>
              </w:tc>
              <w:tc>
                <w:tcPr>
                  <w:tcW w:w="9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3D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0.0001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3B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0.0321</w:t>
                  </w:r>
                </w:p>
              </w:tc>
            </w:tr>
            <w:tr w14:paraId="56B9E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1AA26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全厂排放口合计</w:t>
                  </w: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22C79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A81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2.922</w:t>
                  </w:r>
                </w:p>
              </w:tc>
            </w:tr>
            <w:tr w14:paraId="57A4D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C7E8A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3D2B3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CF1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1.119</w:t>
                  </w:r>
                </w:p>
              </w:tc>
            </w:tr>
            <w:tr w14:paraId="2F84A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C992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0D9C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298C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0.852</w:t>
                  </w:r>
                </w:p>
              </w:tc>
            </w:tr>
            <w:tr w14:paraId="7F172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6D544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A3DE1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5AA7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0.229</w:t>
                  </w:r>
                </w:p>
              </w:tc>
            </w:tr>
            <w:tr w14:paraId="4F1CD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8DF9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9756C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总磷</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6AC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0.045</w:t>
                  </w:r>
                </w:p>
              </w:tc>
            </w:tr>
            <w:tr w14:paraId="48D52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48488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46CB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LAS</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6A6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0.0929</w:t>
                  </w:r>
                </w:p>
              </w:tc>
            </w:tr>
            <w:tr w14:paraId="34271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90CD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3800A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E4BF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w:t>
                  </w:r>
                  <w:r>
                    <w:rPr>
                      <w:rFonts w:hint="eastAsia" w:cs="Times New Roman"/>
                      <w:i w:val="0"/>
                      <w:iCs w:val="0"/>
                      <w:color w:val="auto"/>
                      <w:kern w:val="2"/>
                      <w:sz w:val="21"/>
                      <w:szCs w:val="21"/>
                      <w:u w:val="none"/>
                      <w:lang w:val="en-US" w:eastAsia="zh-CN" w:bidi="ar-SA"/>
                    </w:rPr>
                    <w:t>037</w:t>
                  </w:r>
                </w:p>
              </w:tc>
            </w:tr>
            <w:tr w14:paraId="24D12A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1088"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A5D0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146AB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5C8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0.0321</w:t>
                  </w:r>
                </w:p>
              </w:tc>
            </w:tr>
          </w:tbl>
          <w:p w14:paraId="79A4E9B0">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4、污染治理设施情况</w:t>
            </w:r>
          </w:p>
          <w:p w14:paraId="1B0B9E36">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本项目位于园区污水处理厂纳污范围内，生活污水经三级化粪池预处理、生产废水经自建污水处理处理后经综合废水排放口DW001进入园区污水处理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处理。处理后达到广东省地方标准《水污染物排放限值》（DB44/26-2001）第二时段三级标准及园区污水处理厂接管水质要求两者较严值后排入园区污水处理厂。</w:t>
            </w:r>
          </w:p>
          <w:p w14:paraId="26C5B86C">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表4-30</w:t>
            </w:r>
            <w:r>
              <w:rPr>
                <w:rFonts w:hint="default" w:ascii="Times New Roman" w:hAnsi="Times New Roman" w:eastAsia="宋体" w:cs="Times New Roman"/>
                <w:color w:val="auto"/>
                <w:highlight w:val="none"/>
                <w:lang w:val="en-US" w:eastAsia="zh-CN"/>
              </w:rPr>
              <w:t>废水类别、污染物及污染治理设施信息表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577"/>
              <w:gridCol w:w="1179"/>
              <w:gridCol w:w="558"/>
              <w:gridCol w:w="967"/>
              <w:gridCol w:w="730"/>
              <w:gridCol w:w="854"/>
              <w:gridCol w:w="810"/>
              <w:gridCol w:w="570"/>
              <w:gridCol w:w="841"/>
              <w:gridCol w:w="1511"/>
            </w:tblGrid>
            <w:tr w14:paraId="03068D1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336" w:type="pct"/>
                  <w:vMerge w:val="restart"/>
                  <w:vAlign w:val="center"/>
                </w:tcPr>
                <w:p w14:paraId="624FF9F9">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废水类别</w:t>
                  </w:r>
                </w:p>
              </w:tc>
              <w:tc>
                <w:tcPr>
                  <w:tcW w:w="685" w:type="pct"/>
                  <w:vMerge w:val="restart"/>
                  <w:vAlign w:val="center"/>
                </w:tcPr>
                <w:p w14:paraId="7F328AE1">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污染物种类</w:t>
                  </w:r>
                </w:p>
              </w:tc>
              <w:tc>
                <w:tcPr>
                  <w:tcW w:w="324" w:type="pct"/>
                  <w:vMerge w:val="restart"/>
                  <w:vAlign w:val="center"/>
                </w:tcPr>
                <w:p w14:paraId="29303FC9">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排放去向</w:t>
                  </w:r>
                </w:p>
              </w:tc>
              <w:tc>
                <w:tcPr>
                  <w:tcW w:w="562" w:type="pct"/>
                  <w:vMerge w:val="restart"/>
                  <w:vAlign w:val="center"/>
                </w:tcPr>
                <w:p w14:paraId="721E6443">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排放规律</w:t>
                  </w:r>
                </w:p>
              </w:tc>
              <w:tc>
                <w:tcPr>
                  <w:tcW w:w="1391" w:type="pct"/>
                  <w:gridSpan w:val="3"/>
                  <w:vAlign w:val="center"/>
                </w:tcPr>
                <w:p w14:paraId="7283BEA1">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w:t>
                  </w:r>
                </w:p>
              </w:tc>
              <w:tc>
                <w:tcPr>
                  <w:tcW w:w="331" w:type="pct"/>
                  <w:vMerge w:val="restart"/>
                  <w:vAlign w:val="center"/>
                </w:tcPr>
                <w:p w14:paraId="282309BC">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排放口编号</w:t>
                  </w:r>
                </w:p>
              </w:tc>
              <w:tc>
                <w:tcPr>
                  <w:tcW w:w="489" w:type="pct"/>
                  <w:vMerge w:val="restart"/>
                  <w:vAlign w:val="center"/>
                </w:tcPr>
                <w:p w14:paraId="1AF7FC08">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排放口设置是否符合要求</w:t>
                  </w:r>
                </w:p>
              </w:tc>
              <w:tc>
                <w:tcPr>
                  <w:tcW w:w="878" w:type="pct"/>
                  <w:vMerge w:val="restart"/>
                  <w:vAlign w:val="center"/>
                </w:tcPr>
                <w:p w14:paraId="77F75975">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排放口类型</w:t>
                  </w:r>
                </w:p>
              </w:tc>
            </w:tr>
            <w:tr w14:paraId="58091E5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89" w:hRule="atLeast"/>
                <w:jc w:val="center"/>
              </w:trPr>
              <w:tc>
                <w:tcPr>
                  <w:tcW w:w="336" w:type="pct"/>
                  <w:vMerge w:val="continue"/>
                  <w:vAlign w:val="center"/>
                </w:tcPr>
                <w:p w14:paraId="1B76EC4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685" w:type="pct"/>
                  <w:vMerge w:val="continue"/>
                  <w:vAlign w:val="center"/>
                </w:tcPr>
                <w:p w14:paraId="397AAC6E">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324" w:type="pct"/>
                  <w:vMerge w:val="continue"/>
                  <w:vAlign w:val="center"/>
                </w:tcPr>
                <w:p w14:paraId="052DBA26">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562" w:type="pct"/>
                  <w:vMerge w:val="continue"/>
                  <w:vAlign w:val="center"/>
                </w:tcPr>
                <w:p w14:paraId="7FE00E9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24" w:type="pct"/>
                  <w:vAlign w:val="center"/>
                </w:tcPr>
                <w:p w14:paraId="502B235D">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污染治理设施编号</w:t>
                  </w:r>
                </w:p>
              </w:tc>
              <w:tc>
                <w:tcPr>
                  <w:tcW w:w="496" w:type="pct"/>
                  <w:vAlign w:val="center"/>
                </w:tcPr>
                <w:p w14:paraId="75E84879">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污染治理设施名称</w:t>
                  </w:r>
                </w:p>
              </w:tc>
              <w:tc>
                <w:tcPr>
                  <w:tcW w:w="470" w:type="pct"/>
                  <w:vAlign w:val="center"/>
                </w:tcPr>
                <w:p w14:paraId="2F1DD816">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污染治理设施工艺</w:t>
                  </w:r>
                </w:p>
              </w:tc>
              <w:tc>
                <w:tcPr>
                  <w:tcW w:w="331" w:type="pct"/>
                  <w:vMerge w:val="continue"/>
                  <w:vAlign w:val="center"/>
                </w:tcPr>
                <w:p w14:paraId="6D66998F">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89" w:type="pct"/>
                  <w:vMerge w:val="continue"/>
                  <w:vAlign w:val="center"/>
                </w:tcPr>
                <w:p w14:paraId="601685A7">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878" w:type="pct"/>
                  <w:vMerge w:val="continue"/>
                  <w:vAlign w:val="center"/>
                </w:tcPr>
                <w:p w14:paraId="2667E797">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r>
            <w:tr w14:paraId="6C812FE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738" w:hRule="atLeast"/>
                <w:jc w:val="center"/>
              </w:trPr>
              <w:tc>
                <w:tcPr>
                  <w:tcW w:w="336" w:type="pct"/>
                  <w:vAlign w:val="center"/>
                </w:tcPr>
                <w:p w14:paraId="6E206515">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生活污水</w:t>
                  </w:r>
                </w:p>
              </w:tc>
              <w:tc>
                <w:tcPr>
                  <w:tcW w:w="685" w:type="pct"/>
                  <w:vMerge w:val="restart"/>
                  <w:vAlign w:val="center"/>
                </w:tcPr>
                <w:p w14:paraId="73BF87B4">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pH、COD</w:t>
                  </w:r>
                  <w:r>
                    <w:rPr>
                      <w:rFonts w:hint="default" w:ascii="Times New Roman" w:hAnsi="Times New Roman" w:cs="Times New Roman"/>
                      <w:color w:val="auto"/>
                      <w:kern w:val="2"/>
                      <w:highlight w:val="none"/>
                      <w:vertAlign w:val="subscript"/>
                    </w:rPr>
                    <w:t>Cr</w:t>
                  </w:r>
                  <w:r>
                    <w:rPr>
                      <w:rFonts w:hint="default" w:ascii="Times New Roman" w:hAnsi="Times New Roman" w:cs="Times New Roman"/>
                      <w:color w:val="auto"/>
                      <w:kern w:val="2"/>
                      <w:highlight w:val="none"/>
                    </w:rPr>
                    <w:t>、BOD</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、SS、阴离子表面活性剂、氟化物、石油类、氨氮</w:t>
                  </w:r>
                  <w:r>
                    <w:rPr>
                      <w:rFonts w:hint="eastAsia" w:cs="Times New Roman"/>
                      <w:color w:val="auto"/>
                      <w:kern w:val="2"/>
                      <w:highlight w:val="none"/>
                      <w:lang w:eastAsia="zh-CN"/>
                    </w:rPr>
                    <w:t>、</w:t>
                  </w:r>
                  <w:r>
                    <w:rPr>
                      <w:rFonts w:hint="eastAsia" w:cs="Times New Roman"/>
                      <w:color w:val="auto"/>
                      <w:kern w:val="2"/>
                      <w:highlight w:val="none"/>
                      <w:lang w:val="en-US" w:eastAsia="zh-CN"/>
                    </w:rPr>
                    <w:t>总磷</w:t>
                  </w:r>
                </w:p>
              </w:tc>
              <w:tc>
                <w:tcPr>
                  <w:tcW w:w="324" w:type="pct"/>
                  <w:vMerge w:val="restart"/>
                  <w:vAlign w:val="center"/>
                </w:tcPr>
                <w:p w14:paraId="38F88B17">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进入园区污水处理厂</w:t>
                  </w:r>
                </w:p>
              </w:tc>
              <w:tc>
                <w:tcPr>
                  <w:tcW w:w="562" w:type="pct"/>
                  <w:vMerge w:val="restart"/>
                  <w:vAlign w:val="center"/>
                </w:tcPr>
                <w:p w14:paraId="789C3F8B">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间歇排放，流量不稳定，但不属于冲击型排放</w:t>
                  </w:r>
                </w:p>
              </w:tc>
              <w:tc>
                <w:tcPr>
                  <w:tcW w:w="424" w:type="pct"/>
                  <w:vAlign w:val="center"/>
                </w:tcPr>
                <w:p w14:paraId="3B8E8301">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TW001</w:t>
                  </w:r>
                </w:p>
              </w:tc>
              <w:tc>
                <w:tcPr>
                  <w:tcW w:w="496" w:type="pct"/>
                  <w:vAlign w:val="center"/>
                </w:tcPr>
                <w:p w14:paraId="0DD2C59E">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三级化粪池</w:t>
                  </w:r>
                </w:p>
              </w:tc>
              <w:tc>
                <w:tcPr>
                  <w:tcW w:w="470" w:type="pct"/>
                  <w:vAlign w:val="center"/>
                </w:tcPr>
                <w:p w14:paraId="08E4FA78">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化粪池</w:t>
                  </w:r>
                </w:p>
              </w:tc>
              <w:tc>
                <w:tcPr>
                  <w:tcW w:w="331" w:type="pct"/>
                  <w:vMerge w:val="restart"/>
                  <w:vAlign w:val="center"/>
                </w:tcPr>
                <w:p w14:paraId="0BE74259">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DW001</w:t>
                  </w:r>
                </w:p>
              </w:tc>
              <w:tc>
                <w:tcPr>
                  <w:tcW w:w="489" w:type="pct"/>
                  <w:vMerge w:val="restart"/>
                  <w:vAlign w:val="center"/>
                </w:tcPr>
                <w:p w14:paraId="4EDBEBF4">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是</w:t>
                  </w:r>
                </w:p>
                <w:p w14:paraId="2AB8DCE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否</w:t>
                  </w:r>
                </w:p>
              </w:tc>
              <w:tc>
                <w:tcPr>
                  <w:tcW w:w="878" w:type="pct"/>
                  <w:vMerge w:val="restart"/>
                  <w:vAlign w:val="center"/>
                </w:tcPr>
                <w:p w14:paraId="1B5338B9">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企业总排</w:t>
                  </w:r>
                </w:p>
                <w:p w14:paraId="133BAEB3">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雨水排放</w:t>
                  </w:r>
                </w:p>
                <w:p w14:paraId="57B236F6">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清净下水排放</w:t>
                  </w:r>
                </w:p>
                <w:p w14:paraId="35F26BCB">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温排水排放</w:t>
                  </w:r>
                </w:p>
                <w:p w14:paraId="68D31296">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车间或车间处理设施排放口</w:t>
                  </w:r>
                </w:p>
              </w:tc>
            </w:tr>
            <w:tr w14:paraId="71CD32B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1320" w:hRule="atLeast"/>
                <w:jc w:val="center"/>
              </w:trPr>
              <w:tc>
                <w:tcPr>
                  <w:tcW w:w="336" w:type="pct"/>
                  <w:tcBorders>
                    <w:bottom w:val="single" w:color="auto" w:sz="4" w:space="0"/>
                  </w:tcBorders>
                  <w:vAlign w:val="center"/>
                </w:tcPr>
                <w:p w14:paraId="0CC83A27">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生产废水</w:t>
                  </w:r>
                </w:p>
              </w:tc>
              <w:tc>
                <w:tcPr>
                  <w:tcW w:w="685" w:type="pct"/>
                  <w:vMerge w:val="continue"/>
                  <w:tcBorders>
                    <w:bottom w:val="single" w:color="auto" w:sz="4" w:space="0"/>
                  </w:tcBorders>
                  <w:vAlign w:val="center"/>
                </w:tcPr>
                <w:p w14:paraId="49EE2745">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324" w:type="pct"/>
                  <w:vMerge w:val="continue"/>
                  <w:tcBorders>
                    <w:bottom w:val="single" w:color="auto" w:sz="4" w:space="0"/>
                  </w:tcBorders>
                  <w:vAlign w:val="center"/>
                </w:tcPr>
                <w:p w14:paraId="039A7734">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562" w:type="pct"/>
                  <w:vMerge w:val="continue"/>
                  <w:tcBorders>
                    <w:bottom w:val="single" w:color="auto" w:sz="4" w:space="0"/>
                  </w:tcBorders>
                  <w:vAlign w:val="center"/>
                </w:tcPr>
                <w:p w14:paraId="09DE8B9E">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424" w:type="pct"/>
                  <w:tcBorders>
                    <w:bottom w:val="single" w:color="auto" w:sz="4" w:space="0"/>
                  </w:tcBorders>
                  <w:vAlign w:val="center"/>
                </w:tcPr>
                <w:p w14:paraId="7DC01C4E">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TW002</w:t>
                  </w:r>
                </w:p>
              </w:tc>
              <w:tc>
                <w:tcPr>
                  <w:tcW w:w="496" w:type="pct"/>
                  <w:tcBorders>
                    <w:bottom w:val="single" w:color="auto" w:sz="4" w:space="0"/>
                  </w:tcBorders>
                  <w:vAlign w:val="center"/>
                </w:tcPr>
                <w:p w14:paraId="6FDE731E">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废水处理站</w:t>
                  </w:r>
                </w:p>
              </w:tc>
              <w:tc>
                <w:tcPr>
                  <w:tcW w:w="470" w:type="pct"/>
                  <w:tcBorders>
                    <w:bottom w:val="single" w:color="auto" w:sz="4" w:space="0"/>
                  </w:tcBorders>
                  <w:vAlign w:val="center"/>
                </w:tcPr>
                <w:p w14:paraId="6C78E844">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中和调节+混凝沉淀+气浮+化学除氟</w:t>
                  </w:r>
                </w:p>
              </w:tc>
              <w:tc>
                <w:tcPr>
                  <w:tcW w:w="331" w:type="pct"/>
                  <w:vMerge w:val="continue"/>
                  <w:tcBorders>
                    <w:bottom w:val="single" w:color="auto" w:sz="4" w:space="0"/>
                  </w:tcBorders>
                  <w:vAlign w:val="center"/>
                </w:tcPr>
                <w:p w14:paraId="1ECEA512">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489" w:type="pct"/>
                  <w:vMerge w:val="continue"/>
                  <w:tcBorders>
                    <w:bottom w:val="single" w:color="auto" w:sz="4" w:space="0"/>
                  </w:tcBorders>
                  <w:vAlign w:val="center"/>
                </w:tcPr>
                <w:p w14:paraId="25B802D1">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878" w:type="pct"/>
                  <w:vMerge w:val="continue"/>
                  <w:tcBorders>
                    <w:bottom w:val="single" w:color="auto" w:sz="4" w:space="0"/>
                  </w:tcBorders>
                  <w:vAlign w:val="center"/>
                </w:tcPr>
                <w:p w14:paraId="0B9A4CFA">
                  <w:pPr>
                    <w:pStyle w:val="57"/>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r>
          </w:tbl>
          <w:p w14:paraId="31A5500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w:t>
            </w:r>
            <w:r>
              <w:rPr>
                <w:rFonts w:hint="eastAsia" w:cs="Times New Roman"/>
                <w:b/>
                <w:bCs/>
                <w:color w:val="auto"/>
                <w:highlight w:val="none"/>
                <w:lang w:val="en-US" w:eastAsia="zh-CN"/>
              </w:rPr>
              <w:t>废水处理措施</w:t>
            </w:r>
            <w:r>
              <w:rPr>
                <w:rFonts w:hint="default" w:ascii="Times New Roman" w:hAnsi="Times New Roman" w:cs="Times New Roman"/>
                <w:b/>
                <w:bCs/>
                <w:color w:val="auto"/>
                <w:kern w:val="2"/>
                <w:highlight w:val="none"/>
              </w:rPr>
              <w:t>可行性</w:t>
            </w:r>
            <w:r>
              <w:rPr>
                <w:rFonts w:hint="default" w:ascii="Times New Roman" w:hAnsi="Times New Roman" w:cs="Times New Roman"/>
                <w:b/>
                <w:bCs/>
                <w:color w:val="auto"/>
                <w:highlight w:val="none"/>
              </w:rPr>
              <w:t>分析</w:t>
            </w:r>
          </w:p>
          <w:p w14:paraId="1DBB894B">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（1）可行性技术分析</w:t>
            </w:r>
          </w:p>
          <w:p w14:paraId="606B88E0">
            <w:pPr>
              <w:pStyle w:val="19"/>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参考《排污许可证申请与核发技术规范铁路、船舶、航空航天和其他运输设备制造业》（HJ 1124—2020）中表A.7表面处理（涂装）排污单位废水污染防治推荐可行技术可知，本项目生产废水采用“中和调节+混凝沉淀+气浮+化学除氟””</w:t>
            </w:r>
            <w:r>
              <w:rPr>
                <w:rFonts w:hint="eastAsia" w:cs="Times New Roman"/>
                <w:color w:val="auto"/>
                <w:highlight w:val="none"/>
                <w:lang w:val="en-US" w:eastAsia="zh-CN"/>
              </w:rPr>
              <w:t>处理和</w:t>
            </w:r>
            <w:r>
              <w:rPr>
                <w:rFonts w:hint="default" w:ascii="Times New Roman" w:hAnsi="Times New Roman" w:cs="Times New Roman"/>
                <w:color w:val="auto"/>
                <w:highlight w:val="none"/>
              </w:rPr>
              <w:t>生活污水采用三级化粪池处理</w:t>
            </w:r>
            <w:r>
              <w:rPr>
                <w:rFonts w:hint="eastAsia" w:cs="Times New Roman"/>
                <w:color w:val="auto"/>
                <w:highlight w:val="none"/>
                <w:lang w:eastAsia="zh-CN"/>
              </w:rPr>
              <w:t>，</w:t>
            </w:r>
            <w:r>
              <w:rPr>
                <w:rFonts w:hint="eastAsia" w:cs="Times New Roman"/>
                <w:color w:val="auto"/>
                <w:highlight w:val="none"/>
                <w:lang w:val="en-US" w:eastAsia="zh-CN"/>
              </w:rPr>
              <w:t>所用技术均</w:t>
            </w:r>
            <w:r>
              <w:rPr>
                <w:rFonts w:hint="default" w:ascii="Times New Roman" w:hAnsi="Times New Roman" w:cs="Times New Roman"/>
                <w:color w:val="auto"/>
                <w:highlight w:val="none"/>
              </w:rPr>
              <w:t>属于可行技术。因此，项目废水处理措施可行。</w:t>
            </w:r>
          </w:p>
          <w:p w14:paraId="01064B10">
            <w:pPr>
              <w:pStyle w:val="6"/>
              <w:widowControl/>
              <w:numPr>
                <w:ilvl w:val="4"/>
                <w:numId w:val="0"/>
              </w:numPr>
              <w:suppressLineNumbers w:val="0"/>
              <w:spacing w:before="0" w:beforeAutospacing="0" w:after="0" w:afterAutospacing="0"/>
              <w:ind w:left="48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（2）</w:t>
            </w:r>
            <w:r>
              <w:rPr>
                <w:rFonts w:hint="default" w:ascii="Times New Roman" w:hAnsi="Times New Roman" w:cs="Times New Roman"/>
                <w:color w:val="auto"/>
                <w:kern w:val="2"/>
                <w:sz w:val="24"/>
                <w:highlight w:val="none"/>
              </w:rPr>
              <w:t>废水处理</w:t>
            </w:r>
            <w:r>
              <w:rPr>
                <w:rFonts w:hint="eastAsia" w:ascii="Times New Roman" w:hAnsi="Times New Roman" w:cs="Times New Roman"/>
                <w:color w:val="auto"/>
                <w:kern w:val="2"/>
                <w:sz w:val="24"/>
                <w:highlight w:val="none"/>
                <w:lang w:val="en-US" w:eastAsia="zh-CN"/>
              </w:rPr>
              <w:t>站</w:t>
            </w:r>
            <w:r>
              <w:rPr>
                <w:rFonts w:hint="default" w:ascii="Times New Roman" w:hAnsi="Times New Roman" w:cs="Times New Roman"/>
                <w:b/>
                <w:bCs/>
                <w:color w:val="auto"/>
                <w:kern w:val="2"/>
                <w:highlight w:val="none"/>
              </w:rPr>
              <w:t>可行性分析</w:t>
            </w:r>
          </w:p>
          <w:p w14:paraId="224A9801">
            <w:pPr>
              <w:pStyle w:val="12"/>
              <w:keepNext w:val="0"/>
              <w:keepLines w:val="0"/>
              <w:suppressLineNumbers w:val="0"/>
              <w:spacing w:before="0" w:beforeAutospacing="0" w:after="0" w:afterAutospacing="0"/>
              <w:ind w:left="0" w:right="0" w:firstLine="480"/>
              <w:rPr>
                <w:rFonts w:hint="default" w:cs="Times New Roman"/>
                <w:color w:val="auto"/>
                <w:highlight w:val="none"/>
                <w:lang w:val="en-US" w:eastAsia="zh-CN"/>
              </w:rPr>
            </w:pPr>
            <w:r>
              <w:rPr>
                <w:rFonts w:hint="default" w:ascii="Times New Roman" w:hAnsi="Times New Roman" w:cs="Times New Roman"/>
                <w:color w:val="auto"/>
                <w:highlight w:val="none"/>
              </w:rPr>
              <w:t>本项目生产废水采用“中和调节+混凝沉淀+气浮+化学除氟””</w:t>
            </w:r>
            <w:r>
              <w:rPr>
                <w:rFonts w:hint="eastAsia" w:cs="Times New Roman"/>
                <w:color w:val="auto"/>
                <w:highlight w:val="none"/>
                <w:lang w:val="en-US" w:eastAsia="zh-CN"/>
              </w:rPr>
              <w:t>处理和</w:t>
            </w:r>
            <w:r>
              <w:rPr>
                <w:rFonts w:hint="default" w:ascii="Times New Roman" w:hAnsi="Times New Roman" w:cs="Times New Roman"/>
                <w:color w:val="auto"/>
                <w:highlight w:val="none"/>
              </w:rPr>
              <w:t>生活污水采用三级化粪池处理</w:t>
            </w:r>
            <w:r>
              <w:rPr>
                <w:rFonts w:hint="eastAsia" w:cs="Times New Roman"/>
                <w:color w:val="auto"/>
                <w:highlight w:val="none"/>
                <w:lang w:eastAsia="zh-CN"/>
              </w:rPr>
              <w:t>，</w:t>
            </w:r>
            <w:r>
              <w:rPr>
                <w:rFonts w:hint="eastAsia" w:cs="Times New Roman"/>
                <w:color w:val="auto"/>
                <w:highlight w:val="none"/>
                <w:lang w:val="en-US" w:eastAsia="zh-CN"/>
              </w:rPr>
              <w:t>经处理后可以达到园区污水处理厂接管水质要求及广东省《水污染物排放限值》（DB44/26-2001）第二时段三级标准两者较严值。</w:t>
            </w:r>
          </w:p>
          <w:p w14:paraId="29790AC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为避免预、主除油池更换废水一并进入自建污水处理站造成水质冲击，本项目处理池及污水排放管网设置有阀门，自建污水处理站设置流量调节装置，可将槽液更换期间产生的废水分批次纳入调节池中，另建设单位应加强废水管理，避免所有处理池排放废水在同一天排入自建污水处理站中，废水处理设计</w:t>
            </w:r>
            <w:r>
              <w:rPr>
                <w:rFonts w:hint="eastAsia" w:cs="Times New Roman"/>
                <w:color w:val="auto"/>
                <w:highlight w:val="none"/>
                <w:lang w:val="en-US" w:eastAsia="zh-CN"/>
              </w:rPr>
              <w:t>处理能力为70m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/d，</w:t>
            </w:r>
            <w:r>
              <w:rPr>
                <w:rFonts w:hint="default" w:ascii="Times New Roman" w:hAnsi="Times New Roman" w:cs="Times New Roman"/>
                <w:color w:val="auto"/>
                <w:highlight w:val="none"/>
              </w:rPr>
              <w:t>满足本项目所需处理的废水量</w:t>
            </w:r>
            <w:r>
              <w:rPr>
                <w:rFonts w:hint="eastAsia" w:cs="Times New Roman"/>
                <w:color w:val="auto"/>
                <w:highlight w:val="none"/>
                <w:lang w:val="en-US" w:eastAsia="zh-CN"/>
              </w:rPr>
              <w:t>53.58</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/d</w:t>
            </w:r>
            <w:r>
              <w:rPr>
                <w:rFonts w:hint="default" w:ascii="Times New Roman" w:hAnsi="Times New Roman" w:cs="Times New Roman"/>
                <w:color w:val="auto"/>
                <w:highlight w:val="none"/>
              </w:rPr>
              <w:t>。</w:t>
            </w:r>
          </w:p>
          <w:p w14:paraId="2A72F80C">
            <w:pPr>
              <w:pStyle w:val="12"/>
              <w:keepNext w:val="0"/>
              <w:keepLines w:val="0"/>
              <w:suppressLineNumbers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（3）依托乐昌产业转移工业园污水处理</w:t>
            </w:r>
            <w:r>
              <w:rPr>
                <w:rFonts w:hint="eastAsia" w:cs="Times New Roman"/>
                <w:b/>
                <w:bCs/>
                <w:color w:val="auto"/>
                <w:highlight w:val="none"/>
                <w:lang w:val="en-US" w:eastAsia="zh-CN"/>
              </w:rPr>
              <w:t>厂</w:t>
            </w:r>
            <w:r>
              <w:rPr>
                <w:rFonts w:hint="default" w:ascii="Times New Roman" w:hAnsi="Times New Roman" w:cs="Times New Roman"/>
                <w:b/>
                <w:bCs/>
                <w:color w:val="auto"/>
                <w:highlight w:val="none"/>
              </w:rPr>
              <w:t>可行性评价</w:t>
            </w:r>
          </w:p>
          <w:p w14:paraId="2DCE38EF">
            <w:pPr>
              <w:pStyle w:val="12"/>
              <w:keepNext w:val="0"/>
              <w:keepLines w:val="0"/>
              <w:suppressLineNumbers w:val="0"/>
              <w:spacing w:before="0" w:beforeAutospacing="0" w:after="0" w:afterAutospacing="0"/>
              <w:ind w:left="0" w:right="0" w:firstLine="482"/>
              <w:rPr>
                <w:rFonts w:hint="default" w:ascii="Times New Roman" w:hAnsi="Times New Roman" w:cs="Times New Roman"/>
                <w:color w:val="auto"/>
                <w:kern w:val="0"/>
                <w:highlight w:val="none"/>
                <w:lang w:bidi="ar"/>
              </w:rPr>
            </w:pPr>
            <w:r>
              <w:rPr>
                <w:rFonts w:hint="default" w:ascii="Times New Roman" w:hAnsi="Times New Roman" w:cs="Times New Roman"/>
                <w:color w:val="auto"/>
                <w:sz w:val="24"/>
                <w:highlight w:val="none"/>
              </w:rPr>
              <w:t>本项目位于广东省韶关市乐昌市乐昌产业转移工业园内，属于园区污水处理范围。</w:t>
            </w:r>
          </w:p>
          <w:p w14:paraId="2A73E8F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产业园范围内已有乐昌产业转移工业园污水处理厂，</w:t>
            </w:r>
            <w:r>
              <w:rPr>
                <w:rFonts w:hint="default" w:ascii="Times New Roman" w:hAnsi="Times New Roman" w:cs="Times New Roman"/>
                <w:color w:val="auto"/>
                <w:highlight w:val="none"/>
                <w:lang w:val="en-US" w:eastAsia="zh-CN"/>
              </w:rPr>
              <w:t>根据乐昌产业转移工业园管网分布图（附图15）可知，本项目所在地块已纳入排污管收集范围内</w:t>
            </w:r>
            <w:r>
              <w:rPr>
                <w:rFonts w:hint="eastAsia" w:cs="Times New Roman"/>
                <w:color w:val="auto"/>
                <w:highlight w:val="none"/>
                <w:lang w:val="en-US" w:eastAsia="zh-CN"/>
              </w:rPr>
              <w:t>（现状尚未铺设污水管道，项目也尚未建设，待项目竣工和污水管道铺设后，将废水排入污水管道）</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1ED2B332">
            <w:pPr>
              <w:pStyle w:val="12"/>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园区污水处理厂主体工艺采用为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F</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后，预处理达到广东省《水污染</w:t>
            </w:r>
            <w:r>
              <w:rPr>
                <w:rFonts w:hint="eastAsia"/>
                <w:color w:val="auto"/>
                <w:highlight w:val="none"/>
                <w:lang w:val="en-US" w:eastAsia="zh-CN"/>
              </w:rPr>
              <w:t>物</w:t>
            </w:r>
            <w:r>
              <w:rPr>
                <w:rFonts w:hint="default" w:ascii="Times New Roman" w:hAnsi="Times New Roman" w:cs="Times New Roman"/>
                <w:color w:val="auto"/>
                <w:highlight w:val="none"/>
              </w:rPr>
              <w:t>排放限值》(DB44/26-2001)第二时段三级标准</w:t>
            </w:r>
            <w:r>
              <w:rPr>
                <w:rFonts w:hint="default" w:ascii="Times New Roman" w:hAnsi="Times New Roman" w:cs="Times New Roman"/>
                <w:color w:val="auto"/>
                <w:highlight w:val="none"/>
                <w:lang w:eastAsia="zh-CN"/>
              </w:rPr>
              <w:t>。</w:t>
            </w:r>
          </w:p>
          <w:p w14:paraId="0EA3CC9E">
            <w:pPr>
              <w:pStyle w:val="13"/>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产业园污水处理厂目前已建成正常运行，并安装了在线监控设施并</w:t>
            </w:r>
            <w:r>
              <w:rPr>
                <w:rFonts w:hint="default" w:ascii="Times New Roman" w:hAnsi="Times New Roman" w:cs="Times New Roman"/>
                <w:color w:val="auto"/>
                <w:sz w:val="24"/>
                <w:highlight w:val="none"/>
                <w:lang w:eastAsia="zh-CN"/>
              </w:rPr>
              <w:t>与</w:t>
            </w:r>
            <w:r>
              <w:rPr>
                <w:rFonts w:hint="default" w:ascii="Times New Roman" w:hAnsi="Times New Roman" w:cs="Times New Roman"/>
                <w:color w:val="auto"/>
                <w:sz w:val="24"/>
                <w:highlight w:val="none"/>
              </w:rPr>
              <w:t>环保部门联网，园区污水处理厂占地面积15400m²，设计处理能力为10000m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/d，分两期建设，一期处理能力5000m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/d，二期处理能力5000m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/d，现状首期5000m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/d已经建成运行。</w:t>
            </w:r>
          </w:p>
          <w:p w14:paraId="10D49C63">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eastAsia="宋体" w:cs="Times New Roman"/>
                <w:color w:val="auto"/>
                <w:sz w:val="24"/>
                <w:highlight w:val="none"/>
                <w:lang w:val="en-US" w:eastAsia="zh-CN"/>
              </w:rPr>
            </w:pPr>
            <w:r>
              <w:rPr>
                <w:rFonts w:hint="eastAsia"/>
                <w:color w:val="auto"/>
                <w:highlight w:val="none"/>
                <w:lang w:val="en-US" w:eastAsia="zh-CN"/>
              </w:rPr>
              <w:t>根据</w:t>
            </w:r>
            <w:r>
              <w:rPr>
                <w:rFonts w:hint="default"/>
                <w:color w:val="auto"/>
                <w:highlight w:val="none"/>
                <w:lang w:val="en-US" w:eastAsia="zh-CN"/>
              </w:rPr>
              <w:t>乐昌产业转移工业园</w:t>
            </w:r>
            <w:r>
              <w:rPr>
                <w:rFonts w:hint="eastAsia"/>
                <w:color w:val="auto"/>
                <w:highlight w:val="none"/>
                <w:lang w:val="en-US" w:eastAsia="zh-CN"/>
              </w:rPr>
              <w:t>管委会提供的资料</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剩余</w:t>
            </w:r>
            <w:r>
              <w:rPr>
                <w:rFonts w:hint="eastAsia" w:cs="Times New Roman"/>
                <w:color w:val="auto"/>
                <w:kern w:val="0"/>
                <w:sz w:val="24"/>
                <w:szCs w:val="24"/>
                <w:highlight w:val="none"/>
                <w:lang w:val="en-US" w:eastAsia="zh-CN" w:bidi="ar"/>
              </w:rPr>
              <w:t>处理</w:t>
            </w:r>
            <w:r>
              <w:rPr>
                <w:rFonts w:hint="default" w:ascii="Times New Roman" w:hAnsi="Times New Roman" w:cs="Times New Roman"/>
                <w:color w:val="auto"/>
                <w:kern w:val="0"/>
                <w:sz w:val="24"/>
                <w:szCs w:val="24"/>
                <w:highlight w:val="none"/>
                <w:lang w:val="en-US" w:eastAsia="zh-CN" w:bidi="ar"/>
              </w:rPr>
              <w:t>能力</w:t>
            </w:r>
            <w:r>
              <w:rPr>
                <w:rFonts w:hint="eastAsia" w:cs="Times New Roman"/>
                <w:color w:val="auto"/>
                <w:kern w:val="0"/>
                <w:sz w:val="24"/>
                <w:szCs w:val="24"/>
                <w:highlight w:val="none"/>
                <w:lang w:val="en-US" w:eastAsia="zh-CN" w:bidi="ar"/>
              </w:rPr>
              <w:t>2000</w:t>
            </w:r>
            <w:r>
              <w:rPr>
                <w:rFonts w:hint="default" w:ascii="Times New Roman" w:hAnsi="Times New Roman" w:cs="Times New Roman"/>
                <w:color w:val="auto"/>
                <w:kern w:val="0"/>
                <w:sz w:val="24"/>
                <w:szCs w:val="24"/>
                <w:highlight w:val="none"/>
                <w:lang w:val="en-US" w:eastAsia="zh-CN" w:bidi="ar"/>
              </w:rPr>
              <w:t>t/d。</w:t>
            </w:r>
            <w:r>
              <w:rPr>
                <w:rFonts w:hint="default" w:ascii="Times New Roman" w:hAnsi="Times New Roman" w:cs="Times New Roman"/>
                <w:color w:val="auto"/>
                <w:sz w:val="24"/>
                <w:highlight w:val="none"/>
              </w:rPr>
              <w:t>本项目纳入污水处理厂的污水排放量为</w:t>
            </w:r>
            <w:r>
              <w:rPr>
                <w:rFonts w:hint="eastAsia" w:cs="Times New Roman"/>
                <w:color w:val="auto"/>
                <w:sz w:val="24"/>
                <w:highlight w:val="none"/>
                <w:lang w:val="en-US" w:eastAsia="zh-CN"/>
              </w:rPr>
              <w:t>53.58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占剩余处理能力的</w:t>
            </w:r>
            <w:r>
              <w:rPr>
                <w:rFonts w:hint="eastAsia" w:cs="Times New Roman"/>
                <w:color w:val="auto"/>
                <w:sz w:val="24"/>
                <w:highlight w:val="none"/>
                <w:lang w:val="en-US" w:eastAsia="zh-CN"/>
              </w:rPr>
              <w:t>2.68</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污水中的污染物主要为SS、COD</w:t>
            </w:r>
            <w:r>
              <w:rPr>
                <w:rFonts w:hint="eastAsia" w:cs="Times New Roman"/>
                <w:color w:val="auto"/>
                <w:sz w:val="24"/>
                <w:highlight w:val="none"/>
                <w:vertAlign w:val="subscript"/>
                <w:lang w:val="en-US" w:eastAsia="zh-CN"/>
              </w:rPr>
              <w:t>Cr</w:t>
            </w:r>
            <w:r>
              <w:rPr>
                <w:rFonts w:hint="default" w:ascii="Times New Roman" w:hAnsi="Times New Roman" w:cs="Times New Roman"/>
                <w:color w:val="auto"/>
                <w:sz w:val="24"/>
                <w:highlight w:val="none"/>
              </w:rPr>
              <w:t>、BOD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rPr>
              <w:t>、NH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-N、氟化物、LAS、石油类</w:t>
            </w:r>
            <w:r>
              <w:rPr>
                <w:rFonts w:hint="eastAsia" w:cs="Times New Roman"/>
                <w:color w:val="auto"/>
                <w:sz w:val="24"/>
                <w:highlight w:val="none"/>
                <w:lang w:val="en-US" w:eastAsia="zh-CN"/>
              </w:rPr>
              <w:t>、锆、钛</w:t>
            </w:r>
            <w:r>
              <w:rPr>
                <w:rFonts w:hint="default" w:ascii="Times New Roman" w:hAnsi="Times New Roman" w:cs="Times New Roman"/>
                <w:color w:val="auto"/>
                <w:sz w:val="24"/>
                <w:highlight w:val="none"/>
              </w:rPr>
              <w:t>等，污染物种类较简单</w:t>
            </w:r>
            <w:r>
              <w:rPr>
                <w:rFonts w:hint="eastAsia" w:cs="Times New Roman"/>
                <w:color w:val="auto"/>
                <w:sz w:val="24"/>
                <w:highlight w:val="none"/>
                <w:lang w:eastAsia="zh-CN"/>
              </w:rPr>
              <w:t>。</w:t>
            </w:r>
          </w:p>
          <w:p w14:paraId="2F4B9A10">
            <w:pPr>
              <w:pStyle w:val="13"/>
              <w:keepNext w:val="0"/>
              <w:keepLines w:val="0"/>
              <w:suppressLineNumbers w:val="0"/>
              <w:spacing w:before="0" w:beforeAutospacing="0" w:after="0" w:afterAutospacing="0"/>
              <w:ind w:left="0" w:right="0" w:firstLine="480"/>
              <w:rPr>
                <w:rFonts w:hint="default" w:ascii="Times New Roman" w:hAnsi="Times New Roman" w:cs="Times New Roman"/>
                <w:b/>
                <w:bCs/>
                <w:color w:val="auto"/>
                <w:sz w:val="24"/>
                <w:highlight w:val="none"/>
                <w:lang w:val="en-US"/>
              </w:rPr>
            </w:pPr>
            <w:r>
              <w:rPr>
                <w:rFonts w:hint="default" w:ascii="Times New Roman" w:hAnsi="Times New Roman" w:cs="Times New Roman"/>
                <w:b/>
                <w:bCs/>
                <w:color w:val="auto"/>
                <w:sz w:val="24"/>
                <w:highlight w:val="none"/>
                <w:lang w:val="en-US" w:eastAsia="zh-CN"/>
              </w:rPr>
              <w:t>园区污水处理</w:t>
            </w:r>
            <w:r>
              <w:rPr>
                <w:rFonts w:hint="eastAsia" w:cs="Times New Roman"/>
                <w:b/>
                <w:bCs/>
                <w:color w:val="auto"/>
                <w:sz w:val="24"/>
                <w:highlight w:val="none"/>
                <w:lang w:val="en-US" w:eastAsia="zh-CN"/>
              </w:rPr>
              <w:t>厂</w:t>
            </w:r>
            <w:r>
              <w:rPr>
                <w:rFonts w:hint="default" w:ascii="Times New Roman" w:hAnsi="Times New Roman" w:cs="Times New Roman"/>
                <w:b/>
                <w:bCs/>
                <w:color w:val="auto"/>
                <w:sz w:val="24"/>
                <w:highlight w:val="none"/>
                <w:lang w:val="en-US" w:eastAsia="zh-CN"/>
              </w:rPr>
              <w:t>对</w:t>
            </w:r>
            <w:bookmarkStart w:id="163" w:name="OLE_LINK49"/>
            <w:r>
              <w:rPr>
                <w:rFonts w:hint="default" w:ascii="Times New Roman" w:hAnsi="Times New Roman" w:cs="Times New Roman"/>
                <w:b/>
                <w:bCs/>
                <w:color w:val="auto"/>
                <w:sz w:val="24"/>
                <w:highlight w:val="none"/>
                <w:lang w:val="en-US" w:eastAsia="zh-CN"/>
              </w:rPr>
              <w:t>LAS、氟化物、</w:t>
            </w:r>
            <w:bookmarkEnd w:id="163"/>
            <w:r>
              <w:rPr>
                <w:rFonts w:hint="default" w:ascii="Times New Roman" w:hAnsi="Times New Roman" w:cs="Times New Roman"/>
                <w:b/>
                <w:bCs/>
                <w:color w:val="auto"/>
                <w:sz w:val="24"/>
                <w:highlight w:val="none"/>
                <w:lang w:val="en-US" w:eastAsia="zh-CN"/>
              </w:rPr>
              <w:t>锆和钛的处理</w:t>
            </w:r>
            <w:r>
              <w:rPr>
                <w:rFonts w:hint="eastAsia" w:cs="Times New Roman"/>
                <w:b/>
                <w:bCs/>
                <w:color w:val="auto"/>
                <w:sz w:val="24"/>
                <w:highlight w:val="none"/>
                <w:lang w:val="en-US" w:eastAsia="zh-CN"/>
              </w:rPr>
              <w:t>能力分析：</w:t>
            </w:r>
          </w:p>
          <w:p w14:paraId="0D9A7CE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bookmarkStart w:id="164" w:name="OLE_LINK50"/>
            <w:r>
              <w:rPr>
                <w:rFonts w:hint="default" w:ascii="Times New Roman" w:hAnsi="Times New Roman" w:eastAsia="宋体" w:cs="Times New Roman"/>
                <w:b w:val="0"/>
                <w:bCs w:val="0"/>
                <w:color w:val="auto"/>
                <w:sz w:val="24"/>
                <w:szCs w:val="24"/>
              </w:rPr>
              <w:t>一、工艺适配性分析</w:t>
            </w:r>
          </w:p>
          <w:p w14:paraId="36EF0D8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val="en-US" w:eastAsia="zh-CN"/>
              </w:rPr>
              <w:t>1</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预处理工艺与园区工艺衔接</w:t>
            </w:r>
          </w:p>
          <w:p w14:paraId="4C67509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eastAsia="zh-CN"/>
              </w:rPr>
              <w:t>本项目</w:t>
            </w:r>
            <w:r>
              <w:rPr>
                <w:rFonts w:hint="default" w:ascii="Times New Roman" w:hAnsi="Times New Roman" w:eastAsia="宋体" w:cs="Times New Roman"/>
                <w:b w:val="0"/>
                <w:bCs w:val="0"/>
                <w:color w:val="auto"/>
                <w:sz w:val="24"/>
                <w:szCs w:val="24"/>
              </w:rPr>
              <w:t>采用“中和调节+混凝沉淀+气浮+化学除氟”预处理工艺，混凝沉淀通过电荷中和作用破坏LAS胶体稳定性，气浮则通过微气泡吸附将其分离</w:t>
            </w:r>
            <w:r>
              <w:rPr>
                <w:rFonts w:hint="eastAsia" w:ascii="Times New Roman" w:hAnsi="Times New Roman" w:eastAsia="宋体" w:cs="Times New Roman"/>
                <w:b w:val="0"/>
                <w:bCs w:val="0"/>
                <w:color w:val="auto"/>
                <w:sz w:val="24"/>
                <w:szCs w:val="24"/>
                <w:lang w:eastAsia="zh-CN"/>
              </w:rPr>
              <w:t>。预处理工艺</w:t>
            </w:r>
            <w:r>
              <w:rPr>
                <w:rFonts w:hint="default" w:ascii="Times New Roman" w:hAnsi="Times New Roman" w:eastAsia="宋体" w:cs="Times New Roman"/>
                <w:b w:val="0"/>
                <w:bCs w:val="0"/>
                <w:color w:val="auto"/>
                <w:sz w:val="24"/>
                <w:szCs w:val="24"/>
              </w:rPr>
              <w:t>可有效降低废水中</w:t>
            </w:r>
            <w:r>
              <w:rPr>
                <w:rFonts w:hint="default" w:ascii="Times New Roman" w:hAnsi="Times New Roman" w:eastAsia="宋体" w:cs="Times New Roman"/>
                <w:b w:val="0"/>
                <w:bCs w:val="0"/>
                <w:color w:val="auto"/>
                <w:sz w:val="24"/>
                <w:szCs w:val="24"/>
                <w:lang w:val="en-US" w:eastAsia="zh-CN"/>
              </w:rPr>
              <w:t>LAS、氟化物、</w:t>
            </w:r>
            <w:r>
              <w:rPr>
                <w:rFonts w:hint="default" w:ascii="Times New Roman" w:hAnsi="Times New Roman" w:eastAsia="宋体" w:cs="Times New Roman"/>
                <w:b w:val="0"/>
                <w:bCs w:val="0"/>
                <w:color w:val="auto"/>
                <w:sz w:val="24"/>
                <w:szCs w:val="24"/>
              </w:rPr>
              <w:t>锆（Zr）、钛（Ti）浓度</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显著减轻园区污水处理厂负荷。</w:t>
            </w:r>
          </w:p>
          <w:p w14:paraId="226348F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val="en-US" w:eastAsia="zh-CN"/>
              </w:rPr>
              <w:t>2</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CASS工艺处理能力</w:t>
            </w:r>
          </w:p>
          <w:p w14:paraId="02BE7B6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a</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金属氢氧化物沉淀机理</w:t>
            </w:r>
          </w:p>
          <w:p w14:paraId="30EF2BF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rPr>
              <w:t>Zr⁴⁺在pH≥7.0条件下生成Zr(OH)₄沉淀（Ksp≈10⁻⁵⁶），Ti⁴⁺形成Ti(OH)₄胶体（Ksp≈10⁻⁴⁴），投加PAC（聚合氯化铝）和PAM（聚丙烯酰胺）后，通过电荷中和、吸附架桥及网捕作用，形成致密絮体，</w:t>
            </w:r>
            <w:r>
              <w:rPr>
                <w:rFonts w:hint="default" w:ascii="Times New Roman" w:hAnsi="Times New Roman" w:eastAsia="宋体" w:cs="Times New Roman"/>
                <w:b w:val="0"/>
                <w:bCs w:val="0"/>
                <w:color w:val="auto"/>
                <w:sz w:val="24"/>
                <w:szCs w:val="24"/>
                <w:lang w:val="en-US" w:eastAsia="zh-CN"/>
              </w:rPr>
              <w:t>可</w:t>
            </w:r>
            <w:r>
              <w:rPr>
                <w:rFonts w:hint="default" w:ascii="Times New Roman" w:hAnsi="Times New Roman" w:eastAsia="宋体" w:cs="Times New Roman"/>
                <w:b w:val="0"/>
                <w:bCs w:val="0"/>
                <w:color w:val="auto"/>
                <w:sz w:val="24"/>
                <w:szCs w:val="24"/>
              </w:rPr>
              <w:t>沉淀</w:t>
            </w:r>
            <w:r>
              <w:rPr>
                <w:rFonts w:hint="default" w:ascii="Times New Roman" w:hAnsi="Times New Roman" w:eastAsia="宋体" w:cs="Times New Roman"/>
                <w:b w:val="0"/>
                <w:bCs w:val="0"/>
                <w:color w:val="auto"/>
                <w:sz w:val="24"/>
                <w:szCs w:val="24"/>
                <w:lang w:val="en-US" w:eastAsia="zh-CN"/>
              </w:rPr>
              <w:t>去除，沉淀</w:t>
            </w:r>
            <w:r>
              <w:rPr>
                <w:rFonts w:hint="default" w:ascii="Times New Roman" w:hAnsi="Times New Roman" w:eastAsia="宋体" w:cs="Times New Roman"/>
                <w:b w:val="0"/>
                <w:bCs w:val="0"/>
                <w:color w:val="auto"/>
                <w:sz w:val="24"/>
                <w:szCs w:val="24"/>
              </w:rPr>
              <w:t>效率提升20%</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30%</w:t>
            </w:r>
            <w:r>
              <w:rPr>
                <w:rFonts w:hint="default" w:ascii="Times New Roman" w:hAnsi="Times New Roman" w:eastAsia="宋体" w:cs="Times New Roman"/>
                <w:b w:val="0"/>
                <w:bCs w:val="0"/>
                <w:color w:val="auto"/>
                <w:sz w:val="24"/>
                <w:szCs w:val="24"/>
                <w:lang w:eastAsia="zh-CN"/>
              </w:rPr>
              <w:t>。</w:t>
            </w:r>
          </w:p>
          <w:p w14:paraId="68BFFC1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b</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生物吸附机制</w:t>
            </w:r>
          </w:p>
          <w:p w14:paraId="2733B71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rPr>
              <w:t>活性污泥中微生物（如假单胞菌、芽孢杆菌）的细胞壁含羧基（-COOH）、羟基（-OH）等官能团，通过离子交换与表面络合吸附Zr⁴⁺、Ti⁴⁺，污泥回流设计（污泥龄15</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25天）增强吸附容量（5</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8mg/gMLSS）</w:t>
            </w:r>
            <w:r>
              <w:rPr>
                <w:rFonts w:hint="default" w:ascii="Times New Roman" w:hAnsi="Times New Roman" w:eastAsia="宋体" w:cs="Times New Roman"/>
                <w:b w:val="0"/>
                <w:bCs w:val="0"/>
                <w:color w:val="auto"/>
                <w:sz w:val="24"/>
                <w:szCs w:val="24"/>
                <w:lang w:eastAsia="zh-CN"/>
              </w:rPr>
              <w:t>。CASS工艺中活性污泥的微生物（如假单胞菌）可通过生物氧化分解LAS，其长污泥龄（15~25天）增强了对难降解有机物的去除能力</w:t>
            </w:r>
            <w:r>
              <w:rPr>
                <w:rFonts w:hint="eastAsia" w:ascii="Times New Roman" w:hAnsi="Times New Roman" w:eastAsia="宋体" w:cs="Times New Roman"/>
                <w:b w:val="0"/>
                <w:bCs w:val="0"/>
                <w:color w:val="auto"/>
                <w:sz w:val="24"/>
                <w:szCs w:val="24"/>
                <w:lang w:eastAsia="zh-CN"/>
              </w:rPr>
              <w:t>。尽管预处理已大幅降低氟化物浓度，CASS工艺通过生物吸附和化学沉淀的协同作用（如微生物胞外聚合物对F</w:t>
            </w:r>
            <w:r>
              <w:rPr>
                <w:rFonts w:hint="eastAsia" w:ascii="Times New Roman" w:hAnsi="Times New Roman" w:eastAsia="宋体" w:cs="Times New Roman"/>
                <w:b w:val="0"/>
                <w:bCs w:val="0"/>
                <w:color w:val="auto"/>
                <w:sz w:val="24"/>
                <w:szCs w:val="24"/>
                <w:vertAlign w:val="superscript"/>
                <w:lang w:eastAsia="zh-CN"/>
              </w:rPr>
              <w:t>−</w:t>
            </w:r>
            <w:r>
              <w:rPr>
                <w:rFonts w:hint="eastAsia" w:ascii="Times New Roman" w:hAnsi="Times New Roman" w:eastAsia="宋体" w:cs="Times New Roman"/>
                <w:b w:val="0"/>
                <w:bCs w:val="0"/>
                <w:color w:val="auto"/>
                <w:sz w:val="24"/>
                <w:szCs w:val="24"/>
                <w:lang w:eastAsia="zh-CN"/>
              </w:rPr>
              <w:t>的络合），可进一步将氟化物浓度降</w:t>
            </w:r>
            <w:r>
              <w:rPr>
                <w:rFonts w:hint="eastAsia" w:ascii="Times New Roman" w:hAnsi="Times New Roman" w:eastAsia="宋体" w:cs="Times New Roman"/>
                <w:b w:val="0"/>
                <w:bCs w:val="0"/>
                <w:color w:val="auto"/>
                <w:sz w:val="24"/>
                <w:szCs w:val="24"/>
                <w:lang w:val="en-US" w:eastAsia="zh-CN"/>
              </w:rPr>
              <w:t>低</w:t>
            </w:r>
            <w:r>
              <w:rPr>
                <w:rFonts w:hint="eastAsia" w:ascii="Times New Roman" w:hAnsi="Times New Roman" w:eastAsia="宋体" w:cs="Times New Roman"/>
                <w:b w:val="0"/>
                <w:bCs w:val="0"/>
                <w:color w:val="auto"/>
                <w:sz w:val="24"/>
                <w:szCs w:val="24"/>
                <w:lang w:eastAsia="zh-CN"/>
              </w:rPr>
              <w:t>，强化达标保障</w:t>
            </w:r>
          </w:p>
          <w:p w14:paraId="0827D1C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c</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协同增效效应</w:t>
            </w:r>
          </w:p>
          <w:p w14:paraId="637AE3F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化学沉淀生成的金属絮体与活性污泥包裹形成“生物-化学复合体”，较单一工艺提升去除率15%</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25%。</w:t>
            </w:r>
          </w:p>
          <w:p w14:paraId="6AB8B26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深度处理保障：后续絮凝沉淀池及纤维滤池可进一步截留微量金属</w:t>
            </w:r>
            <w:r>
              <w:rPr>
                <w:rFonts w:hint="default" w:ascii="Times New Roman" w:hAnsi="Times New Roman" w:eastAsia="宋体" w:cs="Times New Roman"/>
                <w:b w:val="0"/>
                <w:bCs w:val="0"/>
                <w:color w:val="auto"/>
                <w:sz w:val="24"/>
                <w:szCs w:val="24"/>
                <w:lang w:val="en-US" w:eastAsia="zh-CN"/>
              </w:rPr>
              <w:t>离子</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对</w:t>
            </w:r>
            <w:r>
              <w:rPr>
                <w:rFonts w:hint="default" w:ascii="Times New Roman" w:hAnsi="Times New Roman" w:eastAsia="宋体" w:cs="Times New Roman"/>
                <w:b w:val="0"/>
                <w:bCs w:val="0"/>
                <w:color w:val="auto"/>
                <w:sz w:val="24"/>
                <w:szCs w:val="24"/>
              </w:rPr>
              <w:t>污染物</w:t>
            </w:r>
            <w:r>
              <w:rPr>
                <w:rFonts w:hint="default" w:ascii="Times New Roman" w:hAnsi="Times New Roman" w:eastAsia="宋体" w:cs="Times New Roman"/>
                <w:b w:val="0"/>
                <w:bCs w:val="0"/>
                <w:color w:val="auto"/>
                <w:sz w:val="24"/>
                <w:szCs w:val="24"/>
                <w:lang w:val="en-US" w:eastAsia="zh-CN"/>
              </w:rPr>
              <w:t>进行进一步的</w:t>
            </w:r>
            <w:r>
              <w:rPr>
                <w:rFonts w:hint="default" w:ascii="Times New Roman" w:hAnsi="Times New Roman" w:eastAsia="宋体" w:cs="Times New Roman"/>
                <w:b w:val="0"/>
                <w:bCs w:val="0"/>
                <w:color w:val="auto"/>
                <w:sz w:val="24"/>
                <w:szCs w:val="24"/>
              </w:rPr>
              <w:t>截留。</w:t>
            </w:r>
          </w:p>
          <w:p w14:paraId="4FDC1D2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二、重金属去除效能验证</w:t>
            </w:r>
          </w:p>
          <w:p w14:paraId="7D38E41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val="en-US" w:eastAsia="zh-CN"/>
              </w:rPr>
              <w:t>1</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污染物浓度与工艺负荷</w:t>
            </w:r>
          </w:p>
          <w:p w14:paraId="2C1B7ED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lang w:eastAsia="zh-CN"/>
              </w:rPr>
              <w:t>本项目</w:t>
            </w:r>
            <w:r>
              <w:rPr>
                <w:rFonts w:hint="default" w:ascii="Times New Roman" w:hAnsi="Times New Roman" w:eastAsia="宋体" w:cs="Times New Roman"/>
                <w:b w:val="0"/>
                <w:bCs w:val="0"/>
                <w:color w:val="auto"/>
                <w:sz w:val="24"/>
                <w:szCs w:val="24"/>
              </w:rPr>
              <w:t>预处理后Zr、Ti总浓度</w:t>
            </w:r>
            <w:r>
              <w:rPr>
                <w:rFonts w:hint="default" w:ascii="Times New Roman" w:hAnsi="Times New Roman" w:eastAsia="宋体" w:cs="Times New Roman"/>
                <w:b w:val="0"/>
                <w:bCs w:val="0"/>
                <w:color w:val="auto"/>
                <w:sz w:val="24"/>
                <w:szCs w:val="24"/>
                <w:lang w:val="en-US" w:eastAsia="zh-CN"/>
              </w:rPr>
              <w:t>约</w:t>
            </w:r>
            <w:r>
              <w:rPr>
                <w:rFonts w:hint="default" w:ascii="Times New Roman" w:hAnsi="Times New Roman" w:eastAsia="宋体" w:cs="Times New Roman"/>
                <w:b w:val="0"/>
                <w:bCs w:val="0"/>
                <w:color w:val="auto"/>
                <w:sz w:val="24"/>
                <w:szCs w:val="24"/>
              </w:rPr>
              <w:t>为</w:t>
            </w:r>
            <w:r>
              <w:rPr>
                <w:rFonts w:hint="eastAsia" w:cs="Times New Roman"/>
                <w:b w:val="0"/>
                <w:bCs w:val="0"/>
                <w:color w:val="auto"/>
                <w:sz w:val="24"/>
                <w:szCs w:val="24"/>
                <w:lang w:val="en-US" w:eastAsia="zh-CN"/>
              </w:rPr>
              <w:t>3.385</w:t>
            </w:r>
            <w:r>
              <w:rPr>
                <w:rFonts w:hint="default" w:ascii="Times New Roman" w:hAnsi="Times New Roman" w:eastAsia="宋体" w:cs="Times New Roman"/>
                <w:b w:val="0"/>
                <w:bCs w:val="0"/>
                <w:color w:val="auto"/>
                <w:sz w:val="24"/>
                <w:szCs w:val="24"/>
              </w:rPr>
              <w:t>mg/L（</w:t>
            </w:r>
            <w:r>
              <w:rPr>
                <w:rFonts w:hint="eastAsia" w:cs="Times New Roman"/>
                <w:b w:val="0"/>
                <w:bCs w:val="0"/>
                <w:color w:val="auto"/>
                <w:sz w:val="24"/>
                <w:szCs w:val="24"/>
                <w:lang w:val="en-US" w:eastAsia="zh-CN"/>
              </w:rPr>
              <w:t>2.051</w:t>
            </w:r>
            <w:r>
              <w:rPr>
                <w:rFonts w:hint="default" w:ascii="Times New Roman" w:hAnsi="Times New Roman" w:eastAsia="宋体" w:cs="Times New Roman"/>
                <w:b w:val="0"/>
                <w:bCs w:val="0"/>
                <w:color w:val="auto"/>
                <w:sz w:val="24"/>
                <w:szCs w:val="24"/>
              </w:rPr>
              <w:t>mg/L+</w:t>
            </w:r>
            <w:r>
              <w:rPr>
                <w:rFonts w:hint="eastAsia" w:cs="Times New Roman"/>
                <w:b w:val="0"/>
                <w:bCs w:val="0"/>
                <w:color w:val="auto"/>
                <w:sz w:val="24"/>
                <w:szCs w:val="24"/>
                <w:lang w:val="en-US" w:eastAsia="zh-CN"/>
              </w:rPr>
              <w:t>1.334</w:t>
            </w:r>
            <w:r>
              <w:rPr>
                <w:rFonts w:hint="default" w:ascii="Times New Roman" w:hAnsi="Times New Roman" w:eastAsia="宋体" w:cs="Times New Roman"/>
                <w:b w:val="0"/>
                <w:bCs w:val="0"/>
                <w:color w:val="auto"/>
                <w:sz w:val="24"/>
                <w:szCs w:val="24"/>
              </w:rPr>
              <w:t>mg/L），远低于园区污水处理厂设计进水重金属综合限值（参照《污水排入城镇下水道水质标准》</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GB/T31962-2015</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，通常设定为10mg/L），工艺安全余量充足。</w:t>
            </w:r>
          </w:p>
          <w:p w14:paraId="19C815A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val="en-US" w:eastAsia="zh-CN"/>
              </w:rPr>
              <w:t>2</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水量稀释效应</w:t>
            </w:r>
          </w:p>
          <w:p w14:paraId="55B4AD36">
            <w:pPr>
              <w:pStyle w:val="13"/>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lang w:eastAsia="zh-CN"/>
              </w:rPr>
              <w:t>本项目</w:t>
            </w:r>
            <w:r>
              <w:rPr>
                <w:rFonts w:hint="default" w:ascii="Times New Roman" w:hAnsi="Times New Roman" w:eastAsia="宋体" w:cs="Times New Roman"/>
                <w:color w:val="auto"/>
                <w:sz w:val="24"/>
                <w:szCs w:val="24"/>
              </w:rPr>
              <w:t>废水排放量为</w:t>
            </w:r>
            <w:r>
              <w:rPr>
                <w:rFonts w:hint="eastAsia" w:cs="Times New Roman"/>
                <w:color w:val="auto"/>
                <w:sz w:val="24"/>
                <w:szCs w:val="24"/>
                <w:lang w:val="en-US" w:eastAsia="zh-CN"/>
              </w:rPr>
              <w:t>53.58</w:t>
            </w:r>
            <w:r>
              <w:rPr>
                <w:rFonts w:hint="default" w:ascii="Times New Roman" w:hAnsi="Times New Roman" w:eastAsia="宋体" w:cs="Times New Roman"/>
                <w:color w:val="auto"/>
                <w:sz w:val="24"/>
                <w:szCs w:val="24"/>
              </w:rPr>
              <w:t>m³/d，仅占园区污水处理厂剩余处理能力（3380.09m³/d）的</w:t>
            </w:r>
            <w:r>
              <w:rPr>
                <w:rFonts w:hint="eastAsia" w:cs="Times New Roman"/>
                <w:color w:val="auto"/>
                <w:sz w:val="24"/>
                <w:szCs w:val="24"/>
                <w:lang w:val="en-US" w:eastAsia="zh-CN"/>
              </w:rPr>
              <w:t>1.59</w:t>
            </w:r>
            <w:r>
              <w:rPr>
                <w:rFonts w:hint="default" w:ascii="Times New Roman" w:hAnsi="Times New Roman" w:eastAsia="宋体" w:cs="Times New Roman"/>
                <w:color w:val="auto"/>
                <w:sz w:val="24"/>
                <w:szCs w:val="24"/>
              </w:rPr>
              <w:t>%。大水量对污染物具有显著稀释作用，结合工艺处理，预计Zr、Ti浓度可进一步降至0.25mg/L以下，远低于环境风险阈值。</w:t>
            </w:r>
          </w:p>
          <w:bookmarkEnd w:id="164"/>
          <w:p w14:paraId="3419AEB1">
            <w:pPr>
              <w:pStyle w:val="13"/>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乐昌产业转移工业园污水处理厂现有CASS工艺具备处理</w:t>
            </w:r>
            <w:r>
              <w:rPr>
                <w:rFonts w:hint="eastAsia" w:cs="Times New Roman"/>
                <w:color w:val="auto"/>
                <w:sz w:val="24"/>
                <w:highlight w:val="none"/>
                <w:lang w:val="en-US" w:eastAsia="zh-CN"/>
              </w:rPr>
              <w:t>本项目</w:t>
            </w:r>
            <w:r>
              <w:rPr>
                <w:rFonts w:hint="default" w:ascii="Times New Roman" w:hAnsi="Times New Roman" w:cs="Times New Roman"/>
                <w:color w:val="auto"/>
                <w:sz w:val="24"/>
                <w:highlight w:val="none"/>
              </w:rPr>
              <w:t>含锆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钛废水的能力，预处理后</w:t>
            </w:r>
            <w:r>
              <w:rPr>
                <w:rFonts w:hint="default" w:ascii="Times New Roman" w:hAnsi="Times New Roman" w:cs="Times New Roman"/>
                <w:color w:val="auto"/>
                <w:sz w:val="24"/>
                <w:highlight w:val="none"/>
                <w:lang w:val="en-US" w:eastAsia="zh-CN"/>
              </w:rPr>
              <w:t>的</w:t>
            </w:r>
            <w:r>
              <w:rPr>
                <w:rFonts w:hint="default" w:ascii="Times New Roman" w:hAnsi="Times New Roman" w:cs="Times New Roman"/>
                <w:color w:val="auto"/>
                <w:sz w:val="24"/>
                <w:highlight w:val="none"/>
              </w:rPr>
              <w:t>水质及水量均在</w:t>
            </w:r>
            <w:r>
              <w:rPr>
                <w:rFonts w:hint="default" w:ascii="Times New Roman" w:hAnsi="Times New Roman" w:cs="Times New Roman"/>
                <w:color w:val="auto"/>
                <w:sz w:val="24"/>
                <w:highlight w:val="none"/>
                <w:lang w:val="en-US" w:eastAsia="zh-CN"/>
              </w:rPr>
              <w:t>园区污水处理厂</w:t>
            </w:r>
            <w:r>
              <w:rPr>
                <w:rFonts w:hint="default" w:ascii="Times New Roman" w:hAnsi="Times New Roman" w:cs="Times New Roman"/>
                <w:color w:val="auto"/>
                <w:sz w:val="24"/>
                <w:highlight w:val="none"/>
              </w:rPr>
              <w:t>工艺耐受范围内，同意</w:t>
            </w:r>
            <w:r>
              <w:rPr>
                <w:rFonts w:hint="eastAsia" w:cs="Times New Roman"/>
                <w:color w:val="auto"/>
                <w:sz w:val="24"/>
                <w:highlight w:val="none"/>
                <w:lang w:val="en-US" w:eastAsia="zh-CN"/>
              </w:rPr>
              <w:t>本项目生产废水</w:t>
            </w:r>
            <w:r>
              <w:rPr>
                <w:rFonts w:hint="default" w:ascii="Times New Roman" w:hAnsi="Times New Roman" w:cs="Times New Roman"/>
                <w:color w:val="auto"/>
                <w:sz w:val="24"/>
                <w:highlight w:val="none"/>
              </w:rPr>
              <w:t>接入园区</w:t>
            </w:r>
            <w:r>
              <w:rPr>
                <w:rFonts w:hint="default" w:ascii="Times New Roman" w:hAnsi="Times New Roman" w:cs="Times New Roman"/>
                <w:color w:val="auto"/>
                <w:sz w:val="24"/>
                <w:highlight w:val="none"/>
                <w:lang w:val="en-US" w:eastAsia="zh-CN"/>
              </w:rPr>
              <w:t>污水</w:t>
            </w:r>
            <w:r>
              <w:rPr>
                <w:rFonts w:hint="default" w:ascii="Times New Roman" w:hAnsi="Times New Roman" w:cs="Times New Roman"/>
                <w:color w:val="auto"/>
                <w:sz w:val="24"/>
                <w:highlight w:val="none"/>
              </w:rPr>
              <w:t>管网</w:t>
            </w:r>
            <w:r>
              <w:rPr>
                <w:rFonts w:hint="eastAsia" w:cs="Times New Roman"/>
                <w:color w:val="auto"/>
                <w:sz w:val="24"/>
                <w:highlight w:val="none"/>
                <w:lang w:eastAsia="zh-CN"/>
              </w:rPr>
              <w:t>（</w:t>
            </w:r>
            <w:r>
              <w:rPr>
                <w:rFonts w:hint="eastAsia" w:cs="Times New Roman"/>
                <w:color w:val="auto"/>
                <w:sz w:val="24"/>
                <w:highlight w:val="none"/>
                <w:lang w:val="en-US" w:eastAsia="zh-CN"/>
              </w:rPr>
              <w:t>详见附件9</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。根据前</w:t>
            </w:r>
            <w:r>
              <w:rPr>
                <w:rFonts w:hint="eastAsia" w:cs="Times New Roman"/>
                <w:color w:val="auto"/>
                <w:sz w:val="24"/>
                <w:highlight w:val="none"/>
                <w:lang w:val="en-US" w:eastAsia="zh-CN"/>
              </w:rPr>
              <w:t>文</w:t>
            </w:r>
            <w:r>
              <w:rPr>
                <w:rFonts w:hint="default" w:ascii="Times New Roman" w:hAnsi="Times New Roman" w:cs="Times New Roman"/>
                <w:color w:val="auto"/>
                <w:sz w:val="24"/>
                <w:highlight w:val="none"/>
              </w:rPr>
              <w:t>分析，</w:t>
            </w:r>
            <w:bookmarkStart w:id="165" w:name="OLE_LINK51"/>
            <w:r>
              <w:rPr>
                <w:rFonts w:hint="default" w:ascii="Times New Roman" w:hAnsi="Times New Roman" w:cs="Times New Roman"/>
                <w:color w:val="auto"/>
                <w:sz w:val="24"/>
                <w:highlight w:val="none"/>
              </w:rPr>
              <w:t>园区污水处理厂剩余污水处理能力完全可以容纳处理本项目排入的污水，且与园区处理能力匹配</w:t>
            </w:r>
            <w:r>
              <w:rPr>
                <w:rFonts w:hint="eastAsia" w:cs="Times New Roman"/>
                <w:color w:val="auto"/>
                <w:sz w:val="24"/>
                <w:highlight w:val="none"/>
                <w:lang w:eastAsia="zh-CN"/>
              </w:rPr>
              <w:t>。</w:t>
            </w:r>
            <w:bookmarkEnd w:id="165"/>
            <w:r>
              <w:rPr>
                <w:rFonts w:hint="default" w:ascii="Times New Roman" w:hAnsi="Times New Roman" w:cs="Times New Roman"/>
                <w:color w:val="auto"/>
                <w:sz w:val="24"/>
                <w:highlight w:val="none"/>
              </w:rPr>
              <w:t>因此，本</w:t>
            </w:r>
            <w:bookmarkStart w:id="166" w:name="OLE_LINK52"/>
            <w:r>
              <w:rPr>
                <w:rFonts w:hint="default" w:ascii="Times New Roman" w:hAnsi="Times New Roman" w:cs="Times New Roman"/>
                <w:color w:val="auto"/>
                <w:sz w:val="24"/>
                <w:highlight w:val="none"/>
              </w:rPr>
              <w:t>项目产生的</w:t>
            </w:r>
            <w:r>
              <w:rPr>
                <w:rFonts w:hint="eastAsia" w:cs="Times New Roman"/>
                <w:color w:val="auto"/>
                <w:sz w:val="24"/>
                <w:highlight w:val="none"/>
                <w:lang w:val="en-US" w:eastAsia="zh-CN"/>
              </w:rPr>
              <w:t>废</w:t>
            </w:r>
            <w:r>
              <w:rPr>
                <w:rFonts w:hint="default" w:ascii="Times New Roman" w:hAnsi="Times New Roman" w:cs="Times New Roman"/>
                <w:color w:val="auto"/>
                <w:sz w:val="24"/>
                <w:highlight w:val="none"/>
              </w:rPr>
              <w:t>水经预处理后排入园区污水处理厂处理行</w:t>
            </w:r>
            <w:bookmarkEnd w:id="166"/>
            <w:r>
              <w:rPr>
                <w:rFonts w:hint="default" w:ascii="Times New Roman" w:hAnsi="Times New Roman" w:cs="Times New Roman"/>
                <w:color w:val="auto"/>
                <w:sz w:val="24"/>
                <w:highlight w:val="none"/>
              </w:rPr>
              <w:t>。</w:t>
            </w:r>
          </w:p>
          <w:p w14:paraId="70607749">
            <w:pPr>
              <w:pStyle w:val="48"/>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931410" cy="2019300"/>
                  <wp:effectExtent l="0" t="0" r="2540" b="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21"/>
                          <a:stretch>
                            <a:fillRect/>
                          </a:stretch>
                        </pic:blipFill>
                        <pic:spPr>
                          <a:xfrm>
                            <a:off x="0" y="0"/>
                            <a:ext cx="4931410" cy="2019300"/>
                          </a:xfrm>
                          <a:prstGeom prst="rect">
                            <a:avLst/>
                          </a:prstGeom>
                          <a:noFill/>
                          <a:ln>
                            <a:noFill/>
                          </a:ln>
                        </pic:spPr>
                      </pic:pic>
                    </a:graphicData>
                  </a:graphic>
                </wp:inline>
              </w:drawing>
            </w:r>
          </w:p>
          <w:p w14:paraId="3895F72E">
            <w:pPr>
              <w:keepNext w:val="0"/>
              <w:keepLines w:val="0"/>
              <w:pageBreakBefore w:val="0"/>
              <w:widowControl/>
              <w:numPr>
                <w:ilvl w:val="0"/>
                <w:numId w:val="16"/>
              </w:numPr>
              <w:suppressLineNumbers w:val="0"/>
              <w:kinsoku/>
              <w:wordWrap/>
              <w:overflowPunct/>
              <w:topLinePunct w:val="0"/>
              <w:autoSpaceDE/>
              <w:autoSpaceDN/>
              <w:bidi w:val="0"/>
              <w:adjustRightInd/>
              <w:snapToGrid w:val="0"/>
              <w:spacing w:before="0" w:beforeAutospacing="0" w:after="0" w:afterAutospacing="0"/>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园区</w:t>
            </w:r>
            <w:r>
              <w:rPr>
                <w:rFonts w:hint="default" w:ascii="Times New Roman" w:hAnsi="Times New Roman" w:eastAsia="宋体" w:cs="Times New Roman"/>
                <w:b/>
                <w:bCs/>
                <w:color w:val="auto"/>
                <w:kern w:val="0"/>
                <w:sz w:val="21"/>
                <w:szCs w:val="21"/>
                <w:highlight w:val="none"/>
                <w:lang w:val="en-US" w:eastAsia="zh-CN" w:bidi="ar"/>
              </w:rPr>
              <w:t>污水处理厂工艺流程图</w:t>
            </w:r>
          </w:p>
          <w:p w14:paraId="1C108F10">
            <w:pPr>
              <w:pStyle w:val="12"/>
              <w:keepNext w:val="0"/>
              <w:keepLines w:val="0"/>
              <w:suppressLineNumbers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5、监测要求</w:t>
            </w:r>
          </w:p>
          <w:p w14:paraId="44E1758B">
            <w:pPr>
              <w:pStyle w:val="19"/>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总则》(HJ819-2017)，制定本项目生产废水自行监测计划，监测要求见下表。</w:t>
            </w:r>
          </w:p>
          <w:p w14:paraId="0D8A4664">
            <w:pPr>
              <w:pStyle w:val="1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highlight w:val="none"/>
                <w:lang w:val="en-US" w:eastAsia="zh-CN"/>
              </w:rPr>
            </w:pPr>
          </w:p>
          <w:p w14:paraId="2EACFE73">
            <w:pPr>
              <w:pStyle w:val="1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highlight w:val="none"/>
              </w:rPr>
            </w:pPr>
            <w:r>
              <w:rPr>
                <w:rFonts w:hint="eastAsia" w:cs="Times New Roman"/>
                <w:color w:val="auto"/>
                <w:highlight w:val="none"/>
                <w:lang w:val="en-US" w:eastAsia="zh-CN"/>
              </w:rPr>
              <w:t>表4-32</w:t>
            </w:r>
            <w:r>
              <w:rPr>
                <w:rFonts w:hint="default" w:ascii="Times New Roman" w:hAnsi="Times New Roman" w:cs="Times New Roman"/>
                <w:color w:val="auto"/>
                <w:highlight w:val="none"/>
              </w:rPr>
              <w:t>监测要求</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2846"/>
              <w:gridCol w:w="1177"/>
              <w:gridCol w:w="3242"/>
            </w:tblGrid>
            <w:tr w14:paraId="160A6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6" w:type="pct"/>
                  <w:vAlign w:val="center"/>
                </w:tcPr>
                <w:p w14:paraId="52680B0D">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监测点位</w:t>
                  </w:r>
                </w:p>
              </w:tc>
              <w:tc>
                <w:tcPr>
                  <w:tcW w:w="1654" w:type="pct"/>
                  <w:vAlign w:val="center"/>
                </w:tcPr>
                <w:p w14:paraId="5964CD67">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监测指标</w:t>
                  </w:r>
                </w:p>
              </w:tc>
              <w:tc>
                <w:tcPr>
                  <w:tcW w:w="684" w:type="pct"/>
                  <w:vAlign w:val="center"/>
                </w:tcPr>
                <w:p w14:paraId="1C04DED4">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监测频次</w:t>
                  </w:r>
                </w:p>
              </w:tc>
              <w:tc>
                <w:tcPr>
                  <w:tcW w:w="1884" w:type="pct"/>
                  <w:vAlign w:val="center"/>
                </w:tcPr>
                <w:p w14:paraId="1A7D289B">
                  <w:pPr>
                    <w:pStyle w:val="57"/>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监测标准</w:t>
                  </w:r>
                </w:p>
              </w:tc>
            </w:tr>
            <w:tr w14:paraId="0C08A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6" w:type="pct"/>
                  <w:vMerge w:val="restart"/>
                  <w:vAlign w:val="center"/>
                </w:tcPr>
                <w:p w14:paraId="51A87D7E">
                  <w:pPr>
                    <w:pStyle w:val="57"/>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综合废水排放口</w:t>
                  </w:r>
                </w:p>
                <w:p w14:paraId="2CED01DF">
                  <w:pPr>
                    <w:pStyle w:val="57"/>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DW001</w:t>
                  </w:r>
                </w:p>
              </w:tc>
              <w:tc>
                <w:tcPr>
                  <w:tcW w:w="1654" w:type="pct"/>
                  <w:vAlign w:val="center"/>
                </w:tcPr>
                <w:p w14:paraId="6FE73EF4">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bookmarkStart w:id="167" w:name="OLE_LINK53"/>
                  <w:r>
                    <w:rPr>
                      <w:rFonts w:hint="eastAsia" w:cs="Times New Roman"/>
                      <w:color w:val="auto"/>
                      <w:sz w:val="21"/>
                      <w:szCs w:val="21"/>
                      <w:highlight w:val="none"/>
                      <w:lang w:val="en-US" w:eastAsia="zh-CN"/>
                    </w:rPr>
                    <w:t>LAS</w:t>
                  </w:r>
                  <w:r>
                    <w:rPr>
                      <w:rFonts w:hint="default" w:ascii="Times New Roman" w:hAnsi="Times New Roman" w:eastAsia="宋体" w:cs="Times New Roman"/>
                      <w:color w:val="auto"/>
                      <w:sz w:val="21"/>
                      <w:szCs w:val="21"/>
                      <w:highlight w:val="none"/>
                      <w:lang w:val="en-US" w:eastAsia="zh-CN"/>
                    </w:rPr>
                    <w:t>、氟化物</w:t>
                  </w:r>
                  <w:bookmarkEnd w:id="167"/>
                </w:p>
              </w:tc>
              <w:tc>
                <w:tcPr>
                  <w:tcW w:w="684" w:type="pct"/>
                  <w:vAlign w:val="center"/>
                </w:tcPr>
                <w:p w14:paraId="1C3F3ADE">
                  <w:pPr>
                    <w:pStyle w:val="57"/>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highlight w:val="none"/>
                      <w:lang w:val="en-US" w:eastAsia="zh-CN"/>
                    </w:rPr>
                  </w:pPr>
                  <w:r>
                    <w:rPr>
                      <w:rFonts w:hint="eastAsia" w:cs="Times New Roman"/>
                      <w:color w:val="auto"/>
                      <w:kern w:val="2"/>
                      <w:highlight w:val="none"/>
                      <w:lang w:val="en-US" w:eastAsia="zh-CN"/>
                    </w:rPr>
                    <w:t>在线监测</w:t>
                  </w:r>
                </w:p>
              </w:tc>
              <w:tc>
                <w:tcPr>
                  <w:tcW w:w="1884" w:type="pct"/>
                  <w:vMerge w:val="restart"/>
                  <w:vAlign w:val="center"/>
                </w:tcPr>
                <w:p w14:paraId="1D6F6E9F">
                  <w:pPr>
                    <w:pStyle w:val="57"/>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广东省地方标准《水污染物排放限值》（DB44/26-2001）第二时段三级标准及园区污水处理厂接管水质要求两者较严值</w:t>
                  </w:r>
                </w:p>
              </w:tc>
            </w:tr>
            <w:tr w14:paraId="23E94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6" w:type="pct"/>
                  <w:vMerge w:val="continue"/>
                  <w:vAlign w:val="center"/>
                </w:tcPr>
                <w:p w14:paraId="0A81FC68">
                  <w:pPr>
                    <w:pStyle w:val="57"/>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lang w:val="en-US" w:eastAsia="zh-CN"/>
                    </w:rPr>
                  </w:pPr>
                </w:p>
              </w:tc>
              <w:tc>
                <w:tcPr>
                  <w:tcW w:w="1654" w:type="pct"/>
                  <w:shd w:val="clear" w:color="auto" w:fill="auto"/>
                  <w:vAlign w:val="center"/>
                </w:tcPr>
                <w:p w14:paraId="31E62D80">
                  <w:pPr>
                    <w:pStyle w:val="1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pH、COD</w:t>
                  </w:r>
                  <w:r>
                    <w:rPr>
                      <w:rFonts w:hint="default" w:ascii="Times New Roman" w:hAnsi="Times New Roman" w:cs="Times New Roman"/>
                      <w:color w:val="auto"/>
                      <w:sz w:val="21"/>
                      <w:szCs w:val="21"/>
                      <w:highlight w:val="none"/>
                      <w:vertAlign w:val="subscript"/>
                    </w:rPr>
                    <w:t>Cr</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rPr>
                    <w:t>、SS、石油类、氨氮</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总磷、锆、钛</w:t>
                  </w:r>
                </w:p>
              </w:tc>
              <w:tc>
                <w:tcPr>
                  <w:tcW w:w="684" w:type="pct"/>
                  <w:shd w:val="clear" w:color="auto" w:fill="auto"/>
                  <w:vAlign w:val="center"/>
                </w:tcPr>
                <w:p w14:paraId="4D0A0C5B">
                  <w:pPr>
                    <w:pStyle w:val="57"/>
                    <w:keepNext w:val="0"/>
                    <w:keepLines w:val="0"/>
                    <w:widowControl/>
                    <w:suppressLineNumbers w:val="0"/>
                    <w:spacing w:before="0" w:beforeAutospacing="0" w:after="0" w:afterAutospacing="0"/>
                    <w:ind w:left="0" w:leftChars="0" w:right="0" w:rightChars="0"/>
                    <w:rPr>
                      <w:rFonts w:hint="eastAsia"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1次/</w:t>
                  </w:r>
                  <w:r>
                    <w:rPr>
                      <w:rFonts w:hint="eastAsia" w:ascii="Times New Roman" w:hAnsi="Times New Roman" w:cs="Times New Roman"/>
                      <w:color w:val="auto"/>
                      <w:kern w:val="2"/>
                      <w:highlight w:val="none"/>
                      <w:lang w:val="en-US" w:eastAsia="zh-CN"/>
                    </w:rPr>
                    <w:t>季度</w:t>
                  </w:r>
                </w:p>
              </w:tc>
              <w:tc>
                <w:tcPr>
                  <w:tcW w:w="1884" w:type="pct"/>
                  <w:vMerge w:val="continue"/>
                  <w:shd w:val="clear" w:color="auto" w:fill="auto"/>
                  <w:vAlign w:val="center"/>
                </w:tcPr>
                <w:p w14:paraId="7B1EBBDE">
                  <w:pPr>
                    <w:pStyle w:val="57"/>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p>
              </w:tc>
            </w:tr>
          </w:tbl>
          <w:p w14:paraId="2A47FC14">
            <w:pPr>
              <w:keepNext/>
              <w:keepLines/>
              <w:suppressLineNumbers w:val="0"/>
              <w:tabs>
                <w:tab w:val="left" w:pos="0"/>
              </w:tabs>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三、噪声</w:t>
            </w:r>
          </w:p>
          <w:p w14:paraId="2AE21A60">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w:t>
            </w:r>
            <w:r>
              <w:rPr>
                <w:rFonts w:hint="eastAsia" w:cs="Times New Roman"/>
                <w:b/>
                <w:bCs/>
                <w:color w:val="auto"/>
                <w:highlight w:val="none"/>
                <w:lang w:val="en-US" w:eastAsia="zh-CN"/>
              </w:rPr>
              <w:t>噪声</w:t>
            </w:r>
            <w:r>
              <w:rPr>
                <w:rFonts w:hint="default" w:ascii="Times New Roman" w:hAnsi="Times New Roman" w:cs="Times New Roman"/>
                <w:b/>
                <w:bCs/>
                <w:color w:val="auto"/>
                <w:highlight w:val="none"/>
              </w:rPr>
              <w:t>源强分析</w:t>
            </w:r>
          </w:p>
          <w:p w14:paraId="6C6661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bCs/>
                <w:color w:val="auto"/>
                <w:highlight w:val="none"/>
              </w:rPr>
              <w:t>本项目运营期主要噪声为铝卷表面预处理生产线的烘水炉</w:t>
            </w:r>
            <w:r>
              <w:rPr>
                <w:rFonts w:hint="eastAsia" w:cs="Times New Roman"/>
                <w:bCs/>
                <w:color w:val="auto"/>
                <w:highlight w:val="none"/>
                <w:lang w:val="en-US" w:eastAsia="zh-CN"/>
              </w:rPr>
              <w:t>噪声，</w:t>
            </w:r>
            <w:r>
              <w:rPr>
                <w:rFonts w:hint="default" w:ascii="Times New Roman" w:hAnsi="Times New Roman" w:cs="Times New Roman"/>
                <w:bCs/>
                <w:color w:val="auto"/>
                <w:highlight w:val="none"/>
              </w:rPr>
              <w:t>钣金加工车间机械设备运行时所产生的机械噪声，噪声级</w:t>
            </w:r>
            <w:r>
              <w:rPr>
                <w:rFonts w:hint="eastAsia" w:cs="Times New Roman"/>
                <w:bCs/>
                <w:color w:val="auto"/>
                <w:highlight w:val="none"/>
                <w:lang w:val="en-US" w:eastAsia="zh-CN"/>
              </w:rPr>
              <w:t>在</w:t>
            </w:r>
            <w:r>
              <w:rPr>
                <w:rFonts w:hint="default" w:ascii="Times New Roman" w:hAnsi="Times New Roman" w:cs="Times New Roman"/>
                <w:bCs/>
                <w:color w:val="auto"/>
                <w:highlight w:val="none"/>
              </w:rPr>
              <w:t>60~</w:t>
            </w:r>
            <w:r>
              <w:rPr>
                <w:rFonts w:hint="eastAsia" w:cs="Times New Roman"/>
                <w:bCs/>
                <w:color w:val="auto"/>
                <w:highlight w:val="none"/>
                <w:lang w:val="en-US" w:eastAsia="zh-CN"/>
              </w:rPr>
              <w:t>75</w:t>
            </w:r>
            <w:r>
              <w:rPr>
                <w:rFonts w:hint="default" w:ascii="Times New Roman" w:hAnsi="Times New Roman" w:cs="Times New Roman"/>
                <w:bCs/>
                <w:color w:val="auto"/>
                <w:highlight w:val="none"/>
              </w:rPr>
              <w:t>dB(A)</w:t>
            </w:r>
            <w:r>
              <w:rPr>
                <w:rFonts w:hint="eastAsia" w:cs="Times New Roman"/>
                <w:bCs/>
                <w:color w:val="auto"/>
                <w:highlight w:val="none"/>
                <w:lang w:val="en-US" w:eastAsia="zh-CN"/>
              </w:rPr>
              <w:t>之间</w:t>
            </w:r>
            <w:r>
              <w:rPr>
                <w:rFonts w:hint="default" w:ascii="Times New Roman" w:hAnsi="Times New Roman" w:cs="Times New Roman"/>
                <w:bCs/>
                <w:color w:val="auto"/>
                <w:highlight w:val="none"/>
              </w:rPr>
              <w:t>，</w:t>
            </w:r>
            <w:r>
              <w:rPr>
                <w:rFonts w:hint="default" w:ascii="Times New Roman" w:hAnsi="Times New Roman" w:cs="Times New Roman"/>
                <w:bCs/>
                <w:color w:val="auto"/>
                <w:kern w:val="0"/>
                <w:highlight w:val="none"/>
              </w:rPr>
              <w:t>噪声特征以连续性噪声为主，间歇性噪声为辅</w:t>
            </w:r>
            <w:r>
              <w:rPr>
                <w:rFonts w:hint="eastAsia" w:cs="Times New Roman"/>
                <w:bCs/>
                <w:color w:val="auto"/>
                <w:kern w:val="0"/>
                <w:highlight w:val="none"/>
                <w:lang w:eastAsia="zh-CN"/>
              </w:rPr>
              <w:t>。</w:t>
            </w:r>
            <w:r>
              <w:rPr>
                <w:rFonts w:hint="default" w:ascii="Times New Roman" w:hAnsi="Times New Roman" w:cs="Times New Roman"/>
                <w:color w:val="auto"/>
                <w:kern w:val="0"/>
                <w:sz w:val="24"/>
                <w:highlight w:val="none"/>
              </w:rPr>
              <w:t>根据《噪声污染控制工程》（高等教育出版社，洪宗辉）中资料，本项目砖墙为双面粉刷的墙体，实测的隔声量为49dB（A），考虑到门窗面积和开门开窗对隔声的负面影响，实际隔声量（TL+6）为2</w:t>
            </w:r>
            <w:r>
              <w:rPr>
                <w:rFonts w:hint="eastAsia" w:cs="Times New Roman"/>
                <w:color w:val="auto"/>
                <w:kern w:val="0"/>
                <w:sz w:val="24"/>
                <w:highlight w:val="none"/>
                <w:lang w:val="en-US" w:eastAsia="zh-CN"/>
              </w:rPr>
              <w:t>5</w:t>
            </w:r>
            <w:r>
              <w:rPr>
                <w:rFonts w:hint="default" w:ascii="Times New Roman" w:hAnsi="Times New Roman" w:cs="Times New Roman"/>
                <w:color w:val="auto"/>
                <w:kern w:val="0"/>
                <w:sz w:val="24"/>
                <w:highlight w:val="none"/>
              </w:rPr>
              <w:t>dB（A）左右。</w:t>
            </w:r>
          </w:p>
          <w:p w14:paraId="1346A90F">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噪声污染源源强核算结果见下表。</w:t>
            </w:r>
          </w:p>
          <w:p w14:paraId="1EA6B8E4">
            <w:pPr>
              <w:pStyle w:val="1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表4-33</w:t>
            </w:r>
            <w:r>
              <w:rPr>
                <w:rFonts w:hint="default" w:ascii="Times New Roman" w:hAnsi="Times New Roman" w:eastAsia="宋体" w:cs="Times New Roman"/>
                <w:color w:val="auto"/>
                <w:highlight w:val="none"/>
                <w:lang w:val="en-US" w:eastAsia="zh-CN"/>
              </w:rPr>
              <w:t>工业企业噪声源强调查清单（室内声源）</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445"/>
              <w:gridCol w:w="702"/>
              <w:gridCol w:w="422"/>
              <w:gridCol w:w="782"/>
              <w:gridCol w:w="630"/>
              <w:gridCol w:w="596"/>
              <w:gridCol w:w="491"/>
              <w:gridCol w:w="355"/>
              <w:gridCol w:w="422"/>
              <w:gridCol w:w="782"/>
              <w:gridCol w:w="422"/>
              <w:gridCol w:w="782"/>
              <w:gridCol w:w="782"/>
              <w:gridCol w:w="561"/>
            </w:tblGrid>
            <w:tr w14:paraId="0C3A7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Merge w:val="restart"/>
                  <w:vAlign w:val="center"/>
                </w:tcPr>
                <w:p w14:paraId="182316F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序号</w:t>
                  </w:r>
                </w:p>
              </w:tc>
              <w:tc>
                <w:tcPr>
                  <w:tcW w:w="258" w:type="pct"/>
                  <w:vMerge w:val="restart"/>
                  <w:vAlign w:val="center"/>
                </w:tcPr>
                <w:p w14:paraId="5AED877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建筑物名称</w:t>
                  </w:r>
                </w:p>
              </w:tc>
              <w:tc>
                <w:tcPr>
                  <w:tcW w:w="408" w:type="pct"/>
                  <w:vMerge w:val="restart"/>
                  <w:vAlign w:val="center"/>
                </w:tcPr>
                <w:p w14:paraId="14B2BEA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声源名称</w:t>
                  </w:r>
                </w:p>
              </w:tc>
              <w:tc>
                <w:tcPr>
                  <w:tcW w:w="245" w:type="pct"/>
                  <w:vMerge w:val="restart"/>
                  <w:vAlign w:val="center"/>
                </w:tcPr>
                <w:p w14:paraId="0219467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数量</w:t>
                  </w:r>
                </w:p>
              </w:tc>
              <w:tc>
                <w:tcPr>
                  <w:tcW w:w="454" w:type="pct"/>
                  <w:vAlign w:val="center"/>
                </w:tcPr>
                <w:p w14:paraId="5E26E37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声源源强</w:t>
                  </w:r>
                </w:p>
              </w:tc>
              <w:tc>
                <w:tcPr>
                  <w:tcW w:w="366" w:type="pct"/>
                  <w:vMerge w:val="restart"/>
                  <w:vAlign w:val="center"/>
                </w:tcPr>
                <w:p w14:paraId="53DA738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声源控制措施</w:t>
                  </w:r>
                </w:p>
              </w:tc>
              <w:tc>
                <w:tcPr>
                  <w:tcW w:w="838" w:type="pct"/>
                  <w:gridSpan w:val="3"/>
                  <w:vAlign w:val="center"/>
                </w:tcPr>
                <w:p w14:paraId="2FDA301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空间相对位置/m</w:t>
                  </w:r>
                </w:p>
              </w:tc>
              <w:tc>
                <w:tcPr>
                  <w:tcW w:w="245" w:type="pct"/>
                  <w:vMerge w:val="restart"/>
                  <w:vAlign w:val="center"/>
                </w:tcPr>
                <w:p w14:paraId="3F64548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距室内边界距离/m</w:t>
                  </w:r>
                </w:p>
              </w:tc>
              <w:tc>
                <w:tcPr>
                  <w:tcW w:w="454" w:type="pct"/>
                  <w:vMerge w:val="restart"/>
                  <w:vAlign w:val="center"/>
                </w:tcPr>
                <w:p w14:paraId="1DDEF69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室内边界声级/dB（A）</w:t>
                  </w:r>
                </w:p>
              </w:tc>
              <w:tc>
                <w:tcPr>
                  <w:tcW w:w="245" w:type="pct"/>
                  <w:vMerge w:val="restart"/>
                  <w:vAlign w:val="center"/>
                </w:tcPr>
                <w:p w14:paraId="4CD0904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运行时段</w:t>
                  </w:r>
                </w:p>
              </w:tc>
              <w:tc>
                <w:tcPr>
                  <w:tcW w:w="454" w:type="pct"/>
                  <w:vMerge w:val="restart"/>
                  <w:vAlign w:val="center"/>
                </w:tcPr>
                <w:p w14:paraId="741D447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建筑物插入损失/dB（A）</w:t>
                  </w:r>
                </w:p>
              </w:tc>
              <w:tc>
                <w:tcPr>
                  <w:tcW w:w="781" w:type="pct"/>
                  <w:gridSpan w:val="2"/>
                  <w:vAlign w:val="center"/>
                </w:tcPr>
                <w:p w14:paraId="2473B78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建筑物外噪声</w:t>
                  </w:r>
                </w:p>
              </w:tc>
            </w:tr>
            <w:tr w14:paraId="420ED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Merge w:val="continue"/>
                  <w:vAlign w:val="center"/>
                </w:tcPr>
                <w:p w14:paraId="1E493FD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c>
                <w:tcPr>
                  <w:tcW w:w="258" w:type="pct"/>
                  <w:vMerge w:val="continue"/>
                  <w:vAlign w:val="center"/>
                </w:tcPr>
                <w:p w14:paraId="01C290C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c>
                <w:tcPr>
                  <w:tcW w:w="408" w:type="pct"/>
                  <w:vMerge w:val="continue"/>
                  <w:vAlign w:val="center"/>
                </w:tcPr>
                <w:p w14:paraId="3984B77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c>
                <w:tcPr>
                  <w:tcW w:w="245" w:type="pct"/>
                  <w:vMerge w:val="continue"/>
                  <w:vAlign w:val="center"/>
                </w:tcPr>
                <w:p w14:paraId="6549BB5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c>
                <w:tcPr>
                  <w:tcW w:w="454" w:type="pct"/>
                  <w:vAlign w:val="center"/>
                </w:tcPr>
                <w:p w14:paraId="17690AE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声压级/dB（A）</w:t>
                  </w:r>
                </w:p>
              </w:tc>
              <w:tc>
                <w:tcPr>
                  <w:tcW w:w="366" w:type="pct"/>
                  <w:vMerge w:val="continue"/>
                  <w:vAlign w:val="center"/>
                </w:tcPr>
                <w:p w14:paraId="4567EF6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c>
                <w:tcPr>
                  <w:tcW w:w="346" w:type="pct"/>
                  <w:vAlign w:val="center"/>
                </w:tcPr>
                <w:p w14:paraId="64CABC5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X</w:t>
                  </w:r>
                </w:p>
              </w:tc>
              <w:tc>
                <w:tcPr>
                  <w:tcW w:w="285" w:type="pct"/>
                  <w:vAlign w:val="center"/>
                </w:tcPr>
                <w:p w14:paraId="43ED248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Y</w:t>
                  </w:r>
                </w:p>
              </w:tc>
              <w:tc>
                <w:tcPr>
                  <w:tcW w:w="206" w:type="pct"/>
                  <w:vAlign w:val="center"/>
                </w:tcPr>
                <w:p w14:paraId="3B019B6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Z</w:t>
                  </w:r>
                </w:p>
              </w:tc>
              <w:tc>
                <w:tcPr>
                  <w:tcW w:w="245" w:type="pct"/>
                  <w:vMerge w:val="continue"/>
                  <w:vAlign w:val="center"/>
                </w:tcPr>
                <w:p w14:paraId="2402FBA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c>
                <w:tcPr>
                  <w:tcW w:w="454" w:type="pct"/>
                  <w:vMerge w:val="continue"/>
                  <w:vAlign w:val="center"/>
                </w:tcPr>
                <w:p w14:paraId="17A56CC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c>
                <w:tcPr>
                  <w:tcW w:w="245" w:type="pct"/>
                  <w:vMerge w:val="continue"/>
                  <w:vAlign w:val="center"/>
                </w:tcPr>
                <w:p w14:paraId="6D735F0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4B9EAE8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Align w:val="center"/>
                </w:tcPr>
                <w:p w14:paraId="600F551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b/>
                      <w:bCs/>
                      <w:color w:val="auto"/>
                      <w:kern w:val="2"/>
                      <w:sz w:val="21"/>
                      <w:szCs w:val="21"/>
                      <w:highlight w:val="none"/>
                    </w:rPr>
                    <w:t>声压级/dB（A）</w:t>
                  </w:r>
                </w:p>
              </w:tc>
              <w:tc>
                <w:tcPr>
                  <w:tcW w:w="326" w:type="pct"/>
                  <w:vAlign w:val="center"/>
                </w:tcPr>
                <w:p w14:paraId="2BCA098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建筑物外距离</w:t>
                  </w:r>
                </w:p>
              </w:tc>
            </w:tr>
            <w:tr w14:paraId="6E37D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Align w:val="center"/>
                </w:tcPr>
                <w:p w14:paraId="24DD2D0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w:t>
                  </w:r>
                </w:p>
              </w:tc>
              <w:tc>
                <w:tcPr>
                  <w:tcW w:w="258" w:type="pct"/>
                  <w:vMerge w:val="restart"/>
                  <w:vAlign w:val="center"/>
                </w:tcPr>
                <w:p w14:paraId="65AE13FC">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钣金加工车间</w:t>
                  </w:r>
                </w:p>
              </w:tc>
              <w:tc>
                <w:tcPr>
                  <w:tcW w:w="408" w:type="pct"/>
                  <w:vAlign w:val="center"/>
                </w:tcPr>
                <w:p w14:paraId="733BEACF">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数控开平线</w:t>
                  </w:r>
                </w:p>
              </w:tc>
              <w:tc>
                <w:tcPr>
                  <w:tcW w:w="245" w:type="pct"/>
                  <w:shd w:val="clear" w:color="auto" w:fill="auto"/>
                  <w:vAlign w:val="center"/>
                </w:tcPr>
                <w:p w14:paraId="307ACC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套</w:t>
                  </w:r>
                </w:p>
              </w:tc>
              <w:tc>
                <w:tcPr>
                  <w:tcW w:w="454" w:type="pct"/>
                  <w:vAlign w:val="center"/>
                </w:tcPr>
                <w:p w14:paraId="0649EF2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75</w:t>
                  </w:r>
                </w:p>
              </w:tc>
              <w:tc>
                <w:tcPr>
                  <w:tcW w:w="366" w:type="pct"/>
                  <w:vMerge w:val="restart"/>
                  <w:vAlign w:val="center"/>
                </w:tcPr>
                <w:p w14:paraId="315F2BD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减振、吸声、隔声</w:t>
                  </w:r>
                </w:p>
              </w:tc>
              <w:tc>
                <w:tcPr>
                  <w:tcW w:w="346" w:type="pct"/>
                  <w:vAlign w:val="center"/>
                </w:tcPr>
                <w:p w14:paraId="68DF441B">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23</w:t>
                  </w:r>
                </w:p>
              </w:tc>
              <w:tc>
                <w:tcPr>
                  <w:tcW w:w="285" w:type="pct"/>
                  <w:vAlign w:val="center"/>
                </w:tcPr>
                <w:p w14:paraId="7097838F">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-60</w:t>
                  </w:r>
                </w:p>
              </w:tc>
              <w:tc>
                <w:tcPr>
                  <w:tcW w:w="206" w:type="pct"/>
                  <w:vAlign w:val="center"/>
                </w:tcPr>
                <w:p w14:paraId="347EB072">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0C8EC2E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w:t>
                  </w:r>
                </w:p>
              </w:tc>
              <w:tc>
                <w:tcPr>
                  <w:tcW w:w="454" w:type="pct"/>
                  <w:vAlign w:val="center"/>
                </w:tcPr>
                <w:p w14:paraId="736E7ED3">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61</w:t>
                  </w:r>
                </w:p>
              </w:tc>
              <w:tc>
                <w:tcPr>
                  <w:tcW w:w="245" w:type="pct"/>
                  <w:vMerge w:val="restart"/>
                  <w:vAlign w:val="center"/>
                </w:tcPr>
                <w:p w14:paraId="6BCA777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生产期间</w:t>
                  </w:r>
                </w:p>
              </w:tc>
              <w:tc>
                <w:tcPr>
                  <w:tcW w:w="454" w:type="pct"/>
                  <w:vMerge w:val="restart"/>
                  <w:vAlign w:val="center"/>
                </w:tcPr>
                <w:p w14:paraId="77C5C7B3">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default" w:ascii="Times New Roman" w:hAnsi="Times New Roman" w:cs="Times New Roman"/>
                      <w:i w:val="0"/>
                      <w:iCs w:val="0"/>
                      <w:color w:val="auto"/>
                      <w:kern w:val="0"/>
                      <w:sz w:val="21"/>
                      <w:szCs w:val="21"/>
                      <w:highlight w:val="none"/>
                      <w:u w:val="none"/>
                      <w:lang w:val="en-US" w:eastAsia="zh-CN" w:bidi="ar"/>
                    </w:rPr>
                    <w:t>5</w:t>
                  </w:r>
                </w:p>
              </w:tc>
              <w:tc>
                <w:tcPr>
                  <w:tcW w:w="782" w:type="dxa"/>
                  <w:vAlign w:val="center"/>
                </w:tcPr>
                <w:p w14:paraId="7CE6D766">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326" w:type="pct"/>
                  <w:vMerge w:val="restart"/>
                  <w:vAlign w:val="center"/>
                </w:tcPr>
                <w:p w14:paraId="643870F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w:t>
                  </w:r>
                </w:p>
              </w:tc>
            </w:tr>
            <w:tr w14:paraId="51DD4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44" w:type="pct"/>
                  <w:vAlign w:val="center"/>
                </w:tcPr>
                <w:p w14:paraId="103D2A7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w:t>
                  </w:r>
                </w:p>
              </w:tc>
              <w:tc>
                <w:tcPr>
                  <w:tcW w:w="258" w:type="pct"/>
                  <w:vMerge w:val="continue"/>
                  <w:vAlign w:val="center"/>
                </w:tcPr>
                <w:p w14:paraId="54D6531C">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408" w:type="pct"/>
                  <w:vAlign w:val="center"/>
                </w:tcPr>
                <w:p w14:paraId="2298C83F">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数控折弯机</w:t>
                  </w:r>
                </w:p>
              </w:tc>
              <w:tc>
                <w:tcPr>
                  <w:tcW w:w="245" w:type="pct"/>
                  <w:shd w:val="clear" w:color="auto" w:fill="auto"/>
                  <w:vAlign w:val="center"/>
                </w:tcPr>
                <w:p w14:paraId="5EC38B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0台</w:t>
                  </w:r>
                </w:p>
              </w:tc>
              <w:tc>
                <w:tcPr>
                  <w:tcW w:w="454" w:type="pct"/>
                  <w:vAlign w:val="center"/>
                </w:tcPr>
                <w:p w14:paraId="4C76FED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0</w:t>
                  </w:r>
                </w:p>
              </w:tc>
              <w:tc>
                <w:tcPr>
                  <w:tcW w:w="366" w:type="pct"/>
                  <w:vMerge w:val="continue"/>
                  <w:vAlign w:val="center"/>
                </w:tcPr>
                <w:p w14:paraId="70B4B42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7AA6A8AA">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13</w:t>
                  </w:r>
                </w:p>
              </w:tc>
              <w:tc>
                <w:tcPr>
                  <w:tcW w:w="285" w:type="pct"/>
                  <w:vAlign w:val="center"/>
                </w:tcPr>
                <w:p w14:paraId="0D73FBC5">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-102</w:t>
                  </w:r>
                </w:p>
              </w:tc>
              <w:tc>
                <w:tcPr>
                  <w:tcW w:w="206" w:type="pct"/>
                  <w:vAlign w:val="center"/>
                </w:tcPr>
                <w:p w14:paraId="7A39031F">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3012724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w:t>
                  </w:r>
                </w:p>
              </w:tc>
              <w:tc>
                <w:tcPr>
                  <w:tcW w:w="454" w:type="pct"/>
                  <w:vAlign w:val="center"/>
                </w:tcPr>
                <w:p w14:paraId="18CF5FFD">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67</w:t>
                  </w:r>
                </w:p>
              </w:tc>
              <w:tc>
                <w:tcPr>
                  <w:tcW w:w="245" w:type="pct"/>
                  <w:vMerge w:val="continue"/>
                  <w:vAlign w:val="center"/>
                </w:tcPr>
                <w:p w14:paraId="6830852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40B2B68B">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7796C867">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26" w:type="pct"/>
                  <w:vMerge w:val="continue"/>
                  <w:vAlign w:val="center"/>
                </w:tcPr>
                <w:p w14:paraId="4C63345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2E87D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Align w:val="center"/>
                </w:tcPr>
                <w:p w14:paraId="5BECABD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3</w:t>
                  </w:r>
                </w:p>
              </w:tc>
              <w:tc>
                <w:tcPr>
                  <w:tcW w:w="258" w:type="pct"/>
                  <w:vMerge w:val="continue"/>
                  <w:vAlign w:val="center"/>
                </w:tcPr>
                <w:p w14:paraId="0EAAEDFC">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408" w:type="pct"/>
                  <w:shd w:val="clear" w:color="auto" w:fill="auto"/>
                  <w:vAlign w:val="center"/>
                </w:tcPr>
                <w:p w14:paraId="209B7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u w:val="none"/>
                      <w:lang w:bidi="ar"/>
                    </w:rPr>
                    <w:t>数控塔冲</w:t>
                  </w:r>
                </w:p>
              </w:tc>
              <w:tc>
                <w:tcPr>
                  <w:tcW w:w="245" w:type="pct"/>
                  <w:shd w:val="clear" w:color="auto" w:fill="auto"/>
                  <w:vAlign w:val="center"/>
                </w:tcPr>
                <w:p w14:paraId="7BC33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台</w:t>
                  </w:r>
                </w:p>
              </w:tc>
              <w:tc>
                <w:tcPr>
                  <w:tcW w:w="454" w:type="pct"/>
                  <w:vAlign w:val="center"/>
                </w:tcPr>
                <w:p w14:paraId="41CEFE5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75</w:t>
                  </w:r>
                </w:p>
              </w:tc>
              <w:tc>
                <w:tcPr>
                  <w:tcW w:w="366" w:type="pct"/>
                  <w:vMerge w:val="continue"/>
                  <w:vAlign w:val="center"/>
                </w:tcPr>
                <w:p w14:paraId="5CC0F47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0019A951">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29</w:t>
                  </w:r>
                </w:p>
              </w:tc>
              <w:tc>
                <w:tcPr>
                  <w:tcW w:w="285" w:type="pct"/>
                  <w:vAlign w:val="center"/>
                </w:tcPr>
                <w:p w14:paraId="3AB154F9">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-104</w:t>
                  </w:r>
                </w:p>
              </w:tc>
              <w:tc>
                <w:tcPr>
                  <w:tcW w:w="206" w:type="pct"/>
                  <w:vAlign w:val="center"/>
                </w:tcPr>
                <w:p w14:paraId="6BF9A248">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40C8ED1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w:t>
                  </w:r>
                </w:p>
              </w:tc>
              <w:tc>
                <w:tcPr>
                  <w:tcW w:w="454" w:type="pct"/>
                  <w:vAlign w:val="center"/>
                </w:tcPr>
                <w:p w14:paraId="0C2DED75">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67</w:t>
                  </w:r>
                </w:p>
              </w:tc>
              <w:tc>
                <w:tcPr>
                  <w:tcW w:w="245" w:type="pct"/>
                  <w:vMerge w:val="continue"/>
                  <w:vAlign w:val="center"/>
                </w:tcPr>
                <w:p w14:paraId="47C75B3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786B8B75">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67872B1F">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326" w:type="pct"/>
                  <w:vMerge w:val="continue"/>
                  <w:vAlign w:val="center"/>
                </w:tcPr>
                <w:p w14:paraId="51568A2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0897D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44" w:type="pct"/>
                  <w:vAlign w:val="center"/>
                </w:tcPr>
                <w:p w14:paraId="2915490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4</w:t>
                  </w:r>
                </w:p>
              </w:tc>
              <w:tc>
                <w:tcPr>
                  <w:tcW w:w="258" w:type="pct"/>
                  <w:vMerge w:val="continue"/>
                  <w:vAlign w:val="center"/>
                </w:tcPr>
                <w:p w14:paraId="1B04404A">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408" w:type="pct"/>
                  <w:shd w:val="clear" w:color="auto" w:fill="auto"/>
                  <w:vAlign w:val="center"/>
                </w:tcPr>
                <w:p w14:paraId="3BBAD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rPr>
                    <w:t>数控开槽机</w:t>
                  </w:r>
                </w:p>
              </w:tc>
              <w:tc>
                <w:tcPr>
                  <w:tcW w:w="245" w:type="pct"/>
                  <w:shd w:val="clear" w:color="auto" w:fill="auto"/>
                  <w:vAlign w:val="center"/>
                </w:tcPr>
                <w:p w14:paraId="61136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54" w:type="pct"/>
                  <w:vAlign w:val="center"/>
                </w:tcPr>
                <w:p w14:paraId="003EF3E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366" w:type="pct"/>
                  <w:vMerge w:val="continue"/>
                  <w:vAlign w:val="center"/>
                </w:tcPr>
                <w:p w14:paraId="23A73E6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5E19B677">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17</w:t>
                  </w:r>
                </w:p>
              </w:tc>
              <w:tc>
                <w:tcPr>
                  <w:tcW w:w="285" w:type="pct"/>
                  <w:vAlign w:val="center"/>
                </w:tcPr>
                <w:p w14:paraId="7D003F35">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-30</w:t>
                  </w:r>
                </w:p>
              </w:tc>
              <w:tc>
                <w:tcPr>
                  <w:tcW w:w="206" w:type="pct"/>
                  <w:vAlign w:val="center"/>
                </w:tcPr>
                <w:p w14:paraId="6324138A">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1A90C1F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w:t>
                  </w:r>
                </w:p>
              </w:tc>
              <w:tc>
                <w:tcPr>
                  <w:tcW w:w="454" w:type="pct"/>
                  <w:vAlign w:val="center"/>
                </w:tcPr>
                <w:p w14:paraId="5DAFC911">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64</w:t>
                  </w:r>
                </w:p>
              </w:tc>
              <w:tc>
                <w:tcPr>
                  <w:tcW w:w="245" w:type="pct"/>
                  <w:vMerge w:val="continue"/>
                  <w:vAlign w:val="center"/>
                </w:tcPr>
                <w:p w14:paraId="44F197B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37100EE5">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080B3710">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326" w:type="pct"/>
                  <w:vMerge w:val="continue"/>
                  <w:vAlign w:val="center"/>
                </w:tcPr>
                <w:p w14:paraId="10F1A64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3185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Align w:val="center"/>
                </w:tcPr>
                <w:p w14:paraId="01A8B91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5</w:t>
                  </w:r>
                </w:p>
              </w:tc>
              <w:tc>
                <w:tcPr>
                  <w:tcW w:w="258" w:type="pct"/>
                  <w:vMerge w:val="continue"/>
                  <w:vAlign w:val="center"/>
                </w:tcPr>
                <w:p w14:paraId="6352A39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08" w:type="pct"/>
                  <w:shd w:val="clear" w:color="auto" w:fill="auto"/>
                  <w:vAlign w:val="center"/>
                </w:tcPr>
                <w:p w14:paraId="020DBA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氩弧焊机</w:t>
                  </w:r>
                </w:p>
              </w:tc>
              <w:tc>
                <w:tcPr>
                  <w:tcW w:w="245" w:type="pct"/>
                  <w:shd w:val="clear" w:color="auto" w:fill="auto"/>
                  <w:vAlign w:val="center"/>
                </w:tcPr>
                <w:p w14:paraId="50202B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台</w:t>
                  </w:r>
                </w:p>
              </w:tc>
              <w:tc>
                <w:tcPr>
                  <w:tcW w:w="454" w:type="pct"/>
                  <w:vAlign w:val="center"/>
                </w:tcPr>
                <w:p w14:paraId="08DB50A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60</w:t>
                  </w:r>
                </w:p>
              </w:tc>
              <w:tc>
                <w:tcPr>
                  <w:tcW w:w="366" w:type="pct"/>
                  <w:vMerge w:val="continue"/>
                  <w:vAlign w:val="center"/>
                </w:tcPr>
                <w:p w14:paraId="215E3CE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268C8E8A">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85</w:t>
                  </w:r>
                </w:p>
              </w:tc>
              <w:tc>
                <w:tcPr>
                  <w:tcW w:w="285" w:type="pct"/>
                  <w:vAlign w:val="center"/>
                </w:tcPr>
                <w:p w14:paraId="25B066CA">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-108</w:t>
                  </w:r>
                </w:p>
              </w:tc>
              <w:tc>
                <w:tcPr>
                  <w:tcW w:w="206" w:type="pct"/>
                  <w:vAlign w:val="center"/>
                </w:tcPr>
                <w:p w14:paraId="0580CA79">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33DAEC9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1</w:t>
                  </w:r>
                  <w:r>
                    <w:rPr>
                      <w:rFonts w:hint="default" w:ascii="Times New Roman" w:hAnsi="Times New Roman" w:cs="Times New Roman"/>
                      <w:color w:val="auto"/>
                      <w:kern w:val="2"/>
                      <w:sz w:val="21"/>
                      <w:szCs w:val="21"/>
                      <w:highlight w:val="none"/>
                    </w:rPr>
                    <w:t>4</w:t>
                  </w:r>
                </w:p>
              </w:tc>
              <w:tc>
                <w:tcPr>
                  <w:tcW w:w="454" w:type="pct"/>
                  <w:vAlign w:val="center"/>
                </w:tcPr>
                <w:p w14:paraId="1CF995A6">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49</w:t>
                  </w:r>
                </w:p>
              </w:tc>
              <w:tc>
                <w:tcPr>
                  <w:tcW w:w="245" w:type="pct"/>
                  <w:vMerge w:val="continue"/>
                  <w:vAlign w:val="center"/>
                </w:tcPr>
                <w:p w14:paraId="1756A5A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7CC63223">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110B890A">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326" w:type="pct"/>
                  <w:vMerge w:val="continue"/>
                  <w:vAlign w:val="center"/>
                </w:tcPr>
                <w:p w14:paraId="07BCCD6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0C380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Align w:val="center"/>
                </w:tcPr>
                <w:p w14:paraId="5B7FB2B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w:t>
                  </w:r>
                </w:p>
              </w:tc>
              <w:tc>
                <w:tcPr>
                  <w:tcW w:w="258" w:type="pct"/>
                  <w:vMerge w:val="continue"/>
                  <w:vAlign w:val="center"/>
                </w:tcPr>
                <w:p w14:paraId="65456BB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08" w:type="pct"/>
                  <w:shd w:val="clear" w:color="auto" w:fill="auto"/>
                  <w:vAlign w:val="center"/>
                </w:tcPr>
                <w:p w14:paraId="7E871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激光焊机</w:t>
                  </w:r>
                </w:p>
              </w:tc>
              <w:tc>
                <w:tcPr>
                  <w:tcW w:w="245" w:type="pct"/>
                  <w:shd w:val="clear" w:color="auto" w:fill="auto"/>
                  <w:vAlign w:val="center"/>
                </w:tcPr>
                <w:p w14:paraId="1780C9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54" w:type="pct"/>
                  <w:vAlign w:val="center"/>
                </w:tcPr>
                <w:p w14:paraId="3217DF7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eastAsia"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6</w:t>
                  </w:r>
                  <w:r>
                    <w:rPr>
                      <w:rFonts w:hint="eastAsia" w:ascii="Times New Roman" w:hAnsi="Times New Roman" w:cs="Times New Roman"/>
                      <w:color w:val="auto"/>
                      <w:kern w:val="2"/>
                      <w:sz w:val="21"/>
                      <w:szCs w:val="21"/>
                      <w:highlight w:val="none"/>
                      <w:lang w:val="en-US" w:eastAsia="zh-CN"/>
                    </w:rPr>
                    <w:t>0</w:t>
                  </w:r>
                </w:p>
              </w:tc>
              <w:tc>
                <w:tcPr>
                  <w:tcW w:w="366" w:type="pct"/>
                  <w:vMerge w:val="continue"/>
                  <w:vAlign w:val="center"/>
                </w:tcPr>
                <w:p w14:paraId="7626542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640D8B02">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90</w:t>
                  </w:r>
                </w:p>
              </w:tc>
              <w:tc>
                <w:tcPr>
                  <w:tcW w:w="285" w:type="pct"/>
                  <w:vAlign w:val="center"/>
                </w:tcPr>
                <w:p w14:paraId="0A42A332">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-136</w:t>
                  </w:r>
                </w:p>
              </w:tc>
              <w:tc>
                <w:tcPr>
                  <w:tcW w:w="206" w:type="pct"/>
                  <w:vAlign w:val="center"/>
                </w:tcPr>
                <w:p w14:paraId="40AD7FBE">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79EF278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w:t>
                  </w:r>
                </w:p>
              </w:tc>
              <w:tc>
                <w:tcPr>
                  <w:tcW w:w="454" w:type="pct"/>
                  <w:vAlign w:val="center"/>
                </w:tcPr>
                <w:p w14:paraId="0FCDED3E">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245" w:type="pct"/>
                  <w:vMerge w:val="continue"/>
                  <w:vAlign w:val="center"/>
                </w:tcPr>
                <w:p w14:paraId="636325A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5FA5AA0A">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0F01D124">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326" w:type="pct"/>
                  <w:vMerge w:val="continue"/>
                  <w:vAlign w:val="center"/>
                </w:tcPr>
                <w:p w14:paraId="0D17729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35E5C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Align w:val="center"/>
                </w:tcPr>
                <w:p w14:paraId="16316E2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7</w:t>
                  </w:r>
                </w:p>
              </w:tc>
              <w:tc>
                <w:tcPr>
                  <w:tcW w:w="258" w:type="pct"/>
                  <w:vMerge w:val="continue"/>
                  <w:vAlign w:val="center"/>
                </w:tcPr>
                <w:p w14:paraId="35163A1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08" w:type="pct"/>
                  <w:shd w:val="clear" w:color="auto" w:fill="auto"/>
                  <w:vAlign w:val="center"/>
                </w:tcPr>
                <w:p w14:paraId="302EA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抛光机</w:t>
                  </w:r>
                </w:p>
              </w:tc>
              <w:tc>
                <w:tcPr>
                  <w:tcW w:w="245" w:type="pct"/>
                  <w:shd w:val="clear" w:color="auto" w:fill="auto"/>
                  <w:vAlign w:val="center"/>
                </w:tcPr>
                <w:p w14:paraId="62E484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台</w:t>
                  </w:r>
                </w:p>
              </w:tc>
              <w:tc>
                <w:tcPr>
                  <w:tcW w:w="454" w:type="pct"/>
                  <w:vAlign w:val="center"/>
                </w:tcPr>
                <w:p w14:paraId="60BA617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366" w:type="pct"/>
                  <w:vMerge w:val="continue"/>
                  <w:vAlign w:val="center"/>
                </w:tcPr>
                <w:p w14:paraId="4CD6AF4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622E4EFC">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86</w:t>
                  </w:r>
                </w:p>
              </w:tc>
              <w:tc>
                <w:tcPr>
                  <w:tcW w:w="285" w:type="pct"/>
                  <w:vAlign w:val="center"/>
                </w:tcPr>
                <w:p w14:paraId="2440A087">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-58</w:t>
                  </w:r>
                </w:p>
              </w:tc>
              <w:tc>
                <w:tcPr>
                  <w:tcW w:w="206" w:type="pct"/>
                  <w:vAlign w:val="center"/>
                </w:tcPr>
                <w:p w14:paraId="4989330B">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w:t>
                  </w:r>
                </w:p>
              </w:tc>
              <w:tc>
                <w:tcPr>
                  <w:tcW w:w="245" w:type="pct"/>
                  <w:vAlign w:val="center"/>
                </w:tcPr>
                <w:p w14:paraId="6B764D1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w:t>
                  </w:r>
                </w:p>
              </w:tc>
              <w:tc>
                <w:tcPr>
                  <w:tcW w:w="454" w:type="pct"/>
                  <w:vAlign w:val="center"/>
                </w:tcPr>
                <w:p w14:paraId="1308E41E">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71</w:t>
                  </w:r>
                </w:p>
              </w:tc>
              <w:tc>
                <w:tcPr>
                  <w:tcW w:w="245" w:type="pct"/>
                  <w:vMerge w:val="continue"/>
                  <w:vAlign w:val="center"/>
                </w:tcPr>
                <w:p w14:paraId="539E8E6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385C9160">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28377EC9">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326" w:type="pct"/>
                  <w:vMerge w:val="continue"/>
                  <w:vAlign w:val="center"/>
                </w:tcPr>
                <w:p w14:paraId="3F11C40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0A366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44" w:type="pct"/>
                  <w:vAlign w:val="center"/>
                </w:tcPr>
                <w:p w14:paraId="47F3CD5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8</w:t>
                  </w:r>
                </w:p>
              </w:tc>
              <w:tc>
                <w:tcPr>
                  <w:tcW w:w="258" w:type="pct"/>
                  <w:vMerge w:val="continue"/>
                  <w:vAlign w:val="center"/>
                </w:tcPr>
                <w:p w14:paraId="5D89F30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08" w:type="pct"/>
                  <w:shd w:val="clear" w:color="auto" w:fill="auto"/>
                  <w:vAlign w:val="center"/>
                </w:tcPr>
                <w:p w14:paraId="49A08B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种钉机</w:t>
                  </w:r>
                </w:p>
              </w:tc>
              <w:tc>
                <w:tcPr>
                  <w:tcW w:w="245" w:type="pct"/>
                  <w:shd w:val="clear" w:color="auto" w:fill="auto"/>
                  <w:vAlign w:val="center"/>
                </w:tcPr>
                <w:p w14:paraId="5271C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54" w:type="pct"/>
                  <w:vAlign w:val="center"/>
                </w:tcPr>
                <w:p w14:paraId="5A6EE241">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rPr>
                  </w:pPr>
                  <w:r>
                    <w:rPr>
                      <w:rFonts w:hint="eastAsia" w:ascii="Times New Roman" w:hAnsi="Times New Roman" w:cs="Times New Roman"/>
                      <w:color w:val="auto"/>
                      <w:kern w:val="2"/>
                      <w:sz w:val="21"/>
                      <w:szCs w:val="21"/>
                      <w:highlight w:val="none"/>
                      <w:lang w:val="en-US" w:eastAsia="zh-CN"/>
                    </w:rPr>
                    <w:t>7</w:t>
                  </w:r>
                  <w:r>
                    <w:rPr>
                      <w:rFonts w:hint="eastAsia" w:cs="Times New Roman"/>
                      <w:color w:val="auto"/>
                      <w:kern w:val="2"/>
                      <w:sz w:val="21"/>
                      <w:szCs w:val="21"/>
                      <w:highlight w:val="none"/>
                      <w:lang w:val="en-US" w:eastAsia="zh-CN"/>
                    </w:rPr>
                    <w:t>0</w:t>
                  </w:r>
                </w:p>
              </w:tc>
              <w:tc>
                <w:tcPr>
                  <w:tcW w:w="366" w:type="pct"/>
                  <w:vMerge w:val="continue"/>
                  <w:vAlign w:val="center"/>
                </w:tcPr>
                <w:p w14:paraId="12C68BB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2AFA6CE2">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90</w:t>
                  </w:r>
                </w:p>
              </w:tc>
              <w:tc>
                <w:tcPr>
                  <w:tcW w:w="285" w:type="pct"/>
                  <w:vAlign w:val="center"/>
                </w:tcPr>
                <w:p w14:paraId="118BCDE1">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-132</w:t>
                  </w:r>
                </w:p>
              </w:tc>
              <w:tc>
                <w:tcPr>
                  <w:tcW w:w="206" w:type="pct"/>
                  <w:vAlign w:val="center"/>
                </w:tcPr>
                <w:p w14:paraId="787102FC">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5355F01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w:t>
                  </w:r>
                </w:p>
              </w:tc>
              <w:tc>
                <w:tcPr>
                  <w:tcW w:w="454" w:type="pct"/>
                  <w:vAlign w:val="center"/>
                </w:tcPr>
                <w:p w14:paraId="1EEDA491">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76</w:t>
                  </w:r>
                </w:p>
              </w:tc>
              <w:tc>
                <w:tcPr>
                  <w:tcW w:w="245" w:type="pct"/>
                  <w:vMerge w:val="continue"/>
                  <w:vAlign w:val="center"/>
                </w:tcPr>
                <w:p w14:paraId="4E815D8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5355E098">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2BF24574">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51</w:t>
                  </w:r>
                </w:p>
              </w:tc>
              <w:tc>
                <w:tcPr>
                  <w:tcW w:w="326" w:type="pct"/>
                  <w:vMerge w:val="continue"/>
                  <w:vAlign w:val="center"/>
                </w:tcPr>
                <w:p w14:paraId="1141CB6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6C53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44" w:type="pct"/>
                  <w:vAlign w:val="center"/>
                </w:tcPr>
                <w:p w14:paraId="6AEF04E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9</w:t>
                  </w:r>
                </w:p>
              </w:tc>
              <w:tc>
                <w:tcPr>
                  <w:tcW w:w="258" w:type="pct"/>
                  <w:vMerge w:val="continue"/>
                  <w:vAlign w:val="center"/>
                </w:tcPr>
                <w:p w14:paraId="1A7F23D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08" w:type="pct"/>
                  <w:shd w:val="clear" w:color="auto" w:fill="auto"/>
                  <w:vAlign w:val="center"/>
                </w:tcPr>
                <w:p w14:paraId="6D4528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拉钉机</w:t>
                  </w:r>
                </w:p>
              </w:tc>
              <w:tc>
                <w:tcPr>
                  <w:tcW w:w="245" w:type="pct"/>
                  <w:shd w:val="clear" w:color="auto" w:fill="auto"/>
                  <w:vAlign w:val="center"/>
                </w:tcPr>
                <w:p w14:paraId="4A4E62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54" w:type="pct"/>
                  <w:vAlign w:val="center"/>
                </w:tcPr>
                <w:p w14:paraId="413EB009">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6</w:t>
                  </w:r>
                  <w:r>
                    <w:rPr>
                      <w:rFonts w:hint="default" w:ascii="Times New Roman" w:hAnsi="Times New Roman" w:cs="Times New Roman"/>
                      <w:color w:val="auto"/>
                      <w:kern w:val="2"/>
                      <w:sz w:val="21"/>
                      <w:szCs w:val="21"/>
                      <w:highlight w:val="none"/>
                    </w:rPr>
                    <w:t>5</w:t>
                  </w:r>
                </w:p>
              </w:tc>
              <w:tc>
                <w:tcPr>
                  <w:tcW w:w="366" w:type="pct"/>
                  <w:vMerge w:val="continue"/>
                  <w:vAlign w:val="center"/>
                </w:tcPr>
                <w:p w14:paraId="036AA12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425102C3">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93</w:t>
                  </w:r>
                </w:p>
              </w:tc>
              <w:tc>
                <w:tcPr>
                  <w:tcW w:w="285" w:type="pct"/>
                  <w:vAlign w:val="center"/>
                </w:tcPr>
                <w:p w14:paraId="5C43BA85">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-140</w:t>
                  </w:r>
                </w:p>
              </w:tc>
              <w:tc>
                <w:tcPr>
                  <w:tcW w:w="206" w:type="pct"/>
                  <w:vAlign w:val="center"/>
                </w:tcPr>
                <w:p w14:paraId="074BECA2">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521CE11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w:t>
                  </w:r>
                </w:p>
              </w:tc>
              <w:tc>
                <w:tcPr>
                  <w:tcW w:w="454" w:type="pct"/>
                  <w:vAlign w:val="center"/>
                </w:tcPr>
                <w:p w14:paraId="4C722C26">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79</w:t>
                  </w:r>
                </w:p>
              </w:tc>
              <w:tc>
                <w:tcPr>
                  <w:tcW w:w="245" w:type="pct"/>
                  <w:vMerge w:val="continue"/>
                  <w:vAlign w:val="center"/>
                </w:tcPr>
                <w:p w14:paraId="008E985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33BD33FB">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6FB4C604">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54</w:t>
                  </w:r>
                </w:p>
              </w:tc>
              <w:tc>
                <w:tcPr>
                  <w:tcW w:w="326" w:type="pct"/>
                  <w:vMerge w:val="continue"/>
                  <w:vAlign w:val="center"/>
                </w:tcPr>
                <w:p w14:paraId="214B705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16ABB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44" w:type="pct"/>
                  <w:vAlign w:val="center"/>
                </w:tcPr>
                <w:p w14:paraId="09CA1D0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1</w:t>
                  </w:r>
                  <w:r>
                    <w:rPr>
                      <w:rFonts w:hint="default" w:ascii="Times New Roman" w:hAnsi="Times New Roman" w:cs="Times New Roman"/>
                      <w:color w:val="auto"/>
                      <w:kern w:val="2"/>
                      <w:sz w:val="21"/>
                      <w:szCs w:val="21"/>
                      <w:highlight w:val="none"/>
                      <w:lang w:val="en-US" w:eastAsia="zh-CN"/>
                    </w:rPr>
                    <w:t>0</w:t>
                  </w:r>
                </w:p>
              </w:tc>
              <w:tc>
                <w:tcPr>
                  <w:tcW w:w="258" w:type="pct"/>
                  <w:vMerge w:val="restart"/>
                  <w:vAlign w:val="center"/>
                </w:tcPr>
                <w:p w14:paraId="4BBDA00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铝卷表面预处理生产线</w:t>
                  </w:r>
                </w:p>
              </w:tc>
              <w:tc>
                <w:tcPr>
                  <w:tcW w:w="408" w:type="pct"/>
                  <w:vAlign w:val="center"/>
                </w:tcPr>
                <w:p w14:paraId="464EB5F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bidi="ar"/>
                    </w:rPr>
                    <w:t>烘水炉燃烧机1</w:t>
                  </w:r>
                </w:p>
              </w:tc>
              <w:tc>
                <w:tcPr>
                  <w:tcW w:w="245" w:type="pct"/>
                  <w:vAlign w:val="center"/>
                </w:tcPr>
                <w:p w14:paraId="1766AFC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lang w:bidi="ar"/>
                    </w:rPr>
                  </w:pPr>
                  <w:r>
                    <w:rPr>
                      <w:rFonts w:hint="default" w:ascii="Times New Roman" w:hAnsi="Times New Roman" w:cs="Times New Roman"/>
                      <w:color w:val="auto"/>
                      <w:kern w:val="2"/>
                      <w:sz w:val="21"/>
                      <w:szCs w:val="21"/>
                      <w:highlight w:val="none"/>
                      <w:lang w:bidi="ar"/>
                    </w:rPr>
                    <w:t>1</w:t>
                  </w:r>
                </w:p>
              </w:tc>
              <w:tc>
                <w:tcPr>
                  <w:tcW w:w="454" w:type="pct"/>
                  <w:vAlign w:val="center"/>
                </w:tcPr>
                <w:p w14:paraId="5AEBA20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65</w:t>
                  </w:r>
                </w:p>
              </w:tc>
              <w:tc>
                <w:tcPr>
                  <w:tcW w:w="366" w:type="pct"/>
                  <w:vMerge w:val="continue"/>
                  <w:vAlign w:val="center"/>
                </w:tcPr>
                <w:p w14:paraId="7333297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139EFF22">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82</w:t>
                  </w:r>
                </w:p>
              </w:tc>
              <w:tc>
                <w:tcPr>
                  <w:tcW w:w="285" w:type="pct"/>
                  <w:vAlign w:val="center"/>
                </w:tcPr>
                <w:p w14:paraId="66592FD9">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-10</w:t>
                  </w:r>
                </w:p>
              </w:tc>
              <w:tc>
                <w:tcPr>
                  <w:tcW w:w="206" w:type="pct"/>
                  <w:vAlign w:val="center"/>
                </w:tcPr>
                <w:p w14:paraId="47719AD6">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2A13E6C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5</w:t>
                  </w:r>
                </w:p>
              </w:tc>
              <w:tc>
                <w:tcPr>
                  <w:tcW w:w="454" w:type="pct"/>
                  <w:vAlign w:val="center"/>
                </w:tcPr>
                <w:p w14:paraId="237DACD5">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51</w:t>
                  </w:r>
                </w:p>
              </w:tc>
              <w:tc>
                <w:tcPr>
                  <w:tcW w:w="245" w:type="pct"/>
                  <w:vMerge w:val="continue"/>
                  <w:vAlign w:val="center"/>
                </w:tcPr>
                <w:p w14:paraId="7387378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5B29D5EF">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00AD5B01">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26" w:type="pct"/>
                  <w:vMerge w:val="continue"/>
                  <w:vAlign w:val="center"/>
                </w:tcPr>
                <w:p w14:paraId="066F533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42F99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244" w:type="pct"/>
                  <w:vAlign w:val="center"/>
                </w:tcPr>
                <w:p w14:paraId="413D3D8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1</w:t>
                  </w:r>
                  <w:r>
                    <w:rPr>
                      <w:rFonts w:hint="default" w:ascii="Times New Roman" w:hAnsi="Times New Roman" w:cs="Times New Roman"/>
                      <w:color w:val="auto"/>
                      <w:kern w:val="2"/>
                      <w:sz w:val="21"/>
                      <w:szCs w:val="21"/>
                      <w:highlight w:val="none"/>
                      <w:lang w:val="en-US" w:eastAsia="zh-CN"/>
                    </w:rPr>
                    <w:t>1</w:t>
                  </w:r>
                </w:p>
              </w:tc>
              <w:tc>
                <w:tcPr>
                  <w:tcW w:w="258" w:type="pct"/>
                  <w:vMerge w:val="continue"/>
                  <w:vAlign w:val="center"/>
                </w:tcPr>
                <w:p w14:paraId="77A9FA5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08" w:type="pct"/>
                  <w:vAlign w:val="center"/>
                </w:tcPr>
                <w:p w14:paraId="185B728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bidi="ar"/>
                    </w:rPr>
                    <w:t>烘水炉燃烧机2</w:t>
                  </w:r>
                </w:p>
              </w:tc>
              <w:tc>
                <w:tcPr>
                  <w:tcW w:w="245" w:type="pct"/>
                  <w:vAlign w:val="center"/>
                </w:tcPr>
                <w:p w14:paraId="760C209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lang w:bidi="ar"/>
                    </w:rPr>
                  </w:pPr>
                  <w:r>
                    <w:rPr>
                      <w:rFonts w:hint="default" w:ascii="Times New Roman" w:hAnsi="Times New Roman" w:cs="Times New Roman"/>
                      <w:color w:val="auto"/>
                      <w:kern w:val="2"/>
                      <w:sz w:val="21"/>
                      <w:szCs w:val="21"/>
                      <w:highlight w:val="none"/>
                      <w:lang w:bidi="ar"/>
                    </w:rPr>
                    <w:t>1</w:t>
                  </w:r>
                </w:p>
              </w:tc>
              <w:tc>
                <w:tcPr>
                  <w:tcW w:w="454" w:type="pct"/>
                  <w:vAlign w:val="center"/>
                </w:tcPr>
                <w:p w14:paraId="321E317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65</w:t>
                  </w:r>
                </w:p>
              </w:tc>
              <w:tc>
                <w:tcPr>
                  <w:tcW w:w="366" w:type="pct"/>
                  <w:vMerge w:val="continue"/>
                  <w:vAlign w:val="center"/>
                </w:tcPr>
                <w:p w14:paraId="5FD00B5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346" w:type="pct"/>
                  <w:vAlign w:val="center"/>
                </w:tcPr>
                <w:p w14:paraId="1EDD2419">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82</w:t>
                  </w:r>
                </w:p>
              </w:tc>
              <w:tc>
                <w:tcPr>
                  <w:tcW w:w="285" w:type="pct"/>
                  <w:vAlign w:val="center"/>
                </w:tcPr>
                <w:p w14:paraId="387E2EF0">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-27</w:t>
                  </w:r>
                </w:p>
              </w:tc>
              <w:tc>
                <w:tcPr>
                  <w:tcW w:w="206" w:type="pct"/>
                  <w:vAlign w:val="center"/>
                </w:tcPr>
                <w:p w14:paraId="164B636F">
                  <w:pPr>
                    <w:keepNext w:val="0"/>
                    <w:keepLines w:val="0"/>
                    <w:pageBreakBefore w:val="0"/>
                    <w:widowControl/>
                    <w:suppressLineNumbers w:val="0"/>
                    <w:kinsoku/>
                    <w:wordWrap/>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45" w:type="pct"/>
                  <w:vAlign w:val="center"/>
                </w:tcPr>
                <w:p w14:paraId="0CDA47E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5</w:t>
                  </w:r>
                </w:p>
              </w:tc>
              <w:tc>
                <w:tcPr>
                  <w:tcW w:w="454" w:type="pct"/>
                  <w:vAlign w:val="center"/>
                </w:tcPr>
                <w:p w14:paraId="1BBD04FD">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51</w:t>
                  </w:r>
                </w:p>
              </w:tc>
              <w:tc>
                <w:tcPr>
                  <w:tcW w:w="245" w:type="pct"/>
                  <w:vMerge w:val="continue"/>
                  <w:vAlign w:val="center"/>
                </w:tcPr>
                <w:p w14:paraId="409B2FE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c>
                <w:tcPr>
                  <w:tcW w:w="454" w:type="pct"/>
                  <w:vMerge w:val="continue"/>
                  <w:vAlign w:val="center"/>
                </w:tcPr>
                <w:p w14:paraId="190E4CCC">
                  <w:pPr>
                    <w:keepNext w:val="0"/>
                    <w:keepLines w:val="0"/>
                    <w:pageBreakBefore w:val="0"/>
                    <w:suppressLineNumbers w:val="0"/>
                    <w:kinsoku/>
                    <w:overflowPunct/>
                    <w:topLinePunct w:val="0"/>
                    <w:bidi w:val="0"/>
                    <w:adjustRightInd/>
                    <w:snapToGrid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rPr>
                  </w:pPr>
                </w:p>
              </w:tc>
              <w:tc>
                <w:tcPr>
                  <w:tcW w:w="782" w:type="dxa"/>
                  <w:vAlign w:val="center"/>
                </w:tcPr>
                <w:p w14:paraId="5AC6FFD8">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326" w:type="pct"/>
                  <w:vMerge w:val="continue"/>
                  <w:vAlign w:val="center"/>
                </w:tcPr>
                <w:p w14:paraId="7F6D775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p>
              </w:tc>
            </w:tr>
            <w:tr w14:paraId="5B956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5000" w:type="pct"/>
                  <w:gridSpan w:val="15"/>
                  <w:vAlign w:val="center"/>
                </w:tcPr>
                <w:p w14:paraId="7FE5999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备注：本项目将同类设备归为一个点声源，坐标按设备群的中心点设置，原点坐标定</w:t>
                  </w:r>
                  <w:r>
                    <w:rPr>
                      <w:rFonts w:hint="eastAsia" w:cs="Times New Roman"/>
                      <w:color w:val="auto"/>
                      <w:kern w:val="2"/>
                      <w:sz w:val="21"/>
                      <w:szCs w:val="21"/>
                      <w:highlight w:val="none"/>
                      <w:lang w:val="en-US" w:eastAsia="zh-CN"/>
                    </w:rPr>
                    <w:t>为项目西北边界拐点</w:t>
                  </w:r>
                  <w:r>
                    <w:rPr>
                      <w:rFonts w:hint="default" w:ascii="Times New Roman" w:hAnsi="Times New Roman" w:cs="Times New Roman"/>
                      <w:color w:val="auto"/>
                      <w:kern w:val="2"/>
                      <w:sz w:val="21"/>
                      <w:szCs w:val="21"/>
                      <w:highlight w:val="none"/>
                      <w:lang w:val="en-US" w:eastAsia="zh-CN"/>
                    </w:rPr>
                    <w:t>（0,0,0）</w:t>
                  </w:r>
                </w:p>
              </w:tc>
            </w:tr>
          </w:tbl>
          <w:p w14:paraId="01468800">
            <w:pPr>
              <w:keepNext w:val="0"/>
              <w:keepLines w:val="0"/>
              <w:numPr>
                <w:ilvl w:val="0"/>
                <w:numId w:val="0"/>
              </w:numPr>
              <w:suppressLineNumbers w:val="0"/>
              <w:adjustRightInd w:val="0"/>
              <w:spacing w:before="0" w:beforeAutospacing="0" w:after="0" w:afterAutospacing="0"/>
              <w:ind w:left="480" w:leftChars="200" w:right="0" w:rightChars="0"/>
              <w:rPr>
                <w:rFonts w:hint="eastAsia" w:cs="Times New Roman"/>
                <w:b/>
                <w:bCs/>
                <w:color w:val="auto"/>
                <w:highlight w:val="none"/>
                <w:lang w:val="en-US" w:eastAsia="zh-CN"/>
              </w:rPr>
            </w:pPr>
            <w:r>
              <w:rPr>
                <w:rFonts w:hint="eastAsia" w:cs="Times New Roman"/>
                <w:b/>
                <w:bCs/>
                <w:color w:val="auto"/>
                <w:highlight w:val="none"/>
                <w:lang w:val="en-US" w:eastAsia="zh-CN"/>
              </w:rPr>
              <w:t>2、项目厂界噪声预测</w:t>
            </w:r>
          </w:p>
          <w:p w14:paraId="7062195B">
            <w:pPr>
              <w:keepNext w:val="0"/>
              <w:keepLines w:val="0"/>
              <w:suppressLineNumbers w:val="0"/>
              <w:adjustRightInd w:val="0"/>
              <w:snapToGrid w:val="0"/>
              <w:spacing w:before="0" w:beforeAutospacing="0" w:after="0" w:afterAutospacing="0" w:line="360" w:lineRule="auto"/>
              <w:ind w:left="0" w:right="0" w:firstLine="480" w:firstLineChars="200"/>
              <w:rPr>
                <w:rFonts w:hint="eastAsia"/>
                <w:color w:val="auto"/>
                <w:sz w:val="24"/>
              </w:rPr>
            </w:pPr>
            <w:r>
              <w:rPr>
                <w:rFonts w:hint="eastAsia"/>
                <w:color w:val="auto"/>
                <w:sz w:val="24"/>
              </w:rPr>
              <w:t>根据《环境影响评价技术导则 声环境》（HJ2.4-20</w:t>
            </w:r>
            <w:r>
              <w:rPr>
                <w:rFonts w:hint="eastAsia"/>
                <w:color w:val="auto"/>
                <w:sz w:val="24"/>
                <w:lang w:val="en-US" w:eastAsia="zh-CN"/>
              </w:rPr>
              <w:t>21</w:t>
            </w:r>
            <w:r>
              <w:rPr>
                <w:rFonts w:hint="eastAsia"/>
                <w:color w:val="auto"/>
                <w:sz w:val="24"/>
              </w:rPr>
              <w:t>）推荐的方法，采用以下预测模式对设备的影响范围进行预测，分析如下：</w:t>
            </w:r>
          </w:p>
          <w:p w14:paraId="6F403FB1">
            <w:pPr>
              <w:keepNext w:val="0"/>
              <w:keepLines w:val="0"/>
              <w:suppressLineNumbers w:val="0"/>
              <w:adjustRightInd w:val="0"/>
              <w:snapToGrid w:val="0"/>
              <w:spacing w:before="0" w:beforeAutospacing="0" w:after="0" w:afterAutospacing="0" w:line="360" w:lineRule="auto"/>
              <w:ind w:left="0" w:right="0" w:firstLine="480" w:firstLineChars="200"/>
              <w:rPr>
                <w:rFonts w:hint="eastAsia"/>
                <w:b/>
                <w:color w:val="auto"/>
                <w:sz w:val="24"/>
              </w:rPr>
            </w:pPr>
            <w:r>
              <w:rPr>
                <w:rFonts w:hint="eastAsia"/>
                <w:b/>
                <w:color w:val="auto"/>
                <w:sz w:val="24"/>
              </w:rPr>
              <w:t>（1）室内声源等效室外声源声功率级预测模式：</w:t>
            </w:r>
          </w:p>
          <w:p w14:paraId="101B98FB">
            <w:pPr>
              <w:keepNext w:val="0"/>
              <w:keepLines w:val="0"/>
              <w:suppressLineNumbers w:val="0"/>
              <w:adjustRightInd w:val="0"/>
              <w:snapToGrid w:val="0"/>
              <w:spacing w:before="0" w:beforeAutospacing="0" w:after="0" w:afterAutospacing="0" w:line="360" w:lineRule="auto"/>
              <w:ind w:left="0" w:right="0"/>
              <w:jc w:val="center"/>
              <w:rPr>
                <w:rFonts w:hint="eastAsia"/>
                <w:b/>
                <w:color w:val="auto"/>
                <w:sz w:val="28"/>
                <w:szCs w:val="28"/>
              </w:rPr>
            </w:pPr>
            <w:r>
              <w:rPr>
                <w:rFonts w:hint="eastAsia"/>
                <w:b/>
                <w:color w:val="auto"/>
                <w:position w:val="-10"/>
                <w:sz w:val="28"/>
                <w:szCs w:val="28"/>
              </w:rPr>
              <w:object>
                <v:shape id="_x0000_i1025" o:spt="75" alt="" type="#_x0000_t75" style="height:17pt;width:96.95pt;" o:ole="t" filled="f" o:preferrelative="t" stroked="f" coordsize="21600,21600">
                  <v:path/>
                  <v:fill on="f" focussize="0,0"/>
                  <v:stroke on="f"/>
                  <v:imagedata r:id="rId23" o:title=""/>
                  <o:lock v:ext="edit" aspectratio="t"/>
                  <w10:wrap type="none"/>
                  <w10:anchorlock/>
                </v:shape>
                <o:OLEObject Type="Embed" ProgID="Equation.3" ShapeID="_x0000_i1025" DrawAspect="Content" ObjectID="_1468075725" r:id="rId22">
                  <o:LockedField>false</o:LockedField>
                </o:OLEObject>
              </w:object>
            </w:r>
          </w:p>
          <w:p w14:paraId="547E1BAC">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式中：</w:t>
            </w:r>
          </w:p>
          <w:p w14:paraId="15FA1AB7">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L</w:t>
            </w:r>
            <w:r>
              <w:rPr>
                <w:rFonts w:hint="eastAsia"/>
                <w:bCs/>
                <w:color w:val="auto"/>
                <w:sz w:val="24"/>
                <w:vertAlign w:val="subscript"/>
              </w:rPr>
              <w:t>P1</w:t>
            </w:r>
            <w:r>
              <w:rPr>
                <w:rFonts w:hint="eastAsia"/>
                <w:bCs/>
                <w:color w:val="auto"/>
                <w:sz w:val="24"/>
              </w:rPr>
              <w:t>—靠近开口处（或窗户）室内某倍频带的声压级或A声级，dB；</w:t>
            </w:r>
          </w:p>
          <w:p w14:paraId="4D0BB06B">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L</w:t>
            </w:r>
            <w:r>
              <w:rPr>
                <w:rFonts w:hint="eastAsia"/>
                <w:bCs/>
                <w:color w:val="auto"/>
                <w:sz w:val="24"/>
                <w:vertAlign w:val="subscript"/>
              </w:rPr>
              <w:t>P2</w:t>
            </w:r>
            <w:r>
              <w:rPr>
                <w:rFonts w:hint="eastAsia"/>
                <w:bCs/>
                <w:color w:val="auto"/>
                <w:sz w:val="24"/>
              </w:rPr>
              <w:t>—靠近开口处（或窗户）室外某倍频带的声压级或A声级，dB；</w:t>
            </w:r>
          </w:p>
          <w:p w14:paraId="7084ECCC">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bCs/>
                <w:color w:val="auto"/>
                <w:sz w:val="24"/>
                <w:lang w:eastAsia="zh-CN"/>
              </w:rPr>
            </w:pPr>
            <w:r>
              <w:rPr>
                <w:rFonts w:hint="eastAsia"/>
                <w:bCs/>
                <w:color w:val="auto"/>
                <w:sz w:val="24"/>
              </w:rPr>
              <w:t>TL——隔墙（或窗户）倍频带或A声级的隔声量，dB</w:t>
            </w:r>
            <w:r>
              <w:rPr>
                <w:rFonts w:hint="eastAsia"/>
                <w:bCs/>
                <w:color w:val="auto"/>
                <w:sz w:val="24"/>
                <w:lang w:eastAsia="zh-CN"/>
              </w:rPr>
              <w:t>；</w:t>
            </w:r>
          </w:p>
          <w:p w14:paraId="3A550DFA">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（2）点声源距离衰减公式：</w:t>
            </w:r>
          </w:p>
          <w:p w14:paraId="7B3F4AA7">
            <w:pPr>
              <w:keepNext w:val="0"/>
              <w:keepLines w:val="0"/>
              <w:suppressLineNumbers w:val="0"/>
              <w:adjustRightInd w:val="0"/>
              <w:snapToGrid w:val="0"/>
              <w:spacing w:before="0" w:beforeAutospacing="0" w:after="0" w:afterAutospacing="0" w:line="360" w:lineRule="auto"/>
              <w:ind w:left="0" w:right="0"/>
              <w:jc w:val="center"/>
              <w:rPr>
                <w:rFonts w:hint="eastAsia"/>
                <w:bCs/>
                <w:color w:val="auto"/>
                <w:sz w:val="24"/>
              </w:rPr>
            </w:pPr>
            <w:r>
              <w:rPr>
                <w:rFonts w:hint="eastAsia"/>
                <w:bCs/>
                <w:color w:val="auto"/>
                <w:sz w:val="24"/>
              </w:rPr>
              <w:t>L</w:t>
            </w:r>
            <w:r>
              <w:rPr>
                <w:rFonts w:hint="eastAsia"/>
                <w:bCs/>
                <w:color w:val="auto"/>
                <w:sz w:val="24"/>
                <w:vertAlign w:val="subscript"/>
                <w:lang w:val="en-US" w:eastAsia="zh-CN"/>
              </w:rPr>
              <w:t>P</w:t>
            </w:r>
            <w:r>
              <w:rPr>
                <w:rFonts w:hint="eastAsia"/>
                <w:bCs/>
                <w:color w:val="auto"/>
                <w:sz w:val="24"/>
              </w:rPr>
              <w:t>（r）=L</w:t>
            </w:r>
            <w:r>
              <w:rPr>
                <w:rFonts w:hint="eastAsia"/>
                <w:bCs/>
                <w:color w:val="auto"/>
                <w:sz w:val="24"/>
                <w:vertAlign w:val="subscript"/>
              </w:rPr>
              <w:t>P</w:t>
            </w:r>
            <w:r>
              <w:rPr>
                <w:rFonts w:hint="eastAsia"/>
                <w:bCs/>
                <w:color w:val="auto"/>
                <w:sz w:val="24"/>
              </w:rPr>
              <w:t>（r</w:t>
            </w:r>
            <w:r>
              <w:rPr>
                <w:rFonts w:hint="eastAsia"/>
                <w:bCs/>
                <w:color w:val="auto"/>
                <w:sz w:val="24"/>
                <w:vertAlign w:val="subscript"/>
              </w:rPr>
              <w:t>0</w:t>
            </w:r>
            <w:r>
              <w:rPr>
                <w:rFonts w:hint="eastAsia"/>
                <w:bCs/>
                <w:color w:val="auto"/>
                <w:sz w:val="24"/>
              </w:rPr>
              <w:t>）-20lg（r/r</w:t>
            </w:r>
            <w:r>
              <w:rPr>
                <w:rFonts w:hint="eastAsia"/>
                <w:bCs/>
                <w:color w:val="auto"/>
                <w:sz w:val="24"/>
                <w:vertAlign w:val="subscript"/>
              </w:rPr>
              <w:t>0</w:t>
            </w:r>
            <w:r>
              <w:rPr>
                <w:rFonts w:hint="eastAsia"/>
                <w:bCs/>
                <w:color w:val="auto"/>
                <w:sz w:val="24"/>
              </w:rPr>
              <w:t>）</w:t>
            </w:r>
          </w:p>
          <w:p w14:paraId="7B820460">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式中：</w:t>
            </w:r>
          </w:p>
          <w:p w14:paraId="4A5CC9A0">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Lp(r)——预测点处声压级，dB；</w:t>
            </w:r>
          </w:p>
          <w:p w14:paraId="168C1813">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Lp(r</w:t>
            </w:r>
            <w:r>
              <w:rPr>
                <w:rFonts w:hint="eastAsia"/>
                <w:bCs/>
                <w:color w:val="auto"/>
                <w:sz w:val="24"/>
                <w:vertAlign w:val="subscript"/>
              </w:rPr>
              <w:t>0</w:t>
            </w:r>
            <w:r>
              <w:rPr>
                <w:rFonts w:hint="eastAsia"/>
                <w:bCs/>
                <w:color w:val="auto"/>
                <w:sz w:val="24"/>
              </w:rPr>
              <w:t>)——参考位置r0处的声压级，dB；</w:t>
            </w:r>
          </w:p>
          <w:p w14:paraId="6CD985D7">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r——预测点距声源的距离；</w:t>
            </w:r>
          </w:p>
          <w:p w14:paraId="1459D5CD">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lang w:eastAsia="zh-CN"/>
              </w:rPr>
            </w:pPr>
            <w:r>
              <w:rPr>
                <w:rFonts w:hint="eastAsia"/>
                <w:bCs/>
                <w:color w:val="auto"/>
                <w:sz w:val="24"/>
              </w:rPr>
              <w:t>r</w:t>
            </w:r>
            <w:r>
              <w:rPr>
                <w:rFonts w:hint="eastAsia"/>
                <w:bCs/>
                <w:color w:val="auto"/>
                <w:sz w:val="24"/>
                <w:vertAlign w:val="subscript"/>
              </w:rPr>
              <w:t>0</w:t>
            </w:r>
            <w:r>
              <w:rPr>
                <w:rFonts w:hint="eastAsia"/>
                <w:bCs/>
                <w:color w:val="auto"/>
                <w:sz w:val="24"/>
              </w:rPr>
              <w:t>——参考位置距声源的距离</w:t>
            </w:r>
            <w:r>
              <w:rPr>
                <w:rFonts w:hint="eastAsia"/>
                <w:bCs/>
                <w:color w:val="auto"/>
                <w:sz w:val="24"/>
                <w:lang w:eastAsia="zh-CN"/>
              </w:rPr>
              <w:t>；</w:t>
            </w:r>
          </w:p>
          <w:p w14:paraId="46DEC8C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eastAsia="宋体"/>
                <w:b/>
                <w:bCs/>
                <w:color w:val="auto"/>
                <w:kern w:val="0"/>
                <w:sz w:val="21"/>
                <w:szCs w:val="21"/>
                <w:lang w:val="en-US" w:eastAsia="zh-CN"/>
              </w:rPr>
            </w:pPr>
            <w:r>
              <w:rPr>
                <w:rFonts w:hint="eastAsia" w:eastAsia="宋体"/>
                <w:b/>
                <w:bCs/>
                <w:color w:val="auto"/>
                <w:kern w:val="0"/>
                <w:sz w:val="21"/>
                <w:szCs w:val="21"/>
                <w:lang w:val="en-US" w:eastAsia="zh-CN"/>
              </w:rPr>
              <w:t>表4-34厂界噪声贡献值情况一览表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817"/>
              <w:gridCol w:w="967"/>
              <w:gridCol w:w="795"/>
              <w:gridCol w:w="795"/>
              <w:gridCol w:w="984"/>
              <w:gridCol w:w="838"/>
              <w:gridCol w:w="846"/>
              <w:gridCol w:w="795"/>
              <w:gridCol w:w="974"/>
            </w:tblGrid>
            <w:tr w14:paraId="5639C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Align w:val="center"/>
                </w:tcPr>
                <w:p w14:paraId="7BDE584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厂界位置</w:t>
                  </w:r>
                </w:p>
              </w:tc>
              <w:tc>
                <w:tcPr>
                  <w:tcW w:w="475" w:type="pct"/>
                  <w:vAlign w:val="center"/>
                </w:tcPr>
                <w:p w14:paraId="7ACDC4B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噪声源</w:t>
                  </w:r>
                </w:p>
              </w:tc>
              <w:tc>
                <w:tcPr>
                  <w:tcW w:w="562" w:type="pct"/>
                  <w:vAlign w:val="center"/>
                </w:tcPr>
                <w:p w14:paraId="192DF05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数量（台）</w:t>
                  </w:r>
                </w:p>
              </w:tc>
              <w:tc>
                <w:tcPr>
                  <w:tcW w:w="462" w:type="pct"/>
                  <w:vAlign w:val="center"/>
                </w:tcPr>
                <w:p w14:paraId="0360D6D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单台设备源强dB(A)</w:t>
                  </w:r>
                </w:p>
              </w:tc>
              <w:tc>
                <w:tcPr>
                  <w:tcW w:w="462" w:type="pct"/>
                  <w:vAlign w:val="center"/>
                </w:tcPr>
                <w:p w14:paraId="2EA74DA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叠加噪声值dB(A)</w:t>
                  </w:r>
                </w:p>
              </w:tc>
              <w:tc>
                <w:tcPr>
                  <w:tcW w:w="572" w:type="pct"/>
                  <w:vAlign w:val="center"/>
                </w:tcPr>
                <w:p w14:paraId="091CB0B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治理措施</w:t>
                  </w:r>
                </w:p>
              </w:tc>
              <w:tc>
                <w:tcPr>
                  <w:tcW w:w="487" w:type="pct"/>
                  <w:vAlign w:val="center"/>
                </w:tcPr>
                <w:p w14:paraId="0CA19CD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采取降噪措施后的</w:t>
                  </w:r>
                  <w:r>
                    <w:rPr>
                      <w:rFonts w:hint="default" w:ascii="Times New Roman" w:hAnsi="Times New Roman" w:cs="Times New Roman"/>
                      <w:b/>
                      <w:color w:val="auto"/>
                      <w:sz w:val="21"/>
                      <w:szCs w:val="21"/>
                      <w:highlight w:val="none"/>
                    </w:rPr>
                    <w:t>噪声值dB(A)</w:t>
                  </w:r>
                </w:p>
              </w:tc>
              <w:tc>
                <w:tcPr>
                  <w:tcW w:w="492" w:type="pct"/>
                  <w:vAlign w:val="center"/>
                </w:tcPr>
                <w:p w14:paraId="04EAD32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噪声源到厂界距离（m）</w:t>
                  </w:r>
                </w:p>
              </w:tc>
              <w:tc>
                <w:tcPr>
                  <w:tcW w:w="462" w:type="pct"/>
                  <w:vAlign w:val="center"/>
                </w:tcPr>
                <w:p w14:paraId="5E9A90E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距离衰减后噪声值dB(A)</w:t>
                  </w:r>
                </w:p>
              </w:tc>
              <w:tc>
                <w:tcPr>
                  <w:tcW w:w="566" w:type="pct"/>
                  <w:vAlign w:val="center"/>
                </w:tcPr>
                <w:p w14:paraId="07AAA69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厂界噪声叠加贡献值dB(A)</w:t>
                  </w:r>
                </w:p>
              </w:tc>
            </w:tr>
            <w:tr w14:paraId="3B5C6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restart"/>
                  <w:vAlign w:val="center"/>
                </w:tcPr>
                <w:p w14:paraId="6F5CFF8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东面厂界</w:t>
                  </w:r>
                </w:p>
              </w:tc>
              <w:tc>
                <w:tcPr>
                  <w:tcW w:w="475" w:type="pct"/>
                  <w:shd w:val="clear" w:color="auto" w:fill="auto"/>
                  <w:vAlign w:val="center"/>
                </w:tcPr>
                <w:p w14:paraId="62BC94EA">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数控开平线</w:t>
                  </w:r>
                </w:p>
              </w:tc>
              <w:tc>
                <w:tcPr>
                  <w:tcW w:w="562" w:type="pct"/>
                  <w:shd w:val="clear" w:color="auto" w:fill="auto"/>
                  <w:vAlign w:val="center"/>
                </w:tcPr>
                <w:p w14:paraId="6F899A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套</w:t>
                  </w:r>
                </w:p>
              </w:tc>
              <w:tc>
                <w:tcPr>
                  <w:tcW w:w="462" w:type="pct"/>
                  <w:shd w:val="clear" w:color="auto" w:fill="auto"/>
                  <w:vAlign w:val="center"/>
                </w:tcPr>
                <w:p w14:paraId="4EA40FA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vAlign w:val="center"/>
                </w:tcPr>
                <w:p w14:paraId="4B5F875B">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75</w:t>
                  </w:r>
                </w:p>
              </w:tc>
              <w:tc>
                <w:tcPr>
                  <w:tcW w:w="572" w:type="pct"/>
                  <w:vMerge w:val="restart"/>
                  <w:vAlign w:val="center"/>
                </w:tcPr>
                <w:p w14:paraId="278065F9">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 w:val="0"/>
                      <w:bCs/>
                      <w:color w:val="auto"/>
                      <w:sz w:val="21"/>
                      <w:szCs w:val="21"/>
                      <w:highlight w:val="none"/>
                      <w:lang w:val="en-US" w:eastAsia="zh-CN"/>
                    </w:rPr>
                    <w:t>基础减震、厂房隔声；</w:t>
                  </w:r>
                  <w:r>
                    <w:rPr>
                      <w:rFonts w:hint="default" w:ascii="Times New Roman" w:hAnsi="Times New Roman" w:cs="Times New Roman"/>
                      <w:b w:val="0"/>
                      <w:bCs/>
                      <w:color w:val="auto"/>
                      <w:sz w:val="21"/>
                      <w:szCs w:val="21"/>
                      <w:highlight w:val="none"/>
                      <w:lang w:eastAsia="zh-CN"/>
                    </w:rPr>
                    <w:t>降噪效果</w:t>
                  </w:r>
                  <w:r>
                    <w:rPr>
                      <w:rFonts w:hint="default" w:ascii="Times New Roman" w:hAnsi="Times New Roman" w:cs="Times New Roman"/>
                      <w:b w:val="0"/>
                      <w:bCs/>
                      <w:color w:val="auto"/>
                      <w:sz w:val="21"/>
                      <w:szCs w:val="21"/>
                      <w:highlight w:val="none"/>
                      <w:lang w:val="en-US" w:eastAsia="zh-CN"/>
                    </w:rPr>
                    <w:t>25</w:t>
                  </w:r>
                  <w:r>
                    <w:rPr>
                      <w:rFonts w:hint="default" w:ascii="Times New Roman" w:hAnsi="Times New Roman" w:eastAsia="宋体" w:cs="Times New Roman"/>
                      <w:b w:val="0"/>
                      <w:bCs/>
                      <w:color w:val="auto"/>
                      <w:sz w:val="21"/>
                      <w:szCs w:val="21"/>
                      <w:highlight w:val="none"/>
                    </w:rPr>
                    <w:t>dB(A)</w:t>
                  </w:r>
                </w:p>
              </w:tc>
              <w:tc>
                <w:tcPr>
                  <w:tcW w:w="487" w:type="pct"/>
                  <w:vAlign w:val="center"/>
                </w:tcPr>
                <w:p w14:paraId="57BC98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w:t>
                  </w:r>
                </w:p>
              </w:tc>
              <w:tc>
                <w:tcPr>
                  <w:tcW w:w="492" w:type="pct"/>
                  <w:vAlign w:val="center"/>
                </w:tcPr>
                <w:p w14:paraId="08F1F7B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15</w:t>
                  </w:r>
                </w:p>
              </w:tc>
              <w:tc>
                <w:tcPr>
                  <w:tcW w:w="462" w:type="pct"/>
                  <w:vAlign w:val="center"/>
                </w:tcPr>
                <w:p w14:paraId="312AAB9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26</w:t>
                  </w:r>
                </w:p>
              </w:tc>
              <w:tc>
                <w:tcPr>
                  <w:tcW w:w="566" w:type="pct"/>
                  <w:vMerge w:val="restart"/>
                  <w:vAlign w:val="center"/>
                </w:tcPr>
                <w:p w14:paraId="4A18BD4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31</w:t>
                  </w:r>
                </w:p>
              </w:tc>
            </w:tr>
            <w:tr w14:paraId="2DD5B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D6D0B4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2CE962B3">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数控折弯机</w:t>
                  </w:r>
                </w:p>
              </w:tc>
              <w:tc>
                <w:tcPr>
                  <w:tcW w:w="562" w:type="pct"/>
                  <w:shd w:val="clear" w:color="auto" w:fill="auto"/>
                  <w:vAlign w:val="center"/>
                </w:tcPr>
                <w:p w14:paraId="0A1FE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022B275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0</w:t>
                  </w:r>
                </w:p>
              </w:tc>
              <w:tc>
                <w:tcPr>
                  <w:tcW w:w="462" w:type="pct"/>
                  <w:vAlign w:val="center"/>
                </w:tcPr>
                <w:p w14:paraId="52F0CCA7">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83</w:t>
                  </w:r>
                </w:p>
              </w:tc>
              <w:tc>
                <w:tcPr>
                  <w:tcW w:w="572" w:type="pct"/>
                  <w:vMerge w:val="continue"/>
                  <w:vAlign w:val="center"/>
                </w:tcPr>
                <w:p w14:paraId="4154D16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227631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58</w:t>
                  </w:r>
                </w:p>
              </w:tc>
              <w:tc>
                <w:tcPr>
                  <w:tcW w:w="492" w:type="pct"/>
                  <w:vAlign w:val="center"/>
                </w:tcPr>
                <w:p w14:paraId="024E540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134</w:t>
                  </w:r>
                </w:p>
              </w:tc>
              <w:tc>
                <w:tcPr>
                  <w:tcW w:w="462" w:type="pct"/>
                  <w:vAlign w:val="center"/>
                </w:tcPr>
                <w:p w14:paraId="002BDC6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15</w:t>
                  </w:r>
                </w:p>
              </w:tc>
              <w:tc>
                <w:tcPr>
                  <w:tcW w:w="566" w:type="pct"/>
                  <w:vMerge w:val="continue"/>
                  <w:vAlign w:val="center"/>
                </w:tcPr>
                <w:p w14:paraId="3012D3C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p>
              </w:tc>
            </w:tr>
            <w:tr w14:paraId="6246E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0DFDD90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139E0D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u w:val="none"/>
                      <w:lang w:bidi="ar"/>
                    </w:rPr>
                    <w:t>数控塔冲</w:t>
                  </w:r>
                </w:p>
              </w:tc>
              <w:tc>
                <w:tcPr>
                  <w:tcW w:w="562" w:type="pct"/>
                  <w:shd w:val="clear" w:color="auto" w:fill="auto"/>
                  <w:vAlign w:val="center"/>
                </w:tcPr>
                <w:p w14:paraId="4092C0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57CFF63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vAlign w:val="center"/>
                </w:tcPr>
                <w:p w14:paraId="30D9C5E8">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08962E5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26C23D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032972D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140</w:t>
                  </w:r>
                </w:p>
              </w:tc>
              <w:tc>
                <w:tcPr>
                  <w:tcW w:w="462" w:type="pct"/>
                  <w:vAlign w:val="center"/>
                </w:tcPr>
                <w:p w14:paraId="307955B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17</w:t>
                  </w:r>
                </w:p>
              </w:tc>
              <w:tc>
                <w:tcPr>
                  <w:tcW w:w="566" w:type="pct"/>
                  <w:vMerge w:val="continue"/>
                  <w:vAlign w:val="center"/>
                </w:tcPr>
                <w:p w14:paraId="1297DA6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p>
              </w:tc>
            </w:tr>
            <w:tr w14:paraId="6B5DF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C38B2B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6FCD49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rPr>
                    <w:t>数控开槽机</w:t>
                  </w:r>
                </w:p>
              </w:tc>
              <w:tc>
                <w:tcPr>
                  <w:tcW w:w="562" w:type="pct"/>
                  <w:shd w:val="clear" w:color="auto" w:fill="auto"/>
                  <w:vAlign w:val="center"/>
                </w:tcPr>
                <w:p w14:paraId="017DF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0EE3A68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vAlign w:val="center"/>
                </w:tcPr>
                <w:p w14:paraId="044BB06F">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84</w:t>
                  </w:r>
                </w:p>
              </w:tc>
              <w:tc>
                <w:tcPr>
                  <w:tcW w:w="572" w:type="pct"/>
                  <w:vMerge w:val="continue"/>
                  <w:vAlign w:val="center"/>
                </w:tcPr>
                <w:p w14:paraId="7BED161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1240E5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59</w:t>
                  </w:r>
                </w:p>
              </w:tc>
              <w:tc>
                <w:tcPr>
                  <w:tcW w:w="492" w:type="pct"/>
                  <w:vAlign w:val="center"/>
                </w:tcPr>
                <w:p w14:paraId="5B1A1873">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148</w:t>
                  </w:r>
                </w:p>
              </w:tc>
              <w:tc>
                <w:tcPr>
                  <w:tcW w:w="462" w:type="pct"/>
                  <w:vAlign w:val="center"/>
                </w:tcPr>
                <w:p w14:paraId="3AE4EC1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16</w:t>
                  </w:r>
                </w:p>
              </w:tc>
              <w:tc>
                <w:tcPr>
                  <w:tcW w:w="566" w:type="pct"/>
                  <w:vMerge w:val="continue"/>
                  <w:vAlign w:val="center"/>
                </w:tcPr>
                <w:p w14:paraId="70A6C01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p>
              </w:tc>
            </w:tr>
            <w:tr w14:paraId="208BC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D071A6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65B21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氩弧焊机</w:t>
                  </w:r>
                </w:p>
              </w:tc>
              <w:tc>
                <w:tcPr>
                  <w:tcW w:w="562" w:type="pct"/>
                  <w:shd w:val="clear" w:color="auto" w:fill="auto"/>
                  <w:vAlign w:val="center"/>
                </w:tcPr>
                <w:p w14:paraId="7973BC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7B7FAF1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60</w:t>
                  </w:r>
                </w:p>
              </w:tc>
              <w:tc>
                <w:tcPr>
                  <w:tcW w:w="462" w:type="pct"/>
                  <w:vAlign w:val="center"/>
                </w:tcPr>
                <w:p w14:paraId="4EAE9FE4">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72</w:t>
                  </w:r>
                </w:p>
              </w:tc>
              <w:tc>
                <w:tcPr>
                  <w:tcW w:w="572" w:type="pct"/>
                  <w:vMerge w:val="continue"/>
                  <w:vAlign w:val="center"/>
                </w:tcPr>
                <w:p w14:paraId="190C4FA9">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1114E5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47</w:t>
                  </w:r>
                </w:p>
              </w:tc>
              <w:tc>
                <w:tcPr>
                  <w:tcW w:w="492" w:type="pct"/>
                  <w:vAlign w:val="center"/>
                </w:tcPr>
                <w:p w14:paraId="7392A55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70</w:t>
                  </w:r>
                </w:p>
              </w:tc>
              <w:tc>
                <w:tcPr>
                  <w:tcW w:w="462" w:type="pct"/>
                  <w:vAlign w:val="center"/>
                </w:tcPr>
                <w:p w14:paraId="0712898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p>
              </w:tc>
              <w:tc>
                <w:tcPr>
                  <w:tcW w:w="566" w:type="pct"/>
                  <w:vMerge w:val="continue"/>
                  <w:vAlign w:val="center"/>
                </w:tcPr>
                <w:p w14:paraId="5509BD3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p>
              </w:tc>
            </w:tr>
            <w:tr w14:paraId="7FED6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1C48023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110B8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激光焊机</w:t>
                  </w:r>
                </w:p>
              </w:tc>
              <w:tc>
                <w:tcPr>
                  <w:tcW w:w="562" w:type="pct"/>
                  <w:shd w:val="clear" w:color="auto" w:fill="auto"/>
                  <w:vAlign w:val="center"/>
                </w:tcPr>
                <w:p w14:paraId="313C6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25B1AD3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w:t>
                  </w:r>
                  <w:r>
                    <w:rPr>
                      <w:rFonts w:hint="default" w:ascii="Times New Roman" w:hAnsi="Times New Roman" w:cs="Times New Roman"/>
                      <w:color w:val="auto"/>
                      <w:kern w:val="2"/>
                      <w:sz w:val="21"/>
                      <w:szCs w:val="21"/>
                      <w:highlight w:val="none"/>
                      <w:lang w:val="en-US" w:eastAsia="zh-CN"/>
                    </w:rPr>
                    <w:t>0</w:t>
                  </w:r>
                </w:p>
              </w:tc>
              <w:tc>
                <w:tcPr>
                  <w:tcW w:w="462" w:type="pct"/>
                  <w:vAlign w:val="center"/>
                </w:tcPr>
                <w:p w14:paraId="4B3EAB24">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69</w:t>
                  </w:r>
                </w:p>
              </w:tc>
              <w:tc>
                <w:tcPr>
                  <w:tcW w:w="572" w:type="pct"/>
                  <w:vMerge w:val="continue"/>
                  <w:vAlign w:val="center"/>
                </w:tcPr>
                <w:p w14:paraId="096DD69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7D7CA4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44</w:t>
                  </w:r>
                </w:p>
              </w:tc>
              <w:tc>
                <w:tcPr>
                  <w:tcW w:w="492" w:type="pct"/>
                  <w:vAlign w:val="center"/>
                </w:tcPr>
                <w:p w14:paraId="38856CC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65</w:t>
                  </w:r>
                </w:p>
              </w:tc>
              <w:tc>
                <w:tcPr>
                  <w:tcW w:w="462" w:type="pct"/>
                  <w:vAlign w:val="center"/>
                </w:tcPr>
                <w:p w14:paraId="103722DD">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8</w:t>
                  </w:r>
                </w:p>
              </w:tc>
              <w:tc>
                <w:tcPr>
                  <w:tcW w:w="566" w:type="pct"/>
                  <w:vMerge w:val="continue"/>
                  <w:vAlign w:val="center"/>
                </w:tcPr>
                <w:p w14:paraId="1C1107B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p>
              </w:tc>
            </w:tr>
            <w:tr w14:paraId="14DC2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2F36AF1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5684A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抛光机</w:t>
                  </w:r>
                </w:p>
              </w:tc>
              <w:tc>
                <w:tcPr>
                  <w:tcW w:w="562" w:type="pct"/>
                  <w:shd w:val="clear" w:color="auto" w:fill="auto"/>
                  <w:vAlign w:val="center"/>
                </w:tcPr>
                <w:p w14:paraId="6CD8D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10台</w:t>
                  </w:r>
                </w:p>
              </w:tc>
              <w:tc>
                <w:tcPr>
                  <w:tcW w:w="462" w:type="pct"/>
                  <w:shd w:val="clear" w:color="auto" w:fill="auto"/>
                  <w:vAlign w:val="center"/>
                </w:tcPr>
                <w:p w14:paraId="10B7EC1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vAlign w:val="center"/>
                </w:tcPr>
                <w:p w14:paraId="63252EAD">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09FE114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0D7C07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4D2D686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145</w:t>
                  </w:r>
                </w:p>
              </w:tc>
              <w:tc>
                <w:tcPr>
                  <w:tcW w:w="462" w:type="pct"/>
                  <w:vAlign w:val="center"/>
                </w:tcPr>
                <w:p w14:paraId="4AE846C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17</w:t>
                  </w:r>
                </w:p>
              </w:tc>
              <w:tc>
                <w:tcPr>
                  <w:tcW w:w="566" w:type="pct"/>
                  <w:vMerge w:val="continue"/>
                  <w:vAlign w:val="center"/>
                </w:tcPr>
                <w:p w14:paraId="5410E85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p>
              </w:tc>
            </w:tr>
            <w:tr w14:paraId="74791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4E015BF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572CF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种钉机</w:t>
                  </w:r>
                </w:p>
              </w:tc>
              <w:tc>
                <w:tcPr>
                  <w:tcW w:w="562" w:type="pct"/>
                  <w:shd w:val="clear" w:color="auto" w:fill="auto"/>
                  <w:vAlign w:val="center"/>
                </w:tcPr>
                <w:p w14:paraId="10A7E9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7EAC1AB6">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70</w:t>
                  </w:r>
                </w:p>
              </w:tc>
              <w:tc>
                <w:tcPr>
                  <w:tcW w:w="462" w:type="pct"/>
                  <w:vAlign w:val="center"/>
                </w:tcPr>
                <w:p w14:paraId="70702F94">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87</w:t>
                  </w:r>
                </w:p>
              </w:tc>
              <w:tc>
                <w:tcPr>
                  <w:tcW w:w="572" w:type="pct"/>
                  <w:vMerge w:val="continue"/>
                  <w:vAlign w:val="center"/>
                </w:tcPr>
                <w:p w14:paraId="7629845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20BE20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62</w:t>
                  </w:r>
                </w:p>
              </w:tc>
              <w:tc>
                <w:tcPr>
                  <w:tcW w:w="492" w:type="pct"/>
                  <w:vAlign w:val="center"/>
                </w:tcPr>
                <w:p w14:paraId="4ED271B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70</w:t>
                  </w:r>
                </w:p>
              </w:tc>
              <w:tc>
                <w:tcPr>
                  <w:tcW w:w="462" w:type="pct"/>
                  <w:vAlign w:val="center"/>
                </w:tcPr>
                <w:p w14:paraId="46522FE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25</w:t>
                  </w:r>
                </w:p>
              </w:tc>
              <w:tc>
                <w:tcPr>
                  <w:tcW w:w="566" w:type="pct"/>
                  <w:vMerge w:val="continue"/>
                  <w:vAlign w:val="center"/>
                </w:tcPr>
                <w:p w14:paraId="53D8B23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p>
              </w:tc>
            </w:tr>
            <w:tr w14:paraId="087DE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275B263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32A5E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拉钉机</w:t>
                  </w:r>
                </w:p>
              </w:tc>
              <w:tc>
                <w:tcPr>
                  <w:tcW w:w="562" w:type="pct"/>
                  <w:shd w:val="clear" w:color="auto" w:fill="auto"/>
                  <w:vAlign w:val="center"/>
                </w:tcPr>
                <w:p w14:paraId="41DF6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74BB534B">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6</w:t>
                  </w:r>
                  <w:r>
                    <w:rPr>
                      <w:rFonts w:hint="default" w:ascii="Times New Roman" w:hAnsi="Times New Roman" w:cs="Times New Roman"/>
                      <w:color w:val="auto"/>
                      <w:kern w:val="2"/>
                      <w:sz w:val="21"/>
                      <w:szCs w:val="21"/>
                      <w:highlight w:val="none"/>
                    </w:rPr>
                    <w:t>5</w:t>
                  </w:r>
                </w:p>
              </w:tc>
              <w:tc>
                <w:tcPr>
                  <w:tcW w:w="462" w:type="pct"/>
                  <w:vAlign w:val="center"/>
                </w:tcPr>
                <w:p w14:paraId="51163BB7">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82</w:t>
                  </w:r>
                </w:p>
              </w:tc>
              <w:tc>
                <w:tcPr>
                  <w:tcW w:w="572" w:type="pct"/>
                  <w:vMerge w:val="continue"/>
                  <w:vAlign w:val="center"/>
                </w:tcPr>
                <w:p w14:paraId="6C32B1C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349DD0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57</w:t>
                  </w:r>
                </w:p>
              </w:tc>
              <w:tc>
                <w:tcPr>
                  <w:tcW w:w="492" w:type="pct"/>
                  <w:vAlign w:val="center"/>
                </w:tcPr>
                <w:p w14:paraId="0F47121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80</w:t>
                  </w:r>
                </w:p>
              </w:tc>
              <w:tc>
                <w:tcPr>
                  <w:tcW w:w="462" w:type="pct"/>
                  <w:vAlign w:val="center"/>
                </w:tcPr>
                <w:p w14:paraId="5E9AD05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19</w:t>
                  </w:r>
                </w:p>
              </w:tc>
              <w:tc>
                <w:tcPr>
                  <w:tcW w:w="566" w:type="pct"/>
                  <w:vMerge w:val="continue"/>
                  <w:vAlign w:val="center"/>
                </w:tcPr>
                <w:p w14:paraId="314E0C5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5A7E2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345C6EC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52183A8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bidi="ar"/>
                    </w:rPr>
                    <w:t>烘水炉燃烧机1</w:t>
                  </w:r>
                </w:p>
              </w:tc>
              <w:tc>
                <w:tcPr>
                  <w:tcW w:w="562" w:type="pct"/>
                  <w:shd w:val="clear" w:color="auto" w:fill="auto"/>
                  <w:vAlign w:val="center"/>
                </w:tcPr>
                <w:p w14:paraId="677E998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330249E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1F5E5D1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5100BAC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72973B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0F7235C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10</w:t>
                  </w:r>
                </w:p>
              </w:tc>
              <w:tc>
                <w:tcPr>
                  <w:tcW w:w="462" w:type="pct"/>
                  <w:vAlign w:val="center"/>
                </w:tcPr>
                <w:p w14:paraId="50FE7EC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20</w:t>
                  </w:r>
                </w:p>
              </w:tc>
              <w:tc>
                <w:tcPr>
                  <w:tcW w:w="566" w:type="pct"/>
                  <w:vMerge w:val="continue"/>
                  <w:vAlign w:val="center"/>
                </w:tcPr>
                <w:p w14:paraId="3E1E8DF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79665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56039A7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1025720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zh-CN" w:eastAsia="zh-CN" w:bidi="ar-SA"/>
                    </w:rPr>
                  </w:pPr>
                  <w:r>
                    <w:rPr>
                      <w:rFonts w:hint="default" w:ascii="Times New Roman" w:hAnsi="Times New Roman" w:cs="Times New Roman"/>
                      <w:color w:val="auto"/>
                      <w:kern w:val="2"/>
                      <w:sz w:val="21"/>
                      <w:szCs w:val="21"/>
                      <w:highlight w:val="none"/>
                      <w:lang w:bidi="ar"/>
                    </w:rPr>
                    <w:t>烘水炉燃烧机2</w:t>
                  </w:r>
                </w:p>
              </w:tc>
              <w:tc>
                <w:tcPr>
                  <w:tcW w:w="562" w:type="pct"/>
                  <w:shd w:val="clear" w:color="auto" w:fill="auto"/>
                  <w:vAlign w:val="center"/>
                </w:tcPr>
                <w:p w14:paraId="179FC5A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77E7B55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77DC10C1">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47EB9D2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vAlign w:val="center"/>
                </w:tcPr>
                <w:p w14:paraId="14E37CE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66A1823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p>
              </w:tc>
              <w:tc>
                <w:tcPr>
                  <w:tcW w:w="462" w:type="pct"/>
                  <w:vAlign w:val="center"/>
                </w:tcPr>
                <w:p w14:paraId="2745B289">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20</w:t>
                  </w:r>
                </w:p>
              </w:tc>
              <w:tc>
                <w:tcPr>
                  <w:tcW w:w="566" w:type="pct"/>
                  <w:vMerge w:val="continue"/>
                  <w:vAlign w:val="center"/>
                </w:tcPr>
                <w:p w14:paraId="6B22539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250D9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restart"/>
                  <w:vAlign w:val="center"/>
                </w:tcPr>
                <w:p w14:paraId="7A36246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南</w:t>
                  </w:r>
                  <w:r>
                    <w:rPr>
                      <w:rFonts w:hint="default" w:ascii="Times New Roman" w:hAnsi="Times New Roman" w:cs="Times New Roman"/>
                      <w:bCs/>
                      <w:color w:val="auto"/>
                      <w:sz w:val="21"/>
                      <w:szCs w:val="21"/>
                      <w:highlight w:val="none"/>
                    </w:rPr>
                    <w:t>面厂界</w:t>
                  </w:r>
                </w:p>
                <w:p w14:paraId="564A3C61">
                  <w:pPr>
                    <w:pStyle w:val="8"/>
                    <w:keepNext w:val="0"/>
                    <w:keepLines w:val="0"/>
                    <w:pageBreakBefore w:val="0"/>
                    <w:widowControl w:val="0"/>
                    <w:suppressLineNumbers w:val="0"/>
                    <w:kinsoku/>
                    <w:wordWrap/>
                    <w:overflowPunct/>
                    <w:topLinePunct w:val="0"/>
                    <w:bidi w:val="0"/>
                    <w:spacing w:before="0" w:beforeAutospacing="0" w:after="0" w:afterAutospacing="0" w:line="240" w:lineRule="auto"/>
                    <w:ind w:left="0" w:right="0"/>
                    <w:rPr>
                      <w:rFonts w:hint="default" w:ascii="Times New Roman" w:hAnsi="Times New Roman" w:cs="Times New Roman"/>
                      <w:color w:val="auto"/>
                      <w:sz w:val="21"/>
                      <w:szCs w:val="21"/>
                      <w:highlight w:val="none"/>
                    </w:rPr>
                  </w:pPr>
                </w:p>
              </w:tc>
              <w:tc>
                <w:tcPr>
                  <w:tcW w:w="475" w:type="pct"/>
                  <w:shd w:val="clear" w:color="auto" w:fill="auto"/>
                  <w:vAlign w:val="center"/>
                </w:tcPr>
                <w:p w14:paraId="19B93181">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数控开平线</w:t>
                  </w:r>
                </w:p>
              </w:tc>
              <w:tc>
                <w:tcPr>
                  <w:tcW w:w="562" w:type="pct"/>
                  <w:shd w:val="clear" w:color="auto" w:fill="auto"/>
                  <w:vAlign w:val="center"/>
                </w:tcPr>
                <w:p w14:paraId="4B82F4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套</w:t>
                  </w:r>
                </w:p>
              </w:tc>
              <w:tc>
                <w:tcPr>
                  <w:tcW w:w="462" w:type="pct"/>
                  <w:shd w:val="clear" w:color="auto" w:fill="auto"/>
                  <w:vAlign w:val="center"/>
                </w:tcPr>
                <w:p w14:paraId="6C50E20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shd w:val="clear" w:color="auto" w:fill="auto"/>
                  <w:vAlign w:val="center"/>
                </w:tcPr>
                <w:p w14:paraId="4216F135">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75</w:t>
                  </w:r>
                </w:p>
              </w:tc>
              <w:tc>
                <w:tcPr>
                  <w:tcW w:w="572" w:type="pct"/>
                  <w:vMerge w:val="continue"/>
                  <w:vAlign w:val="center"/>
                </w:tcPr>
                <w:p w14:paraId="0A0281C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654DD2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w:t>
                  </w:r>
                </w:p>
              </w:tc>
              <w:tc>
                <w:tcPr>
                  <w:tcW w:w="492" w:type="pct"/>
                  <w:vAlign w:val="center"/>
                </w:tcPr>
                <w:p w14:paraId="4AEA5BF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140</w:t>
                  </w:r>
                </w:p>
              </w:tc>
              <w:tc>
                <w:tcPr>
                  <w:tcW w:w="462" w:type="pct"/>
                  <w:vAlign w:val="center"/>
                </w:tcPr>
                <w:p w14:paraId="7528087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7</w:t>
                  </w:r>
                </w:p>
              </w:tc>
              <w:tc>
                <w:tcPr>
                  <w:tcW w:w="566" w:type="pct"/>
                  <w:vMerge w:val="restart"/>
                  <w:vAlign w:val="center"/>
                </w:tcPr>
                <w:p w14:paraId="7BBD901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29</w:t>
                  </w:r>
                </w:p>
              </w:tc>
            </w:tr>
            <w:tr w14:paraId="43242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6556192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rPr>
                      <w:rFonts w:hint="default" w:ascii="Times New Roman" w:hAnsi="Times New Roman" w:cs="Times New Roman"/>
                      <w:color w:val="auto"/>
                      <w:sz w:val="21"/>
                      <w:szCs w:val="21"/>
                      <w:highlight w:val="none"/>
                    </w:rPr>
                  </w:pPr>
                </w:p>
              </w:tc>
              <w:tc>
                <w:tcPr>
                  <w:tcW w:w="475" w:type="pct"/>
                  <w:shd w:val="clear" w:color="auto" w:fill="auto"/>
                  <w:vAlign w:val="center"/>
                </w:tcPr>
                <w:p w14:paraId="2732A1E6">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数控折弯机</w:t>
                  </w:r>
                </w:p>
              </w:tc>
              <w:tc>
                <w:tcPr>
                  <w:tcW w:w="562" w:type="pct"/>
                  <w:shd w:val="clear" w:color="auto" w:fill="auto"/>
                  <w:vAlign w:val="center"/>
                </w:tcPr>
                <w:p w14:paraId="06340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421B8C5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0</w:t>
                  </w:r>
                </w:p>
              </w:tc>
              <w:tc>
                <w:tcPr>
                  <w:tcW w:w="462" w:type="pct"/>
                  <w:shd w:val="clear" w:color="auto" w:fill="auto"/>
                  <w:vAlign w:val="center"/>
                </w:tcPr>
                <w:p w14:paraId="0D70698A">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83</w:t>
                  </w:r>
                </w:p>
              </w:tc>
              <w:tc>
                <w:tcPr>
                  <w:tcW w:w="572" w:type="pct"/>
                  <w:vMerge w:val="continue"/>
                  <w:vAlign w:val="center"/>
                </w:tcPr>
                <w:p w14:paraId="357A532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2F76B7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58</w:t>
                  </w:r>
                </w:p>
              </w:tc>
              <w:tc>
                <w:tcPr>
                  <w:tcW w:w="492" w:type="pct"/>
                  <w:vAlign w:val="center"/>
                </w:tcPr>
                <w:p w14:paraId="5509BC5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120</w:t>
                  </w:r>
                </w:p>
              </w:tc>
              <w:tc>
                <w:tcPr>
                  <w:tcW w:w="462" w:type="pct"/>
                  <w:vAlign w:val="center"/>
                </w:tcPr>
                <w:p w14:paraId="4729343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16</w:t>
                  </w:r>
                </w:p>
              </w:tc>
              <w:tc>
                <w:tcPr>
                  <w:tcW w:w="566" w:type="pct"/>
                  <w:vMerge w:val="continue"/>
                  <w:vAlign w:val="center"/>
                </w:tcPr>
                <w:p w14:paraId="6F9C57F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F9C6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B52D6EF">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rPr>
                      <w:rFonts w:hint="default" w:ascii="Times New Roman" w:hAnsi="Times New Roman" w:cs="Times New Roman"/>
                      <w:color w:val="auto"/>
                      <w:sz w:val="21"/>
                      <w:szCs w:val="21"/>
                      <w:highlight w:val="none"/>
                    </w:rPr>
                  </w:pPr>
                </w:p>
              </w:tc>
              <w:tc>
                <w:tcPr>
                  <w:tcW w:w="475" w:type="pct"/>
                  <w:shd w:val="clear" w:color="auto" w:fill="auto"/>
                  <w:vAlign w:val="center"/>
                </w:tcPr>
                <w:p w14:paraId="479F9A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u w:val="none"/>
                      <w:lang w:bidi="ar"/>
                    </w:rPr>
                    <w:t>数控塔冲</w:t>
                  </w:r>
                </w:p>
              </w:tc>
              <w:tc>
                <w:tcPr>
                  <w:tcW w:w="562" w:type="pct"/>
                  <w:shd w:val="clear" w:color="auto" w:fill="auto"/>
                  <w:vAlign w:val="center"/>
                </w:tcPr>
                <w:p w14:paraId="053A8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0A5682C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shd w:val="clear" w:color="auto" w:fill="auto"/>
                  <w:vAlign w:val="center"/>
                </w:tcPr>
                <w:p w14:paraId="407EE0B2">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543F821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3B6566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3DDE6CF3">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115</w:t>
                  </w:r>
                </w:p>
              </w:tc>
              <w:tc>
                <w:tcPr>
                  <w:tcW w:w="462" w:type="pct"/>
                  <w:vAlign w:val="center"/>
                </w:tcPr>
                <w:p w14:paraId="5A585163">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19</w:t>
                  </w:r>
                </w:p>
              </w:tc>
              <w:tc>
                <w:tcPr>
                  <w:tcW w:w="566" w:type="pct"/>
                  <w:vMerge w:val="continue"/>
                  <w:vAlign w:val="center"/>
                </w:tcPr>
                <w:p w14:paraId="0EE3178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54419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149BB313">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rPr>
                      <w:rFonts w:hint="default" w:ascii="Times New Roman" w:hAnsi="Times New Roman" w:cs="Times New Roman"/>
                      <w:color w:val="auto"/>
                      <w:sz w:val="21"/>
                      <w:szCs w:val="21"/>
                      <w:highlight w:val="none"/>
                    </w:rPr>
                  </w:pPr>
                </w:p>
              </w:tc>
              <w:tc>
                <w:tcPr>
                  <w:tcW w:w="475" w:type="pct"/>
                  <w:shd w:val="clear" w:color="auto" w:fill="auto"/>
                  <w:vAlign w:val="center"/>
                </w:tcPr>
                <w:p w14:paraId="725A5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rPr>
                    <w:t>数控开槽机</w:t>
                  </w:r>
                </w:p>
              </w:tc>
              <w:tc>
                <w:tcPr>
                  <w:tcW w:w="562" w:type="pct"/>
                  <w:shd w:val="clear" w:color="auto" w:fill="auto"/>
                  <w:vAlign w:val="center"/>
                </w:tcPr>
                <w:p w14:paraId="047EE1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74EECA7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4AA650BB">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84</w:t>
                  </w:r>
                </w:p>
              </w:tc>
              <w:tc>
                <w:tcPr>
                  <w:tcW w:w="572" w:type="pct"/>
                  <w:vMerge w:val="continue"/>
                  <w:vAlign w:val="center"/>
                </w:tcPr>
                <w:p w14:paraId="799F6692">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224387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59</w:t>
                  </w:r>
                </w:p>
              </w:tc>
              <w:tc>
                <w:tcPr>
                  <w:tcW w:w="492" w:type="pct"/>
                  <w:vAlign w:val="center"/>
                </w:tcPr>
                <w:p w14:paraId="27CC889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100</w:t>
                  </w:r>
                </w:p>
              </w:tc>
              <w:tc>
                <w:tcPr>
                  <w:tcW w:w="462" w:type="pct"/>
                  <w:vAlign w:val="center"/>
                </w:tcPr>
                <w:p w14:paraId="72B9980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19</w:t>
                  </w:r>
                </w:p>
              </w:tc>
              <w:tc>
                <w:tcPr>
                  <w:tcW w:w="566" w:type="pct"/>
                  <w:vMerge w:val="continue"/>
                  <w:vAlign w:val="center"/>
                </w:tcPr>
                <w:p w14:paraId="7CB3748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6ECB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6D94926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61951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氩弧焊机</w:t>
                  </w:r>
                </w:p>
              </w:tc>
              <w:tc>
                <w:tcPr>
                  <w:tcW w:w="562" w:type="pct"/>
                  <w:shd w:val="clear" w:color="auto" w:fill="auto"/>
                  <w:vAlign w:val="center"/>
                </w:tcPr>
                <w:p w14:paraId="7A6ABA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7284C57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60</w:t>
                  </w:r>
                </w:p>
              </w:tc>
              <w:tc>
                <w:tcPr>
                  <w:tcW w:w="462" w:type="pct"/>
                  <w:shd w:val="clear" w:color="auto" w:fill="auto"/>
                  <w:vAlign w:val="center"/>
                </w:tcPr>
                <w:p w14:paraId="5519C1D6">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72</w:t>
                  </w:r>
                </w:p>
              </w:tc>
              <w:tc>
                <w:tcPr>
                  <w:tcW w:w="572" w:type="pct"/>
                  <w:vMerge w:val="continue"/>
                  <w:vAlign w:val="center"/>
                </w:tcPr>
                <w:p w14:paraId="5BE173D9">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6E5A95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47</w:t>
                  </w:r>
                </w:p>
              </w:tc>
              <w:tc>
                <w:tcPr>
                  <w:tcW w:w="492" w:type="pct"/>
                  <w:vAlign w:val="center"/>
                </w:tcPr>
                <w:p w14:paraId="13B6EC6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80</w:t>
                  </w:r>
                </w:p>
              </w:tc>
              <w:tc>
                <w:tcPr>
                  <w:tcW w:w="462" w:type="pct"/>
                  <w:vAlign w:val="center"/>
                </w:tcPr>
                <w:p w14:paraId="5D5B3DE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9</w:t>
                  </w:r>
                </w:p>
              </w:tc>
              <w:tc>
                <w:tcPr>
                  <w:tcW w:w="566" w:type="pct"/>
                  <w:vMerge w:val="continue"/>
                  <w:vAlign w:val="center"/>
                </w:tcPr>
                <w:p w14:paraId="441F84F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5CC24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424FE80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5C605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激光焊机</w:t>
                  </w:r>
                </w:p>
              </w:tc>
              <w:tc>
                <w:tcPr>
                  <w:tcW w:w="562" w:type="pct"/>
                  <w:shd w:val="clear" w:color="auto" w:fill="auto"/>
                  <w:vAlign w:val="center"/>
                </w:tcPr>
                <w:p w14:paraId="237B8E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379A36B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w:t>
                  </w:r>
                  <w:r>
                    <w:rPr>
                      <w:rFonts w:hint="default" w:ascii="Times New Roman" w:hAnsi="Times New Roman" w:cs="Times New Roman"/>
                      <w:color w:val="auto"/>
                      <w:kern w:val="2"/>
                      <w:sz w:val="21"/>
                      <w:szCs w:val="21"/>
                      <w:highlight w:val="none"/>
                      <w:lang w:val="en-US" w:eastAsia="zh-CN"/>
                    </w:rPr>
                    <w:t>0</w:t>
                  </w:r>
                </w:p>
              </w:tc>
              <w:tc>
                <w:tcPr>
                  <w:tcW w:w="462" w:type="pct"/>
                  <w:shd w:val="clear" w:color="auto" w:fill="auto"/>
                  <w:vAlign w:val="center"/>
                </w:tcPr>
                <w:p w14:paraId="54133CCB">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69</w:t>
                  </w:r>
                </w:p>
              </w:tc>
              <w:tc>
                <w:tcPr>
                  <w:tcW w:w="572" w:type="pct"/>
                  <w:vMerge w:val="continue"/>
                  <w:vAlign w:val="center"/>
                </w:tcPr>
                <w:p w14:paraId="6D16FF1C">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21072A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44</w:t>
                  </w:r>
                </w:p>
              </w:tc>
              <w:tc>
                <w:tcPr>
                  <w:tcW w:w="492" w:type="pct"/>
                  <w:vAlign w:val="center"/>
                </w:tcPr>
                <w:p w14:paraId="4C98931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70</w:t>
                  </w:r>
                </w:p>
              </w:tc>
              <w:tc>
                <w:tcPr>
                  <w:tcW w:w="462" w:type="pct"/>
                  <w:vAlign w:val="center"/>
                </w:tcPr>
                <w:p w14:paraId="35851E5C">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7</w:t>
                  </w:r>
                </w:p>
              </w:tc>
              <w:tc>
                <w:tcPr>
                  <w:tcW w:w="566" w:type="pct"/>
                  <w:vMerge w:val="continue"/>
                  <w:vAlign w:val="center"/>
                </w:tcPr>
                <w:p w14:paraId="49A6F6F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61452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60363B2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74B7A8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抛光机</w:t>
                  </w:r>
                </w:p>
              </w:tc>
              <w:tc>
                <w:tcPr>
                  <w:tcW w:w="562" w:type="pct"/>
                  <w:shd w:val="clear" w:color="auto" w:fill="auto"/>
                  <w:vAlign w:val="center"/>
                </w:tcPr>
                <w:p w14:paraId="3DF7DC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10台</w:t>
                  </w:r>
                </w:p>
              </w:tc>
              <w:tc>
                <w:tcPr>
                  <w:tcW w:w="462" w:type="pct"/>
                  <w:shd w:val="clear" w:color="auto" w:fill="auto"/>
                  <w:vAlign w:val="center"/>
                </w:tcPr>
                <w:p w14:paraId="4763039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61EC19BD">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5AB6B50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5BAC9A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458AF6D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130</w:t>
                  </w:r>
                </w:p>
              </w:tc>
              <w:tc>
                <w:tcPr>
                  <w:tcW w:w="462" w:type="pct"/>
                  <w:vAlign w:val="center"/>
                </w:tcPr>
                <w:p w14:paraId="6BE37DA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17</w:t>
                  </w:r>
                </w:p>
              </w:tc>
              <w:tc>
                <w:tcPr>
                  <w:tcW w:w="566" w:type="pct"/>
                  <w:vMerge w:val="continue"/>
                  <w:vAlign w:val="center"/>
                </w:tcPr>
                <w:p w14:paraId="44DB8E5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76245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4523EAFB">
                  <w:pPr>
                    <w:pStyle w:val="8"/>
                    <w:keepNext w:val="0"/>
                    <w:keepLines w:val="0"/>
                    <w:pageBreakBefore w:val="0"/>
                    <w:widowControl w:val="0"/>
                    <w:suppressLineNumbers w:val="0"/>
                    <w:kinsoku/>
                    <w:wordWrap/>
                    <w:overflowPunct/>
                    <w:topLinePunct w:val="0"/>
                    <w:bidi w:val="0"/>
                    <w:spacing w:before="0" w:beforeAutospacing="0" w:after="0" w:afterAutospacing="0" w:line="240" w:lineRule="auto"/>
                    <w:ind w:left="0" w:right="0"/>
                    <w:rPr>
                      <w:rFonts w:hint="default" w:ascii="Times New Roman" w:hAnsi="Times New Roman" w:cs="Times New Roman"/>
                      <w:color w:val="auto"/>
                      <w:sz w:val="21"/>
                      <w:szCs w:val="21"/>
                      <w:highlight w:val="none"/>
                    </w:rPr>
                  </w:pPr>
                </w:p>
              </w:tc>
              <w:tc>
                <w:tcPr>
                  <w:tcW w:w="475" w:type="pct"/>
                  <w:shd w:val="clear" w:color="auto" w:fill="auto"/>
                  <w:vAlign w:val="center"/>
                </w:tcPr>
                <w:p w14:paraId="726B6B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种钉机</w:t>
                  </w:r>
                </w:p>
              </w:tc>
              <w:tc>
                <w:tcPr>
                  <w:tcW w:w="562" w:type="pct"/>
                  <w:shd w:val="clear" w:color="auto" w:fill="auto"/>
                  <w:vAlign w:val="center"/>
                </w:tcPr>
                <w:p w14:paraId="11171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0E1A6524">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70</w:t>
                  </w:r>
                </w:p>
              </w:tc>
              <w:tc>
                <w:tcPr>
                  <w:tcW w:w="462" w:type="pct"/>
                  <w:shd w:val="clear" w:color="auto" w:fill="auto"/>
                  <w:vAlign w:val="center"/>
                </w:tcPr>
                <w:p w14:paraId="09E2F573">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87</w:t>
                  </w:r>
                </w:p>
              </w:tc>
              <w:tc>
                <w:tcPr>
                  <w:tcW w:w="572" w:type="pct"/>
                  <w:vMerge w:val="continue"/>
                  <w:vAlign w:val="center"/>
                </w:tcPr>
                <w:p w14:paraId="3990996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08C08C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62</w:t>
                  </w:r>
                </w:p>
              </w:tc>
              <w:tc>
                <w:tcPr>
                  <w:tcW w:w="492" w:type="pct"/>
                  <w:vAlign w:val="center"/>
                </w:tcPr>
                <w:p w14:paraId="263670DE">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60</w:t>
                  </w:r>
                </w:p>
              </w:tc>
              <w:tc>
                <w:tcPr>
                  <w:tcW w:w="462" w:type="pct"/>
                  <w:vAlign w:val="center"/>
                </w:tcPr>
                <w:p w14:paraId="40445039">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26</w:t>
                  </w:r>
                </w:p>
              </w:tc>
              <w:tc>
                <w:tcPr>
                  <w:tcW w:w="566" w:type="pct"/>
                  <w:vMerge w:val="continue"/>
                  <w:vAlign w:val="center"/>
                </w:tcPr>
                <w:p w14:paraId="0523FA0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7E70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6744663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0B6AB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拉钉机</w:t>
                  </w:r>
                </w:p>
              </w:tc>
              <w:tc>
                <w:tcPr>
                  <w:tcW w:w="562" w:type="pct"/>
                  <w:shd w:val="clear" w:color="auto" w:fill="auto"/>
                  <w:vAlign w:val="center"/>
                </w:tcPr>
                <w:p w14:paraId="7BEA39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47407A9C">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6</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1B3FEDAE">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82</w:t>
                  </w:r>
                </w:p>
              </w:tc>
              <w:tc>
                <w:tcPr>
                  <w:tcW w:w="572" w:type="pct"/>
                  <w:vMerge w:val="continue"/>
                  <w:vAlign w:val="center"/>
                </w:tcPr>
                <w:p w14:paraId="30723B6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74EDBC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57</w:t>
                  </w:r>
                </w:p>
              </w:tc>
              <w:tc>
                <w:tcPr>
                  <w:tcW w:w="492" w:type="pct"/>
                  <w:vAlign w:val="center"/>
                </w:tcPr>
                <w:p w14:paraId="5FEC1B12">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65</w:t>
                  </w:r>
                </w:p>
              </w:tc>
              <w:tc>
                <w:tcPr>
                  <w:tcW w:w="462" w:type="pct"/>
                  <w:vAlign w:val="center"/>
                </w:tcPr>
                <w:p w14:paraId="591D9B8C">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21</w:t>
                  </w:r>
                </w:p>
              </w:tc>
              <w:tc>
                <w:tcPr>
                  <w:tcW w:w="566" w:type="pct"/>
                  <w:vMerge w:val="continue"/>
                  <w:vAlign w:val="center"/>
                </w:tcPr>
                <w:p w14:paraId="7C4906F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60A3D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18CA8A2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73F007D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bidi="ar"/>
                    </w:rPr>
                    <w:t>烘水炉燃烧机1</w:t>
                  </w:r>
                </w:p>
              </w:tc>
              <w:tc>
                <w:tcPr>
                  <w:tcW w:w="562" w:type="pct"/>
                  <w:shd w:val="clear" w:color="auto" w:fill="auto"/>
                  <w:vAlign w:val="center"/>
                </w:tcPr>
                <w:p w14:paraId="5F77118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75CC5E6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6F8C8EA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17F73592">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5DF16D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0FE454C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170</w:t>
                  </w:r>
                </w:p>
              </w:tc>
              <w:tc>
                <w:tcPr>
                  <w:tcW w:w="462" w:type="pct"/>
                  <w:vAlign w:val="center"/>
                </w:tcPr>
                <w:p w14:paraId="36C7A36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66" w:type="pct"/>
                  <w:vMerge w:val="continue"/>
                  <w:vAlign w:val="center"/>
                </w:tcPr>
                <w:p w14:paraId="33D4470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7F8CF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1C2EE3A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2E8CEB7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bidi="ar"/>
                    </w:rPr>
                    <w:t>烘水炉燃烧机2</w:t>
                  </w:r>
                </w:p>
              </w:tc>
              <w:tc>
                <w:tcPr>
                  <w:tcW w:w="562" w:type="pct"/>
                  <w:shd w:val="clear" w:color="auto" w:fill="auto"/>
                  <w:vAlign w:val="center"/>
                </w:tcPr>
                <w:p w14:paraId="1305328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7DA39C0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79089CA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6A9FB80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2EC303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7BC3A0B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160</w:t>
                  </w:r>
                </w:p>
              </w:tc>
              <w:tc>
                <w:tcPr>
                  <w:tcW w:w="462" w:type="pct"/>
                  <w:vAlign w:val="center"/>
                </w:tcPr>
                <w:p w14:paraId="3DB6061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66" w:type="pct"/>
                  <w:vMerge w:val="continue"/>
                  <w:vAlign w:val="center"/>
                </w:tcPr>
                <w:p w14:paraId="14926BE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5778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restart"/>
                  <w:vAlign w:val="center"/>
                </w:tcPr>
                <w:p w14:paraId="203959A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西面厂界</w:t>
                  </w:r>
                </w:p>
              </w:tc>
              <w:tc>
                <w:tcPr>
                  <w:tcW w:w="475" w:type="pct"/>
                  <w:shd w:val="clear" w:color="auto" w:fill="auto"/>
                  <w:vAlign w:val="center"/>
                </w:tcPr>
                <w:p w14:paraId="4971A570">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数控开平线</w:t>
                  </w:r>
                </w:p>
              </w:tc>
              <w:tc>
                <w:tcPr>
                  <w:tcW w:w="562" w:type="pct"/>
                  <w:shd w:val="clear" w:color="auto" w:fill="auto"/>
                  <w:vAlign w:val="center"/>
                </w:tcPr>
                <w:p w14:paraId="7F8B94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套</w:t>
                  </w:r>
                </w:p>
              </w:tc>
              <w:tc>
                <w:tcPr>
                  <w:tcW w:w="462" w:type="pct"/>
                  <w:shd w:val="clear" w:color="auto" w:fill="auto"/>
                  <w:vAlign w:val="center"/>
                </w:tcPr>
                <w:p w14:paraId="5EA3B8C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shd w:val="clear" w:color="auto" w:fill="auto"/>
                  <w:vAlign w:val="center"/>
                </w:tcPr>
                <w:p w14:paraId="34A09B80">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75</w:t>
                  </w:r>
                </w:p>
              </w:tc>
              <w:tc>
                <w:tcPr>
                  <w:tcW w:w="572" w:type="pct"/>
                  <w:vMerge w:val="continue"/>
                  <w:vAlign w:val="center"/>
                </w:tcPr>
                <w:p w14:paraId="46187A9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704A53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w:t>
                  </w:r>
                </w:p>
              </w:tc>
              <w:tc>
                <w:tcPr>
                  <w:tcW w:w="492" w:type="pct"/>
                  <w:vAlign w:val="center"/>
                </w:tcPr>
                <w:p w14:paraId="4E1F70F2">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10</w:t>
                  </w:r>
                </w:p>
              </w:tc>
              <w:tc>
                <w:tcPr>
                  <w:tcW w:w="462" w:type="pct"/>
                  <w:vAlign w:val="center"/>
                </w:tcPr>
                <w:p w14:paraId="40421DF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30</w:t>
                  </w:r>
                </w:p>
              </w:tc>
              <w:tc>
                <w:tcPr>
                  <w:tcW w:w="566" w:type="pct"/>
                  <w:vMerge w:val="restart"/>
                  <w:vAlign w:val="center"/>
                </w:tcPr>
                <w:p w14:paraId="0466F5D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44</w:t>
                  </w:r>
                </w:p>
              </w:tc>
            </w:tr>
            <w:tr w14:paraId="6F28E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770CC5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296C16A4">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数控折弯机</w:t>
                  </w:r>
                </w:p>
              </w:tc>
              <w:tc>
                <w:tcPr>
                  <w:tcW w:w="562" w:type="pct"/>
                  <w:shd w:val="clear" w:color="auto" w:fill="auto"/>
                  <w:vAlign w:val="center"/>
                </w:tcPr>
                <w:p w14:paraId="4EE32B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107B236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0</w:t>
                  </w:r>
                </w:p>
              </w:tc>
              <w:tc>
                <w:tcPr>
                  <w:tcW w:w="462" w:type="pct"/>
                  <w:shd w:val="clear" w:color="auto" w:fill="auto"/>
                  <w:vAlign w:val="center"/>
                </w:tcPr>
                <w:p w14:paraId="47BCE2E6">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83</w:t>
                  </w:r>
                </w:p>
              </w:tc>
              <w:tc>
                <w:tcPr>
                  <w:tcW w:w="572" w:type="pct"/>
                  <w:vMerge w:val="continue"/>
                  <w:vAlign w:val="center"/>
                </w:tcPr>
                <w:p w14:paraId="161595A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68D74C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58</w:t>
                  </w:r>
                </w:p>
              </w:tc>
              <w:tc>
                <w:tcPr>
                  <w:tcW w:w="492" w:type="pct"/>
                  <w:vAlign w:val="center"/>
                </w:tcPr>
                <w:p w14:paraId="4E8AF11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8</w:t>
                  </w:r>
                </w:p>
              </w:tc>
              <w:tc>
                <w:tcPr>
                  <w:tcW w:w="462" w:type="pct"/>
                  <w:vAlign w:val="center"/>
                </w:tcPr>
                <w:p w14:paraId="5B4FF85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40</w:t>
                  </w:r>
                </w:p>
              </w:tc>
              <w:tc>
                <w:tcPr>
                  <w:tcW w:w="566" w:type="pct"/>
                  <w:vMerge w:val="continue"/>
                  <w:vAlign w:val="center"/>
                </w:tcPr>
                <w:p w14:paraId="3048A3C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6A10B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5D492BA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1D032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u w:val="none"/>
                      <w:lang w:bidi="ar"/>
                    </w:rPr>
                    <w:t>数控塔冲</w:t>
                  </w:r>
                </w:p>
              </w:tc>
              <w:tc>
                <w:tcPr>
                  <w:tcW w:w="562" w:type="pct"/>
                  <w:shd w:val="clear" w:color="auto" w:fill="auto"/>
                  <w:vAlign w:val="center"/>
                </w:tcPr>
                <w:p w14:paraId="64AB87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46B9DE2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shd w:val="clear" w:color="auto" w:fill="auto"/>
                  <w:vAlign w:val="center"/>
                </w:tcPr>
                <w:p w14:paraId="26F64043">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03CE8E7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3D1428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2F7DC2C9">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12</w:t>
                  </w:r>
                </w:p>
              </w:tc>
              <w:tc>
                <w:tcPr>
                  <w:tcW w:w="462" w:type="pct"/>
                  <w:vAlign w:val="center"/>
                </w:tcPr>
                <w:p w14:paraId="137F9F8D">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38</w:t>
                  </w:r>
                </w:p>
              </w:tc>
              <w:tc>
                <w:tcPr>
                  <w:tcW w:w="566" w:type="pct"/>
                  <w:vMerge w:val="continue"/>
                  <w:vAlign w:val="center"/>
                </w:tcPr>
                <w:p w14:paraId="48B5BBB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02B51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3089DF5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37AF59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rPr>
                    <w:t>数控开槽机</w:t>
                  </w:r>
                </w:p>
              </w:tc>
              <w:tc>
                <w:tcPr>
                  <w:tcW w:w="562" w:type="pct"/>
                  <w:shd w:val="clear" w:color="auto" w:fill="auto"/>
                  <w:vAlign w:val="center"/>
                </w:tcPr>
                <w:p w14:paraId="6EFF5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4A54257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25785E74">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84</w:t>
                  </w:r>
                </w:p>
              </w:tc>
              <w:tc>
                <w:tcPr>
                  <w:tcW w:w="572" w:type="pct"/>
                  <w:vMerge w:val="continue"/>
                  <w:vAlign w:val="center"/>
                </w:tcPr>
                <w:p w14:paraId="41836E3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7E6614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59</w:t>
                  </w:r>
                </w:p>
              </w:tc>
              <w:tc>
                <w:tcPr>
                  <w:tcW w:w="492" w:type="pct"/>
                  <w:vAlign w:val="center"/>
                </w:tcPr>
                <w:p w14:paraId="4E16C24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15</w:t>
                  </w:r>
                </w:p>
              </w:tc>
              <w:tc>
                <w:tcPr>
                  <w:tcW w:w="462" w:type="pct"/>
                  <w:vAlign w:val="center"/>
                </w:tcPr>
                <w:p w14:paraId="1FE10D6F">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35</w:t>
                  </w:r>
                </w:p>
              </w:tc>
              <w:tc>
                <w:tcPr>
                  <w:tcW w:w="566" w:type="pct"/>
                  <w:vMerge w:val="continue"/>
                  <w:vAlign w:val="center"/>
                </w:tcPr>
                <w:p w14:paraId="6EBA96A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314D6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075652A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79037B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氩弧焊机</w:t>
                  </w:r>
                </w:p>
              </w:tc>
              <w:tc>
                <w:tcPr>
                  <w:tcW w:w="562" w:type="pct"/>
                  <w:shd w:val="clear" w:color="auto" w:fill="auto"/>
                  <w:vAlign w:val="center"/>
                </w:tcPr>
                <w:p w14:paraId="1C237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5E87DDD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60</w:t>
                  </w:r>
                </w:p>
              </w:tc>
              <w:tc>
                <w:tcPr>
                  <w:tcW w:w="462" w:type="pct"/>
                  <w:shd w:val="clear" w:color="auto" w:fill="auto"/>
                  <w:vAlign w:val="center"/>
                </w:tcPr>
                <w:p w14:paraId="220F7E62">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72</w:t>
                  </w:r>
                </w:p>
              </w:tc>
              <w:tc>
                <w:tcPr>
                  <w:tcW w:w="572" w:type="pct"/>
                  <w:vMerge w:val="continue"/>
                  <w:vAlign w:val="center"/>
                </w:tcPr>
                <w:p w14:paraId="01D8851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5A1FF3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47</w:t>
                  </w:r>
                </w:p>
              </w:tc>
              <w:tc>
                <w:tcPr>
                  <w:tcW w:w="492" w:type="pct"/>
                  <w:vAlign w:val="center"/>
                </w:tcPr>
                <w:p w14:paraId="2A995FB2">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67</w:t>
                  </w:r>
                </w:p>
              </w:tc>
              <w:tc>
                <w:tcPr>
                  <w:tcW w:w="462" w:type="pct"/>
                  <w:vAlign w:val="center"/>
                </w:tcPr>
                <w:p w14:paraId="6F26DF7D">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10</w:t>
                  </w:r>
                </w:p>
              </w:tc>
              <w:tc>
                <w:tcPr>
                  <w:tcW w:w="566" w:type="pct"/>
                  <w:vMerge w:val="continue"/>
                  <w:vAlign w:val="center"/>
                </w:tcPr>
                <w:p w14:paraId="4488412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030DE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11C5611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71A95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激光焊机</w:t>
                  </w:r>
                </w:p>
              </w:tc>
              <w:tc>
                <w:tcPr>
                  <w:tcW w:w="562" w:type="pct"/>
                  <w:shd w:val="clear" w:color="auto" w:fill="auto"/>
                  <w:vAlign w:val="center"/>
                </w:tcPr>
                <w:p w14:paraId="1D16B5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2874F58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w:t>
                  </w:r>
                  <w:r>
                    <w:rPr>
                      <w:rFonts w:hint="default" w:ascii="Times New Roman" w:hAnsi="Times New Roman" w:cs="Times New Roman"/>
                      <w:color w:val="auto"/>
                      <w:kern w:val="2"/>
                      <w:sz w:val="21"/>
                      <w:szCs w:val="21"/>
                      <w:highlight w:val="none"/>
                      <w:lang w:val="en-US" w:eastAsia="zh-CN"/>
                    </w:rPr>
                    <w:t>0</w:t>
                  </w:r>
                </w:p>
              </w:tc>
              <w:tc>
                <w:tcPr>
                  <w:tcW w:w="462" w:type="pct"/>
                  <w:shd w:val="clear" w:color="auto" w:fill="auto"/>
                  <w:vAlign w:val="center"/>
                </w:tcPr>
                <w:p w14:paraId="273A50A0">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69</w:t>
                  </w:r>
                </w:p>
              </w:tc>
              <w:tc>
                <w:tcPr>
                  <w:tcW w:w="572" w:type="pct"/>
                  <w:vMerge w:val="continue"/>
                  <w:vAlign w:val="center"/>
                </w:tcPr>
                <w:p w14:paraId="1F4AD16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78E8EB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44</w:t>
                  </w:r>
                </w:p>
              </w:tc>
              <w:tc>
                <w:tcPr>
                  <w:tcW w:w="492" w:type="pct"/>
                  <w:vAlign w:val="center"/>
                </w:tcPr>
                <w:p w14:paraId="0CFDFEFE">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75</w:t>
                  </w:r>
                </w:p>
              </w:tc>
              <w:tc>
                <w:tcPr>
                  <w:tcW w:w="462" w:type="pct"/>
                  <w:vAlign w:val="center"/>
                </w:tcPr>
                <w:p w14:paraId="1533CB7D">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6</w:t>
                  </w:r>
                </w:p>
              </w:tc>
              <w:tc>
                <w:tcPr>
                  <w:tcW w:w="566" w:type="pct"/>
                  <w:vMerge w:val="continue"/>
                  <w:vAlign w:val="center"/>
                </w:tcPr>
                <w:p w14:paraId="788AEC9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76B28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0231D5C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67A08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抛光机</w:t>
                  </w:r>
                </w:p>
              </w:tc>
              <w:tc>
                <w:tcPr>
                  <w:tcW w:w="562" w:type="pct"/>
                  <w:shd w:val="clear" w:color="auto" w:fill="auto"/>
                  <w:vAlign w:val="center"/>
                </w:tcPr>
                <w:p w14:paraId="50CD48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10台</w:t>
                  </w:r>
                </w:p>
              </w:tc>
              <w:tc>
                <w:tcPr>
                  <w:tcW w:w="462" w:type="pct"/>
                  <w:shd w:val="clear" w:color="auto" w:fill="auto"/>
                  <w:vAlign w:val="center"/>
                </w:tcPr>
                <w:p w14:paraId="1324291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09ED5C12">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11DEAC9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12DDC0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2F29938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80</w:t>
                  </w:r>
                </w:p>
              </w:tc>
              <w:tc>
                <w:tcPr>
                  <w:tcW w:w="462" w:type="pct"/>
                  <w:vAlign w:val="center"/>
                </w:tcPr>
                <w:p w14:paraId="1D219AA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22</w:t>
                  </w:r>
                </w:p>
              </w:tc>
              <w:tc>
                <w:tcPr>
                  <w:tcW w:w="566" w:type="pct"/>
                  <w:vMerge w:val="continue"/>
                  <w:vAlign w:val="center"/>
                </w:tcPr>
                <w:p w14:paraId="3D8B643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254F7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227AA7D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010345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种钉机</w:t>
                  </w:r>
                </w:p>
              </w:tc>
              <w:tc>
                <w:tcPr>
                  <w:tcW w:w="562" w:type="pct"/>
                  <w:shd w:val="clear" w:color="auto" w:fill="auto"/>
                  <w:vAlign w:val="center"/>
                </w:tcPr>
                <w:p w14:paraId="117D0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31081612">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70</w:t>
                  </w:r>
                </w:p>
              </w:tc>
              <w:tc>
                <w:tcPr>
                  <w:tcW w:w="462" w:type="pct"/>
                  <w:shd w:val="clear" w:color="auto" w:fill="auto"/>
                  <w:vAlign w:val="center"/>
                </w:tcPr>
                <w:p w14:paraId="3B4C150E">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87</w:t>
                  </w:r>
                </w:p>
              </w:tc>
              <w:tc>
                <w:tcPr>
                  <w:tcW w:w="572" w:type="pct"/>
                  <w:vMerge w:val="continue"/>
                  <w:vAlign w:val="center"/>
                </w:tcPr>
                <w:p w14:paraId="16F83EAF">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326A4B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62</w:t>
                  </w:r>
                </w:p>
              </w:tc>
              <w:tc>
                <w:tcPr>
                  <w:tcW w:w="492" w:type="pct"/>
                  <w:vAlign w:val="center"/>
                </w:tcPr>
                <w:p w14:paraId="49F8A42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85</w:t>
                  </w:r>
                </w:p>
              </w:tc>
              <w:tc>
                <w:tcPr>
                  <w:tcW w:w="462" w:type="pct"/>
                  <w:vAlign w:val="center"/>
                </w:tcPr>
                <w:p w14:paraId="5FBB804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23</w:t>
                  </w:r>
                </w:p>
              </w:tc>
              <w:tc>
                <w:tcPr>
                  <w:tcW w:w="566" w:type="pct"/>
                  <w:vMerge w:val="continue"/>
                  <w:vAlign w:val="center"/>
                </w:tcPr>
                <w:p w14:paraId="431CC25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2D6D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24DD2FC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686A14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拉钉机</w:t>
                  </w:r>
                </w:p>
              </w:tc>
              <w:tc>
                <w:tcPr>
                  <w:tcW w:w="562" w:type="pct"/>
                  <w:shd w:val="clear" w:color="auto" w:fill="auto"/>
                  <w:vAlign w:val="center"/>
                </w:tcPr>
                <w:p w14:paraId="683610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3D1CFFB4">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6</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4E415BDB">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82</w:t>
                  </w:r>
                </w:p>
              </w:tc>
              <w:tc>
                <w:tcPr>
                  <w:tcW w:w="572" w:type="pct"/>
                  <w:vMerge w:val="continue"/>
                  <w:vAlign w:val="center"/>
                </w:tcPr>
                <w:p w14:paraId="40AC2D23">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727BE6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57</w:t>
                  </w:r>
                </w:p>
              </w:tc>
              <w:tc>
                <w:tcPr>
                  <w:tcW w:w="492" w:type="pct"/>
                  <w:vAlign w:val="center"/>
                </w:tcPr>
                <w:p w14:paraId="54BE081F">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80</w:t>
                  </w:r>
                </w:p>
              </w:tc>
              <w:tc>
                <w:tcPr>
                  <w:tcW w:w="462" w:type="pct"/>
                  <w:vAlign w:val="center"/>
                </w:tcPr>
                <w:p w14:paraId="3399F09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19</w:t>
                  </w:r>
                </w:p>
              </w:tc>
              <w:tc>
                <w:tcPr>
                  <w:tcW w:w="566" w:type="pct"/>
                  <w:vMerge w:val="continue"/>
                  <w:vAlign w:val="center"/>
                </w:tcPr>
                <w:p w14:paraId="4818860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160B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4FB338A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13D90B4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bidi="ar"/>
                    </w:rPr>
                    <w:t>烘水炉燃烧机1</w:t>
                  </w:r>
                </w:p>
              </w:tc>
              <w:tc>
                <w:tcPr>
                  <w:tcW w:w="562" w:type="pct"/>
                  <w:shd w:val="clear" w:color="auto" w:fill="auto"/>
                  <w:vAlign w:val="center"/>
                </w:tcPr>
                <w:p w14:paraId="1C444DD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14A9B8F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3E7529CE">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54D4C98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5E422B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3D44876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60</w:t>
                  </w:r>
                </w:p>
              </w:tc>
              <w:tc>
                <w:tcPr>
                  <w:tcW w:w="462" w:type="pct"/>
                  <w:vAlign w:val="center"/>
                </w:tcPr>
                <w:p w14:paraId="33ED602D">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4</w:t>
                  </w:r>
                </w:p>
              </w:tc>
              <w:tc>
                <w:tcPr>
                  <w:tcW w:w="566" w:type="pct"/>
                  <w:vMerge w:val="continue"/>
                  <w:vAlign w:val="center"/>
                </w:tcPr>
                <w:p w14:paraId="54F12A4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7C072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A36AEB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1D2BBAE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bidi="ar"/>
                    </w:rPr>
                    <w:t>烘水炉燃烧机2</w:t>
                  </w:r>
                </w:p>
              </w:tc>
              <w:tc>
                <w:tcPr>
                  <w:tcW w:w="562" w:type="pct"/>
                  <w:shd w:val="clear" w:color="auto" w:fill="auto"/>
                  <w:vAlign w:val="center"/>
                </w:tcPr>
                <w:p w14:paraId="175D3D5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5278E40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271650F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6A9BD6B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788DB1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22CDD272">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60</w:t>
                  </w:r>
                </w:p>
              </w:tc>
              <w:tc>
                <w:tcPr>
                  <w:tcW w:w="462" w:type="pct"/>
                  <w:vAlign w:val="center"/>
                </w:tcPr>
                <w:p w14:paraId="7A910F4E">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4</w:t>
                  </w:r>
                </w:p>
              </w:tc>
              <w:tc>
                <w:tcPr>
                  <w:tcW w:w="566" w:type="pct"/>
                  <w:vMerge w:val="continue"/>
                  <w:vAlign w:val="center"/>
                </w:tcPr>
                <w:p w14:paraId="5684CF3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3FE3B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restart"/>
                  <w:vAlign w:val="center"/>
                </w:tcPr>
                <w:p w14:paraId="1222B33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北</w:t>
                  </w:r>
                  <w:r>
                    <w:rPr>
                      <w:rFonts w:hint="default" w:ascii="Times New Roman" w:hAnsi="Times New Roman" w:cs="Times New Roman"/>
                      <w:bCs/>
                      <w:color w:val="auto"/>
                      <w:sz w:val="21"/>
                      <w:szCs w:val="21"/>
                      <w:highlight w:val="none"/>
                    </w:rPr>
                    <w:t>面厂界</w:t>
                  </w:r>
                </w:p>
              </w:tc>
              <w:tc>
                <w:tcPr>
                  <w:tcW w:w="475" w:type="pct"/>
                  <w:shd w:val="clear" w:color="auto" w:fill="auto"/>
                  <w:vAlign w:val="center"/>
                </w:tcPr>
                <w:p w14:paraId="5446F315">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数控开平线</w:t>
                  </w:r>
                </w:p>
              </w:tc>
              <w:tc>
                <w:tcPr>
                  <w:tcW w:w="562" w:type="pct"/>
                  <w:shd w:val="clear" w:color="auto" w:fill="auto"/>
                  <w:vAlign w:val="center"/>
                </w:tcPr>
                <w:p w14:paraId="3F4868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套</w:t>
                  </w:r>
                </w:p>
              </w:tc>
              <w:tc>
                <w:tcPr>
                  <w:tcW w:w="462" w:type="pct"/>
                  <w:shd w:val="clear" w:color="auto" w:fill="auto"/>
                  <w:vAlign w:val="center"/>
                </w:tcPr>
                <w:p w14:paraId="4AD21C7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shd w:val="clear" w:color="auto" w:fill="auto"/>
                  <w:vAlign w:val="center"/>
                </w:tcPr>
                <w:p w14:paraId="5A655A51">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75</w:t>
                  </w:r>
                </w:p>
              </w:tc>
              <w:tc>
                <w:tcPr>
                  <w:tcW w:w="572" w:type="pct"/>
                  <w:vMerge w:val="continue"/>
                  <w:vAlign w:val="center"/>
                </w:tcPr>
                <w:p w14:paraId="562375EC">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669E50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w:t>
                  </w:r>
                </w:p>
              </w:tc>
              <w:tc>
                <w:tcPr>
                  <w:tcW w:w="492" w:type="pct"/>
                  <w:vAlign w:val="center"/>
                </w:tcPr>
                <w:p w14:paraId="7A4AC21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70</w:t>
                  </w:r>
                </w:p>
              </w:tc>
              <w:tc>
                <w:tcPr>
                  <w:tcW w:w="462" w:type="pct"/>
                  <w:vAlign w:val="center"/>
                </w:tcPr>
                <w:p w14:paraId="24D2D55F">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13</w:t>
                  </w:r>
                </w:p>
              </w:tc>
              <w:tc>
                <w:tcPr>
                  <w:tcW w:w="566" w:type="pct"/>
                  <w:vMerge w:val="restart"/>
                  <w:vAlign w:val="center"/>
                </w:tcPr>
                <w:p w14:paraId="1089207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28</w:t>
                  </w:r>
                </w:p>
              </w:tc>
            </w:tr>
            <w:tr w14:paraId="53D82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0CB5B59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476773D1">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数控折弯机</w:t>
                  </w:r>
                </w:p>
              </w:tc>
              <w:tc>
                <w:tcPr>
                  <w:tcW w:w="562" w:type="pct"/>
                  <w:shd w:val="clear" w:color="auto" w:fill="auto"/>
                  <w:vAlign w:val="center"/>
                </w:tcPr>
                <w:p w14:paraId="39D3F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0FF9D4B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0</w:t>
                  </w:r>
                </w:p>
              </w:tc>
              <w:tc>
                <w:tcPr>
                  <w:tcW w:w="462" w:type="pct"/>
                  <w:shd w:val="clear" w:color="auto" w:fill="auto"/>
                  <w:vAlign w:val="center"/>
                </w:tcPr>
                <w:p w14:paraId="034CDA83">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83</w:t>
                  </w:r>
                </w:p>
              </w:tc>
              <w:tc>
                <w:tcPr>
                  <w:tcW w:w="572" w:type="pct"/>
                  <w:vMerge w:val="continue"/>
                  <w:vAlign w:val="center"/>
                </w:tcPr>
                <w:p w14:paraId="609AAB6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323479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58</w:t>
                  </w:r>
                </w:p>
              </w:tc>
              <w:tc>
                <w:tcPr>
                  <w:tcW w:w="492" w:type="pct"/>
                  <w:vAlign w:val="center"/>
                </w:tcPr>
                <w:p w14:paraId="3464E89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105</w:t>
                  </w:r>
                </w:p>
              </w:tc>
              <w:tc>
                <w:tcPr>
                  <w:tcW w:w="462" w:type="pct"/>
                  <w:vAlign w:val="center"/>
                </w:tcPr>
                <w:p w14:paraId="633A13C2">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18</w:t>
                  </w:r>
                </w:p>
              </w:tc>
              <w:tc>
                <w:tcPr>
                  <w:tcW w:w="566" w:type="pct"/>
                  <w:vMerge w:val="continue"/>
                  <w:vAlign w:val="center"/>
                </w:tcPr>
                <w:p w14:paraId="3D5E03A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538C0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1D4B477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0419A7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u w:val="none"/>
                      <w:lang w:bidi="ar"/>
                    </w:rPr>
                    <w:t>数控塔冲</w:t>
                  </w:r>
                </w:p>
              </w:tc>
              <w:tc>
                <w:tcPr>
                  <w:tcW w:w="562" w:type="pct"/>
                  <w:shd w:val="clear" w:color="auto" w:fill="auto"/>
                  <w:vAlign w:val="center"/>
                </w:tcPr>
                <w:p w14:paraId="45DC5B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127A29C7">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75</w:t>
                  </w:r>
                </w:p>
              </w:tc>
              <w:tc>
                <w:tcPr>
                  <w:tcW w:w="462" w:type="pct"/>
                  <w:shd w:val="clear" w:color="auto" w:fill="auto"/>
                  <w:vAlign w:val="center"/>
                </w:tcPr>
                <w:p w14:paraId="4A2FD76A">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26460BC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0B0475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5D64D493">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110</w:t>
                  </w:r>
                </w:p>
              </w:tc>
              <w:tc>
                <w:tcPr>
                  <w:tcW w:w="462" w:type="pct"/>
                  <w:vAlign w:val="center"/>
                </w:tcPr>
                <w:p w14:paraId="3FDB2B9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19</w:t>
                  </w:r>
                </w:p>
              </w:tc>
              <w:tc>
                <w:tcPr>
                  <w:tcW w:w="566" w:type="pct"/>
                  <w:vMerge w:val="continue"/>
                  <w:vAlign w:val="center"/>
                </w:tcPr>
                <w:p w14:paraId="681D1C0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2D66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04B0D08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308B81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rPr>
                    <w:t>数控开槽机</w:t>
                  </w:r>
                </w:p>
              </w:tc>
              <w:tc>
                <w:tcPr>
                  <w:tcW w:w="562" w:type="pct"/>
                  <w:shd w:val="clear" w:color="auto" w:fill="auto"/>
                  <w:vAlign w:val="center"/>
                </w:tcPr>
                <w:p w14:paraId="4A9AFE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4C1A87D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173E2CFC">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84</w:t>
                  </w:r>
                </w:p>
              </w:tc>
              <w:tc>
                <w:tcPr>
                  <w:tcW w:w="572" w:type="pct"/>
                  <w:vMerge w:val="continue"/>
                  <w:vAlign w:val="center"/>
                </w:tcPr>
                <w:p w14:paraId="492201F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1CD4A4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59</w:t>
                  </w:r>
                </w:p>
              </w:tc>
              <w:tc>
                <w:tcPr>
                  <w:tcW w:w="492" w:type="pct"/>
                  <w:vAlign w:val="center"/>
                </w:tcPr>
                <w:p w14:paraId="2D21705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130</w:t>
                  </w:r>
                </w:p>
              </w:tc>
              <w:tc>
                <w:tcPr>
                  <w:tcW w:w="462" w:type="pct"/>
                  <w:vAlign w:val="center"/>
                </w:tcPr>
                <w:p w14:paraId="4641112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17</w:t>
                  </w:r>
                </w:p>
              </w:tc>
              <w:tc>
                <w:tcPr>
                  <w:tcW w:w="566" w:type="pct"/>
                  <w:vMerge w:val="continue"/>
                  <w:vAlign w:val="center"/>
                </w:tcPr>
                <w:p w14:paraId="532B172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05F2A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1DFAA6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4E538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氩弧焊机</w:t>
                  </w:r>
                </w:p>
              </w:tc>
              <w:tc>
                <w:tcPr>
                  <w:tcW w:w="562" w:type="pct"/>
                  <w:shd w:val="clear" w:color="auto" w:fill="auto"/>
                  <w:vAlign w:val="center"/>
                </w:tcPr>
                <w:p w14:paraId="7A44B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09ECE074">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60</w:t>
                  </w:r>
                </w:p>
              </w:tc>
              <w:tc>
                <w:tcPr>
                  <w:tcW w:w="462" w:type="pct"/>
                  <w:shd w:val="clear" w:color="auto" w:fill="auto"/>
                  <w:vAlign w:val="center"/>
                </w:tcPr>
                <w:p w14:paraId="12A81E50">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72</w:t>
                  </w:r>
                </w:p>
              </w:tc>
              <w:tc>
                <w:tcPr>
                  <w:tcW w:w="572" w:type="pct"/>
                  <w:vMerge w:val="continue"/>
                  <w:vAlign w:val="center"/>
                </w:tcPr>
                <w:p w14:paraId="5BF34D34">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296811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47</w:t>
                  </w:r>
                </w:p>
              </w:tc>
              <w:tc>
                <w:tcPr>
                  <w:tcW w:w="492" w:type="pct"/>
                  <w:vAlign w:val="center"/>
                </w:tcPr>
                <w:p w14:paraId="34F59E31">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140</w:t>
                  </w:r>
                </w:p>
              </w:tc>
              <w:tc>
                <w:tcPr>
                  <w:tcW w:w="462" w:type="pct"/>
                  <w:vAlign w:val="center"/>
                </w:tcPr>
                <w:p w14:paraId="7F7F603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4</w:t>
                  </w:r>
                </w:p>
              </w:tc>
              <w:tc>
                <w:tcPr>
                  <w:tcW w:w="566" w:type="pct"/>
                  <w:vMerge w:val="continue"/>
                  <w:vAlign w:val="center"/>
                </w:tcPr>
                <w:p w14:paraId="1DD8B50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5876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68502A9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031029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u w:val="none"/>
                      <w:lang w:bidi="ar"/>
                    </w:rPr>
                    <w:t>激光焊机</w:t>
                  </w:r>
                </w:p>
              </w:tc>
              <w:tc>
                <w:tcPr>
                  <w:tcW w:w="562" w:type="pct"/>
                  <w:shd w:val="clear" w:color="auto" w:fill="auto"/>
                  <w:vAlign w:val="center"/>
                </w:tcPr>
                <w:p w14:paraId="7C19F4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台</w:t>
                  </w:r>
                </w:p>
              </w:tc>
              <w:tc>
                <w:tcPr>
                  <w:tcW w:w="462" w:type="pct"/>
                  <w:shd w:val="clear" w:color="auto" w:fill="auto"/>
                  <w:vAlign w:val="center"/>
                </w:tcPr>
                <w:p w14:paraId="00EDF2B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w:t>
                  </w:r>
                  <w:r>
                    <w:rPr>
                      <w:rFonts w:hint="default" w:ascii="Times New Roman" w:hAnsi="Times New Roman" w:cs="Times New Roman"/>
                      <w:color w:val="auto"/>
                      <w:kern w:val="2"/>
                      <w:sz w:val="21"/>
                      <w:szCs w:val="21"/>
                      <w:highlight w:val="none"/>
                      <w:lang w:val="en-US" w:eastAsia="zh-CN"/>
                    </w:rPr>
                    <w:t>0</w:t>
                  </w:r>
                </w:p>
              </w:tc>
              <w:tc>
                <w:tcPr>
                  <w:tcW w:w="462" w:type="pct"/>
                  <w:shd w:val="clear" w:color="auto" w:fill="auto"/>
                  <w:vAlign w:val="center"/>
                </w:tcPr>
                <w:p w14:paraId="0438C025">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69</w:t>
                  </w:r>
                </w:p>
              </w:tc>
              <w:tc>
                <w:tcPr>
                  <w:tcW w:w="572" w:type="pct"/>
                  <w:vMerge w:val="continue"/>
                  <w:vAlign w:val="center"/>
                </w:tcPr>
                <w:p w14:paraId="5FBFD93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1C1131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44</w:t>
                  </w:r>
                </w:p>
              </w:tc>
              <w:tc>
                <w:tcPr>
                  <w:tcW w:w="492" w:type="pct"/>
                  <w:vAlign w:val="center"/>
                </w:tcPr>
                <w:p w14:paraId="7AD4860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145</w:t>
                  </w:r>
                </w:p>
              </w:tc>
              <w:tc>
                <w:tcPr>
                  <w:tcW w:w="462" w:type="pct"/>
                  <w:vAlign w:val="center"/>
                </w:tcPr>
                <w:p w14:paraId="703C06C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w:t>
                  </w:r>
                </w:p>
              </w:tc>
              <w:tc>
                <w:tcPr>
                  <w:tcW w:w="566" w:type="pct"/>
                  <w:vMerge w:val="continue"/>
                  <w:vAlign w:val="center"/>
                </w:tcPr>
                <w:p w14:paraId="696A367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5ED26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2C605C6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47D23A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抛光机</w:t>
                  </w:r>
                </w:p>
              </w:tc>
              <w:tc>
                <w:tcPr>
                  <w:tcW w:w="562" w:type="pct"/>
                  <w:shd w:val="clear" w:color="auto" w:fill="auto"/>
                  <w:vAlign w:val="center"/>
                </w:tcPr>
                <w:p w14:paraId="11049B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10台</w:t>
                  </w:r>
                </w:p>
              </w:tc>
              <w:tc>
                <w:tcPr>
                  <w:tcW w:w="462" w:type="pct"/>
                  <w:shd w:val="clear" w:color="auto" w:fill="auto"/>
                  <w:vAlign w:val="center"/>
                </w:tcPr>
                <w:p w14:paraId="79F53B6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1894E712">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85</w:t>
                  </w:r>
                </w:p>
              </w:tc>
              <w:tc>
                <w:tcPr>
                  <w:tcW w:w="572" w:type="pct"/>
                  <w:vMerge w:val="continue"/>
                  <w:vAlign w:val="center"/>
                </w:tcPr>
                <w:p w14:paraId="7A1FD60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40AF48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w:t>
                  </w:r>
                </w:p>
              </w:tc>
              <w:tc>
                <w:tcPr>
                  <w:tcW w:w="492" w:type="pct"/>
                  <w:vAlign w:val="center"/>
                </w:tcPr>
                <w:p w14:paraId="7BF9EF7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75</w:t>
                  </w:r>
                </w:p>
              </w:tc>
              <w:tc>
                <w:tcPr>
                  <w:tcW w:w="462" w:type="pct"/>
                  <w:vAlign w:val="center"/>
                </w:tcPr>
                <w:p w14:paraId="72C6A4F0">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22</w:t>
                  </w:r>
                </w:p>
              </w:tc>
              <w:tc>
                <w:tcPr>
                  <w:tcW w:w="566" w:type="pct"/>
                  <w:vMerge w:val="continue"/>
                  <w:vAlign w:val="center"/>
                </w:tcPr>
                <w:p w14:paraId="2E5447D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0FB95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3F84199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331322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种钉机</w:t>
                  </w:r>
                </w:p>
              </w:tc>
              <w:tc>
                <w:tcPr>
                  <w:tcW w:w="562" w:type="pct"/>
                  <w:shd w:val="clear" w:color="auto" w:fill="auto"/>
                  <w:vAlign w:val="center"/>
                </w:tcPr>
                <w:p w14:paraId="3BE6A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1FD6B2CB">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70</w:t>
                  </w:r>
                </w:p>
              </w:tc>
              <w:tc>
                <w:tcPr>
                  <w:tcW w:w="462" w:type="pct"/>
                  <w:shd w:val="clear" w:color="auto" w:fill="auto"/>
                  <w:vAlign w:val="center"/>
                </w:tcPr>
                <w:p w14:paraId="48171418">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87</w:t>
                  </w:r>
                </w:p>
              </w:tc>
              <w:tc>
                <w:tcPr>
                  <w:tcW w:w="572" w:type="pct"/>
                  <w:vMerge w:val="continue"/>
                  <w:vAlign w:val="center"/>
                </w:tcPr>
                <w:p w14:paraId="10ACCAD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105428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62</w:t>
                  </w:r>
                </w:p>
              </w:tc>
              <w:tc>
                <w:tcPr>
                  <w:tcW w:w="492" w:type="pct"/>
                  <w:vAlign w:val="center"/>
                </w:tcPr>
                <w:p w14:paraId="1B7E60F9">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150</w:t>
                  </w:r>
                </w:p>
              </w:tc>
              <w:tc>
                <w:tcPr>
                  <w:tcW w:w="462" w:type="pct"/>
                  <w:vAlign w:val="center"/>
                </w:tcPr>
                <w:p w14:paraId="4307A20C">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18</w:t>
                  </w:r>
                </w:p>
              </w:tc>
              <w:tc>
                <w:tcPr>
                  <w:tcW w:w="566" w:type="pct"/>
                  <w:vMerge w:val="continue"/>
                  <w:vAlign w:val="center"/>
                </w:tcPr>
                <w:p w14:paraId="1C134B8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0C34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6193092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375DB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拉钉机</w:t>
                  </w:r>
                </w:p>
              </w:tc>
              <w:tc>
                <w:tcPr>
                  <w:tcW w:w="562" w:type="pct"/>
                  <w:shd w:val="clear" w:color="auto" w:fill="auto"/>
                  <w:vAlign w:val="center"/>
                </w:tcPr>
                <w:p w14:paraId="56119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0台</w:t>
                  </w:r>
                </w:p>
              </w:tc>
              <w:tc>
                <w:tcPr>
                  <w:tcW w:w="462" w:type="pct"/>
                  <w:shd w:val="clear" w:color="auto" w:fill="auto"/>
                  <w:vAlign w:val="center"/>
                </w:tcPr>
                <w:p w14:paraId="438596E9">
                  <w:pPr>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6</w:t>
                  </w:r>
                  <w:r>
                    <w:rPr>
                      <w:rFonts w:hint="default" w:ascii="Times New Roman" w:hAnsi="Times New Roman" w:cs="Times New Roman"/>
                      <w:color w:val="auto"/>
                      <w:kern w:val="2"/>
                      <w:sz w:val="21"/>
                      <w:szCs w:val="21"/>
                      <w:highlight w:val="none"/>
                    </w:rPr>
                    <w:t>5</w:t>
                  </w:r>
                </w:p>
              </w:tc>
              <w:tc>
                <w:tcPr>
                  <w:tcW w:w="462" w:type="pct"/>
                  <w:shd w:val="clear" w:color="auto" w:fill="auto"/>
                  <w:vAlign w:val="center"/>
                </w:tcPr>
                <w:p w14:paraId="6FCA7C37">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SA"/>
                    </w:rPr>
                    <w:t>82</w:t>
                  </w:r>
                </w:p>
              </w:tc>
              <w:tc>
                <w:tcPr>
                  <w:tcW w:w="572" w:type="pct"/>
                  <w:vMerge w:val="continue"/>
                  <w:vAlign w:val="center"/>
                </w:tcPr>
                <w:p w14:paraId="1548FFE5">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68DF6B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57</w:t>
                  </w:r>
                </w:p>
              </w:tc>
              <w:tc>
                <w:tcPr>
                  <w:tcW w:w="492" w:type="pct"/>
                  <w:vAlign w:val="center"/>
                </w:tcPr>
                <w:p w14:paraId="6C6D17D8">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155</w:t>
                  </w:r>
                </w:p>
              </w:tc>
              <w:tc>
                <w:tcPr>
                  <w:tcW w:w="462" w:type="pct"/>
                  <w:vAlign w:val="center"/>
                </w:tcPr>
                <w:p w14:paraId="2122E2F7">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13</w:t>
                  </w:r>
                </w:p>
              </w:tc>
              <w:tc>
                <w:tcPr>
                  <w:tcW w:w="566" w:type="pct"/>
                  <w:vMerge w:val="continue"/>
                  <w:vAlign w:val="center"/>
                </w:tcPr>
                <w:p w14:paraId="52C7C16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18EFD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4DCF607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6A9B5C8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bidi="ar"/>
                    </w:rPr>
                    <w:t>烘水炉燃烧机1</w:t>
                  </w:r>
                </w:p>
              </w:tc>
              <w:tc>
                <w:tcPr>
                  <w:tcW w:w="562" w:type="pct"/>
                  <w:shd w:val="clear" w:color="auto" w:fill="auto"/>
                  <w:vAlign w:val="center"/>
                </w:tcPr>
                <w:p w14:paraId="0323C02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3CE261CB">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01C6E1F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534B2CA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35E2AA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0966CD5E">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10</w:t>
                  </w:r>
                </w:p>
              </w:tc>
              <w:tc>
                <w:tcPr>
                  <w:tcW w:w="462" w:type="pct"/>
                  <w:vAlign w:val="center"/>
                </w:tcPr>
                <w:p w14:paraId="0395FE56">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20</w:t>
                  </w:r>
                </w:p>
              </w:tc>
              <w:tc>
                <w:tcPr>
                  <w:tcW w:w="566" w:type="pct"/>
                  <w:vMerge w:val="continue"/>
                  <w:vAlign w:val="center"/>
                </w:tcPr>
                <w:p w14:paraId="2DC9F97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r w14:paraId="62F14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6" w:type="pct"/>
                  <w:vMerge w:val="continue"/>
                  <w:vAlign w:val="center"/>
                </w:tcPr>
                <w:p w14:paraId="7CA5058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75" w:type="pct"/>
                  <w:shd w:val="clear" w:color="auto" w:fill="auto"/>
                  <w:vAlign w:val="center"/>
                </w:tcPr>
                <w:p w14:paraId="065F92B2">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bidi="ar"/>
                    </w:rPr>
                    <w:t>烘水炉燃烧机2</w:t>
                  </w:r>
                </w:p>
              </w:tc>
              <w:tc>
                <w:tcPr>
                  <w:tcW w:w="562" w:type="pct"/>
                  <w:shd w:val="clear" w:color="auto" w:fill="auto"/>
                  <w:vAlign w:val="center"/>
                </w:tcPr>
                <w:p w14:paraId="07E35C0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default" w:ascii="Times New Roman" w:hAnsi="Times New Roman" w:cs="Times New Roman"/>
                      <w:color w:val="auto"/>
                      <w:kern w:val="2"/>
                      <w:sz w:val="21"/>
                      <w:szCs w:val="21"/>
                      <w:highlight w:val="none"/>
                      <w:lang w:bidi="ar"/>
                    </w:rPr>
                    <w:t>1</w:t>
                  </w:r>
                </w:p>
              </w:tc>
              <w:tc>
                <w:tcPr>
                  <w:tcW w:w="462" w:type="pct"/>
                  <w:shd w:val="clear" w:color="auto" w:fill="auto"/>
                  <w:vAlign w:val="center"/>
                </w:tcPr>
                <w:p w14:paraId="018B6F8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462" w:type="pct"/>
                  <w:shd w:val="clear" w:color="auto" w:fill="auto"/>
                  <w:vAlign w:val="center"/>
                </w:tcPr>
                <w:p w14:paraId="3602FC20">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w:t>
                  </w:r>
                </w:p>
              </w:tc>
              <w:tc>
                <w:tcPr>
                  <w:tcW w:w="572" w:type="pct"/>
                  <w:vMerge w:val="continue"/>
                  <w:vAlign w:val="center"/>
                </w:tcPr>
                <w:p w14:paraId="7146DBEA">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87" w:type="pct"/>
                  <w:shd w:val="clear" w:color="auto" w:fill="auto"/>
                  <w:vAlign w:val="center"/>
                </w:tcPr>
                <w:p w14:paraId="5A77F1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kern w:val="2"/>
                      <w:sz w:val="21"/>
                      <w:szCs w:val="21"/>
                      <w:highlight w:val="none"/>
                      <w:lang w:val="en-US" w:eastAsia="zh-CN" w:bidi="zh-CN"/>
                    </w:rPr>
                  </w:pPr>
                  <w:r>
                    <w:rPr>
                      <w:rFonts w:hint="default" w:ascii="Times New Roman" w:hAnsi="Times New Roman" w:eastAsia="宋体" w:cs="Times New Roman"/>
                      <w:i w:val="0"/>
                      <w:iCs w:val="0"/>
                      <w:color w:val="auto"/>
                      <w:kern w:val="0"/>
                      <w:sz w:val="21"/>
                      <w:szCs w:val="21"/>
                      <w:u w:val="none"/>
                      <w:lang w:val="en-US" w:eastAsia="zh-CN" w:bidi="ar"/>
                    </w:rPr>
                    <w:t>40</w:t>
                  </w:r>
                </w:p>
              </w:tc>
              <w:tc>
                <w:tcPr>
                  <w:tcW w:w="492" w:type="pct"/>
                  <w:vAlign w:val="center"/>
                </w:tcPr>
                <w:p w14:paraId="44625253">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20</w:t>
                  </w:r>
                </w:p>
              </w:tc>
              <w:tc>
                <w:tcPr>
                  <w:tcW w:w="462" w:type="pct"/>
                  <w:vAlign w:val="center"/>
                </w:tcPr>
                <w:p w14:paraId="1236D0BB">
                  <w:pPr>
                    <w:pStyle w:val="44"/>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14</w:t>
                  </w:r>
                </w:p>
              </w:tc>
              <w:tc>
                <w:tcPr>
                  <w:tcW w:w="566" w:type="pct"/>
                  <w:vMerge w:val="continue"/>
                  <w:vAlign w:val="center"/>
                </w:tcPr>
                <w:p w14:paraId="64646B9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r>
          </w:tbl>
          <w:p w14:paraId="412D9594">
            <w:pPr>
              <w:keepNext w:val="0"/>
              <w:keepLines w:val="0"/>
              <w:suppressLineNumbers w:val="0"/>
              <w:adjustRightInd w:val="0"/>
              <w:snapToGrid w:val="0"/>
              <w:spacing w:before="0" w:beforeAutospacing="0" w:after="0" w:afterAutospacing="0" w:line="360" w:lineRule="auto"/>
              <w:ind w:left="0" w:right="0" w:firstLine="480" w:firstLineChars="200"/>
              <w:rPr>
                <w:rFonts w:hint="eastAsia"/>
                <w:b/>
                <w:color w:val="auto"/>
                <w:sz w:val="24"/>
              </w:rPr>
            </w:pPr>
            <w:r>
              <w:rPr>
                <w:rFonts w:hint="eastAsia"/>
                <w:b/>
                <w:color w:val="auto"/>
                <w:sz w:val="24"/>
                <w:lang w:val="en-US" w:eastAsia="zh-CN"/>
              </w:rPr>
              <w:t>3、</w:t>
            </w:r>
            <w:r>
              <w:rPr>
                <w:rFonts w:hint="eastAsia"/>
                <w:b/>
                <w:color w:val="auto"/>
                <w:sz w:val="24"/>
              </w:rPr>
              <w:t>噪声达标分析</w:t>
            </w:r>
          </w:p>
          <w:p w14:paraId="4A127084">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rPr>
            </w:pPr>
            <w:r>
              <w:rPr>
                <w:rFonts w:hint="eastAsia"/>
                <w:bCs/>
                <w:color w:val="auto"/>
                <w:sz w:val="24"/>
              </w:rPr>
              <w:t>项目厂界噪声达标情况详见下表。</w:t>
            </w:r>
          </w:p>
          <w:p w14:paraId="2215ABB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表4-35厂界噪声预测结果表  dB(A)</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780"/>
              <w:gridCol w:w="763"/>
              <w:gridCol w:w="860"/>
              <w:gridCol w:w="1004"/>
              <w:gridCol w:w="2176"/>
              <w:gridCol w:w="1138"/>
              <w:gridCol w:w="623"/>
            </w:tblGrid>
            <w:tr w14:paraId="1B459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8" w:type="pct"/>
                  <w:vAlign w:val="center"/>
                </w:tcPr>
                <w:p w14:paraId="058866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
                      <w:color w:val="auto"/>
                      <w:sz w:val="21"/>
                      <w:szCs w:val="21"/>
                    </w:rPr>
                  </w:pPr>
                  <w:r>
                    <w:rPr>
                      <w:rFonts w:hint="eastAsia"/>
                      <w:b/>
                      <w:color w:val="auto"/>
                      <w:sz w:val="21"/>
                      <w:szCs w:val="21"/>
                    </w:rPr>
                    <w:t>厂界位置</w:t>
                  </w:r>
                </w:p>
              </w:tc>
              <w:tc>
                <w:tcPr>
                  <w:tcW w:w="898" w:type="pct"/>
                  <w:gridSpan w:val="2"/>
                  <w:vAlign w:val="center"/>
                </w:tcPr>
                <w:p w14:paraId="152AC4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
                      <w:color w:val="auto"/>
                      <w:sz w:val="21"/>
                      <w:szCs w:val="21"/>
                    </w:rPr>
                  </w:pPr>
                  <w:r>
                    <w:rPr>
                      <w:rFonts w:hint="eastAsia"/>
                      <w:b/>
                      <w:color w:val="auto"/>
                      <w:sz w:val="21"/>
                      <w:szCs w:val="21"/>
                    </w:rPr>
                    <w:t>贡献值</w:t>
                  </w:r>
                </w:p>
              </w:tc>
              <w:tc>
                <w:tcPr>
                  <w:tcW w:w="500" w:type="pct"/>
                  <w:vAlign w:val="center"/>
                </w:tcPr>
                <w:p w14:paraId="1BD371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b/>
                      <w:color w:val="auto"/>
                      <w:sz w:val="21"/>
                      <w:szCs w:val="21"/>
                      <w:lang w:eastAsia="zh-CN"/>
                    </w:rPr>
                  </w:pPr>
                  <w:r>
                    <w:rPr>
                      <w:rFonts w:hint="eastAsia"/>
                      <w:b/>
                      <w:color w:val="auto"/>
                      <w:sz w:val="21"/>
                      <w:szCs w:val="21"/>
                      <w:lang w:eastAsia="zh-CN"/>
                    </w:rPr>
                    <w:t>背景值</w:t>
                  </w:r>
                </w:p>
              </w:tc>
              <w:tc>
                <w:tcPr>
                  <w:tcW w:w="584" w:type="pct"/>
                  <w:vAlign w:val="center"/>
                </w:tcPr>
                <w:p w14:paraId="4E9193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b/>
                      <w:color w:val="auto"/>
                      <w:sz w:val="21"/>
                      <w:szCs w:val="21"/>
                      <w:lang w:val="en-US" w:eastAsia="zh-CN"/>
                    </w:rPr>
                  </w:pPr>
                  <w:r>
                    <w:rPr>
                      <w:rFonts w:hint="eastAsia"/>
                      <w:b/>
                      <w:color w:val="auto"/>
                      <w:sz w:val="21"/>
                      <w:szCs w:val="21"/>
                      <w:lang w:val="en-US" w:eastAsia="zh-CN"/>
                    </w:rPr>
                    <w:t>预测值</w:t>
                  </w:r>
                </w:p>
              </w:tc>
              <w:tc>
                <w:tcPr>
                  <w:tcW w:w="1928" w:type="pct"/>
                  <w:gridSpan w:val="2"/>
                  <w:vAlign w:val="center"/>
                </w:tcPr>
                <w:p w14:paraId="7B2D58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
                      <w:color w:val="auto"/>
                      <w:sz w:val="21"/>
                      <w:szCs w:val="21"/>
                    </w:rPr>
                  </w:pPr>
                  <w:r>
                    <w:rPr>
                      <w:rFonts w:hint="eastAsia"/>
                      <w:b/>
                      <w:color w:val="auto"/>
                      <w:sz w:val="21"/>
                      <w:szCs w:val="21"/>
                    </w:rPr>
                    <w:t>执行标准</w:t>
                  </w:r>
                </w:p>
              </w:tc>
              <w:tc>
                <w:tcPr>
                  <w:tcW w:w="359" w:type="pct"/>
                  <w:vAlign w:val="center"/>
                </w:tcPr>
                <w:p w14:paraId="5E4D44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
                      <w:color w:val="auto"/>
                      <w:sz w:val="21"/>
                      <w:szCs w:val="21"/>
                    </w:rPr>
                  </w:pPr>
                  <w:r>
                    <w:rPr>
                      <w:rFonts w:hint="eastAsia"/>
                      <w:b/>
                      <w:color w:val="auto"/>
                      <w:sz w:val="21"/>
                      <w:szCs w:val="21"/>
                    </w:rPr>
                    <w:t>达标情况</w:t>
                  </w:r>
                </w:p>
              </w:tc>
            </w:tr>
            <w:tr w14:paraId="2379F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8" w:type="pct"/>
                  <w:vAlign w:val="center"/>
                </w:tcPr>
                <w:p w14:paraId="45FD8C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highlight w:val="none"/>
                    </w:rPr>
                    <w:t>东面厂界</w:t>
                  </w:r>
                </w:p>
              </w:tc>
              <w:tc>
                <w:tcPr>
                  <w:tcW w:w="454" w:type="pct"/>
                  <w:vAlign w:val="center"/>
                </w:tcPr>
                <w:p w14:paraId="57660B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lang w:val="en-US" w:eastAsia="zh-CN"/>
                    </w:rPr>
                  </w:pPr>
                  <w:r>
                    <w:rPr>
                      <w:rFonts w:hint="eastAsia"/>
                      <w:bCs/>
                      <w:color w:val="auto"/>
                      <w:sz w:val="21"/>
                      <w:szCs w:val="21"/>
                      <w:lang w:val="en-US" w:eastAsia="zh-CN"/>
                    </w:rPr>
                    <w:t>昼间</w:t>
                  </w:r>
                </w:p>
              </w:tc>
              <w:tc>
                <w:tcPr>
                  <w:tcW w:w="443" w:type="pct"/>
                  <w:vAlign w:val="center"/>
                </w:tcPr>
                <w:p w14:paraId="1956A6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auto"/>
                      <w:sz w:val="21"/>
                      <w:szCs w:val="21"/>
                      <w:lang w:val="en-US" w:eastAsia="zh-CN"/>
                    </w:rPr>
                  </w:pPr>
                  <w:r>
                    <w:rPr>
                      <w:rFonts w:hint="eastAsia" w:eastAsia="宋体"/>
                      <w:bCs/>
                      <w:color w:val="auto"/>
                      <w:sz w:val="21"/>
                      <w:szCs w:val="21"/>
                      <w:lang w:val="en-US" w:eastAsia="zh-CN"/>
                    </w:rPr>
                    <w:t>31</w:t>
                  </w:r>
                </w:p>
              </w:tc>
              <w:tc>
                <w:tcPr>
                  <w:tcW w:w="500" w:type="pct"/>
                  <w:vAlign w:val="center"/>
                </w:tcPr>
                <w:p w14:paraId="13FA89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Cs/>
                      <w:color w:val="auto"/>
                      <w:sz w:val="21"/>
                      <w:szCs w:val="21"/>
                      <w:lang w:val="en-US" w:eastAsia="zh-CN"/>
                    </w:rPr>
                  </w:pPr>
                  <w:r>
                    <w:rPr>
                      <w:rFonts w:hint="eastAsia"/>
                      <w:bCs/>
                      <w:color w:val="auto"/>
                      <w:sz w:val="21"/>
                      <w:szCs w:val="21"/>
                      <w:lang w:val="en-US" w:eastAsia="zh-CN"/>
                    </w:rPr>
                    <w:t>/</w:t>
                  </w:r>
                </w:p>
              </w:tc>
              <w:tc>
                <w:tcPr>
                  <w:tcW w:w="584" w:type="pct"/>
                  <w:shd w:val="clear" w:color="auto" w:fill="auto"/>
                  <w:vAlign w:val="center"/>
                </w:tcPr>
                <w:p w14:paraId="19A550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eastAsia="宋体"/>
                      <w:bCs/>
                      <w:color w:val="auto"/>
                      <w:sz w:val="21"/>
                      <w:szCs w:val="21"/>
                      <w:lang w:val="en-US" w:eastAsia="zh-CN"/>
                    </w:rPr>
                    <w:t>31</w:t>
                  </w:r>
                </w:p>
              </w:tc>
              <w:tc>
                <w:tcPr>
                  <w:tcW w:w="1266" w:type="pct"/>
                  <w:vMerge w:val="restart"/>
                  <w:vAlign w:val="center"/>
                </w:tcPr>
                <w:p w14:paraId="4C8C41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rPr>
                    <w:t>《工业企业厂界环境噪声排放标准》（GB12348-20085）</w:t>
                  </w:r>
                  <w:r>
                    <w:rPr>
                      <w:rFonts w:hint="eastAsia"/>
                      <w:bCs/>
                      <w:color w:val="auto"/>
                      <w:sz w:val="21"/>
                      <w:szCs w:val="21"/>
                      <w:lang w:val="en-US" w:eastAsia="zh-CN"/>
                    </w:rPr>
                    <w:t>3</w:t>
                  </w:r>
                  <w:r>
                    <w:rPr>
                      <w:rFonts w:hint="eastAsia"/>
                      <w:bCs/>
                      <w:color w:val="auto"/>
                      <w:sz w:val="21"/>
                      <w:szCs w:val="21"/>
                    </w:rPr>
                    <w:t>类标准</w:t>
                  </w:r>
                </w:p>
              </w:tc>
              <w:tc>
                <w:tcPr>
                  <w:tcW w:w="662" w:type="pct"/>
                  <w:vMerge w:val="restart"/>
                  <w:vAlign w:val="center"/>
                </w:tcPr>
                <w:p w14:paraId="379A62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rPr>
                    <w:t>昼间≤6</w:t>
                  </w:r>
                  <w:r>
                    <w:rPr>
                      <w:rFonts w:hint="eastAsia"/>
                      <w:bCs/>
                      <w:color w:val="auto"/>
                      <w:sz w:val="21"/>
                      <w:szCs w:val="21"/>
                      <w:lang w:val="en-US" w:eastAsia="zh-CN"/>
                    </w:rPr>
                    <w:t>5</w:t>
                  </w:r>
                  <w:r>
                    <w:rPr>
                      <w:rFonts w:hint="eastAsia"/>
                      <w:bCs/>
                      <w:color w:val="auto"/>
                      <w:sz w:val="21"/>
                      <w:szCs w:val="21"/>
                    </w:rPr>
                    <w:t>dB(A)</w:t>
                  </w:r>
                </w:p>
              </w:tc>
              <w:tc>
                <w:tcPr>
                  <w:tcW w:w="359" w:type="pct"/>
                  <w:vAlign w:val="center"/>
                </w:tcPr>
                <w:p w14:paraId="34EFDF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rPr>
                    <w:t>达标</w:t>
                  </w:r>
                </w:p>
              </w:tc>
            </w:tr>
            <w:tr w14:paraId="548AC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8" w:type="pct"/>
                  <w:vAlign w:val="center"/>
                </w:tcPr>
                <w:p w14:paraId="3218CE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highlight w:val="none"/>
                      <w:lang w:val="en-US" w:eastAsia="zh-CN"/>
                    </w:rPr>
                    <w:t>南</w:t>
                  </w:r>
                  <w:r>
                    <w:rPr>
                      <w:rFonts w:hint="eastAsia"/>
                      <w:bCs/>
                      <w:color w:val="auto"/>
                      <w:sz w:val="21"/>
                      <w:szCs w:val="21"/>
                      <w:highlight w:val="none"/>
                    </w:rPr>
                    <w:t>面厂界</w:t>
                  </w:r>
                </w:p>
              </w:tc>
              <w:tc>
                <w:tcPr>
                  <w:tcW w:w="454" w:type="pct"/>
                  <w:vAlign w:val="center"/>
                </w:tcPr>
                <w:p w14:paraId="2B0071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lang w:val="en-US" w:eastAsia="zh-CN"/>
                    </w:rPr>
                  </w:pPr>
                  <w:r>
                    <w:rPr>
                      <w:rFonts w:hint="eastAsia"/>
                      <w:bCs/>
                      <w:color w:val="auto"/>
                      <w:sz w:val="21"/>
                      <w:szCs w:val="21"/>
                      <w:lang w:val="en-US" w:eastAsia="zh-CN"/>
                    </w:rPr>
                    <w:t>昼间</w:t>
                  </w:r>
                </w:p>
              </w:tc>
              <w:tc>
                <w:tcPr>
                  <w:tcW w:w="443" w:type="pct"/>
                  <w:vAlign w:val="center"/>
                </w:tcPr>
                <w:p w14:paraId="3A759C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auto"/>
                      <w:sz w:val="21"/>
                      <w:szCs w:val="21"/>
                      <w:lang w:val="en-US" w:eastAsia="zh-CN"/>
                    </w:rPr>
                  </w:pPr>
                  <w:r>
                    <w:rPr>
                      <w:rFonts w:hint="eastAsia" w:eastAsia="宋体"/>
                      <w:bCs/>
                      <w:color w:val="auto"/>
                      <w:sz w:val="21"/>
                      <w:szCs w:val="21"/>
                      <w:lang w:val="en-US" w:eastAsia="zh-CN"/>
                    </w:rPr>
                    <w:t>29</w:t>
                  </w:r>
                </w:p>
              </w:tc>
              <w:tc>
                <w:tcPr>
                  <w:tcW w:w="500" w:type="pct"/>
                  <w:vAlign w:val="center"/>
                </w:tcPr>
                <w:p w14:paraId="6C132E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Cs/>
                      <w:color w:val="auto"/>
                      <w:sz w:val="21"/>
                      <w:szCs w:val="21"/>
                      <w:lang w:val="en-US" w:eastAsia="zh-CN"/>
                    </w:rPr>
                  </w:pPr>
                  <w:r>
                    <w:rPr>
                      <w:rFonts w:hint="eastAsia"/>
                      <w:bCs/>
                      <w:color w:val="auto"/>
                      <w:sz w:val="21"/>
                      <w:szCs w:val="21"/>
                      <w:lang w:val="en-US" w:eastAsia="zh-CN"/>
                    </w:rPr>
                    <w:t>/</w:t>
                  </w:r>
                </w:p>
              </w:tc>
              <w:tc>
                <w:tcPr>
                  <w:tcW w:w="584" w:type="pct"/>
                  <w:shd w:val="clear" w:color="auto" w:fill="auto"/>
                  <w:vAlign w:val="center"/>
                </w:tcPr>
                <w:p w14:paraId="1997A7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eastAsia="宋体"/>
                      <w:bCs/>
                      <w:color w:val="auto"/>
                      <w:sz w:val="21"/>
                      <w:szCs w:val="21"/>
                      <w:lang w:val="en-US" w:eastAsia="zh-CN"/>
                    </w:rPr>
                    <w:t>29</w:t>
                  </w:r>
                </w:p>
              </w:tc>
              <w:tc>
                <w:tcPr>
                  <w:tcW w:w="1266" w:type="pct"/>
                  <w:vMerge w:val="continue"/>
                  <w:vAlign w:val="center"/>
                </w:tcPr>
                <w:p w14:paraId="034A3C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p>
              </w:tc>
              <w:tc>
                <w:tcPr>
                  <w:tcW w:w="662" w:type="pct"/>
                  <w:vMerge w:val="continue"/>
                  <w:vAlign w:val="center"/>
                </w:tcPr>
                <w:p w14:paraId="2C8B10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p>
              </w:tc>
              <w:tc>
                <w:tcPr>
                  <w:tcW w:w="359" w:type="pct"/>
                  <w:vAlign w:val="center"/>
                </w:tcPr>
                <w:p w14:paraId="10B725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rPr>
                    <w:t>达标</w:t>
                  </w:r>
                </w:p>
              </w:tc>
            </w:tr>
            <w:tr w14:paraId="2ECB4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8" w:type="pct"/>
                  <w:vAlign w:val="center"/>
                </w:tcPr>
                <w:p w14:paraId="19032D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highlight w:val="none"/>
                      <w:lang w:val="en-US" w:eastAsia="zh-CN"/>
                    </w:rPr>
                    <w:t>西</w:t>
                  </w:r>
                  <w:r>
                    <w:rPr>
                      <w:rFonts w:hint="eastAsia"/>
                      <w:bCs/>
                      <w:color w:val="auto"/>
                      <w:sz w:val="21"/>
                      <w:szCs w:val="21"/>
                      <w:highlight w:val="none"/>
                    </w:rPr>
                    <w:t>面厂界</w:t>
                  </w:r>
                </w:p>
              </w:tc>
              <w:tc>
                <w:tcPr>
                  <w:tcW w:w="454" w:type="pct"/>
                  <w:vAlign w:val="center"/>
                </w:tcPr>
                <w:p w14:paraId="535C3D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lang w:val="en-US" w:eastAsia="zh-CN"/>
                    </w:rPr>
                  </w:pPr>
                  <w:r>
                    <w:rPr>
                      <w:rFonts w:hint="eastAsia"/>
                      <w:bCs/>
                      <w:color w:val="auto"/>
                      <w:sz w:val="21"/>
                      <w:szCs w:val="21"/>
                      <w:lang w:val="en-US" w:eastAsia="zh-CN"/>
                    </w:rPr>
                    <w:t>昼间</w:t>
                  </w:r>
                </w:p>
              </w:tc>
              <w:tc>
                <w:tcPr>
                  <w:tcW w:w="443" w:type="pct"/>
                  <w:vAlign w:val="center"/>
                </w:tcPr>
                <w:p w14:paraId="76CEFF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auto"/>
                      <w:sz w:val="21"/>
                      <w:szCs w:val="21"/>
                      <w:lang w:val="en-US" w:eastAsia="zh-CN"/>
                    </w:rPr>
                  </w:pPr>
                  <w:r>
                    <w:rPr>
                      <w:rFonts w:hint="eastAsia" w:eastAsia="宋体"/>
                      <w:bCs/>
                      <w:color w:val="auto"/>
                      <w:sz w:val="21"/>
                      <w:szCs w:val="21"/>
                      <w:lang w:val="en-US" w:eastAsia="zh-CN"/>
                    </w:rPr>
                    <w:t>44</w:t>
                  </w:r>
                </w:p>
              </w:tc>
              <w:tc>
                <w:tcPr>
                  <w:tcW w:w="500" w:type="pct"/>
                  <w:vAlign w:val="center"/>
                </w:tcPr>
                <w:p w14:paraId="27F4F0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Cs/>
                      <w:color w:val="auto"/>
                      <w:sz w:val="21"/>
                      <w:szCs w:val="21"/>
                      <w:lang w:val="en-US" w:eastAsia="zh-CN"/>
                    </w:rPr>
                  </w:pPr>
                  <w:r>
                    <w:rPr>
                      <w:rFonts w:hint="eastAsia"/>
                      <w:bCs/>
                      <w:color w:val="auto"/>
                      <w:sz w:val="21"/>
                      <w:szCs w:val="21"/>
                      <w:lang w:val="en-US" w:eastAsia="zh-CN"/>
                    </w:rPr>
                    <w:t>/</w:t>
                  </w:r>
                </w:p>
              </w:tc>
              <w:tc>
                <w:tcPr>
                  <w:tcW w:w="584" w:type="pct"/>
                  <w:shd w:val="clear" w:color="auto" w:fill="auto"/>
                  <w:vAlign w:val="center"/>
                </w:tcPr>
                <w:p w14:paraId="600CE7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eastAsia="宋体"/>
                      <w:bCs/>
                      <w:color w:val="auto"/>
                      <w:sz w:val="21"/>
                      <w:szCs w:val="21"/>
                      <w:lang w:val="en-US" w:eastAsia="zh-CN"/>
                    </w:rPr>
                    <w:t>44</w:t>
                  </w:r>
                </w:p>
              </w:tc>
              <w:tc>
                <w:tcPr>
                  <w:tcW w:w="1266" w:type="pct"/>
                  <w:vMerge w:val="continue"/>
                  <w:vAlign w:val="center"/>
                </w:tcPr>
                <w:p w14:paraId="2012EA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p>
              </w:tc>
              <w:tc>
                <w:tcPr>
                  <w:tcW w:w="662" w:type="pct"/>
                  <w:vMerge w:val="continue"/>
                  <w:vAlign w:val="center"/>
                </w:tcPr>
                <w:p w14:paraId="7C12D4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p>
              </w:tc>
              <w:tc>
                <w:tcPr>
                  <w:tcW w:w="359" w:type="pct"/>
                  <w:vAlign w:val="center"/>
                </w:tcPr>
                <w:p w14:paraId="3F69D5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rPr>
                    <w:t>达标</w:t>
                  </w:r>
                </w:p>
              </w:tc>
            </w:tr>
            <w:tr w14:paraId="06C70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8" w:type="pct"/>
                  <w:vAlign w:val="center"/>
                </w:tcPr>
                <w:p w14:paraId="5BFBF9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highlight w:val="none"/>
                      <w:lang w:val="en-US" w:eastAsia="zh-CN"/>
                    </w:rPr>
                    <w:t>北</w:t>
                  </w:r>
                  <w:r>
                    <w:rPr>
                      <w:rFonts w:hint="eastAsia"/>
                      <w:bCs/>
                      <w:color w:val="auto"/>
                      <w:sz w:val="21"/>
                      <w:szCs w:val="21"/>
                      <w:highlight w:val="none"/>
                    </w:rPr>
                    <w:t>面厂界</w:t>
                  </w:r>
                </w:p>
              </w:tc>
              <w:tc>
                <w:tcPr>
                  <w:tcW w:w="454" w:type="pct"/>
                  <w:vAlign w:val="center"/>
                </w:tcPr>
                <w:p w14:paraId="1A020E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lang w:val="en-US" w:eastAsia="zh-CN"/>
                    </w:rPr>
                  </w:pPr>
                  <w:r>
                    <w:rPr>
                      <w:rFonts w:hint="eastAsia"/>
                      <w:bCs/>
                      <w:color w:val="auto"/>
                      <w:sz w:val="21"/>
                      <w:szCs w:val="21"/>
                      <w:lang w:val="en-US" w:eastAsia="zh-CN"/>
                    </w:rPr>
                    <w:t>昼间</w:t>
                  </w:r>
                </w:p>
              </w:tc>
              <w:tc>
                <w:tcPr>
                  <w:tcW w:w="443" w:type="pct"/>
                  <w:vAlign w:val="center"/>
                </w:tcPr>
                <w:p w14:paraId="3A58FC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auto"/>
                      <w:sz w:val="21"/>
                      <w:szCs w:val="21"/>
                      <w:lang w:val="en-US" w:eastAsia="zh-CN"/>
                    </w:rPr>
                  </w:pPr>
                  <w:r>
                    <w:rPr>
                      <w:rFonts w:hint="eastAsia" w:eastAsia="宋体"/>
                      <w:bCs/>
                      <w:color w:val="auto"/>
                      <w:sz w:val="21"/>
                      <w:szCs w:val="21"/>
                      <w:lang w:val="en-US" w:eastAsia="zh-CN"/>
                    </w:rPr>
                    <w:t>28</w:t>
                  </w:r>
                </w:p>
              </w:tc>
              <w:tc>
                <w:tcPr>
                  <w:tcW w:w="500" w:type="pct"/>
                  <w:vAlign w:val="center"/>
                </w:tcPr>
                <w:p w14:paraId="54E76D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Cs/>
                      <w:color w:val="auto"/>
                      <w:sz w:val="21"/>
                      <w:szCs w:val="21"/>
                      <w:lang w:val="en-US" w:eastAsia="zh-CN"/>
                    </w:rPr>
                  </w:pPr>
                  <w:r>
                    <w:rPr>
                      <w:rFonts w:hint="eastAsia"/>
                      <w:bCs/>
                      <w:color w:val="auto"/>
                      <w:sz w:val="21"/>
                      <w:szCs w:val="21"/>
                      <w:lang w:val="en-US" w:eastAsia="zh-CN"/>
                    </w:rPr>
                    <w:t>/</w:t>
                  </w:r>
                </w:p>
              </w:tc>
              <w:tc>
                <w:tcPr>
                  <w:tcW w:w="584" w:type="pct"/>
                  <w:shd w:val="clear" w:color="auto" w:fill="auto"/>
                  <w:vAlign w:val="center"/>
                </w:tcPr>
                <w:p w14:paraId="42080F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eastAsia="宋体"/>
                      <w:bCs/>
                      <w:color w:val="auto"/>
                      <w:sz w:val="21"/>
                      <w:szCs w:val="21"/>
                      <w:lang w:val="en-US" w:eastAsia="zh-CN"/>
                    </w:rPr>
                    <w:t>28</w:t>
                  </w:r>
                </w:p>
              </w:tc>
              <w:tc>
                <w:tcPr>
                  <w:tcW w:w="1266" w:type="pct"/>
                  <w:vMerge w:val="continue"/>
                  <w:vAlign w:val="center"/>
                </w:tcPr>
                <w:p w14:paraId="41F04D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p>
              </w:tc>
              <w:tc>
                <w:tcPr>
                  <w:tcW w:w="662" w:type="pct"/>
                  <w:vMerge w:val="continue"/>
                  <w:vAlign w:val="center"/>
                </w:tcPr>
                <w:p w14:paraId="274D6C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p>
              </w:tc>
              <w:tc>
                <w:tcPr>
                  <w:tcW w:w="359" w:type="pct"/>
                  <w:vAlign w:val="center"/>
                </w:tcPr>
                <w:p w14:paraId="35D5F0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auto"/>
                      <w:sz w:val="21"/>
                      <w:szCs w:val="21"/>
                    </w:rPr>
                  </w:pPr>
                  <w:r>
                    <w:rPr>
                      <w:rFonts w:hint="eastAsia"/>
                      <w:bCs/>
                      <w:color w:val="auto"/>
                      <w:sz w:val="21"/>
                      <w:szCs w:val="21"/>
                    </w:rPr>
                    <w:t>达标</w:t>
                  </w:r>
                </w:p>
              </w:tc>
            </w:tr>
            <w:tr w14:paraId="352A7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373CCD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auto"/>
                      <w:sz w:val="21"/>
                      <w:szCs w:val="21"/>
                      <w:lang w:val="en-US" w:eastAsia="zh-CN"/>
                    </w:rPr>
                  </w:pPr>
                  <w:r>
                    <w:rPr>
                      <w:rFonts w:hint="eastAsia"/>
                      <w:bCs/>
                      <w:color w:val="auto"/>
                      <w:sz w:val="21"/>
                      <w:szCs w:val="21"/>
                      <w:lang w:val="en-US" w:eastAsia="zh-CN"/>
                    </w:rPr>
                    <w:t>注：项目夜间不生产，故只预测昼间噪声。</w:t>
                  </w:r>
                </w:p>
              </w:tc>
            </w:tr>
          </w:tbl>
          <w:p w14:paraId="044E56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53" w:lineRule="auto"/>
              <w:ind w:left="0" w:right="0" w:firstLine="480" w:firstLineChars="200"/>
              <w:textAlignment w:val="auto"/>
              <w:rPr>
                <w:rFonts w:hint="eastAsia"/>
                <w:bCs/>
                <w:color w:val="auto"/>
                <w:sz w:val="24"/>
              </w:rPr>
            </w:pPr>
            <w:r>
              <w:rPr>
                <w:rFonts w:hint="eastAsia"/>
                <w:bCs/>
                <w:color w:val="auto"/>
                <w:sz w:val="24"/>
              </w:rPr>
              <w:t>根据上表预测结果可知，项目厂界噪声预测值可达到《工业企业厂界环境噪声排放标准》（GB12348-2008）中</w:t>
            </w:r>
            <w:r>
              <w:rPr>
                <w:rFonts w:hint="eastAsia"/>
                <w:bCs/>
                <w:color w:val="auto"/>
                <w:sz w:val="24"/>
                <w:lang w:val="en-US" w:eastAsia="zh-CN"/>
              </w:rPr>
              <w:t>3</w:t>
            </w:r>
            <w:r>
              <w:rPr>
                <w:rFonts w:hint="eastAsia"/>
                <w:bCs/>
                <w:color w:val="auto"/>
                <w:sz w:val="24"/>
              </w:rPr>
              <w:t>类标准，在做好噪声防护工作后，噪声对项目周围声环境影响不大。</w:t>
            </w:r>
          </w:p>
          <w:p w14:paraId="4EE60E9D">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highlight w:val="none"/>
              </w:rPr>
            </w:pPr>
            <w:r>
              <w:rPr>
                <w:rFonts w:hint="eastAsia" w:cs="Times New Roman"/>
                <w:color w:val="auto"/>
                <w:highlight w:val="none"/>
                <w:lang w:val="en-US" w:eastAsia="zh-CN"/>
              </w:rPr>
              <w:t>4</w:t>
            </w:r>
            <w:r>
              <w:rPr>
                <w:rFonts w:hint="default" w:ascii="Times New Roman" w:hAnsi="Times New Roman" w:cs="Times New Roman"/>
                <w:color w:val="auto"/>
                <w:highlight w:val="none"/>
              </w:rPr>
              <w:t>、污染防治措施</w:t>
            </w:r>
          </w:p>
          <w:p w14:paraId="4BD4EB24">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为确保厂界噪声满足《工业企业厂界环境噪声排放标准》（GB12348-2008）中的相应标准，项目拟采取以下</w:t>
            </w:r>
            <w:r>
              <w:rPr>
                <w:rFonts w:hint="eastAsia" w:cs="Times New Roman"/>
                <w:color w:val="auto"/>
                <w:highlight w:val="none"/>
                <w:lang w:val="en-US" w:eastAsia="zh-CN"/>
              </w:rPr>
              <w:t>噪声与振动</w:t>
            </w:r>
            <w:r>
              <w:rPr>
                <w:rFonts w:hint="default" w:ascii="Times New Roman" w:hAnsi="Times New Roman" w:cs="Times New Roman"/>
                <w:color w:val="auto"/>
                <w:highlight w:val="none"/>
              </w:rPr>
              <w:t>治理措施：</w:t>
            </w:r>
          </w:p>
          <w:p w14:paraId="645516D4">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①合理布局：尽量将高噪声设备布置在厂房中间，尽可能地选择远离厂界的位置。</w:t>
            </w:r>
          </w:p>
          <w:p w14:paraId="7478C749">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②落实设备基础减振以及厂房隔声：</w:t>
            </w:r>
          </w:p>
          <w:p w14:paraId="6E8E137D">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A、在设备选型方面，在满足工艺生产的前提下，选用精度高、装配质量好、噪声低的设备；对设备基础进行减振；</w:t>
            </w:r>
          </w:p>
          <w:p w14:paraId="5A5881F3">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B、重视厂房的使用状况，不设门窗或设隔声玻璃门窗。</w:t>
            </w:r>
          </w:p>
          <w:p w14:paraId="682F2747">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③加强内部管理：建立设备定期维护、保养的管理制度，以防止设备故障形成的非生产噪声，同时确保环保措施发挥最有效的功能；加强职工环保意识教育，提倡文明生产，防止人为噪声。</w:t>
            </w:r>
          </w:p>
          <w:p w14:paraId="264A1826">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④合理安排生产时间：尽可能地安排在昼间进行生产，若夜间必须生产应控制夜间生产时间，特别夜间应停止高噪声设备，减少机械的噪声影响。</w:t>
            </w:r>
          </w:p>
          <w:p w14:paraId="4C1C1C4C">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⑤针对冲床、折弯机，安装减振垫（橡胶/NBR材质）或弹簧减振器，橡胶减振垫能有效吸收高频振动，降低噪音15~25dB，且安装简便，无需地脚螺栓固定；弹簧减振器则适用于低频振动隔离，通过调整预紧力可适配不同吨位设备，安装时需确保减振器与设备底座紧密连接，并定期检查螺栓紧固状态。</w:t>
            </w:r>
          </w:p>
          <w:p w14:paraId="10AAF524">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⑥通风管道采用橡胶软管或金属波纹管。橡胶软管适用于常温常压环境，但耐高温高压性较差,金属波纹管则能耐高温、高压和腐蚀，适合制冷剂管路等苛刻工况。</w:t>
            </w:r>
          </w:p>
          <w:p w14:paraId="3E1B29A5">
            <w:pPr>
              <w:pStyle w:val="7"/>
              <w:numPr>
                <w:ilvl w:val="0"/>
                <w:numId w:val="0"/>
              </w:numPr>
              <w:suppressLineNumbers w:val="0"/>
              <w:spacing w:before="0" w:beforeAutospacing="0" w:after="0" w:afterAutospacing="0"/>
              <w:ind w:left="0" w:right="0" w:firstLine="480" w:firstLineChars="20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⑦生产设备定期进行润滑处理，定期维护轴承、齿轮，使用高粘度润滑油减少轴承、齿轮摩擦噪声，并优化轴承预紧力以减少振动源。</w:t>
            </w:r>
          </w:p>
          <w:p w14:paraId="0FBAC2CA">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⑧对旋转部件（如砂轮、转子）定期进行校验，减少不平衡质量引发的振动。定期使用专业平衡机（如银箭数控设备）进行动/静平衡检测，通过添加配重块或去重调整质量分布，确保残余不平衡量符合标准。</w:t>
            </w:r>
          </w:p>
          <w:p w14:paraId="4A5C1527">
            <w:pPr>
              <w:pStyle w:val="7"/>
              <w:numPr>
                <w:ilvl w:val="0"/>
                <w:numId w:val="0"/>
              </w:numPr>
              <w:suppressLineNumbers w:val="0"/>
              <w:spacing w:before="0" w:beforeAutospacing="0" w:after="0" w:afterAutospacing="0"/>
              <w:ind w:left="0" w:right="0" w:firstLine="480" w:firstLineChars="20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⑨针对设备外壳振动明显的设备，可在设备外壳粘贴丁基橡胶阻尼片，抑制薄板振动。</w:t>
            </w:r>
          </w:p>
          <w:p w14:paraId="716EE0C6">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本项目周边50米范围内不存在声环境保护目标，经采取上述的降噪措施后，项目厂界噪声排放可达到《工业企业厂界环境噪声排放标准》（GB12348-2008）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类标准，噪声对</w:t>
            </w:r>
            <w:r>
              <w:rPr>
                <w:rFonts w:hint="eastAsia" w:cs="Times New Roman"/>
                <w:color w:val="auto"/>
                <w:highlight w:val="none"/>
                <w:lang w:val="en-US" w:eastAsia="zh-CN"/>
              </w:rPr>
              <w:t>周围</w:t>
            </w:r>
            <w:r>
              <w:rPr>
                <w:rFonts w:hint="default" w:ascii="Times New Roman" w:hAnsi="Times New Roman" w:cs="Times New Roman"/>
                <w:color w:val="auto"/>
                <w:highlight w:val="none"/>
              </w:rPr>
              <w:t>声环境影响不大。</w:t>
            </w:r>
          </w:p>
          <w:p w14:paraId="07D5EF73">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rPr>
            </w:pPr>
            <w:r>
              <w:rPr>
                <w:rFonts w:hint="eastAsia" w:cs="Times New Roman"/>
                <w:b/>
                <w:bCs/>
                <w:color w:val="auto"/>
                <w:highlight w:val="none"/>
                <w:lang w:val="en-US" w:eastAsia="zh-CN"/>
              </w:rPr>
              <w:t>5</w:t>
            </w:r>
            <w:r>
              <w:rPr>
                <w:rFonts w:hint="default" w:ascii="Times New Roman" w:hAnsi="Times New Roman" w:cs="Times New Roman"/>
                <w:b/>
                <w:bCs/>
                <w:color w:val="auto"/>
                <w:highlight w:val="none"/>
              </w:rPr>
              <w:t>、监测要求</w:t>
            </w:r>
          </w:p>
          <w:p w14:paraId="04406DA9">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 总则》（HJ819-2017）</w:t>
            </w:r>
            <w:r>
              <w:rPr>
                <w:rFonts w:hint="eastAsia"/>
                <w:color w:val="auto"/>
                <w:highlight w:val="none"/>
                <w:lang w:val="en-US" w:eastAsia="zh-CN"/>
              </w:rPr>
              <w:t>和《排污许可证申请与核发技术规范 工业噪声》（HJ1301-2023）</w:t>
            </w:r>
            <w:r>
              <w:rPr>
                <w:rFonts w:hint="default" w:ascii="Times New Roman" w:hAnsi="Times New Roman" w:cs="Times New Roman"/>
                <w:color w:val="auto"/>
                <w:highlight w:val="none"/>
              </w:rPr>
              <w:t>，</w:t>
            </w:r>
            <w:r>
              <w:rPr>
                <w:rFonts w:hint="eastAsia" w:cs="Times New Roman"/>
                <w:color w:val="auto"/>
                <w:highlight w:val="none"/>
                <w:lang w:val="en-US" w:eastAsia="zh-CN"/>
              </w:rPr>
              <w:t>本项目噪声</w:t>
            </w:r>
            <w:r>
              <w:rPr>
                <w:rFonts w:hint="default" w:ascii="Times New Roman" w:hAnsi="Times New Roman" w:cs="Times New Roman"/>
                <w:color w:val="auto"/>
                <w:highlight w:val="none"/>
              </w:rPr>
              <w:t>监测</w:t>
            </w:r>
            <w:r>
              <w:rPr>
                <w:rFonts w:hint="eastAsia" w:cs="Times New Roman"/>
                <w:color w:val="auto"/>
                <w:highlight w:val="none"/>
                <w:lang w:val="en-US" w:eastAsia="zh-CN"/>
              </w:rPr>
              <w:t>要求</w:t>
            </w:r>
            <w:r>
              <w:rPr>
                <w:rFonts w:hint="default" w:ascii="Times New Roman" w:hAnsi="Times New Roman" w:cs="Times New Roman"/>
                <w:color w:val="auto"/>
                <w:highlight w:val="none"/>
              </w:rPr>
              <w:t>见下表。</w:t>
            </w:r>
          </w:p>
          <w:p w14:paraId="3E478811">
            <w:pPr>
              <w:pStyle w:val="44"/>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lang w:val="en-US" w:eastAsia="zh-CN"/>
              </w:rPr>
              <w:t>表4-36</w:t>
            </w:r>
            <w:r>
              <w:rPr>
                <w:rFonts w:hint="default" w:ascii="Times New Roman" w:hAnsi="Times New Roman" w:cs="Times New Roman"/>
                <w:b/>
                <w:bCs/>
                <w:color w:val="auto"/>
                <w:sz w:val="21"/>
                <w:szCs w:val="21"/>
                <w:highlight w:val="none"/>
              </w:rPr>
              <w:t>噪声监测要求</w:t>
            </w:r>
          </w:p>
          <w:tbl>
            <w:tblPr>
              <w:tblStyle w:val="4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1" w:type="dxa"/>
                <w:bottom w:w="0" w:type="dxa"/>
                <w:right w:w="51" w:type="dxa"/>
              </w:tblCellMar>
            </w:tblPr>
            <w:tblGrid>
              <w:gridCol w:w="674"/>
              <w:gridCol w:w="1846"/>
              <w:gridCol w:w="1431"/>
              <w:gridCol w:w="1560"/>
              <w:gridCol w:w="3086"/>
            </w:tblGrid>
            <w:tr w14:paraId="6FC80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669" w:hRule="atLeast"/>
                <w:jc w:val="center"/>
              </w:trPr>
              <w:tc>
                <w:tcPr>
                  <w:tcW w:w="392" w:type="pct"/>
                  <w:vAlign w:val="center"/>
                </w:tcPr>
                <w:p w14:paraId="3C3035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1073" w:type="pct"/>
                  <w:vAlign w:val="center"/>
                </w:tcPr>
                <w:p w14:paraId="3E7556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监测点位</w:t>
                  </w:r>
                </w:p>
              </w:tc>
              <w:tc>
                <w:tcPr>
                  <w:tcW w:w="832" w:type="pct"/>
                  <w:vAlign w:val="center"/>
                </w:tcPr>
                <w:p w14:paraId="331D1F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监测指标</w:t>
                  </w:r>
                </w:p>
              </w:tc>
              <w:tc>
                <w:tcPr>
                  <w:tcW w:w="907" w:type="pct"/>
                  <w:vAlign w:val="center"/>
                </w:tcPr>
                <w:p w14:paraId="1144C1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监测频次</w:t>
                  </w:r>
                </w:p>
              </w:tc>
              <w:tc>
                <w:tcPr>
                  <w:tcW w:w="1793" w:type="pct"/>
                  <w:vAlign w:val="center"/>
                </w:tcPr>
                <w:p w14:paraId="1BF517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排放执行标准</w:t>
                  </w:r>
                </w:p>
              </w:tc>
            </w:tr>
            <w:tr w14:paraId="226D6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164" w:hRule="atLeast"/>
                <w:jc w:val="center"/>
              </w:trPr>
              <w:tc>
                <w:tcPr>
                  <w:tcW w:w="392" w:type="pct"/>
                  <w:vAlign w:val="center"/>
                </w:tcPr>
                <w:p w14:paraId="735B76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073" w:type="pct"/>
                  <w:vAlign w:val="center"/>
                </w:tcPr>
                <w:p w14:paraId="7E7E81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东、南、西、北面厂界外1米处</w:t>
                  </w:r>
                </w:p>
              </w:tc>
              <w:tc>
                <w:tcPr>
                  <w:tcW w:w="832" w:type="pct"/>
                  <w:vAlign w:val="center"/>
                </w:tcPr>
                <w:p w14:paraId="5E714D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等效连续A声级</w:t>
                  </w:r>
                </w:p>
              </w:tc>
              <w:tc>
                <w:tcPr>
                  <w:tcW w:w="907" w:type="pct"/>
                  <w:vAlign w:val="center"/>
                </w:tcPr>
                <w:p w14:paraId="1399B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每季度1次，监测昼间</w:t>
                  </w:r>
                </w:p>
              </w:tc>
              <w:tc>
                <w:tcPr>
                  <w:tcW w:w="1793" w:type="pct"/>
                  <w:vAlign w:val="center"/>
                </w:tcPr>
                <w:p w14:paraId="73D5C0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w:t>
                  </w:r>
                </w:p>
              </w:tc>
            </w:tr>
          </w:tbl>
          <w:p w14:paraId="4869FE7C">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w:t>
            </w:r>
          </w:p>
          <w:p w14:paraId="69F1F99B">
            <w:pPr>
              <w:keepNext/>
              <w:keepLines/>
              <w:suppressLineNumbers w:val="0"/>
              <w:tabs>
                <w:tab w:val="left" w:pos="0"/>
              </w:tabs>
              <w:spacing w:before="0" w:beforeAutospacing="0" w:after="0" w:afterAutospacing="0"/>
              <w:ind w:left="480" w:leftChars="200" w:right="0"/>
              <w:outlineLvl w:val="3"/>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1、固体废物源强</w:t>
            </w:r>
            <w:r>
              <w:rPr>
                <w:rFonts w:hint="eastAsia" w:cs="Times New Roman"/>
                <w:b/>
                <w:bCs/>
                <w:color w:val="auto"/>
                <w:highlight w:val="none"/>
                <w:lang w:val="en-US" w:eastAsia="zh-CN"/>
              </w:rPr>
              <w:t>及处置措施</w:t>
            </w:r>
          </w:p>
          <w:p w14:paraId="2D32643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本项目营运期产生的固体废物主要为生活垃圾、一般工业固废（</w:t>
            </w:r>
            <w:r>
              <w:rPr>
                <w:rFonts w:hint="eastAsia" w:cs="Times New Roman"/>
                <w:color w:val="auto"/>
                <w:highlight w:val="none"/>
                <w:lang w:val="en-US" w:eastAsia="zh-CN"/>
              </w:rPr>
              <w:t>废</w:t>
            </w:r>
            <w:r>
              <w:rPr>
                <w:rFonts w:hint="default" w:ascii="Times New Roman" w:hAnsi="Times New Roman" w:cs="Times New Roman"/>
                <w:color w:val="auto"/>
                <w:highlight w:val="none"/>
              </w:rPr>
              <w:t>包装</w:t>
            </w:r>
            <w:r>
              <w:rPr>
                <w:rFonts w:hint="eastAsia" w:cs="Times New Roman"/>
                <w:color w:val="auto"/>
                <w:highlight w:val="none"/>
                <w:lang w:val="en-US" w:eastAsia="zh-CN"/>
              </w:rPr>
              <w:t>物</w:t>
            </w:r>
            <w:r>
              <w:rPr>
                <w:rFonts w:hint="default" w:ascii="Times New Roman" w:hAnsi="Times New Roman" w:cs="Times New Roman"/>
                <w:color w:val="auto"/>
                <w:highlight w:val="none"/>
              </w:rPr>
              <w:t>、废滤芯、废布袋、边角料</w:t>
            </w:r>
            <w:r>
              <w:rPr>
                <w:rFonts w:hint="eastAsia" w:cs="Times New Roman"/>
                <w:color w:val="auto"/>
                <w:highlight w:val="none"/>
                <w:lang w:eastAsia="zh-CN"/>
              </w:rPr>
              <w:t>、</w:t>
            </w:r>
            <w:r>
              <w:rPr>
                <w:rFonts w:hint="eastAsia" w:cs="Times New Roman"/>
                <w:color w:val="auto"/>
                <w:highlight w:val="none"/>
                <w:lang w:val="en-US" w:eastAsia="zh-CN"/>
              </w:rPr>
              <w:t>沉降金属粉尘</w:t>
            </w:r>
            <w:r>
              <w:rPr>
                <w:rFonts w:hint="default" w:ascii="Times New Roman" w:hAnsi="Times New Roman" w:cs="Times New Roman"/>
                <w:color w:val="auto"/>
                <w:highlight w:val="none"/>
              </w:rPr>
              <w:t>）、危险废物（废表面处理剂包装桶、废水处理站污泥、废液压油、废液压油桶、废</w:t>
            </w:r>
            <w:r>
              <w:rPr>
                <w:rFonts w:hint="eastAsia" w:cs="Times New Roman"/>
                <w:color w:val="auto"/>
                <w:highlight w:val="none"/>
                <w:lang w:val="en-US" w:eastAsia="zh-CN"/>
              </w:rPr>
              <w:t>润滑</w:t>
            </w:r>
            <w:r>
              <w:rPr>
                <w:rFonts w:hint="default" w:ascii="Times New Roman" w:hAnsi="Times New Roman" w:cs="Times New Roman"/>
                <w:color w:val="auto"/>
                <w:highlight w:val="none"/>
              </w:rPr>
              <w:t>油、废</w:t>
            </w:r>
            <w:r>
              <w:rPr>
                <w:rFonts w:hint="eastAsia" w:cs="Times New Roman"/>
                <w:color w:val="auto"/>
                <w:highlight w:val="none"/>
                <w:lang w:val="en-US" w:eastAsia="zh-CN"/>
              </w:rPr>
              <w:t>润滑</w:t>
            </w:r>
            <w:r>
              <w:rPr>
                <w:rFonts w:hint="default" w:ascii="Times New Roman" w:hAnsi="Times New Roman" w:cs="Times New Roman"/>
                <w:color w:val="auto"/>
                <w:highlight w:val="none"/>
              </w:rPr>
              <w:t>油桶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废pH调整剂包装桶</w:t>
            </w:r>
            <w:r>
              <w:rPr>
                <w:rFonts w:hint="eastAsia" w:cs="Times New Roman"/>
                <w:color w:val="auto"/>
                <w:highlight w:val="none"/>
                <w:lang w:val="en-US" w:eastAsia="zh-CN"/>
              </w:rPr>
              <w:t>、无铬钝化池废槽液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1F924730">
            <w:pPr>
              <w:keepNext/>
              <w:keepLines/>
              <w:suppressLineNumbers w:val="0"/>
              <w:tabs>
                <w:tab w:val="left" w:pos="0"/>
              </w:tabs>
              <w:spacing w:before="0" w:beforeAutospacing="0" w:after="0" w:afterAutospacing="0"/>
              <w:ind w:left="240" w:right="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（1）生活垃圾</w:t>
            </w:r>
          </w:p>
          <w:p w14:paraId="0D589031">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本项目劳动定员</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人，在厂内住宿</w:t>
            </w:r>
            <w:r>
              <w:rPr>
                <w:rFonts w:hint="default" w:ascii="Times New Roman" w:hAnsi="Times New Roman" w:cs="Times New Roman"/>
                <w:color w:val="auto"/>
                <w:highlight w:val="none"/>
                <w:lang w:val="en-US" w:eastAsia="zh-CN"/>
              </w:rPr>
              <w:t>不就餐</w:t>
            </w:r>
            <w:r>
              <w:rPr>
                <w:rFonts w:hint="default" w:ascii="Times New Roman" w:hAnsi="Times New Roman" w:cs="Times New Roman"/>
                <w:color w:val="auto"/>
                <w:highlight w:val="none"/>
              </w:rPr>
              <w:t>，年工作300天，按每人每天生活垃圾产生量为0.5kg，生活垃圾产生量为</w:t>
            </w:r>
            <w:r>
              <w:rPr>
                <w:rFonts w:hint="default" w:ascii="Times New Roman" w:hAnsi="Times New Roman" w:cs="Times New Roman"/>
                <w:color w:val="auto"/>
                <w:highlight w:val="none"/>
                <w:lang w:val="en-US" w:eastAsia="zh-CN"/>
              </w:rPr>
              <w:t>3</w:t>
            </w:r>
            <w:r>
              <w:rPr>
                <w:rFonts w:hint="eastAsia" w:cs="Times New Roman"/>
                <w:color w:val="auto"/>
                <w:highlight w:val="none"/>
                <w:lang w:val="en-US" w:eastAsia="zh-CN"/>
              </w:rPr>
              <w:t>7.5</w:t>
            </w:r>
            <w:r>
              <w:rPr>
                <w:rFonts w:hint="default" w:ascii="Times New Roman" w:hAnsi="Times New Roman" w:cs="Times New Roman"/>
                <w:color w:val="auto"/>
                <w:highlight w:val="none"/>
              </w:rPr>
              <w:t>t/a。</w:t>
            </w:r>
          </w:p>
          <w:p w14:paraId="0068E32C">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24"/>
                <w:sz w:val="24"/>
                <w:szCs w:val="24"/>
                <w:highlight w:val="none"/>
                <w:lang w:eastAsia="zh-CN"/>
              </w:rPr>
              <w:t>生活垃圾</w:t>
            </w:r>
            <w:r>
              <w:rPr>
                <w:rFonts w:hint="default" w:ascii="Times New Roman" w:hAnsi="Times New Roman" w:eastAsia="宋体" w:cs="Times New Roman"/>
                <w:color w:val="auto"/>
                <w:kern w:val="24"/>
                <w:sz w:val="24"/>
                <w:szCs w:val="24"/>
                <w:highlight w:val="none"/>
              </w:rPr>
              <w:t>属于《固体废物分类与代码名录》（</w:t>
            </w:r>
            <w:r>
              <w:rPr>
                <w:rFonts w:hint="default" w:ascii="Times New Roman" w:hAnsi="Times New Roman" w:cs="Times New Roman"/>
                <w:color w:val="auto"/>
                <w:highlight w:val="none"/>
                <w:lang w:val="en-US" w:eastAsia="zh-CN"/>
              </w:rPr>
              <w:t>生态环境部</w:t>
            </w:r>
            <w:r>
              <w:rPr>
                <w:rFonts w:hint="default" w:ascii="Times New Roman" w:hAnsi="Times New Roman" w:eastAsia="宋体" w:cs="Times New Roman"/>
                <w:color w:val="auto"/>
                <w:kern w:val="24"/>
                <w:sz w:val="24"/>
                <w:szCs w:val="24"/>
                <w:highlight w:val="none"/>
              </w:rPr>
              <w:t>公告2024年第4号）</w:t>
            </w:r>
            <w:r>
              <w:rPr>
                <w:rFonts w:hint="default" w:ascii="Times New Roman" w:hAnsi="Times New Roman" w:eastAsia="宋体" w:cs="Times New Roman"/>
                <w:color w:val="auto"/>
                <w:kern w:val="24"/>
                <w:sz w:val="24"/>
                <w:szCs w:val="24"/>
                <w:highlight w:val="none"/>
                <w:lang w:eastAsia="zh-CN"/>
              </w:rPr>
              <w:t>中“SW64其他垃圾”，代码900-099-S64，</w:t>
            </w:r>
            <w:r>
              <w:rPr>
                <w:rFonts w:hint="default" w:ascii="Times New Roman" w:hAnsi="Times New Roman" w:eastAsia="宋体" w:cs="Times New Roman"/>
                <w:color w:val="auto"/>
                <w:kern w:val="24"/>
                <w:sz w:val="24"/>
                <w:szCs w:val="24"/>
                <w:highlight w:val="none"/>
              </w:rPr>
              <w:t>生活垃圾主要成分是废纸张、瓜果皮核、饮料包装瓶和塑料包装纸等，统一收集后交由环卫部门定期清运处理</w:t>
            </w:r>
            <w:r>
              <w:rPr>
                <w:rFonts w:hint="default" w:ascii="Times New Roman" w:hAnsi="Times New Roman" w:cs="Times New Roman"/>
                <w:color w:val="auto"/>
                <w:highlight w:val="none"/>
                <w:lang w:val="en-US" w:eastAsia="zh-CN"/>
              </w:rPr>
              <w:t>。</w:t>
            </w:r>
          </w:p>
          <w:p w14:paraId="3B1408F0">
            <w:pPr>
              <w:keepNext/>
              <w:keepLines/>
              <w:numPr>
                <w:ilvl w:val="4"/>
                <w:numId w:val="0"/>
              </w:numPr>
              <w:suppressLineNumbers w:val="0"/>
              <w:tabs>
                <w:tab w:val="left" w:pos="0"/>
              </w:tabs>
              <w:spacing w:before="0" w:beforeAutospacing="0" w:after="0" w:afterAutospacing="0"/>
              <w:ind w:left="-960" w:right="0" w:firstLine="120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（2）一般工业固体废物</w:t>
            </w:r>
          </w:p>
          <w:p w14:paraId="0E644F46">
            <w:pPr>
              <w:pStyle w:val="7"/>
              <w:numPr>
                <w:ilvl w:val="5"/>
                <w:numId w:val="0"/>
              </w:numPr>
              <w:suppressLineNumbers w:val="0"/>
              <w:spacing w:before="0" w:beforeAutospacing="0" w:after="0" w:afterAutospacing="0"/>
              <w:ind w:left="480" w:leftChars="200" w:right="0"/>
              <w:rPr>
                <w:rFonts w:hint="eastAsia"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①</w:t>
            </w:r>
            <w:r>
              <w:rPr>
                <w:rFonts w:hint="eastAsia" w:cs="Times New Roman"/>
                <w:b/>
                <w:bCs/>
                <w:color w:val="auto"/>
                <w:highlight w:val="none"/>
                <w:lang w:val="en-US" w:eastAsia="zh-CN"/>
              </w:rPr>
              <w:t>废</w:t>
            </w:r>
            <w:r>
              <w:rPr>
                <w:rFonts w:hint="default" w:ascii="Times New Roman" w:hAnsi="Times New Roman" w:cs="Times New Roman"/>
                <w:b/>
                <w:bCs/>
                <w:color w:val="auto"/>
                <w:highlight w:val="none"/>
              </w:rPr>
              <w:t>包装</w:t>
            </w:r>
            <w:r>
              <w:rPr>
                <w:rFonts w:hint="eastAsia" w:cs="Times New Roman"/>
                <w:b/>
                <w:bCs/>
                <w:color w:val="auto"/>
                <w:highlight w:val="none"/>
                <w:lang w:val="en-US" w:eastAsia="zh-CN"/>
              </w:rPr>
              <w:t>物</w:t>
            </w:r>
          </w:p>
          <w:p w14:paraId="2ADFA1D8">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bCs/>
                <w:color w:val="auto"/>
                <w:kern w:val="24"/>
                <w:szCs w:val="24"/>
                <w:highlight w:val="none"/>
              </w:rPr>
            </w:pPr>
            <w:r>
              <w:rPr>
                <w:rFonts w:hint="default" w:ascii="Times New Roman" w:hAnsi="Times New Roman" w:cs="Times New Roman"/>
                <w:color w:val="auto"/>
                <w:highlight w:val="none"/>
              </w:rPr>
              <w:t>主要为项目原辅材料的包装材料，主要为纸箱、包装绳、塑料袋等，产生量约为</w:t>
            </w:r>
            <w:r>
              <w:rPr>
                <w:rFonts w:hint="eastAsia" w:cs="Times New Roman"/>
                <w:color w:val="auto"/>
                <w:highlight w:val="none"/>
                <w:lang w:val="en-US" w:eastAsia="zh-CN"/>
              </w:rPr>
              <w:t>1.5</w:t>
            </w:r>
            <w:r>
              <w:rPr>
                <w:rFonts w:hint="default" w:ascii="Times New Roman" w:hAnsi="Times New Roman" w:cs="Times New Roman"/>
                <w:color w:val="auto"/>
                <w:highlight w:val="none"/>
              </w:rPr>
              <w:t>t/a，</w:t>
            </w:r>
            <w:r>
              <w:rPr>
                <w:rFonts w:hint="default" w:ascii="Times New Roman" w:hAnsi="Times New Roman" w:cs="Times New Roman"/>
                <w:color w:val="auto"/>
                <w:szCs w:val="24"/>
                <w:highlight w:val="none"/>
              </w:rPr>
              <w:t>属于</w:t>
            </w:r>
            <w:r>
              <w:rPr>
                <w:rFonts w:hint="default" w:ascii="Times New Roman" w:hAnsi="Times New Roman" w:cs="Times New Roman"/>
                <w:color w:val="auto"/>
                <w:highlight w:val="none"/>
                <w:lang w:val="en-US" w:eastAsia="zh-CN"/>
              </w:rPr>
              <w:t>《固体废物分类与代码目录》（生态环境部公告2024年第4号）</w:t>
            </w:r>
            <w:r>
              <w:rPr>
                <w:rFonts w:hint="default" w:ascii="Times New Roman" w:hAnsi="Times New Roman" w:cs="Times New Roman"/>
                <w:color w:val="auto"/>
                <w:szCs w:val="24"/>
                <w:highlight w:val="none"/>
                <w:lang w:val="en-US" w:eastAsia="zh-CN"/>
              </w:rPr>
              <w:t>中的</w:t>
            </w:r>
            <w:r>
              <w:rPr>
                <w:rFonts w:hint="eastAsia" w:cs="Times New Roman"/>
                <w:color w:val="auto"/>
                <w:szCs w:val="24"/>
                <w:highlight w:val="none"/>
                <w:lang w:val="en-US" w:eastAsia="zh-CN"/>
              </w:rPr>
              <w:t>“</w:t>
            </w:r>
            <w:r>
              <w:rPr>
                <w:rFonts w:hint="default" w:ascii="Times New Roman" w:hAnsi="Times New Roman" w:cs="Times New Roman"/>
                <w:color w:val="auto"/>
                <w:szCs w:val="24"/>
                <w:highlight w:val="none"/>
                <w:lang w:val="en-US" w:eastAsia="zh-CN"/>
              </w:rPr>
              <w:t>SW17可再生类废物</w:t>
            </w:r>
            <w:r>
              <w:rPr>
                <w:rFonts w:hint="eastAsia" w:cs="Times New Roman"/>
                <w:color w:val="auto"/>
                <w:szCs w:val="24"/>
                <w:highlight w:val="none"/>
                <w:lang w:val="en-US" w:eastAsia="zh-CN"/>
              </w:rPr>
              <w:t>”</w:t>
            </w:r>
            <w:r>
              <w:rPr>
                <w:rFonts w:hint="default" w:ascii="Times New Roman" w:hAnsi="Times New Roman" w:cs="Times New Roman"/>
                <w:color w:val="auto"/>
                <w:szCs w:val="24"/>
                <w:highlight w:val="none"/>
              </w:rPr>
              <w:t>，代码</w:t>
            </w:r>
            <w:r>
              <w:rPr>
                <w:rFonts w:hint="default" w:ascii="Times New Roman" w:hAnsi="Times New Roman" w:cs="Times New Roman"/>
                <w:color w:val="auto"/>
                <w:szCs w:val="24"/>
                <w:highlight w:val="none"/>
                <w:lang w:val="en-US" w:eastAsia="zh-CN"/>
              </w:rPr>
              <w:t>分别</w:t>
            </w:r>
            <w:r>
              <w:rPr>
                <w:rFonts w:hint="default" w:ascii="Times New Roman" w:hAnsi="Times New Roman" w:cs="Times New Roman"/>
                <w:color w:val="auto"/>
                <w:szCs w:val="24"/>
                <w:highlight w:val="none"/>
              </w:rPr>
              <w:t>为</w:t>
            </w:r>
            <w:r>
              <w:rPr>
                <w:rFonts w:hint="default" w:ascii="Times New Roman" w:hAnsi="Times New Roman" w:cs="Times New Roman"/>
                <w:color w:val="auto"/>
                <w:szCs w:val="24"/>
                <w:highlight w:val="none"/>
                <w:lang w:val="en-US" w:eastAsia="zh-CN"/>
              </w:rPr>
              <w:t>900-003-S17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废塑料</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900-005-S17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废纸</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900-007-S17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废纺织品</w:t>
            </w:r>
            <w:r>
              <w:rPr>
                <w:rFonts w:hint="default" w:ascii="Times New Roman" w:hAnsi="Times New Roman" w:cs="Times New Roman"/>
                <w:color w:val="auto"/>
                <w:szCs w:val="24"/>
                <w:highlight w:val="none"/>
              </w:rPr>
              <w:t>），统一收集后</w:t>
            </w:r>
            <w:r>
              <w:rPr>
                <w:rFonts w:hint="default" w:ascii="Times New Roman" w:hAnsi="Times New Roman" w:cs="Times New Roman"/>
                <w:bCs/>
                <w:color w:val="auto"/>
                <w:szCs w:val="21"/>
                <w:highlight w:val="none"/>
              </w:rPr>
              <w:t>交专业单位回收处理</w:t>
            </w:r>
            <w:r>
              <w:rPr>
                <w:rFonts w:hint="default" w:ascii="Times New Roman" w:hAnsi="Times New Roman" w:cs="Times New Roman"/>
                <w:color w:val="auto"/>
                <w:highlight w:val="none"/>
              </w:rPr>
              <w:t>。</w:t>
            </w:r>
          </w:p>
          <w:p w14:paraId="7D229066">
            <w:pPr>
              <w:keepNext w:val="0"/>
              <w:keepLines w:val="0"/>
              <w:suppressLineNumbers w:val="0"/>
              <w:spacing w:before="0" w:beforeAutospacing="0" w:after="0" w:afterAutospacing="0"/>
              <w:ind w:left="0" w:right="0" w:firstLine="480" w:firstLineChars="200"/>
              <w:rPr>
                <w:rFonts w:hint="default" w:ascii="Times New Roman" w:hAnsi="Times New Roman" w:cs="Times New Roman"/>
                <w:b/>
                <w:color w:val="auto"/>
                <w:kern w:val="24"/>
                <w:highlight w:val="none"/>
              </w:rPr>
            </w:pPr>
            <w:r>
              <w:rPr>
                <w:rFonts w:hint="default" w:ascii="Times New Roman" w:hAnsi="Times New Roman" w:cs="Times New Roman"/>
                <w:b/>
                <w:color w:val="auto"/>
                <w:kern w:val="24"/>
                <w:highlight w:val="none"/>
              </w:rPr>
              <w:t>②废滤芯</w:t>
            </w:r>
          </w:p>
          <w:p w14:paraId="35A6BB76">
            <w:pPr>
              <w:pStyle w:val="7"/>
              <w:numPr>
                <w:ilvl w:val="0"/>
                <w:numId w:val="0"/>
              </w:numPr>
              <w:suppressLineNumbers w:val="0"/>
              <w:spacing w:before="0" w:beforeAutospacing="0" w:after="0" w:afterAutospacing="0"/>
              <w:ind w:left="0" w:right="0" w:firstLine="480" w:firstLineChars="20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本项目焊接烟尘采用“移动式焊烟净化器”过滤</w:t>
            </w:r>
            <w:r>
              <w:rPr>
                <w:rFonts w:hint="eastAsia" w:ascii="Times New Roman" w:cs="Times New Roman"/>
                <w:color w:val="auto"/>
                <w:highlight w:val="none"/>
                <w:lang w:val="en-US" w:eastAsia="zh-CN"/>
              </w:rPr>
              <w:t>处理</w:t>
            </w:r>
            <w:r>
              <w:rPr>
                <w:rFonts w:hint="default" w:ascii="Times New Roman" w:hAnsi="Times New Roman" w:cs="Times New Roman"/>
                <w:color w:val="auto"/>
                <w:highlight w:val="none"/>
              </w:rPr>
              <w:t>，该装置每</w:t>
            </w:r>
            <w:r>
              <w:rPr>
                <w:rFonts w:hint="eastAsia" w:ascii="Times New Roman" w:cs="Times New Roman"/>
                <w:color w:val="auto"/>
                <w:highlight w:val="none"/>
                <w:lang w:val="en-US" w:eastAsia="zh-CN"/>
              </w:rPr>
              <w:t>半</w:t>
            </w:r>
            <w:r>
              <w:rPr>
                <w:rFonts w:hint="default" w:ascii="Times New Roman" w:hAnsi="Times New Roman" w:cs="Times New Roman"/>
                <w:color w:val="auto"/>
                <w:highlight w:val="none"/>
              </w:rPr>
              <w:t>年更换一次滤芯，</w:t>
            </w:r>
            <w:r>
              <w:rPr>
                <w:rFonts w:hint="eastAsia" w:ascii="Times New Roman" w:cs="Times New Roman"/>
                <w:color w:val="auto"/>
                <w:highlight w:val="none"/>
                <w:lang w:val="en-US" w:eastAsia="zh-CN"/>
              </w:rPr>
              <w:t>每次更换0.015</w:t>
            </w:r>
            <w:r>
              <w:rPr>
                <w:rFonts w:hint="default" w:ascii="Times New Roman" w:hAnsi="Times New Roman" w:cs="Times New Roman"/>
                <w:color w:val="auto"/>
                <w:highlight w:val="none"/>
              </w:rPr>
              <w:t>t，年产生量0.0</w:t>
            </w:r>
            <w:r>
              <w:rPr>
                <w:rFonts w:hint="eastAsia" w:ascii="Times New Roman" w:cs="Times New Roman"/>
                <w:color w:val="auto"/>
                <w:highlight w:val="none"/>
                <w:lang w:val="en-US" w:eastAsia="zh-CN"/>
              </w:rPr>
              <w:t>3</w:t>
            </w:r>
            <w:r>
              <w:rPr>
                <w:rFonts w:hint="default" w:ascii="Times New Roman" w:hAnsi="Times New Roman" w:cs="Times New Roman"/>
                <w:color w:val="auto"/>
                <w:highlight w:val="none"/>
              </w:rPr>
              <w:t>t/a，属于</w:t>
            </w:r>
            <w:r>
              <w:rPr>
                <w:rFonts w:hint="default" w:ascii="Times New Roman" w:cs="Times New Roman"/>
                <w:color w:val="auto"/>
                <w:highlight w:val="none"/>
                <w:lang w:val="en-US" w:eastAsia="zh-CN"/>
              </w:rPr>
              <w:t>《固体废物分类与代码目录》（生态环境部公告2024年第4号）</w:t>
            </w:r>
            <w:r>
              <w:rPr>
                <w:rFonts w:hint="default" w:ascii="Times New Roman" w:cs="Times New Roman"/>
                <w:color w:val="auto"/>
                <w:szCs w:val="24"/>
                <w:highlight w:val="none"/>
                <w:lang w:val="en-US" w:eastAsia="zh-CN"/>
              </w:rPr>
              <w:t>中的</w:t>
            </w:r>
            <w:r>
              <w:rPr>
                <w:rFonts w:hint="eastAsia" w:ascii="Times New Roman" w:cs="Times New Roman"/>
                <w:color w:val="auto"/>
                <w:szCs w:val="24"/>
                <w:highlight w:val="none"/>
                <w:lang w:val="en-US" w:eastAsia="zh-CN"/>
              </w:rPr>
              <w:t>“</w:t>
            </w:r>
            <w:r>
              <w:rPr>
                <w:rFonts w:hint="default" w:ascii="Times New Roman" w:cs="Times New Roman"/>
                <w:color w:val="auto"/>
                <w:szCs w:val="24"/>
                <w:highlight w:val="none"/>
                <w:lang w:val="en-US" w:eastAsia="zh-CN"/>
              </w:rPr>
              <w:t>SW17可再生类废物</w:t>
            </w:r>
            <w:r>
              <w:rPr>
                <w:rFonts w:hint="eastAsia" w:ascii="Times New Roman" w:cs="Times New Roman"/>
                <w:color w:val="auto"/>
                <w:szCs w:val="24"/>
                <w:highlight w:val="none"/>
                <w:lang w:val="en-US" w:eastAsia="zh-CN"/>
              </w:rPr>
              <w:t>”</w:t>
            </w:r>
            <w:r>
              <w:rPr>
                <w:rFonts w:hint="default" w:ascii="Times New Roman" w:hAnsi="Times New Roman" w:cs="Times New Roman"/>
                <w:color w:val="auto"/>
                <w:highlight w:val="none"/>
              </w:rPr>
              <w:t>，代码为900-099-S17，</w:t>
            </w:r>
            <w:r>
              <w:rPr>
                <w:rFonts w:hint="default" w:ascii="Times New Roman" w:hAnsi="Times New Roman" w:cs="Times New Roman"/>
                <w:color w:val="auto"/>
                <w:szCs w:val="24"/>
                <w:highlight w:val="none"/>
              </w:rPr>
              <w:t>统一收集后</w:t>
            </w:r>
            <w:r>
              <w:rPr>
                <w:rFonts w:hint="default" w:ascii="Times New Roman" w:hAnsi="Times New Roman" w:cs="Times New Roman"/>
                <w:bCs/>
                <w:color w:val="auto"/>
                <w:szCs w:val="21"/>
                <w:highlight w:val="none"/>
              </w:rPr>
              <w:t>交专业单位回收处理</w:t>
            </w:r>
            <w:r>
              <w:rPr>
                <w:rFonts w:hint="eastAsia" w:ascii="Times New Roman" w:hAnsi="Times New Roman" w:cs="Times New Roman"/>
                <w:bCs/>
                <w:color w:val="auto"/>
                <w:szCs w:val="21"/>
                <w:highlight w:val="none"/>
                <w:lang w:eastAsia="zh-CN"/>
              </w:rPr>
              <w:t>。</w:t>
            </w:r>
          </w:p>
          <w:p w14:paraId="62276DEC">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③废布袋</w:t>
            </w:r>
          </w:p>
          <w:p w14:paraId="69BB2CF8">
            <w:pPr>
              <w:pStyle w:val="7"/>
              <w:numPr>
                <w:ilvl w:val="5"/>
                <w:numId w:val="0"/>
              </w:numPr>
              <w:suppressLineNumbers w:val="0"/>
              <w:spacing w:before="0" w:beforeAutospacing="0" w:after="0" w:afterAutospacing="0"/>
              <w:ind w:left="0" w:right="0" w:firstLine="480" w:firstLineChars="200"/>
              <w:rPr>
                <w:rFonts w:hint="eastAsia" w:ascii="Times New Roman" w:hAnsi="Times New Roman" w:eastAsia="宋体" w:cs="Times New Roman"/>
                <w:color w:val="auto"/>
                <w:szCs w:val="24"/>
                <w:highlight w:val="none"/>
                <w:lang w:eastAsia="zh-CN"/>
              </w:rPr>
            </w:pPr>
            <w:r>
              <w:rPr>
                <w:rFonts w:hint="default" w:ascii="Times New Roman" w:hAnsi="Times New Roman" w:cs="Times New Roman"/>
                <w:color w:val="auto"/>
                <w:szCs w:val="24"/>
                <w:highlight w:val="none"/>
              </w:rPr>
              <w:t>本项目抛光粉尘采用“密闭工作台集尘+配套布袋过滤器”处理，建设单位计划</w:t>
            </w:r>
            <w:r>
              <w:rPr>
                <w:rFonts w:hint="eastAsia" w:cs="Times New Roman"/>
                <w:color w:val="auto"/>
                <w:szCs w:val="24"/>
                <w:highlight w:val="none"/>
                <w:lang w:val="en-US" w:eastAsia="zh-CN"/>
              </w:rPr>
              <w:t>每季度</w:t>
            </w:r>
            <w:r>
              <w:rPr>
                <w:rFonts w:hint="default" w:ascii="Times New Roman" w:hAnsi="Times New Roman" w:cs="Times New Roman"/>
                <w:color w:val="auto"/>
                <w:szCs w:val="24"/>
                <w:highlight w:val="none"/>
              </w:rPr>
              <w:t>更换1次布袋，</w:t>
            </w:r>
            <w:r>
              <w:rPr>
                <w:rFonts w:hint="eastAsia" w:ascii="Times New Roman" w:cs="Times New Roman"/>
                <w:color w:val="auto"/>
                <w:highlight w:val="none"/>
                <w:lang w:val="en-US" w:eastAsia="zh-CN"/>
              </w:rPr>
              <w:t>每次更换0.02</w:t>
            </w:r>
            <w:r>
              <w:rPr>
                <w:rFonts w:hint="default" w:ascii="Times New Roman" w:hAnsi="Times New Roman" w:cs="Times New Roman"/>
                <w:color w:val="auto"/>
                <w:highlight w:val="none"/>
              </w:rPr>
              <w:t>t，</w:t>
            </w:r>
            <w:r>
              <w:rPr>
                <w:rFonts w:hint="default" w:ascii="Times New Roman" w:hAnsi="Times New Roman" w:cs="Times New Roman"/>
                <w:color w:val="auto"/>
                <w:szCs w:val="24"/>
                <w:highlight w:val="none"/>
              </w:rPr>
              <w:t>废布袋的产生量为0.0</w:t>
            </w:r>
            <w:r>
              <w:rPr>
                <w:rFonts w:hint="eastAsia" w:cs="Times New Roman"/>
                <w:color w:val="auto"/>
                <w:szCs w:val="24"/>
                <w:highlight w:val="none"/>
                <w:lang w:val="en-US" w:eastAsia="zh-CN"/>
              </w:rPr>
              <w:t>8</w:t>
            </w:r>
            <w:r>
              <w:rPr>
                <w:rFonts w:hint="default" w:ascii="Times New Roman" w:hAnsi="Times New Roman" w:cs="Times New Roman"/>
                <w:color w:val="auto"/>
                <w:szCs w:val="24"/>
                <w:highlight w:val="none"/>
              </w:rPr>
              <w:t>t/a，</w:t>
            </w:r>
            <w:r>
              <w:rPr>
                <w:rFonts w:hint="default" w:ascii="Times New Roman" w:hAnsi="Times New Roman" w:cs="Times New Roman"/>
                <w:color w:val="auto"/>
                <w:highlight w:val="none"/>
              </w:rPr>
              <w:t>属于</w:t>
            </w:r>
            <w:r>
              <w:rPr>
                <w:rFonts w:hint="default" w:ascii="Times New Roman" w:hAnsi="Times New Roman" w:cs="Times New Roman"/>
                <w:color w:val="auto"/>
                <w:highlight w:val="none"/>
                <w:lang w:val="en-US" w:eastAsia="zh-CN"/>
              </w:rPr>
              <w:t>《固体废物分类与代码目录》（生态环境部公告2024年第4号）</w:t>
            </w:r>
            <w:r>
              <w:rPr>
                <w:rFonts w:hint="default" w:ascii="Times New Roman" w:hAnsi="Times New Roman" w:cs="Times New Roman"/>
                <w:color w:val="auto"/>
                <w:szCs w:val="24"/>
                <w:highlight w:val="none"/>
                <w:lang w:val="en-US" w:eastAsia="zh-CN"/>
              </w:rPr>
              <w:t>中的</w:t>
            </w:r>
            <w:r>
              <w:rPr>
                <w:rFonts w:hint="eastAsia" w:cs="Times New Roman"/>
                <w:color w:val="auto"/>
                <w:szCs w:val="24"/>
                <w:highlight w:val="none"/>
                <w:lang w:val="en-US" w:eastAsia="zh-CN"/>
              </w:rPr>
              <w:t>“</w:t>
            </w:r>
            <w:r>
              <w:rPr>
                <w:rFonts w:hint="default" w:ascii="Times New Roman" w:hAnsi="Times New Roman" w:cs="Times New Roman"/>
                <w:color w:val="auto"/>
                <w:szCs w:val="24"/>
                <w:highlight w:val="none"/>
                <w:lang w:val="en-US" w:eastAsia="zh-CN"/>
              </w:rPr>
              <w:t>SW17可再生类废物</w:t>
            </w:r>
            <w:r>
              <w:rPr>
                <w:rFonts w:hint="default" w:ascii="Times New Roman" w:hAnsi="Times New Roman" w:cs="Times New Roman"/>
                <w:color w:val="auto"/>
                <w:highlight w:val="none"/>
              </w:rPr>
              <w:t>”，代码为900-099-S17</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其他</w:t>
            </w:r>
            <w:r>
              <w:rPr>
                <w:rFonts w:hint="default" w:ascii="Times New Roman" w:hAnsi="Times New Roman" w:cs="Times New Roman"/>
                <w:color w:val="auto"/>
                <w:highlight w:val="none"/>
                <w:lang w:eastAsia="zh-CN"/>
              </w:rPr>
              <w:t>）</w:t>
            </w:r>
            <w:r>
              <w:rPr>
                <w:rFonts w:hint="default" w:ascii="Times New Roman" w:hAnsi="Times New Roman" w:cs="Times New Roman"/>
                <w:color w:val="auto"/>
                <w:szCs w:val="24"/>
                <w:highlight w:val="none"/>
              </w:rPr>
              <w:t>，统一收集后</w:t>
            </w:r>
            <w:r>
              <w:rPr>
                <w:rFonts w:hint="default" w:ascii="Times New Roman" w:hAnsi="Times New Roman" w:cs="Times New Roman"/>
                <w:bCs/>
                <w:color w:val="auto"/>
                <w:szCs w:val="21"/>
                <w:highlight w:val="none"/>
              </w:rPr>
              <w:t>交专业单位回收处理</w:t>
            </w:r>
            <w:r>
              <w:rPr>
                <w:rFonts w:hint="eastAsia" w:ascii="Times New Roman" w:hAnsi="Times New Roman" w:cs="Times New Roman"/>
                <w:bCs/>
                <w:color w:val="auto"/>
                <w:szCs w:val="21"/>
                <w:highlight w:val="none"/>
                <w:lang w:eastAsia="zh-CN"/>
              </w:rPr>
              <w:t>。</w:t>
            </w:r>
          </w:p>
          <w:p w14:paraId="161CAD21">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④边角料</w:t>
            </w:r>
          </w:p>
          <w:p w14:paraId="1BE87BEB">
            <w:pPr>
              <w:pStyle w:val="7"/>
              <w:numPr>
                <w:ilvl w:val="5"/>
                <w:numId w:val="0"/>
              </w:numPr>
              <w:suppressLineNumbers w:val="0"/>
              <w:spacing w:before="0" w:beforeAutospacing="0" w:after="0" w:afterAutospacing="0"/>
              <w:ind w:left="0" w:right="0" w:firstLine="480" w:firstLineChars="200"/>
              <w:rPr>
                <w:rFonts w:hint="eastAsia" w:ascii="Times New Roman" w:hAnsi="Times New Roman" w:eastAsia="宋体" w:cs="Times New Roman"/>
                <w:color w:val="auto"/>
                <w:szCs w:val="24"/>
                <w:highlight w:val="none"/>
                <w:lang w:eastAsia="zh-CN"/>
              </w:rPr>
            </w:pPr>
            <w:r>
              <w:rPr>
                <w:rFonts w:hint="default" w:ascii="Times New Roman" w:hAnsi="Times New Roman" w:cs="Times New Roman"/>
                <w:color w:val="auto"/>
                <w:highlight w:val="none"/>
              </w:rPr>
              <w:t>本项目机加工过程会产生少量边角料，</w:t>
            </w:r>
            <w:r>
              <w:rPr>
                <w:rFonts w:hint="eastAsia" w:ascii="Times New Roman" w:cs="Times New Roman"/>
                <w:color w:val="auto"/>
                <w:highlight w:val="none"/>
                <w:lang w:val="en-US" w:eastAsia="zh-CN"/>
              </w:rPr>
              <w:t>边角料</w:t>
            </w:r>
            <w:r>
              <w:rPr>
                <w:rFonts w:hint="default" w:ascii="Times New Roman" w:hAnsi="Times New Roman" w:cs="Times New Roman"/>
                <w:color w:val="auto"/>
                <w:highlight w:val="none"/>
              </w:rPr>
              <w:t>产生量约为</w:t>
            </w:r>
            <w:r>
              <w:rPr>
                <w:rFonts w:hint="eastAsia" w:ascii="Times New Roman" w:hAnsi="Times New Roman" w:cs="Times New Roman"/>
                <w:color w:val="auto"/>
                <w:highlight w:val="none"/>
                <w:lang w:val="en-US" w:eastAsia="zh-CN"/>
              </w:rPr>
              <w:t>原料量的0.5%</w:t>
            </w:r>
            <w:r>
              <w:rPr>
                <w:rFonts w:hint="eastAsia" w:ascii="Times New Roman" w:cs="Times New Roman"/>
                <w:color w:val="auto"/>
                <w:highlight w:val="none"/>
                <w:lang w:eastAsia="zh-CN"/>
              </w:rPr>
              <w:t>，</w:t>
            </w:r>
            <w:r>
              <w:rPr>
                <w:rFonts w:hint="eastAsia" w:ascii="Times New Roman" w:cs="Times New Roman"/>
                <w:color w:val="auto"/>
                <w:highlight w:val="none"/>
                <w:lang w:val="en-US" w:eastAsia="zh-CN"/>
              </w:rPr>
              <w:t>项目年使用铝卷14580</w:t>
            </w:r>
            <w:r>
              <w:rPr>
                <w:rFonts w:hint="default" w:ascii="Times New Roman" w:hAnsi="Times New Roman" w:cs="Times New Roman"/>
                <w:color w:val="auto"/>
                <w:highlight w:val="none"/>
              </w:rPr>
              <w:t>t/a</w:t>
            </w:r>
            <w:r>
              <w:rPr>
                <w:rFonts w:hint="eastAsia" w:ascii="Times New Roman" w:cs="Times New Roman"/>
                <w:color w:val="auto"/>
                <w:highlight w:val="none"/>
                <w:lang w:eastAsia="zh-CN"/>
              </w:rPr>
              <w:t>，</w:t>
            </w:r>
            <w:r>
              <w:rPr>
                <w:rFonts w:hint="eastAsia" w:ascii="Times New Roman" w:cs="Times New Roman"/>
                <w:color w:val="auto"/>
                <w:highlight w:val="none"/>
                <w:lang w:val="en-US" w:eastAsia="zh-CN"/>
              </w:rPr>
              <w:t>则</w:t>
            </w:r>
            <w:r>
              <w:rPr>
                <w:rFonts w:hint="default" w:ascii="Times New Roman" w:hAnsi="Times New Roman" w:cs="Times New Roman"/>
                <w:color w:val="auto"/>
                <w:highlight w:val="none"/>
              </w:rPr>
              <w:t>边角料产生量约为</w:t>
            </w:r>
            <w:r>
              <w:rPr>
                <w:rFonts w:hint="eastAsia" w:ascii="Times New Roman" w:cs="Times New Roman"/>
                <w:color w:val="auto"/>
                <w:highlight w:val="none"/>
                <w:lang w:val="en-US" w:eastAsia="zh-CN"/>
              </w:rPr>
              <w:t>72.9</w:t>
            </w:r>
            <w:r>
              <w:rPr>
                <w:rFonts w:hint="default" w:ascii="Times New Roman" w:hAnsi="Times New Roman" w:cs="Times New Roman"/>
                <w:color w:val="auto"/>
                <w:highlight w:val="none"/>
              </w:rPr>
              <w:t>t/a，除去焊接工序使用的</w:t>
            </w:r>
            <w:r>
              <w:rPr>
                <w:rFonts w:hint="eastAsia" w:ascii="Times New Roman" w:cs="Times New Roman"/>
                <w:color w:val="auto"/>
                <w:highlight w:val="none"/>
                <w:lang w:val="en-US" w:eastAsia="zh-CN"/>
              </w:rPr>
              <w:t>8.1</w:t>
            </w:r>
            <w:r>
              <w:rPr>
                <w:rFonts w:hint="default" w:ascii="Times New Roman" w:hAnsi="Times New Roman" w:cs="Times New Roman"/>
                <w:color w:val="auto"/>
                <w:highlight w:val="none"/>
              </w:rPr>
              <w:t>t边角料，剩余</w:t>
            </w:r>
            <w:r>
              <w:rPr>
                <w:rFonts w:hint="default" w:ascii="Times New Roman" w:hAnsi="Times New Roman" w:cs="Times New Roman"/>
                <w:color w:val="auto"/>
                <w:highlight w:val="none"/>
                <w:lang w:val="en-US" w:eastAsia="zh-CN"/>
              </w:rPr>
              <w:t>6</w:t>
            </w:r>
            <w:r>
              <w:rPr>
                <w:rFonts w:hint="eastAsia" w:ascii="Times New Roman" w:cs="Times New Roman"/>
                <w:color w:val="auto"/>
                <w:highlight w:val="none"/>
                <w:lang w:val="en-US" w:eastAsia="zh-CN"/>
              </w:rPr>
              <w:t>4.8</w:t>
            </w:r>
            <w:r>
              <w:rPr>
                <w:rFonts w:hint="default" w:ascii="Times New Roman" w:hAnsi="Times New Roman" w:cs="Times New Roman"/>
                <w:color w:val="auto"/>
                <w:highlight w:val="none"/>
              </w:rPr>
              <w:t>t，属于</w:t>
            </w:r>
            <w:r>
              <w:rPr>
                <w:rFonts w:hint="default" w:ascii="Times New Roman" w:hAnsi="Times New Roman" w:cs="Times New Roman"/>
                <w:color w:val="auto"/>
                <w:highlight w:val="none"/>
                <w:lang w:val="en-US" w:eastAsia="zh-CN"/>
              </w:rPr>
              <w:t>《固体废物分类与代码目录》（生态环境部公告2024年第4号）</w:t>
            </w:r>
            <w:r>
              <w:rPr>
                <w:rFonts w:hint="default" w:ascii="Times New Roman" w:hAnsi="Times New Roman" w:cs="Times New Roman"/>
                <w:color w:val="auto"/>
                <w:szCs w:val="24"/>
                <w:highlight w:val="none"/>
                <w:lang w:val="en-US" w:eastAsia="zh-CN"/>
              </w:rPr>
              <w:t>中的</w:t>
            </w:r>
            <w:r>
              <w:rPr>
                <w:rFonts w:hint="eastAsia" w:ascii="Times New Roman" w:cs="Times New Roman"/>
                <w:color w:val="auto"/>
                <w:szCs w:val="24"/>
                <w:highlight w:val="none"/>
                <w:lang w:val="en-US" w:eastAsia="zh-CN"/>
              </w:rPr>
              <w:t>“</w:t>
            </w:r>
            <w:r>
              <w:rPr>
                <w:rFonts w:hint="default" w:ascii="Times New Roman" w:hAnsi="Times New Roman" w:cs="Times New Roman"/>
                <w:color w:val="auto"/>
                <w:szCs w:val="24"/>
                <w:highlight w:val="none"/>
                <w:lang w:val="en-US" w:eastAsia="zh-CN"/>
              </w:rPr>
              <w:t>SW17可再生类废物</w:t>
            </w:r>
            <w:r>
              <w:rPr>
                <w:rFonts w:hint="eastAsia" w:ascii="Times New Roman" w:cs="Times New Roman"/>
                <w:color w:val="auto"/>
                <w:szCs w:val="24"/>
                <w:highlight w:val="none"/>
                <w:lang w:val="en-US" w:eastAsia="zh-CN"/>
              </w:rPr>
              <w:t>”</w:t>
            </w:r>
            <w:r>
              <w:rPr>
                <w:rFonts w:hint="default" w:ascii="Times New Roman" w:hAnsi="Times New Roman" w:cs="Times New Roman"/>
                <w:color w:val="auto"/>
                <w:highlight w:val="none"/>
              </w:rPr>
              <w:t>，代码为900-0</w:t>
            </w:r>
            <w:r>
              <w:rPr>
                <w:rFonts w:hint="default" w:ascii="Times New Roman" w:hAnsi="Times New Roman" w:cs="Times New Roman"/>
                <w:color w:val="auto"/>
                <w:highlight w:val="none"/>
                <w:lang w:val="en-US" w:eastAsia="zh-CN"/>
              </w:rPr>
              <w:t>02</w:t>
            </w:r>
            <w:r>
              <w:rPr>
                <w:rFonts w:hint="default" w:ascii="Times New Roman" w:hAnsi="Times New Roman" w:cs="Times New Roman"/>
                <w:color w:val="auto"/>
                <w:highlight w:val="none"/>
              </w:rPr>
              <w:t>-S17</w:t>
            </w:r>
            <w:r>
              <w:rPr>
                <w:rFonts w:hint="default" w:ascii="Times New Roman" w:hAnsi="Times New Roman" w:cs="Times New Roman"/>
                <w:color w:val="auto"/>
                <w:highlight w:val="none"/>
                <w:lang w:eastAsia="zh-CN"/>
              </w:rPr>
              <w:t>（废</w:t>
            </w:r>
            <w:r>
              <w:rPr>
                <w:rFonts w:hint="default" w:ascii="Times New Roman" w:hAnsi="Times New Roman" w:cs="Times New Roman"/>
                <w:color w:val="auto"/>
                <w:highlight w:val="none"/>
                <w:lang w:val="en-US" w:eastAsia="zh-CN"/>
              </w:rPr>
              <w:t>有色金属</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color w:val="auto"/>
                <w:szCs w:val="24"/>
                <w:highlight w:val="none"/>
              </w:rPr>
              <w:t>统一收集后</w:t>
            </w:r>
            <w:r>
              <w:rPr>
                <w:rFonts w:hint="default" w:ascii="Times New Roman" w:hAnsi="Times New Roman" w:cs="Times New Roman"/>
                <w:bCs/>
                <w:color w:val="auto"/>
                <w:szCs w:val="21"/>
                <w:highlight w:val="none"/>
              </w:rPr>
              <w:t>交专业单位回收处理</w:t>
            </w:r>
            <w:r>
              <w:rPr>
                <w:rFonts w:hint="eastAsia" w:ascii="Times New Roman" w:hAnsi="Times New Roman" w:cs="Times New Roman"/>
                <w:bCs/>
                <w:color w:val="auto"/>
                <w:szCs w:val="21"/>
                <w:highlight w:val="none"/>
                <w:lang w:eastAsia="zh-CN"/>
              </w:rPr>
              <w:t>。</w:t>
            </w:r>
          </w:p>
          <w:p w14:paraId="7CC52FEA">
            <w:pPr>
              <w:pStyle w:val="44"/>
              <w:keepNext w:val="0"/>
              <w:keepLines w:val="0"/>
              <w:suppressLineNumbers w:val="0"/>
              <w:spacing w:before="0" w:beforeAutospacing="0" w:after="0" w:afterAutospacing="0"/>
              <w:ind w:left="0" w:right="0" w:firstLine="480" w:firstLineChars="200"/>
              <w:rPr>
                <w:rFonts w:hint="default" w:ascii="Times New Roman" w:cs="Times New Roman"/>
                <w:b/>
                <w:bCs/>
                <w:color w:val="auto"/>
                <w:highlight w:val="none"/>
                <w:lang w:val="en-US" w:eastAsia="zh-CN"/>
              </w:rPr>
            </w:pPr>
            <w:r>
              <w:rPr>
                <w:rFonts w:hint="eastAsia" w:ascii="Times New Roman" w:cs="Times New Roman"/>
                <w:b/>
                <w:bCs/>
                <w:color w:val="auto"/>
                <w:highlight w:val="none"/>
                <w:lang w:val="en-US" w:eastAsia="zh-CN"/>
              </w:rPr>
              <w:t>⑤沉降金属粉尘和除尘器收集粉尘</w:t>
            </w:r>
          </w:p>
          <w:p w14:paraId="4B89DC87">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本项目抛光粉尘比重和粒径较大，一般会沉降到工作台周边，根据上文计算，沉降金属粉尘产生量为25.5442t/a</w:t>
            </w:r>
            <w:r>
              <w:rPr>
                <w:rFonts w:hint="eastAsia" w:ascii="Times New Roman" w:cs="Times New Roman"/>
                <w:b w:val="0"/>
                <w:bCs w:val="0"/>
                <w:color w:val="auto"/>
                <w:highlight w:val="none"/>
                <w:lang w:val="en-US" w:eastAsia="zh-CN"/>
              </w:rPr>
              <w:t>，除尘器收集粉尘产生量约为5.69t/a，合计为31.2342t/a，</w:t>
            </w:r>
            <w:r>
              <w:rPr>
                <w:rFonts w:hint="default" w:ascii="Times New Roman" w:hAnsi="Times New Roman" w:cs="Times New Roman"/>
                <w:b w:val="0"/>
                <w:bCs w:val="0"/>
                <w:color w:val="auto"/>
                <w:highlight w:val="none"/>
              </w:rPr>
              <w:t>属</w:t>
            </w:r>
            <w:r>
              <w:rPr>
                <w:rFonts w:hint="default" w:ascii="Times New Roman" w:hAnsi="Times New Roman" w:cs="Times New Roman"/>
                <w:color w:val="auto"/>
                <w:highlight w:val="none"/>
              </w:rPr>
              <w:t>于</w:t>
            </w:r>
            <w:r>
              <w:rPr>
                <w:rFonts w:hint="default" w:ascii="Times New Roman" w:hAnsi="Times New Roman" w:cs="Times New Roman"/>
                <w:color w:val="auto"/>
                <w:highlight w:val="none"/>
                <w:lang w:val="en-US" w:eastAsia="zh-CN"/>
              </w:rPr>
              <w:t>《固体废物分类与代码目录》（生态环境部公告2024年第4号）</w:t>
            </w:r>
            <w:r>
              <w:rPr>
                <w:rFonts w:hint="default" w:ascii="Times New Roman" w:hAnsi="Times New Roman" w:cs="Times New Roman"/>
                <w:color w:val="auto"/>
                <w:szCs w:val="24"/>
                <w:highlight w:val="none"/>
                <w:lang w:val="en-US" w:eastAsia="zh-CN"/>
              </w:rPr>
              <w:t>中的“SW17可再生类废物”</w:t>
            </w:r>
            <w:r>
              <w:rPr>
                <w:rFonts w:hint="default" w:ascii="Times New Roman" w:hAnsi="Times New Roman" w:cs="Times New Roman"/>
                <w:color w:val="auto"/>
                <w:highlight w:val="none"/>
              </w:rPr>
              <w:t>，代码为900-0</w:t>
            </w:r>
            <w:r>
              <w:rPr>
                <w:rFonts w:hint="default" w:ascii="Times New Roman" w:hAnsi="Times New Roman" w:cs="Times New Roman"/>
                <w:color w:val="auto"/>
                <w:highlight w:val="none"/>
                <w:lang w:val="en-US" w:eastAsia="zh-CN"/>
              </w:rPr>
              <w:t>02</w:t>
            </w:r>
            <w:r>
              <w:rPr>
                <w:rFonts w:hint="default" w:ascii="Times New Roman" w:hAnsi="Times New Roman" w:cs="Times New Roman"/>
                <w:color w:val="auto"/>
                <w:highlight w:val="none"/>
              </w:rPr>
              <w:t>-S17</w:t>
            </w:r>
            <w:r>
              <w:rPr>
                <w:rFonts w:hint="default" w:ascii="Times New Roman" w:hAnsi="Times New Roman" w:cs="Times New Roman"/>
                <w:color w:val="auto"/>
                <w:highlight w:val="none"/>
                <w:lang w:eastAsia="zh-CN"/>
              </w:rPr>
              <w:t>（废</w:t>
            </w:r>
            <w:r>
              <w:rPr>
                <w:rFonts w:hint="default" w:ascii="Times New Roman" w:hAnsi="Times New Roman" w:cs="Times New Roman"/>
                <w:color w:val="auto"/>
                <w:highlight w:val="none"/>
                <w:lang w:val="en-US" w:eastAsia="zh-CN"/>
              </w:rPr>
              <w:t>有色金属</w:t>
            </w:r>
            <w:r>
              <w:rPr>
                <w:rFonts w:hint="default" w:ascii="Times New Roman" w:hAnsi="Times New Roman" w:cs="Times New Roman"/>
                <w:color w:val="auto"/>
                <w:highlight w:val="none"/>
                <w:lang w:eastAsia="zh-CN"/>
              </w:rPr>
              <w:t>），</w:t>
            </w:r>
            <w:r>
              <w:rPr>
                <w:rFonts w:hint="default" w:ascii="Times New Roman" w:hAnsi="Times New Roman" w:cs="Times New Roman"/>
                <w:color w:val="auto"/>
                <w:szCs w:val="24"/>
                <w:highlight w:val="none"/>
              </w:rPr>
              <w:t>统一收集后</w:t>
            </w:r>
            <w:r>
              <w:rPr>
                <w:rFonts w:hint="default" w:ascii="Times New Roman" w:hAnsi="Times New Roman" w:cs="Times New Roman"/>
                <w:bCs/>
                <w:color w:val="auto"/>
                <w:szCs w:val="21"/>
                <w:highlight w:val="none"/>
              </w:rPr>
              <w:t>交专业单位回收处理</w:t>
            </w:r>
            <w:r>
              <w:rPr>
                <w:rFonts w:hint="eastAsia" w:ascii="Times New Roman" w:hAnsi="Times New Roman" w:cs="Times New Roman"/>
                <w:bCs/>
                <w:color w:val="auto"/>
                <w:szCs w:val="21"/>
                <w:highlight w:val="none"/>
                <w:lang w:eastAsia="zh-CN"/>
              </w:rPr>
              <w:t>。</w:t>
            </w:r>
          </w:p>
          <w:p w14:paraId="1B739F24">
            <w:pPr>
              <w:keepNext/>
              <w:keepLines/>
              <w:numPr>
                <w:ilvl w:val="4"/>
                <w:numId w:val="0"/>
              </w:numPr>
              <w:suppressLineNumbers w:val="0"/>
              <w:tabs>
                <w:tab w:val="left" w:pos="0"/>
              </w:tabs>
              <w:spacing w:before="0" w:beforeAutospacing="0" w:after="0" w:afterAutospacing="0"/>
              <w:ind w:left="0" w:right="0" w:firstLine="480" w:firstLineChars="20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（3）危险废物</w:t>
            </w:r>
          </w:p>
          <w:p w14:paraId="5BCA1E0F">
            <w:pPr>
              <w:pStyle w:val="7"/>
              <w:numPr>
                <w:ilvl w:val="5"/>
                <w:numId w:val="0"/>
              </w:numPr>
              <w:suppressLineNumbers w:val="0"/>
              <w:spacing w:before="0" w:beforeAutospacing="0" w:after="0" w:afterAutospacing="0"/>
              <w:ind w:left="480" w:leftChars="200" w:right="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①废表面处理剂包装桶</w:t>
            </w:r>
          </w:p>
          <w:p w14:paraId="1A13ACB5">
            <w:pPr>
              <w:pStyle w:val="7"/>
              <w:numPr>
                <w:ilvl w:val="5"/>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项目预处理表面处理剂包括碱性除油剂、无铬钝化剂，表面处理剂使用完后会产生废表面处理剂包装桶，</w:t>
            </w:r>
            <w:r>
              <w:rPr>
                <w:rFonts w:hint="eastAsia" w:cs="Times New Roman"/>
                <w:color w:val="auto"/>
                <w:kern w:val="0"/>
                <w:sz w:val="24"/>
                <w:szCs w:val="24"/>
                <w:highlight w:val="none"/>
                <w:lang w:val="en-US" w:eastAsia="zh-CN" w:bidi="ar-SA"/>
              </w:rPr>
              <w:t>项目</w:t>
            </w:r>
            <w:r>
              <w:rPr>
                <w:rFonts w:hint="default" w:ascii="Times New Roman" w:hAnsi="Times New Roman" w:eastAsia="宋体" w:cs="Times New Roman"/>
                <w:color w:val="auto"/>
                <w:kern w:val="0"/>
                <w:sz w:val="24"/>
                <w:szCs w:val="24"/>
                <w:highlight w:val="none"/>
                <w:lang w:val="en-US" w:eastAsia="zh-CN" w:bidi="ar-SA"/>
              </w:rPr>
              <w:t>碱性除油剂、无铬钝化剂</w:t>
            </w:r>
            <w:r>
              <w:rPr>
                <w:rFonts w:hint="eastAsia" w:ascii="Times New Roman" w:hAnsi="Times New Roman" w:eastAsia="宋体" w:cs="Times New Roman"/>
                <w:color w:val="auto"/>
                <w:kern w:val="0"/>
                <w:sz w:val="24"/>
                <w:szCs w:val="24"/>
                <w:highlight w:val="none"/>
                <w:lang w:val="en-US" w:eastAsia="zh-CN" w:bidi="ar-SA"/>
              </w:rPr>
              <w:t>年用量为37.5</w:t>
            </w:r>
            <w:r>
              <w:rPr>
                <w:rFonts w:hint="default" w:ascii="Times New Roman" w:hAnsi="Times New Roman" w:eastAsia="宋体" w:cs="Times New Roman"/>
                <w:color w:val="auto"/>
                <w:kern w:val="0"/>
                <w:sz w:val="24"/>
                <w:szCs w:val="24"/>
                <w:highlight w:val="none"/>
                <w:lang w:val="en-US" w:eastAsia="zh-CN" w:bidi="ar-SA"/>
              </w:rPr>
              <w:t>t/a</w:t>
            </w:r>
            <w:r>
              <w:rPr>
                <w:rFonts w:hint="eastAsia" w:cs="Times New Roman"/>
                <w:color w:val="auto"/>
                <w:kern w:val="0"/>
                <w:sz w:val="24"/>
                <w:szCs w:val="24"/>
                <w:highlight w:val="none"/>
                <w:lang w:val="en-US" w:eastAsia="zh-CN" w:bidi="ar-SA"/>
              </w:rPr>
              <w:t>，包装规格</w:t>
            </w:r>
            <w:r>
              <w:rPr>
                <w:rFonts w:hint="default" w:ascii="Times New Roman" w:hAnsi="Times New Roman" w:eastAsia="宋体" w:cs="Times New Roman"/>
                <w:i w:val="0"/>
                <w:iCs w:val="0"/>
                <w:color w:val="auto"/>
                <w:kern w:val="0"/>
                <w:sz w:val="24"/>
                <w:szCs w:val="24"/>
                <w:highlight w:val="none"/>
                <w:u w:val="none"/>
                <w:lang w:val="en-US" w:eastAsia="zh-CN" w:bidi="ar"/>
              </w:rPr>
              <w:t>25kg/桶</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约</w:t>
            </w:r>
            <w:r>
              <w:rPr>
                <w:rFonts w:hint="eastAsia" w:cs="Times New Roman"/>
                <w:color w:val="auto"/>
                <w:kern w:val="0"/>
                <w:sz w:val="24"/>
                <w:szCs w:val="24"/>
                <w:highlight w:val="none"/>
                <w:lang w:val="en-US" w:eastAsia="zh-CN" w:bidi="ar-SA"/>
              </w:rPr>
              <w:t>1500</w:t>
            </w:r>
            <w:r>
              <w:rPr>
                <w:rFonts w:hint="default" w:ascii="Times New Roman" w:hAnsi="Times New Roman" w:eastAsia="宋体" w:cs="Times New Roman"/>
                <w:color w:val="auto"/>
                <w:kern w:val="0"/>
                <w:sz w:val="24"/>
                <w:szCs w:val="24"/>
                <w:highlight w:val="none"/>
                <w:lang w:val="en-US" w:eastAsia="zh-CN" w:bidi="ar-SA"/>
              </w:rPr>
              <w:t>个，废空桶平均重</w:t>
            </w:r>
            <w:r>
              <w:rPr>
                <w:rFonts w:hint="eastAsia" w:cs="Times New Roman"/>
                <w:color w:val="auto"/>
                <w:kern w:val="0"/>
                <w:sz w:val="24"/>
                <w:szCs w:val="24"/>
                <w:highlight w:val="none"/>
                <w:lang w:val="en-US" w:eastAsia="zh-CN" w:bidi="ar-SA"/>
              </w:rPr>
              <w:t>1</w:t>
            </w:r>
            <w:r>
              <w:rPr>
                <w:rFonts w:hint="default" w:ascii="Times New Roman" w:hAnsi="Times New Roman" w:eastAsia="宋体" w:cs="Times New Roman"/>
                <w:color w:val="auto"/>
                <w:kern w:val="0"/>
                <w:sz w:val="24"/>
                <w:szCs w:val="24"/>
                <w:highlight w:val="none"/>
                <w:lang w:val="en-US" w:eastAsia="zh-CN" w:bidi="ar-SA"/>
              </w:rPr>
              <w:t>kg/个</w:t>
            </w:r>
            <w:r>
              <w:rPr>
                <w:rFonts w:hint="eastAsia" w:cs="Times New Roman"/>
                <w:color w:val="auto"/>
                <w:kern w:val="0"/>
                <w:sz w:val="24"/>
                <w:szCs w:val="24"/>
                <w:highlight w:val="none"/>
                <w:lang w:val="en-US" w:eastAsia="zh-CN" w:bidi="ar-SA"/>
              </w:rPr>
              <w:t>，总产生量为1.5</w:t>
            </w:r>
            <w:r>
              <w:rPr>
                <w:rFonts w:hint="default" w:ascii="Times New Roman" w:hAnsi="Times New Roman" w:eastAsia="宋体" w:cs="Times New Roman"/>
                <w:color w:val="auto"/>
                <w:kern w:val="0"/>
                <w:sz w:val="24"/>
                <w:szCs w:val="24"/>
                <w:highlight w:val="none"/>
                <w:lang w:val="en-US" w:eastAsia="zh-CN" w:bidi="ar-SA"/>
              </w:rPr>
              <w:t>t/a。属于</w:t>
            </w:r>
            <w:r>
              <w:rPr>
                <w:rFonts w:hint="default" w:ascii="Times New Roman" w:hAnsi="Times New Roman" w:cs="Times New Roman"/>
                <w:color w:val="auto"/>
                <w:kern w:val="0"/>
                <w:sz w:val="24"/>
                <w:szCs w:val="24"/>
                <w:highlight w:val="none"/>
                <w:lang w:val="en-US" w:eastAsia="zh-CN" w:bidi="ar-SA"/>
              </w:rPr>
              <w:t>《国家危险废物名录》（2025年版）</w:t>
            </w:r>
            <w:r>
              <w:rPr>
                <w:rFonts w:hint="default" w:ascii="Times New Roman" w:hAnsi="Times New Roman" w:eastAsia="宋体" w:cs="Times New Roman"/>
                <w:color w:val="auto"/>
                <w:kern w:val="0"/>
                <w:sz w:val="24"/>
                <w:szCs w:val="24"/>
                <w:highlight w:val="none"/>
                <w:lang w:val="en-US" w:eastAsia="zh-CN" w:bidi="ar-SA"/>
              </w:rPr>
              <w:t>中编号为HW49危险废物，废物代码900-041-49。收集后交由有相应危险废物处理资质的单位处理。</w:t>
            </w:r>
          </w:p>
          <w:p w14:paraId="0AB9A955">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sz w:val="24"/>
                <w:szCs w:val="24"/>
                <w:highlight w:val="none"/>
              </w:rPr>
              <w:t>②</w:t>
            </w:r>
            <w:r>
              <w:rPr>
                <w:rFonts w:hint="default" w:ascii="Times New Roman" w:hAnsi="Times New Roman" w:cs="Times New Roman"/>
                <w:b/>
                <w:bCs/>
                <w:color w:val="auto"/>
                <w:szCs w:val="24"/>
                <w:highlight w:val="none"/>
              </w:rPr>
              <w:t>废水处理站</w:t>
            </w:r>
            <w:r>
              <w:rPr>
                <w:rFonts w:hint="default" w:ascii="Times New Roman" w:hAnsi="Times New Roman" w:cs="Times New Roman"/>
                <w:b/>
                <w:bCs/>
                <w:color w:val="auto"/>
                <w:highlight w:val="none"/>
              </w:rPr>
              <w:t>污泥</w:t>
            </w:r>
          </w:p>
          <w:p w14:paraId="3678A224">
            <w:pPr>
              <w:pStyle w:val="19"/>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kern w:val="24"/>
                <w:sz w:val="24"/>
                <w:szCs w:val="24"/>
                <w:highlight w:val="none"/>
              </w:rPr>
            </w:pPr>
            <w:r>
              <w:rPr>
                <w:rFonts w:hint="default" w:ascii="Times New Roman" w:hAnsi="Times New Roman" w:cs="Times New Roman"/>
                <w:b w:val="0"/>
                <w:bCs w:val="0"/>
                <w:color w:val="auto"/>
                <w:kern w:val="24"/>
                <w:sz w:val="24"/>
                <w:szCs w:val="24"/>
                <w:highlight w:val="none"/>
                <w:lang w:val="en-US" w:eastAsia="zh-CN"/>
              </w:rPr>
              <w:t>根据公式：</w:t>
            </w:r>
            <w:r>
              <w:rPr>
                <w:rFonts w:hint="default" w:ascii="Times New Roman" w:hAnsi="Times New Roman" w:eastAsia="宋体" w:cs="Times New Roman"/>
                <w:i w:val="0"/>
                <w:iCs w:val="0"/>
                <w:caps w:val="0"/>
                <w:color w:val="auto"/>
                <w:spacing w:val="0"/>
                <w:sz w:val="24"/>
                <w:szCs w:val="24"/>
                <w:shd w:val="clear" w:fill="FFFFFF"/>
              </w:rPr>
              <w:t>干污泥量（t/a）=</w:t>
            </w:r>
            <w:r>
              <w:rPr>
                <w:rFonts w:hint="default" w:ascii="Times New Roman" w:hAnsi="Times New Roman" w:eastAsia="宋体" w:cs="Times New Roman"/>
                <w:i/>
                <w:iCs/>
                <w:caps w:val="0"/>
                <w:color w:val="auto"/>
                <w:spacing w:val="0"/>
                <w:sz w:val="24"/>
                <w:szCs w:val="24"/>
                <w:shd w:val="clear" w:fill="FFFFFF"/>
              </w:rPr>
              <w:t>Q</w:t>
            </w:r>
            <w:r>
              <w:rPr>
                <w:rFonts w:hint="default" w:ascii="Times New Roman" w:hAnsi="Times New Roman" w:eastAsia="宋体" w:cs="Times New Roman"/>
                <w:i w:val="0"/>
                <w:iCs w:val="0"/>
                <w:caps w:val="0"/>
                <w:color w:val="auto"/>
                <w:spacing w:val="0"/>
                <w:sz w:val="24"/>
                <w:szCs w:val="24"/>
                <w:shd w:val="clear" w:fill="FFFFFF"/>
              </w:rPr>
              <w:t>×(</w:t>
            </w:r>
            <w:r>
              <w:rPr>
                <w:rFonts w:hint="default" w:ascii="Times New Roman" w:hAnsi="Times New Roman" w:eastAsia="宋体" w:cs="Times New Roman"/>
                <w:i/>
                <w:iCs/>
                <w:caps w:val="0"/>
                <w:color w:val="auto"/>
                <w:spacing w:val="0"/>
                <w:sz w:val="24"/>
                <w:szCs w:val="24"/>
                <w:shd w:val="clear" w:fill="FFFFFF"/>
              </w:rPr>
              <w:t>C</w:t>
            </w:r>
            <w:r>
              <w:rPr>
                <w:rFonts w:hint="default" w:ascii="Times New Roman" w:hAnsi="Times New Roman" w:eastAsia="宋体" w:cs="Times New Roman"/>
                <w:i w:val="0"/>
                <w:iCs w:val="0"/>
                <w:caps w:val="0"/>
                <w:color w:val="auto"/>
                <w:spacing w:val="0"/>
                <w:sz w:val="24"/>
                <w:szCs w:val="24"/>
                <w:shd w:val="clear" w:fill="FFFFFF"/>
                <w:vertAlign w:val="subscript"/>
              </w:rPr>
              <w:t>进水</w:t>
            </w:r>
            <w:r>
              <w:rPr>
                <w:rFonts w:hint="default" w:ascii="Times New Roman" w:hAnsi="Times New Roman" w:eastAsia="宋体" w:cs="Times New Roman"/>
                <w:i w:val="0"/>
                <w:iCs w:val="0"/>
                <w:caps w:val="0"/>
                <w:color w:val="auto"/>
                <w:spacing w:val="0"/>
                <w:sz w:val="24"/>
                <w:szCs w:val="24"/>
                <w:shd w:val="clear" w:fill="FFFFFF"/>
              </w:rPr>
              <w:t>−</w:t>
            </w:r>
            <w:r>
              <w:rPr>
                <w:rFonts w:hint="default" w:ascii="Times New Roman" w:hAnsi="Times New Roman" w:eastAsia="宋体" w:cs="Times New Roman"/>
                <w:i/>
                <w:iCs/>
                <w:caps w:val="0"/>
                <w:color w:val="auto"/>
                <w:spacing w:val="0"/>
                <w:sz w:val="24"/>
                <w:szCs w:val="24"/>
                <w:shd w:val="clear" w:fill="FFFFFF"/>
              </w:rPr>
              <w:t>C</w:t>
            </w:r>
            <w:r>
              <w:rPr>
                <w:rFonts w:hint="default" w:ascii="Times New Roman" w:hAnsi="Times New Roman" w:eastAsia="宋体" w:cs="Times New Roman"/>
                <w:i w:val="0"/>
                <w:iCs w:val="0"/>
                <w:caps w:val="0"/>
                <w:color w:val="auto"/>
                <w:spacing w:val="0"/>
                <w:sz w:val="24"/>
                <w:szCs w:val="24"/>
                <w:shd w:val="clear" w:fill="FFFFFF"/>
                <w:vertAlign w:val="subscript"/>
              </w:rPr>
              <w:t>出水</w:t>
            </w:r>
            <w:r>
              <w:rPr>
                <w:rFonts w:hint="default" w:ascii="Times New Roman" w:hAnsi="Times New Roman" w:eastAsia="宋体" w:cs="Times New Roman"/>
                <w:i w:val="0"/>
                <w:iCs w:val="0"/>
                <w:caps w:val="0"/>
                <w:color w:val="auto"/>
                <w:spacing w:val="0"/>
                <w:sz w:val="24"/>
                <w:szCs w:val="24"/>
                <w:shd w:val="clear" w:fill="FFFFFF"/>
              </w:rPr>
              <w:t>)×10</w:t>
            </w:r>
            <w:r>
              <w:rPr>
                <w:rFonts w:hint="default" w:ascii="Times New Roman" w:hAnsi="Times New Roman" w:eastAsia="宋体" w:cs="Times New Roman"/>
                <w:i w:val="0"/>
                <w:iCs w:val="0"/>
                <w:caps w:val="0"/>
                <w:color w:val="auto"/>
                <w:spacing w:val="0"/>
                <w:sz w:val="24"/>
                <w:szCs w:val="24"/>
                <w:shd w:val="clear" w:fill="FFFFFF"/>
                <w:vertAlign w:val="superscript"/>
              </w:rPr>
              <w:t>−</w:t>
            </w:r>
            <w:r>
              <w:rPr>
                <w:rFonts w:hint="eastAsia" w:cs="Times New Roman"/>
                <w:i w:val="0"/>
                <w:iCs w:val="0"/>
                <w:caps w:val="0"/>
                <w:color w:val="auto"/>
                <w:spacing w:val="0"/>
                <w:sz w:val="24"/>
                <w:szCs w:val="24"/>
                <w:shd w:val="clear" w:fill="FFFFFF"/>
                <w:vertAlign w:val="superscript"/>
                <w:lang w:val="en-US" w:eastAsia="zh-CN"/>
              </w:rPr>
              <w:t>6</w:t>
            </w:r>
            <w:r>
              <w:rPr>
                <w:rFonts w:hint="default" w:ascii="Times New Roman" w:hAnsi="Times New Roman" w:eastAsia="宋体" w:cs="Times New Roman"/>
                <w:i w:val="0"/>
                <w:iCs w:val="0"/>
                <w:caps w:val="0"/>
                <w:color w:val="auto"/>
                <w:spacing w:val="0"/>
                <w:sz w:val="24"/>
                <w:szCs w:val="24"/>
                <w:shd w:val="clear" w:fill="FFFFFF"/>
              </w:rPr>
              <w:t>×污泥转化系数</w:t>
            </w:r>
          </w:p>
          <w:p w14:paraId="33AB5483">
            <w:pPr>
              <w:pStyle w:val="46"/>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Q：处理水量（m³/a），本项目为</w:t>
            </w:r>
            <w:r>
              <w:rPr>
                <w:rFonts w:hint="eastAsia" w:ascii="Times New Roman" w:cs="Times New Roman"/>
                <w:b w:val="0"/>
                <w:bCs w:val="0"/>
                <w:color w:val="auto"/>
                <w:sz w:val="24"/>
                <w:szCs w:val="24"/>
                <w:highlight w:val="none"/>
                <w:lang w:val="en-US" w:eastAsia="zh-CN"/>
              </w:rPr>
              <w:t>16074.24</w:t>
            </w:r>
            <w:r>
              <w:rPr>
                <w:rFonts w:hint="default" w:ascii="Times New Roman" w:hAnsi="Times New Roman" w:cs="Times New Roman"/>
                <w:b w:val="0"/>
                <w:bCs w:val="0"/>
                <w:color w:val="auto"/>
                <w:sz w:val="24"/>
                <w:szCs w:val="24"/>
                <w:highlight w:val="none"/>
              </w:rPr>
              <w:t>m³/a</w:t>
            </w:r>
          </w:p>
          <w:p w14:paraId="44D759F6">
            <w:pPr>
              <w:pStyle w:val="46"/>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C</w:t>
            </w:r>
            <w:r>
              <w:rPr>
                <w:rFonts w:hint="default" w:ascii="Times New Roman" w:hAnsi="Times New Roman" w:cs="Times New Roman"/>
                <w:b w:val="0"/>
                <w:bCs w:val="0"/>
                <w:color w:val="auto"/>
                <w:sz w:val="24"/>
                <w:szCs w:val="24"/>
                <w:highlight w:val="none"/>
                <w:vertAlign w:val="subscript"/>
              </w:rPr>
              <w:t>进水</w:t>
            </w:r>
            <w:r>
              <w:rPr>
                <w:rFonts w:hint="default" w:ascii="Times New Roman" w:hAnsi="Times New Roman" w:cs="Times New Roman"/>
                <w:b w:val="0"/>
                <w:bCs w:val="0"/>
                <w:color w:val="auto"/>
                <w:sz w:val="24"/>
                <w:szCs w:val="24"/>
                <w:highlight w:val="none"/>
              </w:rPr>
              <w:t>：进水污染物浓度（mg/L），如SS=</w:t>
            </w:r>
            <w:r>
              <w:rPr>
                <w:rFonts w:hint="eastAsia" w:ascii="Times New Roman" w:cs="Times New Roman"/>
                <w:b w:val="0"/>
                <w:bCs w:val="0"/>
                <w:color w:val="auto"/>
                <w:sz w:val="24"/>
                <w:szCs w:val="24"/>
                <w:highlight w:val="none"/>
                <w:lang w:val="en-US" w:eastAsia="zh-CN"/>
              </w:rPr>
              <w:t>74</w:t>
            </w:r>
            <w:r>
              <w:rPr>
                <w:rFonts w:hint="default" w:ascii="Times New Roman" w:hAnsi="Times New Roman" w:cs="Times New Roman"/>
                <w:b w:val="0"/>
                <w:bCs w:val="0"/>
                <w:color w:val="auto"/>
                <w:sz w:val="24"/>
                <w:szCs w:val="24"/>
                <w:highlight w:val="none"/>
              </w:rPr>
              <w:t>mg/L</w:t>
            </w:r>
          </w:p>
          <w:p w14:paraId="588C9B6A">
            <w:pPr>
              <w:pStyle w:val="46"/>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C</w:t>
            </w:r>
            <w:r>
              <w:rPr>
                <w:rFonts w:hint="default" w:ascii="Times New Roman" w:hAnsi="Times New Roman" w:cs="Times New Roman"/>
                <w:b w:val="0"/>
                <w:bCs w:val="0"/>
                <w:color w:val="auto"/>
                <w:sz w:val="24"/>
                <w:szCs w:val="24"/>
                <w:highlight w:val="none"/>
                <w:vertAlign w:val="subscript"/>
              </w:rPr>
              <w:t>出水</w:t>
            </w:r>
            <w:r>
              <w:rPr>
                <w:rFonts w:hint="default" w:ascii="Times New Roman" w:hAnsi="Times New Roman" w:cs="Times New Roman"/>
                <w:b w:val="0"/>
                <w:bCs w:val="0"/>
                <w:color w:val="auto"/>
                <w:sz w:val="24"/>
                <w:szCs w:val="24"/>
                <w:highlight w:val="none"/>
              </w:rPr>
              <w:t>：出水污染物浓度（mg/L），如SS=</w:t>
            </w:r>
            <w:r>
              <w:rPr>
                <w:rFonts w:hint="eastAsia" w:ascii="Times New Roman" w:cs="Times New Roman"/>
                <w:b w:val="0"/>
                <w:bCs w:val="0"/>
                <w:color w:val="auto"/>
                <w:sz w:val="24"/>
                <w:szCs w:val="24"/>
                <w:highlight w:val="none"/>
                <w:lang w:val="en-US" w:eastAsia="zh-CN"/>
              </w:rPr>
              <w:t>8.88</w:t>
            </w:r>
            <w:r>
              <w:rPr>
                <w:rFonts w:hint="default" w:ascii="Times New Roman" w:hAnsi="Times New Roman" w:cs="Times New Roman"/>
                <w:b w:val="0"/>
                <w:bCs w:val="0"/>
                <w:color w:val="auto"/>
                <w:sz w:val="24"/>
                <w:szCs w:val="24"/>
                <w:highlight w:val="none"/>
              </w:rPr>
              <w:t>mg/L</w:t>
            </w:r>
          </w:p>
          <w:p w14:paraId="7432CB0C">
            <w:pPr>
              <w:pStyle w:val="46"/>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污泥转化系数：SS按1.2（经验值，考虑药剂添加及絮体含水率）</w:t>
            </w:r>
          </w:p>
          <w:p w14:paraId="0AD2CFAB">
            <w:pPr>
              <w:pStyle w:val="46"/>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根据公式计算可得，本项目</w:t>
            </w:r>
            <w:r>
              <w:rPr>
                <w:rFonts w:hint="eastAsia" w:ascii="Times New Roman" w:cs="Times New Roman"/>
                <w:b w:val="0"/>
                <w:bCs w:val="0"/>
                <w:color w:val="auto"/>
                <w:sz w:val="24"/>
                <w:szCs w:val="24"/>
                <w:highlight w:val="none"/>
                <w:lang w:val="en-US" w:eastAsia="zh-CN"/>
              </w:rPr>
              <w:t>干</w:t>
            </w:r>
            <w:r>
              <w:rPr>
                <w:rFonts w:hint="default" w:ascii="Times New Roman" w:hAnsi="Times New Roman" w:cs="Times New Roman"/>
                <w:b w:val="0"/>
                <w:bCs w:val="0"/>
                <w:color w:val="auto"/>
                <w:sz w:val="24"/>
                <w:szCs w:val="24"/>
                <w:highlight w:val="none"/>
              </w:rPr>
              <w:t>污泥产生量约为</w:t>
            </w:r>
            <w:r>
              <w:rPr>
                <w:rFonts w:hint="eastAsia" w:ascii="Times New Roman" w:cs="Times New Roman"/>
                <w:b w:val="0"/>
                <w:bCs w:val="0"/>
                <w:color w:val="auto"/>
                <w:sz w:val="24"/>
                <w:szCs w:val="24"/>
                <w:highlight w:val="none"/>
                <w:lang w:val="en-US" w:eastAsia="zh-CN"/>
              </w:rPr>
              <w:t>1.047</w:t>
            </w:r>
            <w:r>
              <w:rPr>
                <w:rFonts w:hint="default" w:ascii="Times New Roman" w:hAnsi="Times New Roman" w:cs="Times New Roman"/>
                <w:b w:val="0"/>
                <w:bCs w:val="0"/>
                <w:color w:val="auto"/>
                <w:sz w:val="24"/>
                <w:szCs w:val="24"/>
                <w:highlight w:val="none"/>
              </w:rPr>
              <w:t>t</w:t>
            </w:r>
            <w:r>
              <w:rPr>
                <w:rFonts w:hint="default" w:ascii="Times New Roman" w:hAnsi="Times New Roman" w:cs="Times New Roman"/>
                <w:b w:val="0"/>
                <w:bCs w:val="0"/>
                <w:color w:val="auto"/>
                <w:kern w:val="24"/>
                <w:sz w:val="24"/>
                <w:szCs w:val="24"/>
                <w:highlight w:val="none"/>
              </w:rPr>
              <w:t>/a，</w:t>
            </w:r>
            <w:r>
              <w:rPr>
                <w:rFonts w:hint="default" w:ascii="Times New Roman" w:hAnsi="Times New Roman" w:cs="Times New Roman"/>
                <w:b w:val="0"/>
                <w:bCs w:val="0"/>
                <w:color w:val="auto"/>
                <w:sz w:val="24"/>
                <w:szCs w:val="24"/>
                <w:highlight w:val="none"/>
              </w:rPr>
              <w:t>经板框压滤机处理后的污泥含水率控制在</w:t>
            </w:r>
            <w:r>
              <w:rPr>
                <w:rFonts w:hint="eastAsia" w:ascii="Times New Roman" w:cs="Times New Roman"/>
                <w:b w:val="0"/>
                <w:bCs w:val="0"/>
                <w:color w:val="auto"/>
                <w:sz w:val="24"/>
                <w:szCs w:val="24"/>
                <w:highlight w:val="none"/>
                <w:lang w:val="en-US" w:eastAsia="zh-CN"/>
              </w:rPr>
              <w:t>60</w:t>
            </w:r>
            <w:r>
              <w:rPr>
                <w:rFonts w:hint="default" w:ascii="Times New Roman" w:hAnsi="Times New Roman" w:cs="Times New Roman"/>
                <w:b w:val="0"/>
                <w:bCs w:val="0"/>
                <w:color w:val="auto"/>
                <w:sz w:val="24"/>
                <w:szCs w:val="24"/>
                <w:highlight w:val="none"/>
              </w:rPr>
              <w:t>%，则最终污泥的产生量为</w:t>
            </w:r>
            <w:r>
              <w:rPr>
                <w:rFonts w:hint="eastAsia" w:ascii="Times New Roman" w:cs="Times New Roman"/>
                <w:b w:val="0"/>
                <w:bCs w:val="0"/>
                <w:color w:val="auto"/>
                <w:sz w:val="24"/>
                <w:szCs w:val="24"/>
                <w:highlight w:val="none"/>
                <w:lang w:val="en-US" w:eastAsia="zh-CN"/>
              </w:rPr>
              <w:t>2.6175</w:t>
            </w:r>
            <w:r>
              <w:rPr>
                <w:rFonts w:hint="default" w:ascii="Times New Roman" w:hAnsi="Times New Roman" w:cs="Times New Roman"/>
                <w:b w:val="0"/>
                <w:bCs w:val="0"/>
                <w:color w:val="auto"/>
                <w:sz w:val="24"/>
                <w:szCs w:val="24"/>
                <w:highlight w:val="none"/>
              </w:rPr>
              <w:t>t/a，属于《国家危险废物名录》（202</w:t>
            </w:r>
            <w:r>
              <w:rPr>
                <w:rFonts w:hint="default" w:ascii="Times New Roman" w:hAnsi="Times New Roman"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rPr>
              <w:t>年版）中编号为HW17危险废物，危废代码336-064-17。收集后交由有危废处理资质单位处理。</w:t>
            </w:r>
          </w:p>
          <w:p w14:paraId="01819DDF">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fldChar w:fldCharType="begin"/>
            </w:r>
            <w:r>
              <w:rPr>
                <w:rFonts w:hint="default" w:ascii="Times New Roman" w:hAnsi="Times New Roman" w:cs="Times New Roman"/>
                <w:b/>
                <w:bCs/>
                <w:color w:val="auto"/>
                <w:szCs w:val="24"/>
                <w:highlight w:val="none"/>
              </w:rPr>
              <w:instrText xml:space="preserve"> = 3 \* GB3 \* MERGEFORMAT </w:instrText>
            </w:r>
            <w:r>
              <w:rPr>
                <w:rFonts w:hint="default" w:ascii="Times New Roman" w:hAnsi="Times New Roman" w:cs="Times New Roman"/>
                <w:b/>
                <w:bCs/>
                <w:color w:val="auto"/>
                <w:szCs w:val="24"/>
                <w:highlight w:val="none"/>
              </w:rPr>
              <w:fldChar w:fldCharType="separate"/>
            </w:r>
            <w:r>
              <w:rPr>
                <w:rFonts w:hint="eastAsia"/>
                <w:b/>
                <w:bCs/>
                <w:color w:val="auto"/>
              </w:rPr>
              <w:t>③</w:t>
            </w:r>
            <w:r>
              <w:rPr>
                <w:rFonts w:hint="default" w:ascii="Times New Roman" w:hAnsi="Times New Roman" w:cs="Times New Roman"/>
                <w:b/>
                <w:bCs/>
                <w:color w:val="auto"/>
                <w:szCs w:val="24"/>
                <w:highlight w:val="none"/>
              </w:rPr>
              <w:fldChar w:fldCharType="end"/>
            </w:r>
            <w:r>
              <w:rPr>
                <w:rFonts w:hint="default" w:ascii="Times New Roman" w:hAnsi="Times New Roman" w:cs="Times New Roman"/>
                <w:b/>
                <w:bCs/>
                <w:color w:val="auto"/>
                <w:szCs w:val="24"/>
                <w:highlight w:val="none"/>
              </w:rPr>
              <w:t>废</w:t>
            </w:r>
            <w:r>
              <w:rPr>
                <w:rFonts w:hint="eastAsia" w:cs="Times New Roman"/>
                <w:b/>
                <w:bCs/>
                <w:color w:val="auto"/>
                <w:szCs w:val="24"/>
                <w:highlight w:val="none"/>
                <w:lang w:val="en-US" w:eastAsia="zh-CN"/>
              </w:rPr>
              <w:t>润滑</w:t>
            </w:r>
            <w:r>
              <w:rPr>
                <w:rFonts w:hint="default" w:ascii="Times New Roman" w:hAnsi="Times New Roman" w:cs="Times New Roman"/>
                <w:b/>
                <w:bCs/>
                <w:color w:val="auto"/>
                <w:szCs w:val="24"/>
                <w:highlight w:val="none"/>
              </w:rPr>
              <w:t>桶</w:t>
            </w:r>
          </w:p>
          <w:p w14:paraId="77996D1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保养设备设施会用到润滑油，</w:t>
            </w:r>
            <w:r>
              <w:rPr>
                <w:rFonts w:hint="eastAsia" w:cs="Times New Roman"/>
                <w:color w:val="auto"/>
                <w:highlight w:val="none"/>
                <w:lang w:val="en-US" w:eastAsia="zh-CN"/>
              </w:rPr>
              <w:t>年</w:t>
            </w:r>
            <w:r>
              <w:rPr>
                <w:rFonts w:hint="default" w:ascii="Times New Roman" w:hAnsi="Times New Roman" w:cs="Times New Roman"/>
                <w:color w:val="auto"/>
                <w:highlight w:val="none"/>
              </w:rPr>
              <w:t>用量</w:t>
            </w:r>
            <w:r>
              <w:rPr>
                <w:rFonts w:hint="eastAsia" w:cs="Times New Roman"/>
                <w:color w:val="auto"/>
                <w:highlight w:val="none"/>
                <w:lang w:val="en-US" w:eastAsia="zh-CN"/>
              </w:rPr>
              <w:t>0.075</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，润滑油2</w:t>
            </w:r>
            <w:r>
              <w:rPr>
                <w:rFonts w:hint="eastAsia" w:cs="Times New Roman"/>
                <w:color w:val="auto"/>
                <w:highlight w:val="none"/>
                <w:lang w:val="en-US" w:eastAsia="zh-CN"/>
              </w:rPr>
              <w:t>5kg</w:t>
            </w:r>
            <w:r>
              <w:rPr>
                <w:rFonts w:hint="default" w:ascii="Times New Roman" w:hAnsi="Times New Roman" w:cs="Times New Roman"/>
                <w:color w:val="auto"/>
                <w:highlight w:val="none"/>
              </w:rPr>
              <w:t>/桶（</w:t>
            </w:r>
            <w:r>
              <w:rPr>
                <w:rFonts w:hint="default" w:ascii="Times New Roman" w:hAnsi="Times New Roman" w:cs="Times New Roman"/>
                <w:color w:val="auto"/>
                <w:highlight w:val="none"/>
                <w:lang w:val="en-US" w:eastAsia="zh-CN"/>
              </w:rPr>
              <w:t>本项目使用</w:t>
            </w:r>
            <w:r>
              <w:rPr>
                <w:rFonts w:hint="eastAsia" w:cs="Times New Roman"/>
                <w:color w:val="auto"/>
                <w:highlight w:val="none"/>
                <w:lang w:val="en-US" w:eastAsia="zh-CN"/>
              </w:rPr>
              <w:t>3</w:t>
            </w:r>
            <w:r>
              <w:rPr>
                <w:rFonts w:hint="default" w:ascii="Times New Roman" w:hAnsi="Times New Roman" w:cs="Times New Roman"/>
                <w:color w:val="auto"/>
                <w:highlight w:val="none"/>
              </w:rPr>
              <w:t>桶），润滑油空桶按</w:t>
            </w:r>
            <w:r>
              <w:rPr>
                <w:rFonts w:hint="eastAsia" w:cs="Times New Roman"/>
                <w:color w:val="auto"/>
                <w:highlight w:val="none"/>
                <w:lang w:val="en-US" w:eastAsia="zh-CN"/>
              </w:rPr>
              <w:t>1.0</w:t>
            </w:r>
            <w:r>
              <w:rPr>
                <w:rFonts w:hint="default" w:ascii="Times New Roman" w:hAnsi="Times New Roman" w:cs="Times New Roman"/>
                <w:color w:val="auto"/>
                <w:highlight w:val="none"/>
              </w:rPr>
              <w:t>kg/桶计算。则本项目产生废润滑油空桶约0.0</w:t>
            </w:r>
            <w:r>
              <w:rPr>
                <w:rFonts w:hint="eastAsia" w:cs="Times New Roman"/>
                <w:color w:val="auto"/>
                <w:highlight w:val="none"/>
                <w:lang w:val="en-US" w:eastAsia="zh-CN"/>
              </w:rPr>
              <w:t>03</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/a。废润滑油空桶属于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08</w:t>
            </w:r>
            <w:r>
              <w:rPr>
                <w:rFonts w:hint="default" w:ascii="Times New Roman" w:hAnsi="Times New Roman" w:cs="Times New Roman"/>
                <w:color w:val="auto"/>
                <w:highlight w:val="none"/>
              </w:rPr>
              <w:t>危险废物，废物代码900-249-08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其他生产、销售、使用过程中产生的废矿物油及沾染矿物油的废弃包装物”危险废物，经统一收集后交由有危险废物处理资质的单位处理。</w:t>
            </w:r>
          </w:p>
          <w:p w14:paraId="571F5132">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④废</w:t>
            </w:r>
            <w:r>
              <w:rPr>
                <w:rFonts w:hint="eastAsia" w:cs="Times New Roman"/>
                <w:b/>
                <w:bCs/>
                <w:color w:val="auto"/>
                <w:szCs w:val="24"/>
                <w:highlight w:val="none"/>
                <w:lang w:val="en-US" w:eastAsia="zh-CN"/>
              </w:rPr>
              <w:t>润滑</w:t>
            </w:r>
          </w:p>
          <w:p w14:paraId="1E5BE67B">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本项目在进行设备保养的过程中会产生废润滑油，</w:t>
            </w:r>
            <w:r>
              <w:rPr>
                <w:rFonts w:hint="default" w:ascii="Times New Roman" w:hAnsi="Times New Roman" w:cs="Times New Roman"/>
                <w:color w:val="auto"/>
                <w:highlight w:val="none"/>
                <w:lang w:val="en-US" w:eastAsia="zh-CN"/>
              </w:rPr>
              <w:t>年产量约为</w:t>
            </w:r>
            <w:r>
              <w:rPr>
                <w:rFonts w:hint="default" w:ascii="Times New Roman" w:hAnsi="Times New Roman" w:cs="Times New Roman"/>
                <w:color w:val="auto"/>
                <w:kern w:val="0"/>
                <w:sz w:val="24"/>
                <w:szCs w:val="24"/>
                <w:highlight w:val="none"/>
                <w:lang w:val="en-US" w:eastAsia="zh-CN"/>
              </w:rPr>
              <w:t>0.</w:t>
            </w:r>
            <w:r>
              <w:rPr>
                <w:rFonts w:hint="eastAsia" w:ascii="Times New Roman" w:cs="Times New Roman"/>
                <w:color w:val="auto"/>
                <w:kern w:val="0"/>
                <w:sz w:val="24"/>
                <w:szCs w:val="24"/>
                <w:highlight w:val="none"/>
                <w:lang w:val="en-US" w:eastAsia="zh-CN"/>
              </w:rPr>
              <w:t>05</w:t>
            </w:r>
            <w:r>
              <w:rPr>
                <w:rFonts w:hint="default" w:ascii="Times New Roman" w:hAnsi="Times New Roman" w:cs="Times New Roman"/>
                <w:color w:val="auto"/>
                <w:kern w:val="0"/>
                <w:sz w:val="24"/>
                <w:szCs w:val="24"/>
                <w:highlight w:val="none"/>
                <w:lang w:val="en-US" w:eastAsia="zh-CN"/>
              </w:rPr>
              <w:t>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，废润滑油属于“HW08废矿物油与含矿物油废物”类别中代码为900-249-08“其他生产、销售、使用过程中产生的废矿物油及沾染矿物油的废弃包装物”危险废物，经统一收集后交由有危险废物处理资质的单位处理。</w:t>
            </w:r>
          </w:p>
          <w:p w14:paraId="4F41C637">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highlight w:val="none"/>
              </w:rPr>
              <w:t>⑤</w:t>
            </w:r>
            <w:r>
              <w:rPr>
                <w:rFonts w:hint="default" w:ascii="Times New Roman" w:hAnsi="Times New Roman" w:cs="Times New Roman"/>
                <w:b/>
                <w:bCs/>
                <w:color w:val="auto"/>
                <w:szCs w:val="24"/>
                <w:highlight w:val="none"/>
              </w:rPr>
              <w:t>废液压油桶</w:t>
            </w:r>
          </w:p>
          <w:p w14:paraId="229910B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本项目自动化冲床设备需用到液压油</w:t>
            </w:r>
            <w:r>
              <w:rPr>
                <w:rFonts w:hint="eastAsia" w:cs="Times New Roman"/>
                <w:color w:val="auto"/>
                <w:highlight w:val="none"/>
                <w:lang w:eastAsia="zh-CN"/>
              </w:rPr>
              <w:t>，</w:t>
            </w:r>
            <w:r>
              <w:rPr>
                <w:rFonts w:hint="eastAsia" w:cs="Times New Roman"/>
                <w:color w:val="auto"/>
                <w:highlight w:val="none"/>
                <w:lang w:val="en-US" w:eastAsia="zh-CN"/>
              </w:rPr>
              <w:t>年</w:t>
            </w:r>
            <w:r>
              <w:rPr>
                <w:rFonts w:hint="default" w:ascii="Times New Roman" w:hAnsi="Times New Roman" w:cs="Times New Roman"/>
                <w:color w:val="auto"/>
                <w:highlight w:val="none"/>
              </w:rPr>
              <w:t>用量</w:t>
            </w:r>
            <w:r>
              <w:rPr>
                <w:rFonts w:hint="eastAsia" w:cs="Times New Roman"/>
                <w:color w:val="auto"/>
                <w:highlight w:val="none"/>
                <w:lang w:val="en-US" w:eastAsia="zh-CN"/>
              </w:rPr>
              <w:t>0.1</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，液压油2</w:t>
            </w:r>
            <w:r>
              <w:rPr>
                <w:rFonts w:hint="eastAsia" w:cs="Times New Roman"/>
                <w:color w:val="auto"/>
                <w:highlight w:val="none"/>
                <w:lang w:val="en-US" w:eastAsia="zh-CN"/>
              </w:rPr>
              <w:t>5kg</w:t>
            </w:r>
            <w:r>
              <w:rPr>
                <w:rFonts w:hint="default" w:ascii="Times New Roman" w:hAnsi="Times New Roman" w:cs="Times New Roman"/>
                <w:color w:val="auto"/>
                <w:highlight w:val="none"/>
              </w:rPr>
              <w:t>/桶（</w:t>
            </w:r>
            <w:r>
              <w:rPr>
                <w:rFonts w:hint="default" w:ascii="Times New Roman" w:hAnsi="Times New Roman" w:cs="Times New Roman"/>
                <w:color w:val="auto"/>
                <w:highlight w:val="none"/>
                <w:lang w:val="en-US" w:eastAsia="zh-CN"/>
              </w:rPr>
              <w:t>本项目使用</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桶），液压油空桶按</w:t>
            </w:r>
            <w:r>
              <w:rPr>
                <w:rFonts w:hint="eastAsia" w:cs="Times New Roman"/>
                <w:color w:val="auto"/>
                <w:highlight w:val="none"/>
                <w:lang w:val="en-US" w:eastAsia="zh-CN"/>
              </w:rPr>
              <w:t>1.0</w:t>
            </w:r>
            <w:r>
              <w:rPr>
                <w:rFonts w:hint="default" w:ascii="Times New Roman" w:hAnsi="Times New Roman" w:cs="Times New Roman"/>
                <w:color w:val="auto"/>
                <w:highlight w:val="none"/>
              </w:rPr>
              <w:t>kg/桶计算。则本项目产生废液压油空桶约0.0</w:t>
            </w:r>
            <w:r>
              <w:rPr>
                <w:rFonts w:hint="eastAsia" w:cs="Times New Roman"/>
                <w:color w:val="auto"/>
                <w:highlight w:val="none"/>
                <w:lang w:val="en-US" w:eastAsia="zh-CN"/>
              </w:rPr>
              <w:t>04</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/a。废液压油空桶属于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08</w:t>
            </w:r>
            <w:r>
              <w:rPr>
                <w:rFonts w:hint="default" w:ascii="Times New Roman" w:hAnsi="Times New Roman" w:cs="Times New Roman"/>
                <w:color w:val="auto"/>
                <w:highlight w:val="none"/>
              </w:rPr>
              <w:t>危险废物，废物代码900-249-08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其他生产、销售、使用过程中产生的废矿物油及沾染矿物油的废弃包装物”危险废物，经统一收集后交由有危险废物处理资质的单位处理。</w:t>
            </w:r>
          </w:p>
          <w:p w14:paraId="2B3F5459">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highlight w:val="none"/>
              </w:rPr>
              <w:t>⑥</w:t>
            </w:r>
            <w:r>
              <w:rPr>
                <w:rFonts w:hint="default" w:ascii="Times New Roman" w:hAnsi="Times New Roman" w:cs="Times New Roman"/>
                <w:b/>
                <w:bCs/>
                <w:color w:val="auto"/>
                <w:szCs w:val="24"/>
                <w:highlight w:val="none"/>
              </w:rPr>
              <w:t>废液压油</w:t>
            </w:r>
          </w:p>
          <w:p w14:paraId="79071767">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本项目自动化冲床设备需用到液压油，则会产生少量废液压油，废液压油</w:t>
            </w:r>
            <w:r>
              <w:rPr>
                <w:rFonts w:hint="default" w:ascii="Times New Roman" w:hAnsi="Times New Roman" w:cs="Times New Roman"/>
                <w:color w:val="auto"/>
                <w:highlight w:val="none"/>
                <w:lang w:val="en-US" w:eastAsia="zh-CN"/>
              </w:rPr>
              <w:t>年产生量</w:t>
            </w:r>
            <w:r>
              <w:rPr>
                <w:rFonts w:hint="default" w:ascii="Times New Roman" w:hAnsi="Times New Roman" w:cs="Times New Roman"/>
                <w:color w:val="auto"/>
                <w:kern w:val="0"/>
                <w:sz w:val="24"/>
                <w:szCs w:val="24"/>
                <w:highlight w:val="none"/>
                <w:lang w:val="en-US" w:eastAsia="zh-CN"/>
              </w:rPr>
              <w:t>约为0.</w:t>
            </w:r>
            <w:r>
              <w:rPr>
                <w:rFonts w:hint="eastAsia" w:ascii="Times New Roman"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val="en-US" w:eastAsia="zh-CN"/>
              </w:rPr>
              <w:t>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，废液压油属于“HW08废矿物油与含矿物油废物”类别中代码为900-249-08“其他生产、销售、使用过程中产生的废矿物油及沾染矿物油的废弃包装物”危险废物，经统一收集后交由有危险废物处理资质的单位处理。</w:t>
            </w:r>
          </w:p>
          <w:p w14:paraId="35C91D1B">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eastAsia="zh-CN"/>
              </w:rPr>
              <w:fldChar w:fldCharType="begin"/>
            </w:r>
            <w:r>
              <w:rPr>
                <w:rFonts w:hint="default" w:ascii="Times New Roman" w:hAnsi="Times New Roman" w:cs="Times New Roman"/>
                <w:b/>
                <w:bCs/>
                <w:color w:val="auto"/>
                <w:sz w:val="24"/>
                <w:szCs w:val="24"/>
                <w:highlight w:val="none"/>
                <w:lang w:eastAsia="zh-CN"/>
              </w:rPr>
              <w:instrText xml:space="preserve"> = 7 \* GB3 \* MERGEFORMAT </w:instrText>
            </w:r>
            <w:r>
              <w:rPr>
                <w:rFonts w:hint="default" w:ascii="Times New Roman" w:hAnsi="Times New Roman" w:cs="Times New Roman"/>
                <w:b/>
                <w:bCs/>
                <w:color w:val="auto"/>
                <w:sz w:val="24"/>
                <w:szCs w:val="24"/>
                <w:highlight w:val="none"/>
                <w:lang w:eastAsia="zh-CN"/>
              </w:rPr>
              <w:fldChar w:fldCharType="separate"/>
            </w:r>
            <w:r>
              <w:rPr>
                <w:rFonts w:hint="eastAsia"/>
                <w:b/>
                <w:bCs/>
                <w:color w:val="auto"/>
              </w:rPr>
              <w:t>⑦</w:t>
            </w:r>
            <w:r>
              <w:rPr>
                <w:rFonts w:hint="default" w:ascii="Times New Roman" w:hAnsi="Times New Roman" w:cs="Times New Roman"/>
                <w:b/>
                <w:bCs/>
                <w:color w:val="auto"/>
                <w:sz w:val="24"/>
                <w:szCs w:val="24"/>
                <w:highlight w:val="none"/>
                <w:lang w:eastAsia="zh-CN"/>
              </w:rPr>
              <w:fldChar w:fldCharType="end"/>
            </w:r>
            <w:r>
              <w:rPr>
                <w:rFonts w:hint="default" w:ascii="Times New Roman" w:hAnsi="Times New Roman" w:cs="Times New Roman"/>
                <w:b/>
                <w:bCs/>
                <w:color w:val="auto"/>
                <w:sz w:val="24"/>
                <w:szCs w:val="24"/>
                <w:highlight w:val="none"/>
                <w:lang w:eastAsia="zh-CN"/>
              </w:rPr>
              <w:t>废</w:t>
            </w:r>
            <w:r>
              <w:rPr>
                <w:rFonts w:hint="default" w:ascii="Times New Roman" w:hAnsi="Times New Roman" w:cs="Times New Roman"/>
                <w:b/>
                <w:bCs/>
                <w:color w:val="auto"/>
                <w:sz w:val="24"/>
                <w:szCs w:val="24"/>
                <w:highlight w:val="none"/>
              </w:rPr>
              <w:t>pH调整剂</w:t>
            </w:r>
            <w:r>
              <w:rPr>
                <w:rFonts w:hint="default" w:ascii="Times New Roman" w:hAnsi="Times New Roman" w:cs="Times New Roman"/>
                <w:b/>
                <w:bCs/>
                <w:color w:val="auto"/>
                <w:sz w:val="24"/>
                <w:szCs w:val="24"/>
                <w:highlight w:val="none"/>
                <w:lang w:eastAsia="zh-CN"/>
              </w:rPr>
              <w:t>包装桶</w:t>
            </w:r>
          </w:p>
          <w:p w14:paraId="3EBD73A0">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lang w:eastAsia="zh-CN"/>
              </w:rPr>
              <w:t>项目自建污水处理站使用</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调节废水</w:t>
            </w:r>
            <w:r>
              <w:rPr>
                <w:rFonts w:hint="default" w:ascii="Times New Roman" w:hAnsi="Times New Roman" w:cs="Times New Roman"/>
                <w:b w:val="0"/>
                <w:bCs w:val="0"/>
                <w:color w:val="auto"/>
                <w:sz w:val="24"/>
                <w:szCs w:val="24"/>
                <w:highlight w:val="none"/>
                <w:lang w:val="en-US" w:eastAsia="zh-CN"/>
              </w:rPr>
              <w:t>pH（70%硫酸），故会产生</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包装桶，项目年使用</w:t>
            </w:r>
            <w:r>
              <w:rPr>
                <w:rFonts w:hint="default" w:ascii="Times New Roman" w:hAnsi="Times New Roman" w:cs="Times New Roman"/>
                <w:b w:val="0"/>
                <w:bCs w:val="0"/>
                <w:color w:val="auto"/>
                <w:sz w:val="24"/>
                <w:szCs w:val="24"/>
                <w:highlight w:val="none"/>
                <w:lang w:val="en-US" w:eastAsia="zh-CN"/>
              </w:rPr>
              <w:t>0.</w:t>
            </w:r>
            <w:r>
              <w:rPr>
                <w:rFonts w:hint="eastAsia" w:ascii="Times New Roman" w:cs="Times New Roman"/>
                <w:b w:val="0"/>
                <w:bCs w:val="0"/>
                <w:color w:val="auto"/>
                <w:sz w:val="24"/>
                <w:szCs w:val="24"/>
                <w:highlight w:val="none"/>
                <w:lang w:val="en-US" w:eastAsia="zh-CN"/>
              </w:rPr>
              <w:t>3吨</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包装规格为25kg/桶，年使用</w:t>
            </w:r>
            <w:r>
              <w:rPr>
                <w:rFonts w:hint="eastAsia" w:ascii="Times New Roman" w:cs="Times New Roman"/>
                <w:b w:val="0"/>
                <w:bCs w:val="0"/>
                <w:color w:val="auto"/>
                <w:sz w:val="24"/>
                <w:szCs w:val="24"/>
                <w:highlight w:val="none"/>
                <w:lang w:val="en-US" w:eastAsia="zh-CN"/>
              </w:rPr>
              <w:t>12</w:t>
            </w:r>
            <w:r>
              <w:rPr>
                <w:rFonts w:hint="default" w:ascii="Times New Roman" w:hAnsi="Times New Roman" w:cs="Times New Roman"/>
                <w:b w:val="0"/>
                <w:bCs w:val="0"/>
                <w:color w:val="auto"/>
                <w:sz w:val="24"/>
                <w:szCs w:val="24"/>
                <w:highlight w:val="none"/>
                <w:lang w:val="en-US" w:eastAsia="zh-CN"/>
              </w:rPr>
              <w:t>桶，单个废桶重1kg，故会产生</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包装桶</w:t>
            </w:r>
            <w:r>
              <w:rPr>
                <w:rFonts w:hint="default" w:ascii="Times New Roman" w:hAnsi="Times New Roman" w:cs="Times New Roman"/>
                <w:b w:val="0"/>
                <w:bCs w:val="0"/>
                <w:color w:val="auto"/>
                <w:sz w:val="24"/>
                <w:szCs w:val="24"/>
                <w:highlight w:val="none"/>
                <w:lang w:val="en-US" w:eastAsia="zh-CN"/>
              </w:rPr>
              <w:t>0.0</w:t>
            </w:r>
            <w:r>
              <w:rPr>
                <w:rFonts w:hint="eastAsia" w:ascii="Times New Roman" w:cs="Times New Roman"/>
                <w:b w:val="0"/>
                <w:bCs w:val="0"/>
                <w:color w:val="auto"/>
                <w:sz w:val="24"/>
                <w:szCs w:val="24"/>
                <w:highlight w:val="none"/>
                <w:lang w:val="en-US" w:eastAsia="zh-CN"/>
              </w:rPr>
              <w:t>12</w:t>
            </w:r>
            <w:r>
              <w:rPr>
                <w:rFonts w:hint="default" w:ascii="Times New Roman" w:hAnsi="Times New Roman" w:cs="Times New Roman"/>
                <w:b w:val="0"/>
                <w:bCs w:val="0"/>
                <w:color w:val="auto"/>
                <w:sz w:val="24"/>
                <w:szCs w:val="24"/>
                <w:highlight w:val="none"/>
                <w:lang w:val="en-US" w:eastAsia="zh-CN"/>
              </w:rPr>
              <w:t>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w:t>
            </w:r>
            <w:r>
              <w:rPr>
                <w:rFonts w:hint="default" w:ascii="Times New Roman" w:hAnsi="Times New Roman" w:cs="Times New Roman"/>
                <w:color w:val="auto"/>
                <w:highlight w:val="none"/>
              </w:rPr>
              <w:t>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49</w:t>
            </w:r>
            <w:r>
              <w:rPr>
                <w:rFonts w:hint="default" w:ascii="Times New Roman" w:hAnsi="Times New Roman" w:cs="Times New Roman"/>
                <w:color w:val="auto"/>
                <w:highlight w:val="none"/>
              </w:rPr>
              <w:t>危险废物，废物代码</w:t>
            </w:r>
            <w:r>
              <w:rPr>
                <w:rFonts w:hint="default" w:ascii="Times New Roman" w:hAnsi="Times New Roman" w:cs="Times New Roman"/>
                <w:b w:val="0"/>
                <w:bCs w:val="0"/>
                <w:color w:val="auto"/>
                <w:sz w:val="24"/>
                <w:szCs w:val="24"/>
                <w:highlight w:val="none"/>
                <w:lang w:val="en-US" w:eastAsia="zh-CN"/>
              </w:rPr>
              <w:t>900-041-49</w:t>
            </w:r>
            <w:r>
              <w:rPr>
                <w:rFonts w:hint="default" w:ascii="Times New Roman" w:hAnsi="Times New Roman" w:cs="Times New Roman"/>
                <w:color w:val="auto"/>
                <w:highlight w:val="none"/>
              </w:rPr>
              <w:t>，经统一收集后交由有危险废物处理资质的单位处理</w:t>
            </w:r>
            <w:r>
              <w:rPr>
                <w:rFonts w:hint="default" w:ascii="Times New Roman" w:hAnsi="Times New Roman" w:cs="Times New Roman"/>
                <w:color w:val="auto"/>
                <w:highlight w:val="none"/>
                <w:lang w:eastAsia="zh-CN"/>
              </w:rPr>
              <w:t>。</w:t>
            </w:r>
          </w:p>
          <w:p w14:paraId="4007A769">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⑧</w:t>
            </w:r>
            <w:r>
              <w:rPr>
                <w:rFonts w:hint="default" w:ascii="Times New Roman" w:hAnsi="Times New Roman" w:cs="Times New Roman"/>
                <w:b/>
                <w:bCs/>
                <w:color w:val="auto"/>
                <w:sz w:val="24"/>
                <w:szCs w:val="24"/>
                <w:highlight w:val="none"/>
                <w:lang w:val="en-US" w:eastAsia="zh-CN"/>
              </w:rPr>
              <w:t>无铬钝化池</w:t>
            </w:r>
            <w:r>
              <w:rPr>
                <w:rFonts w:hint="eastAsia" w:ascii="Times New Roman" w:cs="Times New Roman"/>
                <w:b/>
                <w:bCs/>
                <w:color w:val="auto"/>
                <w:sz w:val="24"/>
                <w:szCs w:val="24"/>
                <w:highlight w:val="none"/>
                <w:lang w:val="en-US" w:eastAsia="zh-CN"/>
              </w:rPr>
              <w:t>废槽液</w:t>
            </w:r>
          </w:p>
          <w:p w14:paraId="2556BA78">
            <w:pPr>
              <w:pStyle w:val="44"/>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lang w:val="en-US" w:eastAsia="zh-CN"/>
              </w:rPr>
              <w:t>项目无铬钝化池</w:t>
            </w:r>
            <w:r>
              <w:rPr>
                <w:rFonts w:hint="eastAsia" w:ascii="Times New Roman" w:cs="Times New Roman"/>
                <w:b w:val="0"/>
                <w:bCs w:val="0"/>
                <w:color w:val="auto"/>
                <w:sz w:val="24"/>
                <w:szCs w:val="24"/>
                <w:highlight w:val="none"/>
                <w:lang w:val="en-US" w:eastAsia="zh-CN"/>
              </w:rPr>
              <w:t>的槽液日常循环使用，使用一定时间需要更换，更换频次为每季度天更换一次。根据前文分析，2条前处理生产线更换出的无铬钝化池废槽液量合计为61.44t/a</w:t>
            </w:r>
            <w:r>
              <w:rPr>
                <w:rFonts w:hint="default" w:ascii="Times New Roman" w:hAnsi="Times New Roman" w:cs="Times New Roman"/>
                <w:b w:val="0"/>
                <w:bCs w:val="0"/>
                <w:color w:val="auto"/>
                <w:sz w:val="24"/>
                <w:szCs w:val="24"/>
                <w:highlight w:val="none"/>
                <w:lang w:eastAsia="zh-CN"/>
              </w:rPr>
              <w:t>。根据《国家危险废物名录》（202</w:t>
            </w:r>
            <w:r>
              <w:rPr>
                <w:rFonts w:hint="eastAsia" w:ascii="Times New Roman"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lang w:eastAsia="zh-CN"/>
              </w:rPr>
              <w:t>年版）</w:t>
            </w:r>
            <w:r>
              <w:rPr>
                <w:rFonts w:hint="eastAsia" w:ascii="Times New Roman" w:cs="Times New Roman"/>
                <w:b w:val="0"/>
                <w:bCs w:val="0"/>
                <w:color w:val="auto"/>
                <w:sz w:val="24"/>
                <w:szCs w:val="24"/>
                <w:highlight w:val="none"/>
                <w:lang w:eastAsia="zh-CN"/>
              </w:rPr>
              <w:t>，</w:t>
            </w:r>
            <w:r>
              <w:rPr>
                <w:rFonts w:hint="eastAsia" w:ascii="Times New Roman" w:cs="Times New Roman"/>
                <w:b w:val="0"/>
                <w:bCs w:val="0"/>
                <w:color w:val="auto"/>
                <w:sz w:val="24"/>
                <w:szCs w:val="24"/>
                <w:highlight w:val="none"/>
                <w:lang w:val="en-US" w:eastAsia="zh-CN"/>
              </w:rPr>
              <w:t>无铬钝化池废槽液</w:t>
            </w:r>
            <w:r>
              <w:rPr>
                <w:rFonts w:hint="default" w:ascii="Times New Roman" w:hAnsi="Times New Roman" w:cs="Times New Roman"/>
                <w:b w:val="0"/>
                <w:bCs w:val="0"/>
                <w:color w:val="auto"/>
                <w:sz w:val="24"/>
                <w:szCs w:val="24"/>
                <w:highlight w:val="none"/>
                <w:lang w:eastAsia="zh-CN"/>
              </w:rPr>
              <w:t>属于HW</w:t>
            </w:r>
            <w:r>
              <w:rPr>
                <w:rFonts w:hint="default" w:ascii="Times New Roman" w:hAnsi="Times New Roman" w:cs="Times New Roman"/>
                <w:b w:val="0"/>
                <w:bCs w:val="0"/>
                <w:color w:val="auto"/>
                <w:sz w:val="24"/>
                <w:szCs w:val="24"/>
                <w:highlight w:val="none"/>
                <w:lang w:val="en-US" w:eastAsia="zh-CN"/>
              </w:rPr>
              <w:t>17</w:t>
            </w:r>
            <w:r>
              <w:rPr>
                <w:rFonts w:hint="default" w:ascii="Times New Roman" w:hAnsi="Times New Roman" w:cs="Times New Roman"/>
                <w:b w:val="0"/>
                <w:bCs w:val="0"/>
                <w:color w:val="auto"/>
                <w:sz w:val="24"/>
                <w:szCs w:val="24"/>
                <w:highlight w:val="none"/>
                <w:lang w:eastAsia="zh-CN"/>
              </w:rPr>
              <w:t>表面处理废物，废物代码为336-064-17，经收集后暂存于危废暂存间，定期交由有危险废物处理资质单位处理。</w:t>
            </w:r>
          </w:p>
          <w:p w14:paraId="6EB7EE4A">
            <w:pPr>
              <w:pStyle w:val="44"/>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表4-35</w:t>
            </w:r>
            <w:r>
              <w:rPr>
                <w:rFonts w:hint="default" w:ascii="Times New Roman" w:hAnsi="Times New Roman" w:eastAsia="宋体" w:cs="Times New Roman"/>
                <w:b/>
                <w:bCs/>
                <w:color w:val="auto"/>
                <w:sz w:val="21"/>
                <w:szCs w:val="21"/>
                <w:highlight w:val="none"/>
                <w:lang w:val="en-US" w:eastAsia="zh-CN"/>
              </w:rPr>
              <w:t>固体废物污染源源强核算结果及相关参数一览表</w:t>
            </w:r>
          </w:p>
          <w:tbl>
            <w:tblPr>
              <w:tblStyle w:val="39"/>
              <w:tblW w:w="499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88"/>
              <w:gridCol w:w="1083"/>
              <w:gridCol w:w="1327"/>
              <w:gridCol w:w="1424"/>
              <w:gridCol w:w="680"/>
              <w:gridCol w:w="642"/>
              <w:gridCol w:w="840"/>
              <w:gridCol w:w="1019"/>
              <w:gridCol w:w="800"/>
            </w:tblGrid>
            <w:tr w14:paraId="3CDCD5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E64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工序/生产线</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D0FE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装置</w:t>
                  </w:r>
                </w:p>
              </w:tc>
              <w:tc>
                <w:tcPr>
                  <w:tcW w:w="7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BF8C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固体废物名称</w:t>
                  </w:r>
                </w:p>
              </w:tc>
              <w:tc>
                <w:tcPr>
                  <w:tcW w:w="82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8EB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代码</w:t>
                  </w:r>
                </w:p>
              </w:tc>
              <w:tc>
                <w:tcPr>
                  <w:tcW w:w="3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958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固废属性</w:t>
                  </w:r>
                </w:p>
              </w:tc>
              <w:tc>
                <w:tcPr>
                  <w:tcW w:w="86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A71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产生情况</w:t>
                  </w:r>
                </w:p>
              </w:tc>
              <w:tc>
                <w:tcPr>
                  <w:tcW w:w="105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6889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处置措施</w:t>
                  </w:r>
                </w:p>
              </w:tc>
            </w:tr>
            <w:tr w14:paraId="71FCD8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7E1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9E38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9B41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4FB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4AB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70A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核算方法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21D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p>
              </w:tc>
              <w:tc>
                <w:tcPr>
                  <w:tcW w:w="59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50A2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工艺</w:t>
                  </w:r>
                </w:p>
              </w:tc>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A67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处置量t/a</w:t>
                  </w:r>
                </w:p>
              </w:tc>
            </w:tr>
            <w:tr w14:paraId="6D226F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70CB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666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566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2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34B1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819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2D0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2632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D70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2009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6855F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3B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办公生活</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1894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垃圾桶</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A9DD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生活垃圾</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0F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eastAsia="zh-CN"/>
                    </w:rPr>
                    <w:t>900-099-S64</w:t>
                  </w:r>
                </w:p>
              </w:tc>
              <w:tc>
                <w:tcPr>
                  <w:tcW w:w="395" w:type="pct"/>
                  <w:vMerge w:val="restart"/>
                  <w:tcBorders>
                    <w:top w:val="single" w:color="000000" w:sz="4" w:space="0"/>
                    <w:left w:val="single" w:color="000000" w:sz="4" w:space="0"/>
                    <w:right w:val="single" w:color="000000" w:sz="4" w:space="0"/>
                  </w:tcBorders>
                  <w:shd w:val="clear" w:color="auto" w:fill="auto"/>
                  <w:vAlign w:val="center"/>
                </w:tcPr>
                <w:p w14:paraId="4E3006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一般固体废物</w:t>
                  </w:r>
                </w:p>
              </w:tc>
              <w:tc>
                <w:tcPr>
                  <w:tcW w:w="37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18B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CB6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7.5</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81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交由环卫部门清运</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F50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7.5</w:t>
                  </w:r>
                </w:p>
              </w:tc>
            </w:tr>
            <w:tr w14:paraId="57F594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3C7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生产过程</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9C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D7F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废</w:t>
                  </w:r>
                  <w:r>
                    <w:rPr>
                      <w:rFonts w:hint="default" w:ascii="Times New Roman" w:hAnsi="Times New Roman" w:eastAsia="宋体" w:cs="Times New Roman"/>
                      <w:i w:val="0"/>
                      <w:iCs w:val="0"/>
                      <w:color w:val="auto"/>
                      <w:kern w:val="0"/>
                      <w:sz w:val="21"/>
                      <w:szCs w:val="21"/>
                      <w:highlight w:val="none"/>
                      <w:u w:val="none"/>
                      <w:lang w:val="en-US" w:eastAsia="zh-CN" w:bidi="ar"/>
                    </w:rPr>
                    <w:t>包装</w:t>
                  </w:r>
                  <w:r>
                    <w:rPr>
                      <w:rFonts w:hint="eastAsia" w:cs="Times New Roman"/>
                      <w:i w:val="0"/>
                      <w:iCs w:val="0"/>
                      <w:color w:val="auto"/>
                      <w:kern w:val="0"/>
                      <w:sz w:val="21"/>
                      <w:szCs w:val="21"/>
                      <w:highlight w:val="none"/>
                      <w:u w:val="none"/>
                      <w:lang w:val="en-US" w:eastAsia="zh-CN" w:bidi="ar"/>
                    </w:rPr>
                    <w:t>物</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906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eastAsia="宋体" w:cs="Times New Roman"/>
                      <w:i w:val="0"/>
                      <w:iCs w:val="0"/>
                      <w:color w:val="auto"/>
                      <w:sz w:val="21"/>
                      <w:szCs w:val="21"/>
                      <w:highlight w:val="none"/>
                      <w:u w:val="none"/>
                      <w:lang w:eastAsia="zh-CN"/>
                    </w:rPr>
                    <w:t>900-003-S17、</w:t>
                  </w:r>
                  <w:r>
                    <w:rPr>
                      <w:rFonts w:hint="default" w:ascii="Times New Roman" w:hAnsi="Times New Roman" w:eastAsia="宋体" w:cs="Times New Roman"/>
                      <w:i w:val="0"/>
                      <w:iCs w:val="0"/>
                      <w:color w:val="auto"/>
                      <w:sz w:val="21"/>
                      <w:szCs w:val="21"/>
                      <w:highlight w:val="none"/>
                      <w:u w:val="none"/>
                      <w:lang w:val="en-US" w:eastAsia="zh-CN"/>
                    </w:rPr>
                    <w:t>900-005-S17、900-007-S17</w:t>
                  </w:r>
                </w:p>
              </w:tc>
              <w:tc>
                <w:tcPr>
                  <w:tcW w:w="395" w:type="pct"/>
                  <w:vMerge w:val="continue"/>
                  <w:tcBorders>
                    <w:left w:val="single" w:color="000000" w:sz="4" w:space="0"/>
                    <w:right w:val="single" w:color="000000" w:sz="4" w:space="0"/>
                  </w:tcBorders>
                  <w:shd w:val="clear" w:color="auto" w:fill="auto"/>
                  <w:vAlign w:val="center"/>
                </w:tcPr>
                <w:p w14:paraId="4A19F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31D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A56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w:t>
                  </w:r>
                </w:p>
              </w:tc>
              <w:tc>
                <w:tcPr>
                  <w:tcW w:w="592" w:type="pct"/>
                  <w:vMerge w:val="restart"/>
                  <w:tcBorders>
                    <w:top w:val="single" w:color="000000" w:sz="4" w:space="0"/>
                    <w:left w:val="single" w:color="000000" w:sz="4" w:space="0"/>
                    <w:right w:val="single" w:color="000000" w:sz="4" w:space="0"/>
                  </w:tcBorders>
                  <w:shd w:val="clear" w:color="auto" w:fill="auto"/>
                  <w:vAlign w:val="center"/>
                </w:tcPr>
                <w:p w14:paraId="26F022A2">
                  <w:pPr>
                    <w:pStyle w:val="44"/>
                    <w:keepNext w:val="0"/>
                    <w:keepLines w:val="0"/>
                    <w:pageBreakBefore w:val="0"/>
                    <w:suppressLineNumbers w:val="0"/>
                    <w:kinsoku/>
                    <w:wordWrap/>
                    <w:overflowPunct/>
                    <w:topLinePunct w:val="0"/>
                    <w:bidi w:val="0"/>
                    <w:snapToGrid/>
                    <w:spacing w:before="0" w:beforeAutospacing="0" w:after="0" w:afterAutospacing="0" w:line="240" w:lineRule="auto"/>
                    <w:ind w:left="0" w:right="0" w:firstLine="480" w:firstLineChars="200"/>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color w:val="auto"/>
                      <w:szCs w:val="24"/>
                      <w:highlight w:val="none"/>
                    </w:rPr>
                    <w:t>统一收集后</w:t>
                  </w:r>
                  <w:r>
                    <w:rPr>
                      <w:rFonts w:hint="default" w:ascii="Times New Roman" w:hAnsi="Times New Roman" w:cs="Times New Roman"/>
                      <w:bCs/>
                      <w:color w:val="auto"/>
                      <w:szCs w:val="21"/>
                      <w:highlight w:val="none"/>
                    </w:rPr>
                    <w:t>交专业单位回收处理</w:t>
                  </w:r>
                  <w:r>
                    <w:rPr>
                      <w:rFonts w:hint="eastAsia" w:ascii="Times New Roman" w:hAnsi="Times New Roman" w:cs="Times New Roman"/>
                      <w:bCs/>
                      <w:color w:val="auto"/>
                      <w:szCs w:val="21"/>
                      <w:highlight w:val="none"/>
                      <w:lang w:eastAsia="zh-CN"/>
                    </w:rPr>
                    <w:t>。</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EF7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1.5</w:t>
                  </w:r>
                </w:p>
              </w:tc>
            </w:tr>
            <w:tr w14:paraId="4FFEB5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1CF1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废气处理</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37B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移动式焊烟净化器</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512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废滤芯</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EA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900-099-S17</w:t>
                  </w:r>
                </w:p>
              </w:tc>
              <w:tc>
                <w:tcPr>
                  <w:tcW w:w="395" w:type="pct"/>
                  <w:vMerge w:val="continue"/>
                  <w:tcBorders>
                    <w:left w:val="single" w:color="000000" w:sz="4" w:space="0"/>
                    <w:right w:val="single" w:color="000000" w:sz="4" w:space="0"/>
                  </w:tcBorders>
                  <w:shd w:val="clear" w:color="auto" w:fill="auto"/>
                  <w:vAlign w:val="center"/>
                </w:tcPr>
                <w:p w14:paraId="2E685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FF0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EE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3</w:t>
                  </w:r>
                </w:p>
              </w:tc>
              <w:tc>
                <w:tcPr>
                  <w:tcW w:w="592" w:type="pct"/>
                  <w:vMerge w:val="continue"/>
                  <w:tcBorders>
                    <w:left w:val="single" w:color="000000" w:sz="4" w:space="0"/>
                    <w:right w:val="single" w:color="000000" w:sz="4" w:space="0"/>
                  </w:tcBorders>
                  <w:shd w:val="clear" w:color="auto" w:fill="auto"/>
                  <w:vAlign w:val="center"/>
                </w:tcPr>
                <w:p w14:paraId="7374D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94D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3</w:t>
                  </w:r>
                </w:p>
              </w:tc>
            </w:tr>
            <w:tr w14:paraId="40BA7D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78CB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4F0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布袋除尘器</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4E2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废布袋</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9C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900-099-S17</w:t>
                  </w:r>
                </w:p>
              </w:tc>
              <w:tc>
                <w:tcPr>
                  <w:tcW w:w="395" w:type="pct"/>
                  <w:vMerge w:val="continue"/>
                  <w:tcBorders>
                    <w:left w:val="single" w:color="000000" w:sz="4" w:space="0"/>
                    <w:right w:val="single" w:color="000000" w:sz="4" w:space="0"/>
                  </w:tcBorders>
                  <w:shd w:val="clear" w:color="auto" w:fill="auto"/>
                  <w:vAlign w:val="center"/>
                </w:tcPr>
                <w:p w14:paraId="7A37DD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AF6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E8B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8</w:t>
                  </w:r>
                </w:p>
              </w:tc>
              <w:tc>
                <w:tcPr>
                  <w:tcW w:w="592" w:type="pct"/>
                  <w:vMerge w:val="continue"/>
                  <w:tcBorders>
                    <w:left w:val="single" w:color="000000" w:sz="4" w:space="0"/>
                    <w:right w:val="single" w:color="000000" w:sz="4" w:space="0"/>
                  </w:tcBorders>
                  <w:shd w:val="clear" w:color="auto" w:fill="auto"/>
                  <w:vAlign w:val="center"/>
                </w:tcPr>
                <w:p w14:paraId="7585B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02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8</w:t>
                  </w:r>
                </w:p>
              </w:tc>
            </w:tr>
            <w:tr w14:paraId="05BC9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8" w:type="pct"/>
                  <w:vMerge w:val="restart"/>
                  <w:tcBorders>
                    <w:top w:val="single" w:color="000000" w:sz="4" w:space="0"/>
                    <w:left w:val="single" w:color="000000" w:sz="4" w:space="0"/>
                    <w:right w:val="single" w:color="000000" w:sz="4" w:space="0"/>
                  </w:tcBorders>
                  <w:shd w:val="clear" w:color="auto" w:fill="auto"/>
                  <w:vAlign w:val="center"/>
                </w:tcPr>
                <w:p w14:paraId="63E9E0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机加工</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5158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机加工</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00A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边角料</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80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900-002-S17</w:t>
                  </w:r>
                </w:p>
              </w:tc>
              <w:tc>
                <w:tcPr>
                  <w:tcW w:w="395" w:type="pct"/>
                  <w:vMerge w:val="continue"/>
                  <w:tcBorders>
                    <w:left w:val="single" w:color="000000" w:sz="4" w:space="0"/>
                    <w:right w:val="single" w:color="000000" w:sz="4" w:space="0"/>
                  </w:tcBorders>
                  <w:shd w:val="clear" w:color="auto" w:fill="auto"/>
                  <w:vAlign w:val="center"/>
                </w:tcPr>
                <w:p w14:paraId="3B15D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FDBF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74B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6</w:t>
                  </w:r>
                  <w:r>
                    <w:rPr>
                      <w:rFonts w:hint="eastAsia" w:cs="Times New Roman"/>
                      <w:i w:val="0"/>
                      <w:iCs w:val="0"/>
                      <w:color w:val="auto"/>
                      <w:kern w:val="0"/>
                      <w:sz w:val="21"/>
                      <w:szCs w:val="21"/>
                      <w:highlight w:val="none"/>
                      <w:u w:val="none"/>
                      <w:lang w:val="en-US" w:eastAsia="zh-CN" w:bidi="ar"/>
                    </w:rPr>
                    <w:t>4.8</w:t>
                  </w:r>
                </w:p>
              </w:tc>
              <w:tc>
                <w:tcPr>
                  <w:tcW w:w="592" w:type="pct"/>
                  <w:vMerge w:val="continue"/>
                  <w:tcBorders>
                    <w:left w:val="single" w:color="000000" w:sz="4" w:space="0"/>
                    <w:right w:val="single" w:color="000000" w:sz="4" w:space="0"/>
                  </w:tcBorders>
                  <w:shd w:val="clear" w:color="auto" w:fill="auto"/>
                  <w:vAlign w:val="center"/>
                </w:tcPr>
                <w:p w14:paraId="39CF7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C71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6</w:t>
                  </w:r>
                  <w:r>
                    <w:rPr>
                      <w:rFonts w:hint="eastAsia" w:cs="Times New Roman"/>
                      <w:i w:val="0"/>
                      <w:iCs w:val="0"/>
                      <w:color w:val="auto"/>
                      <w:kern w:val="0"/>
                      <w:sz w:val="21"/>
                      <w:szCs w:val="21"/>
                      <w:highlight w:val="none"/>
                      <w:u w:val="none"/>
                      <w:lang w:val="en-US" w:eastAsia="zh-CN" w:bidi="ar"/>
                    </w:rPr>
                    <w:t>4.8</w:t>
                  </w:r>
                </w:p>
              </w:tc>
            </w:tr>
            <w:tr w14:paraId="764179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8" w:type="pct"/>
                  <w:vMerge w:val="continue"/>
                  <w:tcBorders>
                    <w:left w:val="single" w:color="000000" w:sz="4" w:space="0"/>
                    <w:bottom w:val="single" w:color="000000" w:sz="4" w:space="0"/>
                    <w:right w:val="single" w:color="000000" w:sz="4" w:space="0"/>
                  </w:tcBorders>
                  <w:shd w:val="clear" w:color="auto" w:fill="auto"/>
                  <w:vAlign w:val="center"/>
                </w:tcPr>
                <w:p w14:paraId="6B2754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9F94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打磨</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14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sz w:val="21"/>
                      <w:szCs w:val="21"/>
                      <w:highlight w:val="none"/>
                      <w:u w:val="none"/>
                      <w:lang w:val="en-US" w:eastAsia="zh-CN"/>
                    </w:rPr>
                    <w:t>沉降金属粉尘和除尘器收集粉尘</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B7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900-002-S17</w:t>
                  </w:r>
                </w:p>
              </w:tc>
              <w:tc>
                <w:tcPr>
                  <w:tcW w:w="395" w:type="pct"/>
                  <w:vMerge w:val="continue"/>
                  <w:tcBorders>
                    <w:left w:val="single" w:color="000000" w:sz="4" w:space="0"/>
                    <w:bottom w:val="single" w:color="000000" w:sz="4" w:space="0"/>
                    <w:right w:val="single" w:color="000000" w:sz="4" w:space="0"/>
                  </w:tcBorders>
                  <w:shd w:val="clear" w:color="auto" w:fill="auto"/>
                  <w:vAlign w:val="center"/>
                </w:tcPr>
                <w:p w14:paraId="7C635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B243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399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31.2342</w:t>
                  </w:r>
                </w:p>
              </w:tc>
              <w:tc>
                <w:tcPr>
                  <w:tcW w:w="592" w:type="pct"/>
                  <w:vMerge w:val="continue"/>
                  <w:tcBorders>
                    <w:left w:val="single" w:color="000000" w:sz="4" w:space="0"/>
                    <w:bottom w:val="single" w:color="000000" w:sz="4" w:space="0"/>
                    <w:right w:val="single" w:color="000000" w:sz="4" w:space="0"/>
                  </w:tcBorders>
                  <w:shd w:val="clear" w:color="auto" w:fill="auto"/>
                  <w:vAlign w:val="center"/>
                </w:tcPr>
                <w:p w14:paraId="39EFAD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B1C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31.2342</w:t>
                  </w:r>
                </w:p>
              </w:tc>
            </w:tr>
            <w:tr w14:paraId="5ABDF0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F8B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生产过程</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9FD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前</w:t>
                  </w:r>
                  <w:r>
                    <w:rPr>
                      <w:rFonts w:hint="default" w:ascii="Times New Roman" w:hAnsi="Times New Roman" w:eastAsia="宋体" w:cs="Times New Roman"/>
                      <w:i w:val="0"/>
                      <w:iCs w:val="0"/>
                      <w:color w:val="auto"/>
                      <w:kern w:val="0"/>
                      <w:sz w:val="21"/>
                      <w:szCs w:val="21"/>
                      <w:highlight w:val="none"/>
                      <w:u w:val="none"/>
                      <w:lang w:val="en-US" w:eastAsia="zh-CN" w:bidi="ar"/>
                    </w:rPr>
                    <w:t>处理区</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C2A2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废表面处理剂包装桶</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2E0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CD5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危险废物</w:t>
                  </w: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7C6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668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1.5</w:t>
                  </w:r>
                </w:p>
              </w:tc>
              <w:tc>
                <w:tcPr>
                  <w:tcW w:w="59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C7C9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交由有</w:t>
                  </w:r>
                  <w:r>
                    <w:rPr>
                      <w:rFonts w:hint="eastAsia" w:cs="Times New Roman"/>
                      <w:i w:val="0"/>
                      <w:iCs w:val="0"/>
                      <w:color w:val="auto"/>
                      <w:kern w:val="0"/>
                      <w:sz w:val="21"/>
                      <w:szCs w:val="21"/>
                      <w:highlight w:val="none"/>
                      <w:u w:val="none"/>
                      <w:lang w:val="en-US" w:eastAsia="zh-CN" w:bidi="ar"/>
                    </w:rPr>
                    <w:t>危险废物处理</w:t>
                  </w:r>
                  <w:r>
                    <w:rPr>
                      <w:rFonts w:hint="default" w:ascii="Times New Roman" w:hAnsi="Times New Roman" w:eastAsia="宋体" w:cs="Times New Roman"/>
                      <w:i w:val="0"/>
                      <w:iCs w:val="0"/>
                      <w:color w:val="auto"/>
                      <w:kern w:val="0"/>
                      <w:sz w:val="21"/>
                      <w:szCs w:val="21"/>
                      <w:highlight w:val="none"/>
                      <w:u w:val="none"/>
                      <w:lang w:val="en-US" w:eastAsia="zh-CN" w:bidi="ar"/>
                    </w:rPr>
                    <w:t>资质</w:t>
                  </w:r>
                  <w:r>
                    <w:rPr>
                      <w:rFonts w:hint="eastAsia" w:cs="Times New Roman"/>
                      <w:i w:val="0"/>
                      <w:iCs w:val="0"/>
                      <w:color w:val="auto"/>
                      <w:kern w:val="0"/>
                      <w:sz w:val="21"/>
                      <w:szCs w:val="21"/>
                      <w:highlight w:val="none"/>
                      <w:u w:val="none"/>
                      <w:lang w:val="en-US" w:eastAsia="zh-CN" w:bidi="ar"/>
                    </w:rPr>
                    <w:t>的</w:t>
                  </w:r>
                  <w:r>
                    <w:rPr>
                      <w:rFonts w:hint="default" w:ascii="Times New Roman" w:hAnsi="Times New Roman" w:eastAsia="宋体" w:cs="Times New Roman"/>
                      <w:i w:val="0"/>
                      <w:iCs w:val="0"/>
                      <w:color w:val="auto"/>
                      <w:kern w:val="0"/>
                      <w:sz w:val="21"/>
                      <w:szCs w:val="21"/>
                      <w:highlight w:val="none"/>
                      <w:u w:val="none"/>
                      <w:lang w:val="en-US" w:eastAsia="zh-CN" w:bidi="ar"/>
                    </w:rPr>
                    <w:t>单位处理</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FAF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1.5</w:t>
                  </w:r>
                </w:p>
              </w:tc>
            </w:tr>
            <w:tr w14:paraId="556CE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8" w:type="pct"/>
                  <w:tcBorders>
                    <w:top w:val="single" w:color="000000" w:sz="4" w:space="0"/>
                    <w:left w:val="single" w:color="000000" w:sz="4" w:space="0"/>
                    <w:right w:val="single" w:color="000000" w:sz="4" w:space="0"/>
                  </w:tcBorders>
                  <w:shd w:val="clear" w:color="auto" w:fill="auto"/>
                  <w:vAlign w:val="center"/>
                </w:tcPr>
                <w:p w14:paraId="4FC6D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生产过程</w:t>
                  </w:r>
                </w:p>
              </w:tc>
              <w:tc>
                <w:tcPr>
                  <w:tcW w:w="629" w:type="pct"/>
                  <w:tcBorders>
                    <w:top w:val="single" w:color="000000" w:sz="4" w:space="0"/>
                    <w:left w:val="single" w:color="000000" w:sz="4" w:space="0"/>
                    <w:right w:val="single" w:color="000000" w:sz="4" w:space="0"/>
                  </w:tcBorders>
                  <w:shd w:val="clear" w:color="auto" w:fill="auto"/>
                  <w:vAlign w:val="center"/>
                </w:tcPr>
                <w:p w14:paraId="6D96D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前</w:t>
                  </w:r>
                  <w:r>
                    <w:rPr>
                      <w:rFonts w:hint="default" w:ascii="Times New Roman" w:hAnsi="Times New Roman" w:eastAsia="宋体" w:cs="Times New Roman"/>
                      <w:i w:val="0"/>
                      <w:iCs w:val="0"/>
                      <w:color w:val="auto"/>
                      <w:kern w:val="0"/>
                      <w:sz w:val="21"/>
                      <w:szCs w:val="21"/>
                      <w:highlight w:val="none"/>
                      <w:u w:val="none"/>
                      <w:lang w:val="en-US" w:eastAsia="zh-CN" w:bidi="ar"/>
                    </w:rPr>
                    <w:t>处理区</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65A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无铬钝化池废槽液</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647A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495F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C7A3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3D7E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61.44</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9B23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44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61.44</w:t>
                  </w:r>
                </w:p>
              </w:tc>
            </w:tr>
            <w:tr w14:paraId="2BABA0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9AD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废水处理设施</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4B62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废水处理站</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DAB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废水处理站污泥</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7F3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826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FFC6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58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2.6175</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2691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D9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2.6175</w:t>
                  </w:r>
                </w:p>
              </w:tc>
            </w:tr>
            <w:tr w14:paraId="1D823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0" w:hRule="atLeast"/>
                <w:jc w:val="center"/>
              </w:trPr>
              <w:tc>
                <w:tcPr>
                  <w:tcW w:w="4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C84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E536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3B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废pH调整剂包装桶</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8233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E13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65B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855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12</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B9B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604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12</w:t>
                  </w:r>
                </w:p>
              </w:tc>
            </w:tr>
            <w:tr w14:paraId="6AE68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316E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设备保养</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486B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设备保养</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92F6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w:t>
                  </w:r>
                  <w:r>
                    <w:rPr>
                      <w:rFonts w:hint="eastAsia" w:cs="Times New Roman"/>
                      <w:i w:val="0"/>
                      <w:iCs w:val="0"/>
                      <w:color w:val="auto"/>
                      <w:kern w:val="0"/>
                      <w:sz w:val="21"/>
                      <w:szCs w:val="21"/>
                      <w:highlight w:val="none"/>
                      <w:u w:val="none"/>
                      <w:lang w:val="en-US" w:eastAsia="zh-CN" w:bidi="ar"/>
                    </w:rPr>
                    <w:t>润滑</w:t>
                  </w:r>
                  <w:r>
                    <w:rPr>
                      <w:rFonts w:hint="default" w:ascii="Times New Roman" w:hAnsi="Times New Roman" w:eastAsia="宋体" w:cs="Times New Roman"/>
                      <w:i w:val="0"/>
                      <w:iCs w:val="0"/>
                      <w:color w:val="auto"/>
                      <w:kern w:val="0"/>
                      <w:sz w:val="21"/>
                      <w:szCs w:val="21"/>
                      <w:highlight w:val="none"/>
                      <w:u w:val="none"/>
                      <w:lang w:val="en-US" w:eastAsia="zh-CN" w:bidi="ar"/>
                    </w:rPr>
                    <w:t>油桶</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09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F548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450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B62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03</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2A7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69A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03</w:t>
                  </w:r>
                </w:p>
              </w:tc>
            </w:tr>
            <w:tr w14:paraId="307359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B82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15D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891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w:t>
                  </w:r>
                  <w:r>
                    <w:rPr>
                      <w:rFonts w:hint="eastAsia" w:cs="Times New Roman"/>
                      <w:i w:val="0"/>
                      <w:iCs w:val="0"/>
                      <w:color w:val="auto"/>
                      <w:kern w:val="0"/>
                      <w:sz w:val="21"/>
                      <w:szCs w:val="21"/>
                      <w:highlight w:val="none"/>
                      <w:u w:val="none"/>
                      <w:lang w:val="en-US" w:eastAsia="zh-CN" w:bidi="ar"/>
                    </w:rPr>
                    <w:t>润滑</w:t>
                  </w:r>
                  <w:r>
                    <w:rPr>
                      <w:rFonts w:hint="default" w:ascii="Times New Roman" w:hAnsi="Times New Roman" w:eastAsia="宋体" w:cs="Times New Roman"/>
                      <w:i w:val="0"/>
                      <w:iCs w:val="0"/>
                      <w:color w:val="auto"/>
                      <w:kern w:val="0"/>
                      <w:sz w:val="21"/>
                      <w:szCs w:val="21"/>
                      <w:highlight w:val="none"/>
                      <w:u w:val="none"/>
                      <w:lang w:val="en-US" w:eastAsia="zh-CN" w:bidi="ar"/>
                    </w:rPr>
                    <w:t>油</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1B8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766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8CD1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B13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05</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71F7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36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05</w:t>
                  </w:r>
                </w:p>
              </w:tc>
            </w:tr>
            <w:tr w14:paraId="7D3CB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A30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自动化冲床设备</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DC86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自动化冲床设备</w:t>
                  </w: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29C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废液压油桶</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D11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0C34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3F0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8A7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04</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735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CD23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04</w:t>
                  </w:r>
                </w:p>
              </w:tc>
            </w:tr>
            <w:tr w14:paraId="65897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 w:hRule="atLeast"/>
                <w:jc w:val="center"/>
              </w:trPr>
              <w:tc>
                <w:tcPr>
                  <w:tcW w:w="4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883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931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B3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废液压油</w:t>
                  </w:r>
                </w:p>
              </w:tc>
              <w:tc>
                <w:tcPr>
                  <w:tcW w:w="8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164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DC3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002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EFA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w:t>
                  </w:r>
                </w:p>
              </w:tc>
              <w:tc>
                <w:tcPr>
                  <w:tcW w:w="5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F51E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E9F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w:t>
                  </w:r>
                </w:p>
              </w:tc>
            </w:tr>
          </w:tbl>
          <w:p w14:paraId="6376E8C9">
            <w:pPr>
              <w:pStyle w:val="44"/>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sz w:val="21"/>
                <w:szCs w:val="21"/>
                <w:highlight w:val="none"/>
                <w:lang w:val="en-US" w:eastAsia="zh-CN"/>
              </w:rPr>
            </w:pPr>
            <w:bookmarkStart w:id="168" w:name="_Ref10526"/>
            <w:r>
              <w:rPr>
                <w:rFonts w:hint="eastAsia" w:ascii="Times New Roman" w:hAnsi="Times New Roman" w:eastAsia="宋体" w:cs="Times New Roman"/>
                <w:b/>
                <w:bCs/>
                <w:color w:val="auto"/>
                <w:sz w:val="21"/>
                <w:szCs w:val="21"/>
                <w:highlight w:val="none"/>
                <w:lang w:val="en-US" w:eastAsia="zh-CN"/>
              </w:rPr>
              <w:t>表4-36</w:t>
            </w:r>
            <w:r>
              <w:rPr>
                <w:rFonts w:hint="default" w:ascii="Times New Roman" w:hAnsi="Times New Roman" w:eastAsia="宋体" w:cs="Times New Roman"/>
                <w:b/>
                <w:bCs/>
                <w:color w:val="auto"/>
                <w:sz w:val="21"/>
                <w:szCs w:val="21"/>
                <w:highlight w:val="none"/>
                <w:lang w:val="en-US" w:eastAsia="zh-CN"/>
              </w:rPr>
              <w:t>危险废物汇总表</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788"/>
              <w:gridCol w:w="1118"/>
              <w:gridCol w:w="644"/>
              <w:gridCol w:w="919"/>
              <w:gridCol w:w="625"/>
              <w:gridCol w:w="637"/>
              <w:gridCol w:w="711"/>
              <w:gridCol w:w="628"/>
              <w:gridCol w:w="688"/>
              <w:gridCol w:w="724"/>
            </w:tblGrid>
            <w:tr w14:paraId="1EA94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pct"/>
                  <w:vAlign w:val="center"/>
                </w:tcPr>
                <w:p w14:paraId="49AEDFA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危险废物名称</w:t>
                  </w:r>
                </w:p>
              </w:tc>
              <w:tc>
                <w:tcPr>
                  <w:tcW w:w="458" w:type="pct"/>
                  <w:vAlign w:val="center"/>
                </w:tcPr>
                <w:p w14:paraId="04A2FA58">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危险废物类别</w:t>
                  </w:r>
                </w:p>
              </w:tc>
              <w:tc>
                <w:tcPr>
                  <w:tcW w:w="650" w:type="pct"/>
                  <w:vAlign w:val="center"/>
                </w:tcPr>
                <w:p w14:paraId="2191BF91">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危险废物代码</w:t>
                  </w:r>
                </w:p>
              </w:tc>
              <w:tc>
                <w:tcPr>
                  <w:tcW w:w="374" w:type="pct"/>
                  <w:vAlign w:val="center"/>
                </w:tcPr>
                <w:p w14:paraId="4620EBB2">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产生量t/a</w:t>
                  </w:r>
                </w:p>
              </w:tc>
              <w:tc>
                <w:tcPr>
                  <w:tcW w:w="534" w:type="pct"/>
                  <w:vAlign w:val="center"/>
                </w:tcPr>
                <w:p w14:paraId="4F94FEE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产生工序及装置</w:t>
                  </w:r>
                </w:p>
              </w:tc>
              <w:tc>
                <w:tcPr>
                  <w:tcW w:w="363" w:type="pct"/>
                  <w:vAlign w:val="center"/>
                </w:tcPr>
                <w:p w14:paraId="2AEFD1D3">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形态</w:t>
                  </w:r>
                </w:p>
              </w:tc>
              <w:tc>
                <w:tcPr>
                  <w:tcW w:w="370" w:type="pct"/>
                  <w:vAlign w:val="center"/>
                </w:tcPr>
                <w:p w14:paraId="2DA3CC00">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主要成分</w:t>
                  </w:r>
                </w:p>
              </w:tc>
              <w:tc>
                <w:tcPr>
                  <w:tcW w:w="413" w:type="pct"/>
                  <w:vAlign w:val="center"/>
                </w:tcPr>
                <w:p w14:paraId="08A42203">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有害成分</w:t>
                  </w:r>
                </w:p>
              </w:tc>
              <w:tc>
                <w:tcPr>
                  <w:tcW w:w="365" w:type="pct"/>
                  <w:vAlign w:val="center"/>
                </w:tcPr>
                <w:p w14:paraId="248D87D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产废周期</w:t>
                  </w:r>
                </w:p>
              </w:tc>
              <w:tc>
                <w:tcPr>
                  <w:tcW w:w="400" w:type="pct"/>
                  <w:vAlign w:val="center"/>
                </w:tcPr>
                <w:p w14:paraId="771EBC5D">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危险特性</w:t>
                  </w:r>
                </w:p>
              </w:tc>
              <w:tc>
                <w:tcPr>
                  <w:tcW w:w="421" w:type="pct"/>
                  <w:vAlign w:val="center"/>
                </w:tcPr>
                <w:p w14:paraId="35758741">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污染防治措施</w:t>
                  </w:r>
                </w:p>
              </w:tc>
            </w:tr>
            <w:tr w14:paraId="5BA96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pct"/>
                  <w:vAlign w:val="center"/>
                </w:tcPr>
                <w:p w14:paraId="19D85BF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废表面处理剂包装桶</w:t>
                  </w:r>
                </w:p>
              </w:tc>
              <w:tc>
                <w:tcPr>
                  <w:tcW w:w="458" w:type="pct"/>
                  <w:vAlign w:val="center"/>
                </w:tcPr>
                <w:p w14:paraId="617477AE">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50" w:type="pct"/>
                  <w:vAlign w:val="center"/>
                </w:tcPr>
                <w:p w14:paraId="1B9D413F">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bCs/>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74" w:type="pct"/>
                  <w:vAlign w:val="center"/>
                </w:tcPr>
                <w:p w14:paraId="19316DFA">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1.5</w:t>
                  </w:r>
                </w:p>
              </w:tc>
              <w:tc>
                <w:tcPr>
                  <w:tcW w:w="534" w:type="pct"/>
                  <w:vAlign w:val="center"/>
                </w:tcPr>
                <w:p w14:paraId="6E1E02AB">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表面预处理</w:t>
                  </w:r>
                </w:p>
              </w:tc>
              <w:tc>
                <w:tcPr>
                  <w:tcW w:w="363" w:type="pct"/>
                  <w:vAlign w:val="center"/>
                </w:tcPr>
                <w:p w14:paraId="16922B22">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固态</w:t>
                  </w:r>
                </w:p>
              </w:tc>
              <w:tc>
                <w:tcPr>
                  <w:tcW w:w="370" w:type="pct"/>
                  <w:vAlign w:val="center"/>
                </w:tcPr>
                <w:p w14:paraId="65DD9DC4">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无机</w:t>
                  </w:r>
                  <w:r>
                    <w:rPr>
                      <w:rFonts w:hint="eastAsia" w:cs="Times New Roman"/>
                      <w:color w:val="auto"/>
                      <w:sz w:val="21"/>
                      <w:szCs w:val="21"/>
                      <w:highlight w:val="none"/>
                      <w:lang w:val="en-US" w:eastAsia="zh-CN"/>
                    </w:rPr>
                    <w:t>碱</w:t>
                  </w:r>
                </w:p>
              </w:tc>
              <w:tc>
                <w:tcPr>
                  <w:tcW w:w="413" w:type="pct"/>
                  <w:vAlign w:val="center"/>
                </w:tcPr>
                <w:p w14:paraId="682E667A">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无机</w:t>
                  </w:r>
                  <w:r>
                    <w:rPr>
                      <w:rFonts w:hint="eastAsia" w:cs="Times New Roman"/>
                      <w:color w:val="auto"/>
                      <w:sz w:val="21"/>
                      <w:szCs w:val="21"/>
                      <w:highlight w:val="none"/>
                      <w:lang w:val="en-US" w:eastAsia="zh-CN"/>
                    </w:rPr>
                    <w:t>碱</w:t>
                  </w:r>
                </w:p>
              </w:tc>
              <w:tc>
                <w:tcPr>
                  <w:tcW w:w="365" w:type="pct"/>
                  <w:vAlign w:val="center"/>
                </w:tcPr>
                <w:p w14:paraId="621A22E8">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每周</w:t>
                  </w:r>
                </w:p>
              </w:tc>
              <w:tc>
                <w:tcPr>
                  <w:tcW w:w="400" w:type="pct"/>
                  <w:vAlign w:val="center"/>
                </w:tcPr>
                <w:p w14:paraId="69416A8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sz w:val="21"/>
                      <w:szCs w:val="21"/>
                      <w:highlight w:val="none"/>
                    </w:rPr>
                    <w:t>T</w:t>
                  </w:r>
                </w:p>
              </w:tc>
              <w:tc>
                <w:tcPr>
                  <w:tcW w:w="421" w:type="pct"/>
                  <w:vMerge w:val="restart"/>
                  <w:vAlign w:val="center"/>
                </w:tcPr>
                <w:p w14:paraId="14CAC346">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暂存在危险废物暂存间，定期由危废资质单位处理。</w:t>
                  </w:r>
                </w:p>
              </w:tc>
            </w:tr>
            <w:tr w14:paraId="52DCF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pct"/>
                  <w:vAlign w:val="center"/>
                </w:tcPr>
                <w:p w14:paraId="5F7ACE05">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无铬钝化池废槽液</w:t>
                  </w:r>
                </w:p>
              </w:tc>
              <w:tc>
                <w:tcPr>
                  <w:tcW w:w="458" w:type="pct"/>
                  <w:shd w:val="clear" w:color="auto" w:fill="auto"/>
                  <w:vAlign w:val="center"/>
                </w:tcPr>
                <w:p w14:paraId="254DAE55">
                  <w:pPr>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HW17</w:t>
                  </w:r>
                </w:p>
              </w:tc>
              <w:tc>
                <w:tcPr>
                  <w:tcW w:w="650" w:type="pct"/>
                  <w:shd w:val="clear" w:color="auto" w:fill="auto"/>
                  <w:vAlign w:val="center"/>
                </w:tcPr>
                <w:p w14:paraId="124F25F5">
                  <w:pPr>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74" w:type="pct"/>
                  <w:vAlign w:val="center"/>
                </w:tcPr>
                <w:p w14:paraId="3E395930">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61.44</w:t>
                  </w:r>
                </w:p>
              </w:tc>
              <w:tc>
                <w:tcPr>
                  <w:tcW w:w="534" w:type="pct"/>
                  <w:shd w:val="clear" w:color="auto" w:fill="auto"/>
                  <w:vAlign w:val="center"/>
                </w:tcPr>
                <w:p w14:paraId="463203FC">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rPr>
                    <w:t>前</w:t>
                  </w:r>
                  <w:r>
                    <w:rPr>
                      <w:rFonts w:hint="default" w:ascii="Times New Roman" w:hAnsi="Times New Roman" w:cs="Times New Roman"/>
                      <w:color w:val="auto"/>
                      <w:kern w:val="2"/>
                      <w:position w:val="0"/>
                      <w:sz w:val="21"/>
                      <w:szCs w:val="21"/>
                      <w:highlight w:val="none"/>
                      <w:lang w:val="en-US" w:eastAsia="zh-CN"/>
                    </w:rPr>
                    <w:t>处理</w:t>
                  </w:r>
                </w:p>
              </w:tc>
              <w:tc>
                <w:tcPr>
                  <w:tcW w:w="363" w:type="pct"/>
                  <w:shd w:val="clear" w:color="auto" w:fill="auto"/>
                  <w:vAlign w:val="center"/>
                </w:tcPr>
                <w:p w14:paraId="5EBE621D">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液态</w:t>
                  </w:r>
                </w:p>
              </w:tc>
              <w:tc>
                <w:tcPr>
                  <w:tcW w:w="370" w:type="pct"/>
                  <w:vAlign w:val="center"/>
                </w:tcPr>
                <w:p w14:paraId="1797743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废槽液</w:t>
                  </w:r>
                </w:p>
              </w:tc>
              <w:tc>
                <w:tcPr>
                  <w:tcW w:w="413" w:type="pct"/>
                  <w:vAlign w:val="center"/>
                </w:tcPr>
                <w:p w14:paraId="7EC7E7A2">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废槽液</w:t>
                  </w:r>
                </w:p>
              </w:tc>
              <w:tc>
                <w:tcPr>
                  <w:tcW w:w="365" w:type="pct"/>
                  <w:vAlign w:val="center"/>
                </w:tcPr>
                <w:p w14:paraId="57F4A2B8">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3个月</w:t>
                  </w:r>
                </w:p>
              </w:tc>
              <w:tc>
                <w:tcPr>
                  <w:tcW w:w="400" w:type="pct"/>
                  <w:vAlign w:val="center"/>
                </w:tcPr>
                <w:p w14:paraId="58B78DD8">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421" w:type="pct"/>
                  <w:vMerge w:val="continue"/>
                  <w:vAlign w:val="center"/>
                </w:tcPr>
                <w:p w14:paraId="3712ADB1">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r>
            <w:tr w14:paraId="74E08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46" w:type="pct"/>
                  <w:vAlign w:val="center"/>
                </w:tcPr>
                <w:p w14:paraId="5C16D5F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废水处理站污泥</w:t>
                  </w:r>
                </w:p>
              </w:tc>
              <w:tc>
                <w:tcPr>
                  <w:tcW w:w="458" w:type="pct"/>
                  <w:vAlign w:val="center"/>
                </w:tcPr>
                <w:p w14:paraId="2A23E9FD">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HW17</w:t>
                  </w:r>
                </w:p>
              </w:tc>
              <w:tc>
                <w:tcPr>
                  <w:tcW w:w="650" w:type="pct"/>
                  <w:vAlign w:val="center"/>
                </w:tcPr>
                <w:p w14:paraId="078AB940">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74" w:type="pct"/>
                  <w:vAlign w:val="center"/>
                </w:tcPr>
                <w:p w14:paraId="72B6809E">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2.6175</w:t>
                  </w:r>
                </w:p>
              </w:tc>
              <w:tc>
                <w:tcPr>
                  <w:tcW w:w="534" w:type="pct"/>
                  <w:vAlign w:val="center"/>
                </w:tcPr>
                <w:p w14:paraId="72D4A17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default" w:ascii="Times New Roman" w:hAnsi="Times New Roman" w:cs="Times New Roman"/>
                      <w:color w:val="auto"/>
                      <w:kern w:val="2"/>
                      <w:position w:val="0"/>
                      <w:sz w:val="21"/>
                      <w:szCs w:val="21"/>
                      <w:highlight w:val="none"/>
                      <w:lang w:eastAsia="zh-CN"/>
                    </w:rPr>
                    <w:t>水</w:t>
                  </w:r>
                  <w:r>
                    <w:rPr>
                      <w:rFonts w:hint="default" w:ascii="Times New Roman" w:hAnsi="Times New Roman" w:cs="Times New Roman"/>
                      <w:color w:val="auto"/>
                      <w:kern w:val="2"/>
                      <w:position w:val="0"/>
                      <w:sz w:val="21"/>
                      <w:szCs w:val="21"/>
                      <w:highlight w:val="none"/>
                    </w:rPr>
                    <w:t>处理</w:t>
                  </w:r>
                </w:p>
              </w:tc>
              <w:tc>
                <w:tcPr>
                  <w:tcW w:w="363" w:type="pct"/>
                  <w:vAlign w:val="center"/>
                </w:tcPr>
                <w:p w14:paraId="7C71B5E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70" w:type="pct"/>
                  <w:vAlign w:val="center"/>
                </w:tcPr>
                <w:p w14:paraId="5262186D">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油渣</w:t>
                  </w:r>
                </w:p>
              </w:tc>
              <w:tc>
                <w:tcPr>
                  <w:tcW w:w="413" w:type="pct"/>
                  <w:vAlign w:val="center"/>
                </w:tcPr>
                <w:p w14:paraId="60E272FB">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油渣</w:t>
                  </w:r>
                </w:p>
              </w:tc>
              <w:tc>
                <w:tcPr>
                  <w:tcW w:w="365" w:type="pct"/>
                  <w:vAlign w:val="center"/>
                </w:tcPr>
                <w:p w14:paraId="3718504F">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1个月</w:t>
                  </w:r>
                </w:p>
              </w:tc>
              <w:tc>
                <w:tcPr>
                  <w:tcW w:w="400" w:type="pct"/>
                  <w:vAlign w:val="center"/>
                </w:tcPr>
                <w:p w14:paraId="153AFB7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421" w:type="pct"/>
                  <w:vMerge w:val="continue"/>
                  <w:vAlign w:val="center"/>
                </w:tcPr>
                <w:p w14:paraId="07AA3FA5">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r>
            <w:tr w14:paraId="32388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46" w:type="pct"/>
                  <w:vAlign w:val="center"/>
                </w:tcPr>
                <w:p w14:paraId="7D7D5664">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c>
                <w:tcPr>
                  <w:tcW w:w="458" w:type="pct"/>
                  <w:vAlign w:val="center"/>
                </w:tcPr>
                <w:p w14:paraId="3E94ABD4">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50" w:type="pct"/>
                  <w:vAlign w:val="center"/>
                </w:tcPr>
                <w:p w14:paraId="37894719">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74" w:type="pct"/>
                  <w:vAlign w:val="center"/>
                </w:tcPr>
                <w:p w14:paraId="40A07C7F">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0.012</w:t>
                  </w:r>
                </w:p>
              </w:tc>
              <w:tc>
                <w:tcPr>
                  <w:tcW w:w="534" w:type="pct"/>
                  <w:vAlign w:val="center"/>
                </w:tcPr>
                <w:p w14:paraId="6E513821">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default" w:ascii="Times New Roman" w:hAnsi="Times New Roman" w:cs="Times New Roman"/>
                      <w:color w:val="auto"/>
                      <w:kern w:val="2"/>
                      <w:position w:val="0"/>
                      <w:sz w:val="21"/>
                      <w:szCs w:val="21"/>
                      <w:highlight w:val="none"/>
                      <w:lang w:eastAsia="zh-CN"/>
                    </w:rPr>
                    <w:t>水</w:t>
                  </w:r>
                  <w:r>
                    <w:rPr>
                      <w:rFonts w:hint="default" w:ascii="Times New Roman" w:hAnsi="Times New Roman" w:cs="Times New Roman"/>
                      <w:color w:val="auto"/>
                      <w:kern w:val="2"/>
                      <w:position w:val="0"/>
                      <w:sz w:val="21"/>
                      <w:szCs w:val="21"/>
                      <w:highlight w:val="none"/>
                    </w:rPr>
                    <w:t>处理</w:t>
                  </w:r>
                </w:p>
              </w:tc>
              <w:tc>
                <w:tcPr>
                  <w:tcW w:w="363" w:type="pct"/>
                  <w:vAlign w:val="center"/>
                </w:tcPr>
                <w:p w14:paraId="0A4A1973">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70" w:type="pct"/>
                  <w:vAlign w:val="center"/>
                </w:tcPr>
                <w:p w14:paraId="45E215FC">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eastAsia="zh-CN"/>
                    </w:rPr>
                    <w:t>硫酸</w:t>
                  </w:r>
                </w:p>
              </w:tc>
              <w:tc>
                <w:tcPr>
                  <w:tcW w:w="413" w:type="pct"/>
                  <w:vAlign w:val="center"/>
                </w:tcPr>
                <w:p w14:paraId="4A9A5FA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eastAsia="zh-CN"/>
                    </w:rPr>
                    <w:t>硫酸</w:t>
                  </w:r>
                </w:p>
              </w:tc>
              <w:tc>
                <w:tcPr>
                  <w:tcW w:w="365" w:type="pct"/>
                  <w:vAlign w:val="center"/>
                </w:tcPr>
                <w:p w14:paraId="2F56ABC9">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sz w:val="21"/>
                      <w:szCs w:val="21"/>
                      <w:highlight w:val="none"/>
                    </w:rPr>
                    <w:t>1个月</w:t>
                  </w:r>
                </w:p>
              </w:tc>
              <w:tc>
                <w:tcPr>
                  <w:tcW w:w="400" w:type="pct"/>
                  <w:vAlign w:val="center"/>
                </w:tcPr>
                <w:p w14:paraId="7CE14D74">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421" w:type="pct"/>
                  <w:vMerge w:val="continue"/>
                  <w:vAlign w:val="center"/>
                </w:tcPr>
                <w:p w14:paraId="0D5FC21B">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p>
              </w:tc>
            </w:tr>
            <w:tr w14:paraId="503C5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pct"/>
                  <w:vAlign w:val="center"/>
                </w:tcPr>
                <w:p w14:paraId="5BCAE61D">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w:t>
                  </w:r>
                  <w:r>
                    <w:rPr>
                      <w:rFonts w:hint="eastAsia" w:cs="Times New Roman"/>
                      <w:color w:val="auto"/>
                      <w:kern w:val="2"/>
                      <w:position w:val="0"/>
                      <w:sz w:val="21"/>
                      <w:szCs w:val="21"/>
                      <w:highlight w:val="none"/>
                      <w:lang w:val="en-US" w:eastAsia="zh-CN"/>
                    </w:rPr>
                    <w:t>润滑</w:t>
                  </w:r>
                  <w:r>
                    <w:rPr>
                      <w:rFonts w:hint="default" w:ascii="Times New Roman" w:hAnsi="Times New Roman" w:cs="Times New Roman"/>
                      <w:color w:val="auto"/>
                      <w:kern w:val="2"/>
                      <w:position w:val="0"/>
                      <w:sz w:val="21"/>
                      <w:szCs w:val="21"/>
                      <w:highlight w:val="none"/>
                    </w:rPr>
                    <w:t>油桶</w:t>
                  </w:r>
                </w:p>
              </w:tc>
              <w:tc>
                <w:tcPr>
                  <w:tcW w:w="458" w:type="pct"/>
                  <w:vAlign w:val="center"/>
                </w:tcPr>
                <w:p w14:paraId="5EE0A889">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50" w:type="pct"/>
                  <w:vAlign w:val="center"/>
                </w:tcPr>
                <w:p w14:paraId="5B590167">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74" w:type="pct"/>
                  <w:vAlign w:val="center"/>
                </w:tcPr>
                <w:p w14:paraId="4D7EE681">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0.003</w:t>
                  </w:r>
                </w:p>
              </w:tc>
              <w:tc>
                <w:tcPr>
                  <w:tcW w:w="534" w:type="pct"/>
                  <w:vAlign w:val="center"/>
                </w:tcPr>
                <w:p w14:paraId="0C0DCB9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default" w:ascii="Times New Roman" w:hAnsi="Times New Roman" w:cs="Times New Roman"/>
                      <w:color w:val="auto"/>
                      <w:kern w:val="2"/>
                      <w:position w:val="0"/>
                      <w:sz w:val="21"/>
                      <w:szCs w:val="21"/>
                      <w:highlight w:val="none"/>
                      <w:lang w:eastAsia="zh-CN"/>
                    </w:rPr>
                    <w:t>水</w:t>
                  </w:r>
                  <w:r>
                    <w:rPr>
                      <w:rFonts w:hint="default" w:ascii="Times New Roman" w:hAnsi="Times New Roman" w:cs="Times New Roman"/>
                      <w:color w:val="auto"/>
                      <w:kern w:val="2"/>
                      <w:position w:val="0"/>
                      <w:sz w:val="21"/>
                      <w:szCs w:val="21"/>
                      <w:highlight w:val="none"/>
                    </w:rPr>
                    <w:t>处理</w:t>
                  </w:r>
                </w:p>
              </w:tc>
              <w:tc>
                <w:tcPr>
                  <w:tcW w:w="363" w:type="pct"/>
                  <w:vAlign w:val="center"/>
                </w:tcPr>
                <w:p w14:paraId="78BA2E66">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70" w:type="pct"/>
                  <w:vAlign w:val="center"/>
                </w:tcPr>
                <w:p w14:paraId="2BB74248">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矿物油</w:t>
                  </w:r>
                </w:p>
              </w:tc>
              <w:tc>
                <w:tcPr>
                  <w:tcW w:w="413" w:type="pct"/>
                  <w:vAlign w:val="center"/>
                </w:tcPr>
                <w:p w14:paraId="7C73CA5C">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eastAsia="宋体" w:cs="Times New Roman"/>
                      <w:color w:val="auto"/>
                      <w:kern w:val="2"/>
                      <w:position w:val="0"/>
                      <w:sz w:val="21"/>
                      <w:szCs w:val="21"/>
                      <w:highlight w:val="none"/>
                      <w:lang w:eastAsia="zh-CN"/>
                    </w:rPr>
                  </w:pPr>
                  <w:r>
                    <w:rPr>
                      <w:rFonts w:hint="default" w:ascii="Times New Roman" w:hAnsi="Times New Roman" w:cs="Times New Roman"/>
                      <w:color w:val="auto"/>
                      <w:kern w:val="2"/>
                      <w:position w:val="0"/>
                      <w:sz w:val="21"/>
                      <w:szCs w:val="21"/>
                      <w:highlight w:val="none"/>
                      <w:lang w:val="en-US" w:eastAsia="zh-CN"/>
                    </w:rPr>
                    <w:t>矿物油</w:t>
                  </w:r>
                </w:p>
              </w:tc>
              <w:tc>
                <w:tcPr>
                  <w:tcW w:w="365" w:type="pct"/>
                  <w:vAlign w:val="center"/>
                </w:tcPr>
                <w:p w14:paraId="294F1098">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400" w:type="pct"/>
                  <w:vAlign w:val="center"/>
                </w:tcPr>
                <w:p w14:paraId="437610D6">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421" w:type="pct"/>
                  <w:vMerge w:val="continue"/>
                  <w:vAlign w:val="center"/>
                </w:tcPr>
                <w:p w14:paraId="1F8FF5F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r>
            <w:tr w14:paraId="576FB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pct"/>
                  <w:vAlign w:val="center"/>
                </w:tcPr>
                <w:p w14:paraId="246EA881">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eastAsia" w:cs="Times New Roman"/>
                      <w:color w:val="auto"/>
                      <w:kern w:val="2"/>
                      <w:position w:val="0"/>
                      <w:sz w:val="21"/>
                      <w:szCs w:val="21"/>
                      <w:highlight w:val="none"/>
                      <w:lang w:val="en-US" w:eastAsia="zh-CN"/>
                    </w:rPr>
                    <w:t>润滑</w:t>
                  </w:r>
                  <w:r>
                    <w:rPr>
                      <w:rFonts w:hint="default" w:ascii="Times New Roman" w:hAnsi="Times New Roman" w:cs="Times New Roman"/>
                      <w:color w:val="auto"/>
                      <w:kern w:val="2"/>
                      <w:position w:val="0"/>
                      <w:sz w:val="21"/>
                      <w:szCs w:val="21"/>
                      <w:highlight w:val="none"/>
                    </w:rPr>
                    <w:t>油</w:t>
                  </w:r>
                </w:p>
              </w:tc>
              <w:tc>
                <w:tcPr>
                  <w:tcW w:w="458" w:type="pct"/>
                  <w:vAlign w:val="center"/>
                </w:tcPr>
                <w:p w14:paraId="45335165">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50" w:type="pct"/>
                  <w:vAlign w:val="center"/>
                </w:tcPr>
                <w:p w14:paraId="7CF491D9">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74" w:type="pct"/>
                  <w:vAlign w:val="center"/>
                </w:tcPr>
                <w:p w14:paraId="390A15CE">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0.05</w:t>
                  </w:r>
                </w:p>
              </w:tc>
              <w:tc>
                <w:tcPr>
                  <w:tcW w:w="534" w:type="pct"/>
                  <w:vAlign w:val="center"/>
                </w:tcPr>
                <w:p w14:paraId="757D65C6">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设备保养</w:t>
                  </w:r>
                </w:p>
              </w:tc>
              <w:tc>
                <w:tcPr>
                  <w:tcW w:w="363" w:type="pct"/>
                  <w:vAlign w:val="center"/>
                </w:tcPr>
                <w:p w14:paraId="38B21822">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70" w:type="pct"/>
                  <w:vAlign w:val="center"/>
                </w:tcPr>
                <w:p w14:paraId="7E9C3EA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413" w:type="pct"/>
                  <w:vAlign w:val="center"/>
                </w:tcPr>
                <w:p w14:paraId="36103356">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65" w:type="pct"/>
                  <w:vAlign w:val="center"/>
                </w:tcPr>
                <w:p w14:paraId="313CFCF9">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400" w:type="pct"/>
                  <w:vAlign w:val="center"/>
                </w:tcPr>
                <w:p w14:paraId="10FB776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421" w:type="pct"/>
                  <w:vMerge w:val="continue"/>
                  <w:vAlign w:val="center"/>
                </w:tcPr>
                <w:p w14:paraId="58B3F93F">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r>
            <w:tr w14:paraId="12E1C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pct"/>
                  <w:vAlign w:val="center"/>
                </w:tcPr>
                <w:p w14:paraId="38E1B05D">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废液压油桶</w:t>
                  </w:r>
                </w:p>
              </w:tc>
              <w:tc>
                <w:tcPr>
                  <w:tcW w:w="458" w:type="pct"/>
                  <w:vAlign w:val="center"/>
                </w:tcPr>
                <w:p w14:paraId="63FE2CF7">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50" w:type="pct"/>
                  <w:vAlign w:val="center"/>
                </w:tcPr>
                <w:p w14:paraId="3B6D933C">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74" w:type="pct"/>
                  <w:vAlign w:val="center"/>
                </w:tcPr>
                <w:p w14:paraId="049378A8">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0.004</w:t>
                  </w:r>
                </w:p>
              </w:tc>
              <w:tc>
                <w:tcPr>
                  <w:tcW w:w="534" w:type="pct"/>
                  <w:vAlign w:val="center"/>
                </w:tcPr>
                <w:p w14:paraId="07D124A7">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旋压机、油压机</w:t>
                  </w:r>
                </w:p>
              </w:tc>
              <w:tc>
                <w:tcPr>
                  <w:tcW w:w="363" w:type="pct"/>
                  <w:vAlign w:val="center"/>
                </w:tcPr>
                <w:p w14:paraId="7973D67B">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70" w:type="pct"/>
                  <w:vAlign w:val="center"/>
                </w:tcPr>
                <w:p w14:paraId="3C80693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有机物</w:t>
                  </w:r>
                </w:p>
              </w:tc>
              <w:tc>
                <w:tcPr>
                  <w:tcW w:w="413" w:type="pct"/>
                  <w:vAlign w:val="center"/>
                </w:tcPr>
                <w:p w14:paraId="3F731B2E">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有机物</w:t>
                  </w:r>
                </w:p>
              </w:tc>
              <w:tc>
                <w:tcPr>
                  <w:tcW w:w="365" w:type="pct"/>
                  <w:vAlign w:val="center"/>
                </w:tcPr>
                <w:p w14:paraId="222AE4F2">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400" w:type="pct"/>
                  <w:vAlign w:val="center"/>
                </w:tcPr>
                <w:p w14:paraId="7E05DE22">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421" w:type="pct"/>
                  <w:vMerge w:val="continue"/>
                  <w:vAlign w:val="center"/>
                </w:tcPr>
                <w:p w14:paraId="0C216790">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r>
            <w:tr w14:paraId="24EF4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pct"/>
                  <w:vAlign w:val="center"/>
                </w:tcPr>
                <w:p w14:paraId="222D8DB1">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废液压油</w:t>
                  </w:r>
                </w:p>
              </w:tc>
              <w:tc>
                <w:tcPr>
                  <w:tcW w:w="458" w:type="pct"/>
                  <w:vAlign w:val="center"/>
                </w:tcPr>
                <w:p w14:paraId="19E797D4">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50" w:type="pct"/>
                  <w:vAlign w:val="center"/>
                </w:tcPr>
                <w:p w14:paraId="5FB62E45">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74" w:type="pct"/>
                  <w:vAlign w:val="center"/>
                </w:tcPr>
                <w:p w14:paraId="7458F046">
                  <w:pPr>
                    <w:keepNext w:val="0"/>
                    <w:keepLines w:val="0"/>
                    <w:pageBreakBefore w:val="0"/>
                    <w:widowControl/>
                    <w:suppressLineNumbers w:val="0"/>
                    <w:kinsoku/>
                    <w:overflowPunct/>
                    <w:topLinePunct w:val="0"/>
                    <w:bidi w:val="0"/>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w:t>
                  </w:r>
                </w:p>
              </w:tc>
              <w:tc>
                <w:tcPr>
                  <w:tcW w:w="534" w:type="pct"/>
                  <w:vAlign w:val="center"/>
                </w:tcPr>
                <w:p w14:paraId="78FEBD0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旋压机、油压机</w:t>
                  </w:r>
                </w:p>
              </w:tc>
              <w:tc>
                <w:tcPr>
                  <w:tcW w:w="363" w:type="pct"/>
                  <w:vAlign w:val="center"/>
                </w:tcPr>
                <w:p w14:paraId="27A657F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70" w:type="pct"/>
                  <w:vAlign w:val="center"/>
                </w:tcPr>
                <w:p w14:paraId="5E91EE45">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液压油</w:t>
                  </w:r>
                </w:p>
              </w:tc>
              <w:tc>
                <w:tcPr>
                  <w:tcW w:w="413" w:type="pct"/>
                  <w:vAlign w:val="center"/>
                </w:tcPr>
                <w:p w14:paraId="4E844E75">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液压油</w:t>
                  </w:r>
                </w:p>
              </w:tc>
              <w:tc>
                <w:tcPr>
                  <w:tcW w:w="365" w:type="pct"/>
                  <w:vAlign w:val="center"/>
                </w:tcPr>
                <w:p w14:paraId="188C25EC">
                  <w:pPr>
                    <w:keepNext w:val="0"/>
                    <w:keepLines w:val="0"/>
                    <w:pageBreakBefore w:val="0"/>
                    <w:suppressLineNumbers w:val="0"/>
                    <w:kinsoku/>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400" w:type="pct"/>
                  <w:vAlign w:val="center"/>
                </w:tcPr>
                <w:p w14:paraId="3FD134AC">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421" w:type="pct"/>
                  <w:vMerge w:val="continue"/>
                  <w:vAlign w:val="center"/>
                </w:tcPr>
                <w:p w14:paraId="3A1EDFBB">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right="0"/>
                    <w:rPr>
                      <w:rFonts w:hint="default" w:ascii="Times New Roman" w:hAnsi="Times New Roman" w:cs="Times New Roman"/>
                      <w:b/>
                      <w:bCs/>
                      <w:color w:val="auto"/>
                      <w:kern w:val="2"/>
                      <w:sz w:val="21"/>
                      <w:szCs w:val="21"/>
                      <w:highlight w:val="none"/>
                    </w:rPr>
                  </w:pPr>
                </w:p>
              </w:tc>
            </w:tr>
          </w:tbl>
          <w:p w14:paraId="0B71538C">
            <w:pPr>
              <w:pStyle w:val="113"/>
              <w:keepNext w:val="0"/>
              <w:keepLines w:val="0"/>
              <w:suppressLineNumbers w:val="0"/>
              <w:tabs>
                <w:tab w:val="left" w:pos="5463"/>
              </w:tabs>
              <w:spacing w:before="0" w:beforeAutospacing="0" w:after="0" w:afterAutospacing="0" w:line="360" w:lineRule="auto"/>
              <w:ind w:left="0" w:right="0" w:firstLineChars="200"/>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2、环境管理要求</w:t>
            </w:r>
          </w:p>
          <w:p w14:paraId="3C13312A">
            <w:pPr>
              <w:keepNext w:val="0"/>
              <w:keepLines w:val="0"/>
              <w:suppressLineNumbers w:val="0"/>
              <w:spacing w:before="0" w:beforeAutospacing="0" w:after="0" w:afterAutospacing="0" w:line="360" w:lineRule="auto"/>
              <w:ind w:left="0" w:right="0" w:firstLine="440"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bCs/>
                <w:color w:val="auto"/>
                <w:spacing w:val="-10"/>
                <w:sz w:val="24"/>
                <w:highlight w:val="none"/>
                <w:lang w:eastAsia="zh-CN"/>
              </w:rPr>
              <w:t>（</w:t>
            </w:r>
            <w:r>
              <w:rPr>
                <w:rFonts w:hint="eastAsia" w:ascii="Times New Roman" w:hAnsi="Times New Roman" w:eastAsia="宋体" w:cs="Times New Roman"/>
                <w:b/>
                <w:bCs/>
                <w:color w:val="auto"/>
                <w:spacing w:val="-10"/>
                <w:sz w:val="24"/>
                <w:highlight w:val="none"/>
                <w:lang w:val="en-US" w:eastAsia="zh-CN"/>
              </w:rPr>
              <w:t>1</w:t>
            </w:r>
            <w:r>
              <w:rPr>
                <w:rFonts w:hint="eastAsia" w:ascii="Times New Roman" w:hAnsi="Times New Roman" w:eastAsia="宋体" w:cs="Times New Roman"/>
                <w:b/>
                <w:bCs/>
                <w:color w:val="auto"/>
                <w:spacing w:val="-10"/>
                <w:sz w:val="24"/>
                <w:highlight w:val="none"/>
                <w:lang w:eastAsia="zh-CN"/>
              </w:rPr>
              <w:t>）</w:t>
            </w:r>
            <w:r>
              <w:rPr>
                <w:rFonts w:hint="default" w:ascii="Times New Roman" w:hAnsi="Times New Roman" w:eastAsia="宋体" w:cs="Times New Roman"/>
                <w:b/>
                <w:bCs/>
                <w:color w:val="auto"/>
                <w:spacing w:val="-10"/>
                <w:sz w:val="24"/>
                <w:highlight w:val="none"/>
              </w:rPr>
              <w:t>一般工业固体废物</w:t>
            </w:r>
            <w:r>
              <w:rPr>
                <w:rFonts w:hint="default" w:ascii="Times New Roman" w:hAnsi="Times New Roman" w:eastAsia="宋体" w:cs="Times New Roman"/>
                <w:b/>
                <w:color w:val="auto"/>
                <w:sz w:val="24"/>
                <w:highlight w:val="none"/>
              </w:rPr>
              <w:t>环境管理要求</w:t>
            </w:r>
          </w:p>
          <w:p w14:paraId="486A58F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项目产生的一般工业固废均交专业公司回收处理。</w:t>
            </w:r>
          </w:p>
          <w:p w14:paraId="0FB42EC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kern w:val="0"/>
                <w:sz w:val="24"/>
                <w:szCs w:val="22"/>
              </w:rPr>
            </w:pPr>
            <w:r>
              <w:rPr>
                <w:rFonts w:hint="default" w:ascii="Times New Roman" w:hAnsi="Times New Roman" w:eastAsia="宋体" w:cs="Times New Roman"/>
                <w:bCs/>
                <w:color w:val="auto"/>
                <w:kern w:val="0"/>
                <w:sz w:val="24"/>
                <w:szCs w:val="22"/>
              </w:rPr>
              <w:t>根据《一般工业固体废物贮存和填埋污染控制标准》（GB18599-2020）可知“采用库房、包装工具（罐、桶、包装袋等）贮存一般工业固体废物过程的污染控制，不适用本标准，其贮存过程应满足相应防渗漏、防雨淋、防扬尘等环境保护要求”。本项目一般工业固体废物贮存在车间内设置的一般固废仓内，属于采用库房贮存一般工业固体废物，不适用《一般工业固体废物贮存和填埋污染控制标准》（GB18599-2020），但本项目一般固废贮存应满足相应防渗漏、防雨淋、防扬尘等环境保护要求。</w:t>
            </w:r>
          </w:p>
          <w:p w14:paraId="32A83ED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kern w:val="0"/>
                <w:sz w:val="24"/>
                <w:szCs w:val="22"/>
              </w:rPr>
            </w:pPr>
            <w:r>
              <w:rPr>
                <w:rFonts w:hint="default" w:ascii="Times New Roman" w:hAnsi="Times New Roman" w:eastAsia="宋体" w:cs="Times New Roman"/>
                <w:bCs/>
                <w:color w:val="auto"/>
                <w:kern w:val="0"/>
                <w:sz w:val="24"/>
                <w:szCs w:val="22"/>
              </w:rPr>
              <w:t>本项目一般固废仓做好地面防渗措施，可防雨淋、防渗漏。</w:t>
            </w:r>
          </w:p>
          <w:p w14:paraId="298763F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kern w:val="0"/>
                <w:sz w:val="24"/>
                <w:szCs w:val="22"/>
              </w:rPr>
            </w:pPr>
            <w:r>
              <w:rPr>
                <w:rFonts w:hint="default" w:ascii="Times New Roman" w:hAnsi="Times New Roman" w:eastAsia="宋体" w:cs="Times New Roman"/>
                <w:bCs/>
                <w:color w:val="auto"/>
                <w:kern w:val="0"/>
                <w:sz w:val="24"/>
                <w:szCs w:val="22"/>
              </w:rPr>
              <w:t>项目生产过程中产生的一般工业固体申报管理应认真落实《中华人民共和国固体废物污染环境防治法》第三十二条：国家实行工业固体废物申报登记制度。产生工业固体废物的单位必须按照国务院环境保护行政主管部门的规定，向所在地县级以上人民政府环境保护行政主管部门提供工业固体废物的种类、产生量、流向、贮存、处置等有关资料。</w:t>
            </w:r>
          </w:p>
          <w:p w14:paraId="4A6090D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kern w:val="0"/>
                <w:sz w:val="24"/>
                <w:szCs w:val="22"/>
              </w:rPr>
            </w:pPr>
            <w:r>
              <w:rPr>
                <w:rFonts w:hint="default" w:ascii="Times New Roman" w:hAnsi="Times New Roman" w:eastAsia="宋体" w:cs="Times New Roman"/>
                <w:bCs/>
                <w:color w:val="auto"/>
                <w:kern w:val="0"/>
                <w:sz w:val="24"/>
                <w:szCs w:val="22"/>
              </w:rPr>
              <w:t>一般工业固体废物产生单位必须如实申报正常作业条件下工业固体废物的种类、产生量、流向、贮存、利用、处置状况等有关资料，以及执行有关法律、法规的真实情况，不得隐瞒不报或者虚报、谎报。一般工业固体废物产生单位应按要求在网上申报登记上一年度的信息，通过省固体废物管理信息平台依法申报固体废物的种类、产生量、流向、交接、贮存、利用、处置情况。申报企业要签署承诺书，依法向县级环保部门申报登记信息，确保申报数据的真实性、准确性和完整性。</w:t>
            </w:r>
          </w:p>
          <w:p w14:paraId="789A19C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kern w:val="0"/>
                <w:sz w:val="24"/>
                <w:szCs w:val="22"/>
              </w:rPr>
            </w:pPr>
            <w:r>
              <w:rPr>
                <w:rFonts w:hint="default" w:ascii="Times New Roman" w:hAnsi="Times New Roman" w:eastAsia="宋体" w:cs="Times New Roman"/>
                <w:bCs/>
                <w:color w:val="auto"/>
                <w:kern w:val="0"/>
                <w:sz w:val="24"/>
                <w:szCs w:val="22"/>
              </w:rPr>
              <w:t>一般工业固体废物的贮存设施、场所必须采取防扬散、防流失、防渗漏或者其他防止污染环境的措施，必须符合国家环境保护标准，并对未处理的固体废物做出妥善处理，安全存放。对暂时不利用或者不能回收利用的一般工业固体废物，必须配套建设防雨淋、防渗漏、易识别等符合环境保护标准和管理要求的贮存设施或场所，以及足够的流转空间，按照国家环境保护的技术和管理要求，有专人看管，建立便于核查的进、出物料的台账记录和固体废物明细表。</w:t>
            </w:r>
          </w:p>
          <w:p w14:paraId="4966F83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color w:val="auto"/>
                <w:sz w:val="24"/>
              </w:rPr>
            </w:pPr>
            <w:r>
              <w:rPr>
                <w:rFonts w:hint="eastAsia" w:ascii="Times New Roman" w:hAnsi="Times New Roman" w:eastAsia="宋体" w:cs="Times New Roman"/>
                <w:b/>
                <w:color w:val="auto"/>
                <w:sz w:val="24"/>
                <w:lang w:eastAsia="zh-CN"/>
              </w:rPr>
              <w:t>（</w:t>
            </w:r>
            <w:r>
              <w:rPr>
                <w:rFonts w:hint="eastAsia" w:ascii="Times New Roman" w:hAnsi="Times New Roman" w:eastAsia="宋体" w:cs="Times New Roman"/>
                <w:b/>
                <w:color w:val="auto"/>
                <w:sz w:val="24"/>
                <w:lang w:val="en-US" w:eastAsia="zh-CN"/>
              </w:rPr>
              <w:t>2</w:t>
            </w:r>
            <w:r>
              <w:rPr>
                <w:rFonts w:hint="eastAsia" w:ascii="Times New Roman" w:hAnsi="Times New Roman" w:eastAsia="宋体" w:cs="Times New Roman"/>
                <w:b/>
                <w:color w:val="auto"/>
                <w:sz w:val="24"/>
                <w:lang w:eastAsia="zh-CN"/>
              </w:rPr>
              <w:t>）</w:t>
            </w:r>
            <w:r>
              <w:rPr>
                <w:rFonts w:hint="default" w:ascii="Times New Roman" w:hAnsi="Times New Roman" w:eastAsia="宋体" w:cs="Times New Roman"/>
                <w:b/>
                <w:color w:val="auto"/>
                <w:sz w:val="24"/>
              </w:rPr>
              <w:t>危险废物环境管理要求</w:t>
            </w:r>
          </w:p>
          <w:p w14:paraId="1C89A97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本项目</w:t>
            </w:r>
            <w:r>
              <w:rPr>
                <w:rFonts w:hint="default" w:ascii="Times New Roman" w:hAnsi="Times New Roman" w:eastAsia="宋体" w:cs="Times New Roman"/>
                <w:color w:val="auto"/>
                <w:sz w:val="24"/>
              </w:rPr>
              <w:t>危险废物分类收集后交</w:t>
            </w:r>
            <w:r>
              <w:rPr>
                <w:rFonts w:hint="eastAsia" w:ascii="Times New Roman" w:hAnsi="Times New Roman" w:eastAsia="宋体" w:cs="Times New Roman"/>
                <w:color w:val="auto"/>
                <w:sz w:val="24"/>
                <w:lang w:val="en-US" w:eastAsia="zh-CN"/>
              </w:rPr>
              <w:t>由有危险废物处理资质的单位处</w:t>
            </w:r>
            <w:r>
              <w:rPr>
                <w:rFonts w:hint="default" w:ascii="Times New Roman" w:hAnsi="Times New Roman" w:eastAsia="宋体" w:cs="Times New Roman"/>
                <w:color w:val="auto"/>
                <w:sz w:val="24"/>
              </w:rPr>
              <w:t>置。本评价按照《建设项目危险废物环境影响评价指南》等规范对危险废物环境影响进行分析。</w:t>
            </w:r>
          </w:p>
          <w:p w14:paraId="19D65FA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建设单位根据废物特性设置符合《危险废物贮存污染控制标准》（GB18597-20</w:t>
            </w:r>
            <w:r>
              <w:rPr>
                <w:rFonts w:hint="eastAsia" w:ascii="Times New Roman" w:hAnsi="Times New Roman" w:eastAsia="宋体" w:cs="Times New Roman"/>
                <w:color w:val="auto"/>
                <w:sz w:val="24"/>
                <w:lang w:val="en-US" w:eastAsia="zh-CN"/>
              </w:rPr>
              <w:t>23</w:t>
            </w:r>
            <w:r>
              <w:rPr>
                <w:rFonts w:hint="default" w:ascii="Times New Roman" w:hAnsi="Times New Roman" w:eastAsia="宋体" w:cs="Times New Roman"/>
                <w:color w:val="auto"/>
                <w:sz w:val="24"/>
              </w:rPr>
              <w:t>）要求的危险废物暂存场所，所有贮存装置必须有良好的防雨防渗设施，可以有效地防止废物中的物质被雨水淋溶排入环境，因此要求所有暂存未处理的废物都必须存放在室内，所有地面都必须水泥硬化。本项目应根据需要，建设危险废物堆放场地，堆放场地基础防渗。</w:t>
            </w:r>
          </w:p>
          <w:p w14:paraId="060DAE2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对于危险废物的管理和贮存应做好以下工作：</w:t>
            </w:r>
          </w:p>
          <w:p w14:paraId="4789CE6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①禁止将相互反应的危险废物在同一容器内混装；装载液体、半固体危险废物的容器内需留有足够的空间，容器顶部距页面之间的距离不得小于100mm。</w:t>
            </w:r>
          </w:p>
          <w:p w14:paraId="612E95E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②应当使用符合标准的容器盛装危险废物，其材质强度应满足贮存要求，同时，选用的材质必须不能与危险废物产生化学反应。</w:t>
            </w:r>
          </w:p>
          <w:p w14:paraId="792E795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③危险废物贮存场所的建设要求：</w:t>
            </w:r>
          </w:p>
          <w:p w14:paraId="0150031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a.地面与墙角应采用坚固、防渗材料建造，同时材料不能与废物产生化学反应；</w:t>
            </w:r>
          </w:p>
          <w:p w14:paraId="108F016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b.贮存库上方应设有排气系统，以保证贮存间内的空气质量；</w:t>
            </w:r>
          </w:p>
          <w:p w14:paraId="6DA5B0E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c.设施内要有安全照明设施和观察窗口；</w:t>
            </w:r>
          </w:p>
          <w:p w14:paraId="719641F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d.用于存放装载液体、半固体危险废物容器的地方，必须有耐腐蚀的硬化地面，且表面无裂隙。</w:t>
            </w:r>
          </w:p>
          <w:p w14:paraId="12C86E9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e.应设计堵截泄漏的裙脚，地面与裙脚所围建的容积不低于堵截最大容器的最大储量或总储量的1/5。</w:t>
            </w:r>
          </w:p>
          <w:p w14:paraId="504F9CF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f.不相容的危险废物必须分开存放，并设有隔离间隔段。</w:t>
            </w:r>
          </w:p>
          <w:p w14:paraId="64E81F5C">
            <w:pPr>
              <w:pStyle w:val="113"/>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④应加强危险废物贮存设施的运行管理，做好危险废物的出入库管理记录和标识，定期检查危险废物包装容器的完好性，发现破损，应及时采取措施。</w:t>
            </w:r>
          </w:p>
          <w:p w14:paraId="74973B4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本项目危险废物贮存场所基本情况见下表。</w:t>
            </w:r>
          </w:p>
          <w:p w14:paraId="3EA4CF3E">
            <w:pPr>
              <w:pStyle w:val="44"/>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表4-3</w:t>
            </w:r>
            <w:r>
              <w:rPr>
                <w:rFonts w:hint="eastAsia" w:ascii="Times New Roman" w:hAnsi="Times New Roman" w:eastAsia="宋体"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lang w:val="en-US" w:eastAsia="zh-CN"/>
              </w:rPr>
              <w:t xml:space="preserve"> 危险废物贮存场所（设施）基本情况表</w:t>
            </w:r>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1723"/>
              <w:gridCol w:w="765"/>
              <w:gridCol w:w="1234"/>
              <w:gridCol w:w="794"/>
              <w:gridCol w:w="655"/>
              <w:gridCol w:w="1002"/>
              <w:gridCol w:w="674"/>
              <w:gridCol w:w="725"/>
            </w:tblGrid>
            <w:tr w14:paraId="625FC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4" w:type="pct"/>
                  <w:vMerge w:val="restart"/>
                  <w:vAlign w:val="center"/>
                </w:tcPr>
                <w:p w14:paraId="4B041534">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贮存场所（设施）名称</w:t>
                  </w:r>
                </w:p>
              </w:tc>
              <w:tc>
                <w:tcPr>
                  <w:tcW w:w="2165" w:type="pct"/>
                  <w:gridSpan w:val="3"/>
                  <w:vAlign w:val="center"/>
                </w:tcPr>
                <w:p w14:paraId="0EE6C3B9">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w:t>
                  </w:r>
                </w:p>
              </w:tc>
              <w:tc>
                <w:tcPr>
                  <w:tcW w:w="462" w:type="pct"/>
                  <w:vMerge w:val="restart"/>
                  <w:vAlign w:val="center"/>
                </w:tcPr>
                <w:p w14:paraId="1EDD0620">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位置</w:t>
                  </w:r>
                </w:p>
              </w:tc>
              <w:tc>
                <w:tcPr>
                  <w:tcW w:w="381" w:type="pct"/>
                  <w:vMerge w:val="restart"/>
                  <w:vAlign w:val="center"/>
                </w:tcPr>
                <w:p w14:paraId="2060C1FD">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占地面积</w:t>
                  </w:r>
                </w:p>
              </w:tc>
              <w:tc>
                <w:tcPr>
                  <w:tcW w:w="583" w:type="pct"/>
                  <w:vMerge w:val="restart"/>
                  <w:vAlign w:val="center"/>
                </w:tcPr>
                <w:p w14:paraId="40FDCD9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贮存方式</w:t>
                  </w:r>
                </w:p>
              </w:tc>
              <w:tc>
                <w:tcPr>
                  <w:tcW w:w="392" w:type="pct"/>
                  <w:vMerge w:val="restart"/>
                  <w:vAlign w:val="center"/>
                </w:tcPr>
                <w:p w14:paraId="65FE2F00">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贮存能力</w:t>
                  </w:r>
                </w:p>
              </w:tc>
              <w:tc>
                <w:tcPr>
                  <w:tcW w:w="421" w:type="pct"/>
                  <w:vMerge w:val="restart"/>
                  <w:vAlign w:val="center"/>
                </w:tcPr>
                <w:p w14:paraId="5C9B80E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贮存周期</w:t>
                  </w:r>
                </w:p>
              </w:tc>
            </w:tr>
            <w:tr w14:paraId="66C94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4" w:type="pct"/>
                  <w:vMerge w:val="continue"/>
                  <w:vAlign w:val="center"/>
                </w:tcPr>
                <w:p w14:paraId="7592151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vAlign w:val="center"/>
                </w:tcPr>
                <w:p w14:paraId="2E17F3D7">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名称</w:t>
                  </w:r>
                </w:p>
              </w:tc>
              <w:tc>
                <w:tcPr>
                  <w:tcW w:w="445" w:type="pct"/>
                  <w:vAlign w:val="center"/>
                </w:tcPr>
                <w:p w14:paraId="2D7AC1F4">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类别</w:t>
                  </w:r>
                </w:p>
              </w:tc>
              <w:tc>
                <w:tcPr>
                  <w:tcW w:w="718" w:type="pct"/>
                  <w:vAlign w:val="center"/>
                </w:tcPr>
                <w:p w14:paraId="693B6709">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代码</w:t>
                  </w:r>
                </w:p>
              </w:tc>
              <w:tc>
                <w:tcPr>
                  <w:tcW w:w="462" w:type="pct"/>
                  <w:vMerge w:val="continue"/>
                  <w:vAlign w:val="center"/>
                </w:tcPr>
                <w:p w14:paraId="06CCE80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13F0E52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68AB0A7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0F425DCC">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1C7994B8">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r w14:paraId="42950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594" w:type="pct"/>
                  <w:vMerge w:val="restart"/>
                  <w:vAlign w:val="center"/>
                </w:tcPr>
                <w:p w14:paraId="41FCF8DC">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危险废物</w:t>
                  </w:r>
                  <w:r>
                    <w:rPr>
                      <w:rFonts w:hint="eastAsia" w:ascii="Times New Roman" w:hAnsi="Times New Roman" w:cs="Times New Roman"/>
                      <w:color w:val="auto"/>
                      <w:kern w:val="2"/>
                      <w:sz w:val="21"/>
                      <w:szCs w:val="21"/>
                      <w:highlight w:val="none"/>
                      <w:lang w:val="en-US" w:eastAsia="zh-CN"/>
                    </w:rPr>
                    <w:t>暂存间</w:t>
                  </w:r>
                </w:p>
              </w:tc>
              <w:tc>
                <w:tcPr>
                  <w:tcW w:w="1002" w:type="pct"/>
                  <w:vAlign w:val="center"/>
                </w:tcPr>
                <w:p w14:paraId="62986E0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废表面处理剂包装桶</w:t>
                  </w:r>
                </w:p>
              </w:tc>
              <w:tc>
                <w:tcPr>
                  <w:tcW w:w="445" w:type="pct"/>
                  <w:vAlign w:val="center"/>
                </w:tcPr>
                <w:p w14:paraId="4605C5D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position w:val="0"/>
                      <w:sz w:val="21"/>
                      <w:szCs w:val="21"/>
                      <w:highlight w:val="none"/>
                    </w:rPr>
                    <w:t>HW49</w:t>
                  </w:r>
                </w:p>
              </w:tc>
              <w:tc>
                <w:tcPr>
                  <w:tcW w:w="718" w:type="pct"/>
                  <w:vAlign w:val="center"/>
                </w:tcPr>
                <w:p w14:paraId="59879B5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color w:val="auto"/>
                      <w:kern w:val="2"/>
                      <w:position w:val="0"/>
                      <w:sz w:val="21"/>
                      <w:szCs w:val="21"/>
                      <w:highlight w:val="none"/>
                    </w:rPr>
                    <w:t>900-041-49</w:t>
                  </w:r>
                </w:p>
              </w:tc>
              <w:tc>
                <w:tcPr>
                  <w:tcW w:w="462" w:type="pct"/>
                  <w:vMerge w:val="restart"/>
                  <w:vAlign w:val="center"/>
                </w:tcPr>
                <w:p w14:paraId="46DA8DE3">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1</w:t>
                  </w:r>
                  <w:r>
                    <w:rPr>
                      <w:rFonts w:hint="default" w:ascii="Times New Roman" w:hAnsi="Times New Roman" w:cs="Times New Roman"/>
                      <w:color w:val="auto"/>
                      <w:kern w:val="2"/>
                      <w:sz w:val="21"/>
                      <w:szCs w:val="21"/>
                      <w:highlight w:val="none"/>
                      <w:lang w:val="en-US" w:eastAsia="zh-CN"/>
                    </w:rPr>
                    <w:t>#</w:t>
                  </w:r>
                  <w:r>
                    <w:rPr>
                      <w:rFonts w:hint="default" w:ascii="Times New Roman" w:hAnsi="Times New Roman" w:cs="Times New Roman"/>
                      <w:color w:val="auto"/>
                      <w:kern w:val="2"/>
                      <w:sz w:val="21"/>
                      <w:szCs w:val="21"/>
                      <w:highlight w:val="none"/>
                    </w:rPr>
                    <w:t>厂房内部</w:t>
                  </w:r>
                  <w:r>
                    <w:rPr>
                      <w:rFonts w:hint="eastAsia" w:cs="Times New Roman"/>
                      <w:color w:val="auto"/>
                      <w:kern w:val="2"/>
                      <w:sz w:val="21"/>
                      <w:szCs w:val="21"/>
                      <w:highlight w:val="none"/>
                      <w:lang w:val="en-US" w:eastAsia="zh-CN"/>
                    </w:rPr>
                    <w:t>西</w:t>
                  </w:r>
                  <w:r>
                    <w:rPr>
                      <w:rFonts w:hint="default" w:ascii="Times New Roman" w:hAnsi="Times New Roman" w:cs="Times New Roman"/>
                      <w:color w:val="auto"/>
                      <w:kern w:val="2"/>
                      <w:sz w:val="21"/>
                      <w:szCs w:val="21"/>
                      <w:highlight w:val="none"/>
                    </w:rPr>
                    <w:t>南侧</w:t>
                  </w:r>
                </w:p>
              </w:tc>
              <w:tc>
                <w:tcPr>
                  <w:tcW w:w="381" w:type="pct"/>
                  <w:vMerge w:val="restart"/>
                  <w:vAlign w:val="center"/>
                </w:tcPr>
                <w:p w14:paraId="60FA9E0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3</w:t>
                  </w:r>
                  <w:r>
                    <w:rPr>
                      <w:rFonts w:hint="default" w:ascii="Times New Roman" w:hAnsi="Times New Roman" w:cs="Times New Roman"/>
                      <w:color w:val="auto"/>
                      <w:kern w:val="2"/>
                      <w:sz w:val="21"/>
                      <w:szCs w:val="21"/>
                      <w:highlight w:val="none"/>
                    </w:rPr>
                    <w:t>0m</w:t>
                  </w:r>
                  <w:r>
                    <w:rPr>
                      <w:rFonts w:hint="default" w:ascii="Times New Roman" w:hAnsi="Times New Roman" w:cs="Times New Roman"/>
                      <w:color w:val="auto"/>
                      <w:kern w:val="2"/>
                      <w:sz w:val="21"/>
                      <w:szCs w:val="21"/>
                      <w:highlight w:val="none"/>
                      <w:vertAlign w:val="superscript"/>
                    </w:rPr>
                    <w:t>2</w:t>
                  </w:r>
                </w:p>
              </w:tc>
              <w:tc>
                <w:tcPr>
                  <w:tcW w:w="583" w:type="pct"/>
                  <w:vMerge w:val="restart"/>
                  <w:vAlign w:val="center"/>
                </w:tcPr>
                <w:p w14:paraId="7AC1F7B9">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采用密闭性好、耐腐蚀的塑料容器封存</w:t>
                  </w:r>
                </w:p>
              </w:tc>
              <w:tc>
                <w:tcPr>
                  <w:tcW w:w="392" w:type="pct"/>
                  <w:vMerge w:val="restart"/>
                  <w:vAlign w:val="center"/>
                </w:tcPr>
                <w:p w14:paraId="4BB80B76">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30</w:t>
                  </w:r>
                  <w:r>
                    <w:rPr>
                      <w:rFonts w:hint="default" w:ascii="Times New Roman" w:hAnsi="Times New Roman" w:cs="Times New Roman"/>
                      <w:color w:val="auto"/>
                      <w:kern w:val="2"/>
                      <w:sz w:val="21"/>
                      <w:szCs w:val="21"/>
                      <w:highlight w:val="none"/>
                    </w:rPr>
                    <w:t>t</w:t>
                  </w:r>
                </w:p>
              </w:tc>
              <w:tc>
                <w:tcPr>
                  <w:tcW w:w="421" w:type="pct"/>
                  <w:vMerge w:val="restart"/>
                  <w:vAlign w:val="center"/>
                </w:tcPr>
                <w:p w14:paraId="4278D9EA">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半</w:t>
                  </w:r>
                  <w:r>
                    <w:rPr>
                      <w:rFonts w:hint="default" w:ascii="Times New Roman" w:hAnsi="Times New Roman" w:cs="Times New Roman"/>
                      <w:color w:val="auto"/>
                      <w:kern w:val="2"/>
                      <w:sz w:val="21"/>
                      <w:szCs w:val="21"/>
                      <w:highlight w:val="none"/>
                    </w:rPr>
                    <w:t>年</w:t>
                  </w:r>
                </w:p>
              </w:tc>
            </w:tr>
            <w:tr w14:paraId="558E5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4" w:type="pct"/>
                  <w:vMerge w:val="continue"/>
                  <w:vAlign w:val="center"/>
                </w:tcPr>
                <w:p w14:paraId="16B2A03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vAlign w:val="center"/>
                </w:tcPr>
                <w:p w14:paraId="1E77E41F">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无铬钝化池废槽液</w:t>
                  </w:r>
                </w:p>
              </w:tc>
              <w:tc>
                <w:tcPr>
                  <w:tcW w:w="445" w:type="pct"/>
                  <w:shd w:val="clear" w:color="auto" w:fill="auto"/>
                  <w:vAlign w:val="center"/>
                </w:tcPr>
                <w:p w14:paraId="3FC01E7C">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HW17</w:t>
                  </w:r>
                </w:p>
              </w:tc>
              <w:tc>
                <w:tcPr>
                  <w:tcW w:w="718" w:type="pct"/>
                  <w:shd w:val="clear" w:color="auto" w:fill="auto"/>
                  <w:vAlign w:val="center"/>
                </w:tcPr>
                <w:p w14:paraId="6EBB696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leftChars="0" w:right="0" w:rightChars="0"/>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336-064-17</w:t>
                  </w:r>
                </w:p>
              </w:tc>
              <w:tc>
                <w:tcPr>
                  <w:tcW w:w="462" w:type="pct"/>
                  <w:vMerge w:val="continue"/>
                  <w:vAlign w:val="center"/>
                </w:tcPr>
                <w:p w14:paraId="0E3460B0">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78295FE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71B9CA93">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136621C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4270C818">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r w14:paraId="6A1A5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4" w:type="pct"/>
                  <w:vMerge w:val="continue"/>
                  <w:vAlign w:val="center"/>
                </w:tcPr>
                <w:p w14:paraId="245CBB70">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vAlign w:val="center"/>
                </w:tcPr>
                <w:p w14:paraId="1F08B043">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废水处理站污泥</w:t>
                  </w:r>
                </w:p>
              </w:tc>
              <w:tc>
                <w:tcPr>
                  <w:tcW w:w="445" w:type="pct"/>
                  <w:vAlign w:val="center"/>
                </w:tcPr>
                <w:p w14:paraId="2101F969">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HW17</w:t>
                  </w:r>
                </w:p>
              </w:tc>
              <w:tc>
                <w:tcPr>
                  <w:tcW w:w="718" w:type="pct"/>
                  <w:vAlign w:val="center"/>
                </w:tcPr>
                <w:p w14:paraId="4C2E0E5D">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336-064-17</w:t>
                  </w:r>
                </w:p>
              </w:tc>
              <w:tc>
                <w:tcPr>
                  <w:tcW w:w="462" w:type="pct"/>
                  <w:vMerge w:val="continue"/>
                  <w:vAlign w:val="center"/>
                </w:tcPr>
                <w:p w14:paraId="2940C17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1278F268">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5B5AD37E">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1193968B">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0A21C7B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r w14:paraId="59526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4" w:type="pct"/>
                  <w:vMerge w:val="continue"/>
                  <w:vAlign w:val="center"/>
                </w:tcPr>
                <w:p w14:paraId="45839D27">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vAlign w:val="center"/>
                </w:tcPr>
                <w:p w14:paraId="1E03A9CA">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c>
                <w:tcPr>
                  <w:tcW w:w="445" w:type="pct"/>
                  <w:vAlign w:val="center"/>
                </w:tcPr>
                <w:p w14:paraId="37E29135">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HW49</w:t>
                  </w:r>
                </w:p>
              </w:tc>
              <w:tc>
                <w:tcPr>
                  <w:tcW w:w="718" w:type="pct"/>
                  <w:vAlign w:val="center"/>
                </w:tcPr>
                <w:p w14:paraId="7BBF9E78">
                  <w:pPr>
                    <w:pStyle w:val="57"/>
                    <w:keepNext w:val="0"/>
                    <w:keepLines w:val="0"/>
                    <w:pageBreakBefore w:val="0"/>
                    <w:widowControl/>
                    <w:suppressLineNumbers w:val="0"/>
                    <w:kinsoku/>
                    <w:overflowPunct/>
                    <w:topLinePunct w:val="0"/>
                    <w:bidi w:val="0"/>
                    <w:adjustRightInd/>
                    <w:snapToGrid w:val="0"/>
                    <w:spacing w:before="0" w:beforeAutospacing="0" w:after="0" w:afterAutospacing="0" w:line="240" w:lineRule="auto"/>
                    <w:ind w:left="0" w:right="0"/>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900-041-49</w:t>
                  </w:r>
                </w:p>
              </w:tc>
              <w:tc>
                <w:tcPr>
                  <w:tcW w:w="462" w:type="pct"/>
                  <w:vMerge w:val="continue"/>
                  <w:vAlign w:val="center"/>
                </w:tcPr>
                <w:p w14:paraId="20EE6099">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1CE23656">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3F78D684">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71E51512">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79224A1A">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r w14:paraId="572EF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4" w:type="pct"/>
                  <w:vMerge w:val="continue"/>
                  <w:vAlign w:val="center"/>
                </w:tcPr>
                <w:p w14:paraId="1538374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shd w:val="clear" w:color="auto" w:fill="auto"/>
                  <w:vAlign w:val="center"/>
                </w:tcPr>
                <w:p w14:paraId="0C18FA2A">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w:t>
                  </w:r>
                  <w:r>
                    <w:rPr>
                      <w:rFonts w:hint="eastAsia" w:cs="Times New Roman"/>
                      <w:color w:val="auto"/>
                      <w:kern w:val="2"/>
                      <w:position w:val="0"/>
                      <w:sz w:val="21"/>
                      <w:szCs w:val="21"/>
                      <w:highlight w:val="none"/>
                      <w:lang w:val="en-US" w:eastAsia="zh-CN"/>
                    </w:rPr>
                    <w:t>润滑</w:t>
                  </w:r>
                  <w:r>
                    <w:rPr>
                      <w:rFonts w:hint="default" w:ascii="Times New Roman" w:hAnsi="Times New Roman" w:cs="Times New Roman"/>
                      <w:color w:val="auto"/>
                      <w:kern w:val="2"/>
                      <w:position w:val="0"/>
                      <w:sz w:val="21"/>
                      <w:szCs w:val="21"/>
                      <w:highlight w:val="none"/>
                    </w:rPr>
                    <w:t>油桶</w:t>
                  </w:r>
                </w:p>
              </w:tc>
              <w:tc>
                <w:tcPr>
                  <w:tcW w:w="445" w:type="pct"/>
                  <w:vAlign w:val="center"/>
                </w:tcPr>
                <w:p w14:paraId="5723EE26">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8" w:type="pct"/>
                  <w:vAlign w:val="center"/>
                </w:tcPr>
                <w:p w14:paraId="1C279F05">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62" w:type="pct"/>
                  <w:vMerge w:val="continue"/>
                  <w:vAlign w:val="center"/>
                </w:tcPr>
                <w:p w14:paraId="63EF9663">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0E6843DA">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0FD723FC">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28263286">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310F19B6">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r w14:paraId="2EDE9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4" w:type="pct"/>
                  <w:vMerge w:val="continue"/>
                  <w:vAlign w:val="center"/>
                </w:tcPr>
                <w:p w14:paraId="107CA396">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shd w:val="clear" w:color="auto" w:fill="auto"/>
                  <w:vAlign w:val="center"/>
                </w:tcPr>
                <w:p w14:paraId="2A191031">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w:t>
                  </w:r>
                  <w:r>
                    <w:rPr>
                      <w:rFonts w:hint="eastAsia" w:cs="Times New Roman"/>
                      <w:color w:val="auto"/>
                      <w:kern w:val="2"/>
                      <w:position w:val="0"/>
                      <w:sz w:val="21"/>
                      <w:szCs w:val="21"/>
                      <w:highlight w:val="none"/>
                      <w:lang w:val="en-US" w:eastAsia="zh-CN"/>
                    </w:rPr>
                    <w:t>润滑</w:t>
                  </w:r>
                  <w:r>
                    <w:rPr>
                      <w:rFonts w:hint="default" w:ascii="Times New Roman" w:hAnsi="Times New Roman" w:cs="Times New Roman"/>
                      <w:color w:val="auto"/>
                      <w:kern w:val="2"/>
                      <w:position w:val="0"/>
                      <w:sz w:val="21"/>
                      <w:szCs w:val="21"/>
                      <w:highlight w:val="none"/>
                    </w:rPr>
                    <w:t>油</w:t>
                  </w:r>
                </w:p>
              </w:tc>
              <w:tc>
                <w:tcPr>
                  <w:tcW w:w="445" w:type="pct"/>
                  <w:vAlign w:val="center"/>
                </w:tcPr>
                <w:p w14:paraId="63E94BD1">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8" w:type="pct"/>
                  <w:vAlign w:val="center"/>
                </w:tcPr>
                <w:p w14:paraId="054077CD">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62" w:type="pct"/>
                  <w:vMerge w:val="continue"/>
                  <w:vAlign w:val="center"/>
                </w:tcPr>
                <w:p w14:paraId="11873833">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63CF6EEC">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2B77D805">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74E0244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76FC58EE">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r w14:paraId="0F029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4" w:type="pct"/>
                  <w:vMerge w:val="continue"/>
                  <w:vAlign w:val="center"/>
                </w:tcPr>
                <w:p w14:paraId="52D7350F">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shd w:val="clear" w:color="auto" w:fill="auto"/>
                  <w:vAlign w:val="center"/>
                </w:tcPr>
                <w:p w14:paraId="6B0E858B">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废液压油桶</w:t>
                  </w:r>
                </w:p>
              </w:tc>
              <w:tc>
                <w:tcPr>
                  <w:tcW w:w="445" w:type="pct"/>
                  <w:vAlign w:val="center"/>
                </w:tcPr>
                <w:p w14:paraId="23B0C546">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8" w:type="pct"/>
                  <w:vAlign w:val="center"/>
                </w:tcPr>
                <w:p w14:paraId="454492D6">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62" w:type="pct"/>
                  <w:vMerge w:val="continue"/>
                  <w:vAlign w:val="center"/>
                </w:tcPr>
                <w:p w14:paraId="6E30E722">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4222B39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74BFEAA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1AC9030D">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05BEBFE3">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r w14:paraId="11FFC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4" w:type="pct"/>
                  <w:vMerge w:val="continue"/>
                  <w:vAlign w:val="center"/>
                </w:tcPr>
                <w:p w14:paraId="423FF2BB">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1002" w:type="pct"/>
                  <w:shd w:val="clear" w:color="auto" w:fill="auto"/>
                  <w:vAlign w:val="center"/>
                </w:tcPr>
                <w:p w14:paraId="11E72F22">
                  <w:pPr>
                    <w:pStyle w:val="57"/>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废液压油</w:t>
                  </w:r>
                </w:p>
              </w:tc>
              <w:tc>
                <w:tcPr>
                  <w:tcW w:w="445" w:type="pct"/>
                  <w:vAlign w:val="center"/>
                </w:tcPr>
                <w:p w14:paraId="2198C879">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8" w:type="pct"/>
                  <w:vAlign w:val="center"/>
                </w:tcPr>
                <w:p w14:paraId="6BE68A4C">
                  <w:pPr>
                    <w:keepNext w:val="0"/>
                    <w:keepLines w:val="0"/>
                    <w:pageBreakBefore w:val="0"/>
                    <w:widowControl/>
                    <w:suppressLineNumbers w:val="0"/>
                    <w:kinsoku/>
                    <w:overflowPunct/>
                    <w:topLinePunct w:val="0"/>
                    <w:bidi w:val="0"/>
                    <w:adjustRightInd/>
                    <w:spacing w:before="0" w:beforeAutospacing="0" w:after="0" w:afterAutospacing="0" w:line="240"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62" w:type="pct"/>
                  <w:vMerge w:val="continue"/>
                  <w:vAlign w:val="center"/>
                </w:tcPr>
                <w:p w14:paraId="0E7C3A46">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81" w:type="pct"/>
                  <w:vMerge w:val="continue"/>
                  <w:vAlign w:val="center"/>
                </w:tcPr>
                <w:p w14:paraId="4F30F710">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583" w:type="pct"/>
                  <w:vMerge w:val="continue"/>
                  <w:vAlign w:val="center"/>
                </w:tcPr>
                <w:p w14:paraId="0C87CAD5">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392" w:type="pct"/>
                  <w:vMerge w:val="continue"/>
                  <w:vAlign w:val="center"/>
                </w:tcPr>
                <w:p w14:paraId="227BDEE1">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c>
                <w:tcPr>
                  <w:tcW w:w="421" w:type="pct"/>
                  <w:vMerge w:val="continue"/>
                  <w:vAlign w:val="center"/>
                </w:tcPr>
                <w:p w14:paraId="74E00C4A">
                  <w:pPr>
                    <w:pStyle w:val="57"/>
                    <w:keepNext w:val="0"/>
                    <w:keepLines w:val="0"/>
                    <w:pageBreakBefore w:val="0"/>
                    <w:widowControl/>
                    <w:suppressLineNumbers w:val="0"/>
                    <w:kinsoku/>
                    <w:overflowPunct/>
                    <w:topLinePunct w:val="0"/>
                    <w:bidi w:val="0"/>
                    <w:adjustRightInd/>
                    <w:spacing w:before="0" w:beforeAutospacing="0" w:after="0" w:afterAutospacing="0" w:line="240" w:lineRule="auto"/>
                    <w:ind w:left="0" w:right="0"/>
                    <w:textAlignment w:val="center"/>
                    <w:rPr>
                      <w:rFonts w:hint="default" w:ascii="Times New Roman" w:hAnsi="Times New Roman" w:cs="Times New Roman"/>
                      <w:color w:val="auto"/>
                      <w:kern w:val="2"/>
                      <w:sz w:val="21"/>
                      <w:szCs w:val="21"/>
                      <w:highlight w:val="none"/>
                    </w:rPr>
                  </w:pPr>
                </w:p>
              </w:tc>
            </w:tr>
          </w:tbl>
          <w:p w14:paraId="58B80A6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highlight w:val="none"/>
              </w:rPr>
              <w:t>项目危险废物暂存间位于</w:t>
            </w:r>
            <w:r>
              <w:rPr>
                <w:rFonts w:hint="eastAsia" w:ascii="Times New Roman" w:hAnsi="Times New Roman" w:eastAsia="宋体" w:cs="Times New Roman"/>
                <w:color w:val="auto"/>
                <w:sz w:val="24"/>
                <w:highlight w:val="none"/>
                <w:lang w:val="en-US" w:eastAsia="zh-CN"/>
              </w:rPr>
              <w:t>1#厂房内部西南侧</w:t>
            </w:r>
            <w:r>
              <w:rPr>
                <w:rFonts w:hint="default" w:ascii="Times New Roman" w:hAnsi="Times New Roman" w:eastAsia="宋体" w:cs="Times New Roman"/>
                <w:color w:val="auto"/>
                <w:sz w:val="24"/>
                <w:highlight w:val="none"/>
              </w:rPr>
              <w:t>（详见附图</w:t>
            </w:r>
            <w:r>
              <w:rPr>
                <w:rFonts w:hint="eastAsia" w:ascii="Times New Roman" w:hAnsi="Times New Roman" w:eastAsia="宋体" w:cs="Times New Roman"/>
                <w:color w:val="auto"/>
                <w:sz w:val="24"/>
                <w:highlight w:val="none"/>
                <w:lang w:val="en-US" w:eastAsia="zh-CN"/>
              </w:rPr>
              <w:t>3-1</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建筑</w:t>
            </w:r>
            <w:r>
              <w:rPr>
                <w:rFonts w:hint="default" w:ascii="Times New Roman" w:hAnsi="Times New Roman" w:eastAsia="宋体" w:cs="Times New Roman"/>
                <w:color w:val="auto"/>
                <w:sz w:val="24"/>
                <w:highlight w:val="none"/>
              </w:rPr>
              <w:t>面积约</w:t>
            </w:r>
            <w:r>
              <w:rPr>
                <w:rFonts w:hint="eastAsia" w:ascii="Times New Roman" w:hAnsi="Times New Roman" w:eastAsia="宋体" w:cs="Times New Roman"/>
                <w:color w:val="auto"/>
                <w:sz w:val="24"/>
                <w:highlight w:val="none"/>
                <w:lang w:val="en-US" w:eastAsia="zh-CN"/>
              </w:rPr>
              <w:t>30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最大储存量30吨</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可满足最大暂存危险废物要求。本项</w:t>
            </w:r>
            <w:r>
              <w:rPr>
                <w:rFonts w:hint="default" w:ascii="Times New Roman" w:hAnsi="Times New Roman" w:eastAsia="宋体" w:cs="Times New Roman"/>
                <w:color w:val="auto"/>
                <w:sz w:val="24"/>
              </w:rPr>
              <w:t>目</w:t>
            </w:r>
            <w:r>
              <w:rPr>
                <w:rFonts w:hint="eastAsia" w:ascii="Times New Roman" w:hAnsi="Times New Roman" w:eastAsia="宋体" w:cs="Times New Roman"/>
                <w:color w:val="auto"/>
                <w:sz w:val="24"/>
                <w:lang w:val="en-US" w:eastAsia="zh-CN"/>
              </w:rPr>
              <w:t>危废仓为单独设置的密闭房间，能做到“防渗漏、防腐、防风、风雨、防晒”</w:t>
            </w:r>
            <w:r>
              <w:rPr>
                <w:rFonts w:hint="default" w:ascii="Times New Roman" w:hAnsi="Times New Roman" w:eastAsia="宋体" w:cs="Times New Roman"/>
                <w:color w:val="auto"/>
                <w:sz w:val="24"/>
              </w:rPr>
              <w:t>，贮存符合《危险废物贮存污染控制标准》（GB18597-20</w:t>
            </w:r>
            <w:r>
              <w:rPr>
                <w:rFonts w:hint="eastAsia" w:ascii="Times New Roman" w:hAnsi="Times New Roman" w:eastAsia="宋体" w:cs="Times New Roman"/>
                <w:color w:val="auto"/>
                <w:sz w:val="24"/>
                <w:lang w:val="en-US" w:eastAsia="zh-CN"/>
              </w:rPr>
              <w:t>23</w:t>
            </w:r>
            <w:r>
              <w:rPr>
                <w:rFonts w:hint="default" w:ascii="Times New Roman" w:hAnsi="Times New Roman" w:eastAsia="宋体" w:cs="Times New Roman"/>
                <w:color w:val="auto"/>
                <w:sz w:val="24"/>
              </w:rPr>
              <w:t>）要求，不会对周围环境空气、地表水、地下水、土壤以及环境敏感保护目标造成影响。</w:t>
            </w:r>
          </w:p>
          <w:p w14:paraId="6FEC385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（2）运输过程环境影响分析</w:t>
            </w:r>
          </w:p>
          <w:p w14:paraId="44B2C26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w:t>
            </w:r>
            <w:r>
              <w:rPr>
                <w:rFonts w:hint="eastAsia" w:ascii="Times New Roman" w:hAnsi="Times New Roman" w:eastAsia="宋体" w:cs="Times New Roman"/>
                <w:color w:val="auto"/>
                <w:sz w:val="24"/>
                <w:lang w:val="en-US" w:eastAsia="zh-CN"/>
              </w:rPr>
              <w:t>项目</w:t>
            </w:r>
            <w:r>
              <w:rPr>
                <w:rFonts w:hint="default" w:ascii="Times New Roman" w:hAnsi="Times New Roman" w:eastAsia="宋体" w:cs="Times New Roman"/>
                <w:color w:val="auto"/>
                <w:sz w:val="24"/>
              </w:rPr>
              <w:t>危废外运采用专门密闭车辆，防止散落和流洒，同时配备有消防器材，以应对突发环境事件。运输卸装过程中也要严格按照国家有关规定执行，包括《汽车危险货物运输规则》(JT617-2004)、《汽车危险货物运输、装卸作业规程》（JT618-2004）等。在转移过程中，企业应严格遵从《广东省环境保护厅关于加强固体废物管理信息平台使用管理的通知》（粤环函〔2014〕938号）及其它有关规定的要求进行管理。采取上述措施后，本项目危废在转运过程中对周围环境基本没有影响。</w:t>
            </w:r>
          </w:p>
          <w:p w14:paraId="358A484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台账和转移要求</w:t>
            </w:r>
          </w:p>
          <w:p w14:paraId="18833AC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广东省危险废物产生单位危险废物规范化管理工作实施方案》，企业须根据管理台账和近年生产计划，制订危险废物管理计划，并报当地环保部门备案。台帐应如实记载产生危险废物的种类、数量、利用、贮存、处置、流向等信息，以此作为向当地环保部门申报危险废物管理计划的编制依据。产生的危险废物实行分类收集后置于贮存设施内，贮存时限一般不得超过一年，并设专人管理。盛装危险废物的容器和包装物以及产生、收集、贮存、运输、处置危险废物的场所，必须依法设置相应标识、警示标志和标签，标签上应注明贮存的废物类别、危害性以及开始贮存时间等内容。</w:t>
            </w:r>
          </w:p>
          <w:p w14:paraId="5922210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企业必须严格执行危险废物转移计划报批和依法运行危险废物转移联单，并通过信息系统登记转移计划和电子转移联单。企业还需健全产生单位内部管理制度，包括落实危险废物产生信息公开制度，建立员工培训和固体废物管理员制度，完善危险废物相关档案管理制度；建立和完善突发危险废物环境应急预案，并报当地环保部门备案。</w:t>
            </w:r>
          </w:p>
          <w:p w14:paraId="4733A33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综上所述，本项目产生的危险废物经过妥善处理后，处置率达到100%，不会影响周边环境。</w:t>
            </w:r>
          </w:p>
          <w:bookmarkEnd w:id="168"/>
          <w:p w14:paraId="699698F0">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五、土壤、地下水环境影响分析</w:t>
            </w:r>
          </w:p>
          <w:p w14:paraId="2D382469">
            <w:pPr>
              <w:keepNext w:val="0"/>
              <w:keepLines w:val="0"/>
              <w:suppressLineNumbers w:val="0"/>
              <w:adjustRightInd w:val="0"/>
              <w:snapToGrid w:val="0"/>
              <w:spacing w:before="0" w:beforeAutospacing="0" w:after="0" w:afterAutospacing="0" w:line="356" w:lineRule="auto"/>
              <w:ind w:left="0" w:right="0" w:firstLine="480" w:firstLineChars="200"/>
              <w:rPr>
                <w:rFonts w:hint="eastAsia"/>
                <w:bCs/>
                <w:color w:val="auto"/>
                <w:sz w:val="24"/>
              </w:rPr>
            </w:pPr>
            <w:r>
              <w:rPr>
                <w:rFonts w:hint="eastAsia"/>
                <w:b/>
                <w:color w:val="auto"/>
                <w:sz w:val="24"/>
              </w:rPr>
              <w:t>1</w:t>
            </w:r>
            <w:r>
              <w:rPr>
                <w:rFonts w:hint="eastAsia"/>
                <w:b/>
                <w:color w:val="auto"/>
                <w:sz w:val="24"/>
                <w:lang w:eastAsia="zh-CN"/>
              </w:rPr>
              <w:t>、</w:t>
            </w:r>
            <w:r>
              <w:rPr>
                <w:rFonts w:hint="eastAsia"/>
                <w:b/>
                <w:color w:val="auto"/>
                <w:sz w:val="24"/>
              </w:rPr>
              <w:t>污染源</w:t>
            </w:r>
            <w:r>
              <w:rPr>
                <w:rFonts w:hint="eastAsia"/>
                <w:b/>
                <w:color w:val="auto"/>
                <w:sz w:val="24"/>
                <w:lang w:eastAsia="zh-CN"/>
              </w:rPr>
              <w:t>及污染途径</w:t>
            </w:r>
            <w:r>
              <w:rPr>
                <w:rFonts w:hint="eastAsia"/>
                <w:b/>
                <w:color w:val="auto"/>
                <w:sz w:val="24"/>
              </w:rPr>
              <w:t>分析</w:t>
            </w:r>
          </w:p>
          <w:p w14:paraId="03BC5469">
            <w:pPr>
              <w:keepNext w:val="0"/>
              <w:keepLines w:val="0"/>
              <w:suppressLineNumbers w:val="0"/>
              <w:adjustRightInd w:val="0"/>
              <w:snapToGrid w:val="0"/>
              <w:spacing w:before="0" w:beforeAutospacing="0" w:after="0" w:afterAutospacing="0" w:line="348" w:lineRule="auto"/>
              <w:ind w:left="0" w:right="0" w:firstLine="480" w:firstLineChars="200"/>
              <w:rPr>
                <w:rFonts w:hint="eastAsia" w:ascii="Times New Roman" w:hAnsi="Times New Roman" w:cs="Times New Roman"/>
                <w:bCs/>
                <w:color w:val="auto"/>
                <w:sz w:val="24"/>
              </w:rPr>
            </w:pPr>
            <w:r>
              <w:rPr>
                <w:rFonts w:hint="eastAsia" w:ascii="Times New Roman" w:hAnsi="Times New Roman" w:cs="Times New Roman"/>
                <w:bCs/>
                <w:color w:val="auto"/>
                <w:sz w:val="24"/>
              </w:rPr>
              <w:t>项目</w:t>
            </w:r>
            <w:r>
              <w:rPr>
                <w:rFonts w:hint="eastAsia" w:ascii="Times New Roman" w:hAnsi="Times New Roman" w:cs="Times New Roman"/>
                <w:bCs/>
                <w:color w:val="auto"/>
                <w:sz w:val="24"/>
                <w:lang w:val="en-US" w:eastAsia="zh-CN"/>
              </w:rPr>
              <w:t>建成后</w:t>
            </w:r>
            <w:r>
              <w:rPr>
                <w:rFonts w:hint="eastAsia" w:ascii="Times New Roman" w:hAnsi="Times New Roman" w:cs="Times New Roman"/>
                <w:bCs/>
                <w:color w:val="auto"/>
                <w:sz w:val="24"/>
                <w:lang w:eastAsia="zh-CN"/>
              </w:rPr>
              <w:t>车间</w:t>
            </w:r>
            <w:r>
              <w:rPr>
                <w:rFonts w:hint="eastAsia" w:ascii="Times New Roman" w:hAnsi="Times New Roman" w:cs="Times New Roman"/>
                <w:bCs/>
                <w:color w:val="auto"/>
                <w:sz w:val="24"/>
              </w:rPr>
              <w:t>均为硬化地面</w:t>
            </w:r>
            <w:r>
              <w:rPr>
                <w:rFonts w:hint="eastAsia" w:ascii="Times New Roman" w:hAnsi="Times New Roman" w:cs="Times New Roman"/>
                <w:bCs/>
                <w:color w:val="auto"/>
                <w:sz w:val="24"/>
                <w:lang w:eastAsia="zh-CN"/>
              </w:rPr>
              <w:t>，</w:t>
            </w:r>
            <w:r>
              <w:rPr>
                <w:rFonts w:hint="eastAsia" w:ascii="Times New Roman" w:hAnsi="Times New Roman" w:cs="Times New Roman"/>
                <w:bCs/>
                <w:color w:val="auto"/>
                <w:sz w:val="24"/>
                <w:lang w:val="en-US" w:eastAsia="zh-CN"/>
              </w:rPr>
              <w:t>化学品仓采取防腐、防渗、防流失措施</w:t>
            </w:r>
            <w:r>
              <w:rPr>
                <w:rFonts w:hint="eastAsia" w:ascii="Times New Roman" w:hAnsi="Times New Roman" w:cs="Times New Roman"/>
                <w:bCs/>
                <w:color w:val="auto"/>
                <w:sz w:val="24"/>
              </w:rPr>
              <w:t>。正常生产情況下，项目各原辅料及固体废物均置于车间内储存，不存在露天生产或储存的情况，即不存受雨水冲刷、淋溶出污染物的情况。</w:t>
            </w:r>
          </w:p>
          <w:p w14:paraId="295DF804">
            <w:pPr>
              <w:keepNext w:val="0"/>
              <w:keepLines w:val="0"/>
              <w:suppressLineNumbers w:val="0"/>
              <w:adjustRightInd w:val="0"/>
              <w:snapToGrid w:val="0"/>
              <w:spacing w:before="0" w:beforeAutospacing="0" w:after="0" w:afterAutospacing="0" w:line="348" w:lineRule="auto"/>
              <w:ind w:left="0" w:right="0" w:firstLine="480" w:firstLineChars="200"/>
              <w:rPr>
                <w:rFonts w:hint="eastAsia"/>
                <w:bCs/>
                <w:color w:val="auto"/>
                <w:sz w:val="24"/>
              </w:rPr>
            </w:pPr>
            <w:r>
              <w:rPr>
                <w:rFonts w:hint="eastAsia"/>
                <w:bCs/>
                <w:color w:val="auto"/>
                <w:sz w:val="24"/>
              </w:rPr>
              <w:t>项目</w:t>
            </w:r>
            <w:r>
              <w:rPr>
                <w:rFonts w:hint="eastAsia"/>
                <w:bCs/>
                <w:color w:val="auto"/>
                <w:sz w:val="24"/>
                <w:lang w:val="en-US" w:eastAsia="zh-CN"/>
              </w:rPr>
              <w:t>废水处理设施和废水收集管道</w:t>
            </w:r>
            <w:r>
              <w:rPr>
                <w:rFonts w:hint="default" w:ascii="Times New Roman" w:hAnsi="Times New Roman" w:cs="Times New Roman"/>
                <w:color w:val="auto"/>
                <w:highlight w:val="none"/>
              </w:rPr>
              <w:t>采取有效的防雨、防渗漏、防溢流等措施</w:t>
            </w:r>
            <w:r>
              <w:rPr>
                <w:rFonts w:hint="eastAsia"/>
                <w:bCs/>
                <w:color w:val="auto"/>
                <w:sz w:val="24"/>
              </w:rPr>
              <w:t>，污水在管道中流动，不与场地土壤接触，可有效防止污水下渗到土壤和地下水。</w:t>
            </w:r>
          </w:p>
          <w:p w14:paraId="5B77EE87">
            <w:pPr>
              <w:keepNext w:val="0"/>
              <w:keepLines w:val="0"/>
              <w:suppressLineNumbers w:val="0"/>
              <w:adjustRightInd w:val="0"/>
              <w:snapToGrid w:val="0"/>
              <w:spacing w:before="0" w:beforeAutospacing="0" w:after="0" w:afterAutospacing="0" w:line="348" w:lineRule="auto"/>
              <w:ind w:left="0" w:right="0" w:firstLine="480" w:firstLineChars="200"/>
              <w:rPr>
                <w:rFonts w:hint="eastAsia"/>
                <w:bCs/>
                <w:color w:val="auto"/>
                <w:sz w:val="24"/>
              </w:rPr>
            </w:pPr>
            <w:r>
              <w:rPr>
                <w:rFonts w:hint="eastAsia"/>
                <w:bCs/>
                <w:color w:val="auto"/>
                <w:sz w:val="24"/>
              </w:rPr>
              <w:t>项目产生的废气经过有效处理后可达标排放，且排放量不大，不属于重金属等有毒有害物质，</w:t>
            </w:r>
            <w:r>
              <w:rPr>
                <w:rFonts w:hint="eastAsia"/>
                <w:bCs/>
                <w:color w:val="auto"/>
                <w:sz w:val="24"/>
                <w:lang w:val="en-US" w:eastAsia="zh-CN"/>
              </w:rPr>
              <w:t>不会</w:t>
            </w:r>
            <w:r>
              <w:rPr>
                <w:rFonts w:hint="eastAsia"/>
                <w:bCs/>
                <w:color w:val="auto"/>
                <w:sz w:val="24"/>
              </w:rPr>
              <w:t>对用地范围外的土壤</w:t>
            </w:r>
            <w:r>
              <w:rPr>
                <w:rFonts w:hint="eastAsia"/>
                <w:bCs/>
                <w:color w:val="auto"/>
                <w:sz w:val="24"/>
                <w:lang w:val="en-US" w:eastAsia="zh-CN"/>
              </w:rPr>
              <w:t>产生</w:t>
            </w:r>
            <w:r>
              <w:rPr>
                <w:rFonts w:hint="eastAsia"/>
                <w:bCs/>
                <w:color w:val="auto"/>
                <w:sz w:val="24"/>
              </w:rPr>
              <w:t>沉降影响，基本不会对土壤环境造成影响。</w:t>
            </w:r>
          </w:p>
          <w:p w14:paraId="4A5D9BEF">
            <w:pPr>
              <w:keepNext w:val="0"/>
              <w:keepLines w:val="0"/>
              <w:suppressLineNumbers w:val="0"/>
              <w:adjustRightInd w:val="0"/>
              <w:snapToGrid w:val="0"/>
              <w:spacing w:before="0" w:beforeAutospacing="0" w:after="0" w:afterAutospacing="0" w:line="348" w:lineRule="auto"/>
              <w:ind w:left="0" w:right="0" w:firstLine="480" w:firstLineChars="200"/>
              <w:rPr>
                <w:rFonts w:hint="eastAsia"/>
                <w:bCs/>
                <w:color w:val="auto"/>
                <w:sz w:val="24"/>
              </w:rPr>
            </w:pPr>
            <w:r>
              <w:rPr>
                <w:rFonts w:hint="eastAsia"/>
                <w:bCs/>
                <w:color w:val="auto"/>
                <w:sz w:val="24"/>
              </w:rPr>
              <w:t>项目危险废物暂存间将不同特性废物进行分类收集，且不同类废物间有明显的间隔（如过道、隔墙等）。用以存放装载液体、半固体危险废物容器的地方，地面采取水泥硬化防渗、耐腐蚀的硬化地面措施，且表面无裂隙，及时交由相应资质危险废物处理单位处理。综上所述，</w:t>
            </w:r>
            <w:r>
              <w:rPr>
                <w:rFonts w:hint="eastAsia"/>
                <w:bCs/>
                <w:color w:val="auto"/>
                <w:sz w:val="24"/>
                <w:lang w:eastAsia="zh-CN"/>
              </w:rPr>
              <w:t>本项目</w:t>
            </w:r>
            <w:r>
              <w:rPr>
                <w:rFonts w:hint="eastAsia"/>
                <w:bCs/>
                <w:color w:val="auto"/>
                <w:sz w:val="24"/>
              </w:rPr>
              <w:t>危险废物的产生量不大，运营期间做好巡查工作，基本不会存在泄漏污染土壤、地下水的情况。</w:t>
            </w:r>
          </w:p>
          <w:p w14:paraId="47B68806">
            <w:pPr>
              <w:keepNext w:val="0"/>
              <w:keepLines w:val="0"/>
              <w:suppressLineNumbers w:val="0"/>
              <w:adjustRightInd w:val="0"/>
              <w:snapToGrid w:val="0"/>
              <w:spacing w:before="0" w:beforeAutospacing="0" w:after="0" w:afterAutospacing="0" w:line="348" w:lineRule="auto"/>
              <w:ind w:left="0" w:right="0" w:firstLine="480" w:firstLineChars="200"/>
              <w:rPr>
                <w:rFonts w:hint="eastAsia"/>
                <w:b/>
                <w:color w:val="auto"/>
                <w:sz w:val="24"/>
              </w:rPr>
            </w:pPr>
            <w:r>
              <w:rPr>
                <w:rFonts w:hint="eastAsia"/>
                <w:b/>
                <w:color w:val="auto"/>
                <w:sz w:val="24"/>
              </w:rPr>
              <w:t>2</w:t>
            </w:r>
            <w:r>
              <w:rPr>
                <w:rFonts w:hint="eastAsia"/>
                <w:b/>
                <w:color w:val="auto"/>
                <w:sz w:val="24"/>
                <w:lang w:eastAsia="zh-CN"/>
              </w:rPr>
              <w:t>、</w:t>
            </w:r>
            <w:r>
              <w:rPr>
                <w:rFonts w:hint="eastAsia"/>
                <w:b/>
                <w:color w:val="auto"/>
                <w:sz w:val="24"/>
              </w:rPr>
              <w:t>分区防控措施</w:t>
            </w:r>
          </w:p>
          <w:p w14:paraId="0AB2CB61">
            <w:pPr>
              <w:keepNext w:val="0"/>
              <w:keepLines w:val="0"/>
              <w:suppressLineNumbers w:val="0"/>
              <w:adjustRightInd w:val="0"/>
              <w:snapToGrid w:val="0"/>
              <w:spacing w:before="0" w:beforeAutospacing="0" w:after="0" w:afterAutospacing="0" w:line="348" w:lineRule="auto"/>
              <w:ind w:left="0" w:right="0" w:firstLine="480" w:firstLineChars="200"/>
              <w:rPr>
                <w:rFonts w:hint="eastAsia"/>
                <w:bCs/>
                <w:color w:val="auto"/>
                <w:sz w:val="24"/>
              </w:rPr>
            </w:pPr>
            <w:r>
              <w:rPr>
                <w:rFonts w:hint="eastAsia"/>
                <w:bCs/>
                <w:color w:val="auto"/>
                <w:sz w:val="24"/>
              </w:rPr>
              <w:t>项目分区防护措施详见下表。</w:t>
            </w:r>
          </w:p>
          <w:p w14:paraId="15988316">
            <w:pPr>
              <w:pStyle w:val="44"/>
              <w:keepNext w:val="0"/>
              <w:keepLines w:val="0"/>
              <w:pageBreakBefore w:val="0"/>
              <w:widowControl w:val="0"/>
              <w:numPr>
                <w:ilvl w:val="0"/>
                <w:numId w:val="0"/>
              </w:numPr>
              <w:suppressLineNumbers w:val="0"/>
              <w:tabs>
                <w:tab w:val="left" w:pos="0"/>
              </w:tabs>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表4-38 地下水、土壤分区防护措施一览表</w:t>
            </w:r>
          </w:p>
          <w:tbl>
            <w:tblPr>
              <w:tblStyle w:val="3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2"/>
              <w:gridCol w:w="980"/>
              <w:gridCol w:w="1475"/>
              <w:gridCol w:w="5268"/>
            </w:tblGrid>
            <w:tr w14:paraId="6EB8F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07" w:type="pct"/>
                  <w:noWrap w:val="0"/>
                  <w:vAlign w:val="center"/>
                </w:tcPr>
                <w:p w14:paraId="41401997">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b/>
                      <w:color w:val="auto"/>
                      <w:sz w:val="21"/>
                      <w:szCs w:val="21"/>
                    </w:rPr>
                  </w:pPr>
                  <w:r>
                    <w:rPr>
                      <w:rFonts w:hint="eastAsia" w:ascii="Times New Roman" w:hAnsi="宋体"/>
                      <w:b/>
                      <w:color w:val="auto"/>
                      <w:sz w:val="21"/>
                      <w:szCs w:val="21"/>
                    </w:rPr>
                    <w:t>序号</w:t>
                  </w:r>
                </w:p>
              </w:tc>
              <w:tc>
                <w:tcPr>
                  <w:tcW w:w="1428" w:type="pct"/>
                  <w:gridSpan w:val="2"/>
                  <w:noWrap w:val="0"/>
                  <w:vAlign w:val="center"/>
                </w:tcPr>
                <w:p w14:paraId="2084CCFB">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b/>
                      <w:color w:val="auto"/>
                      <w:sz w:val="21"/>
                      <w:szCs w:val="21"/>
                    </w:rPr>
                  </w:pPr>
                  <w:r>
                    <w:rPr>
                      <w:rFonts w:hint="eastAsia" w:ascii="Times New Roman" w:hAnsi="宋体"/>
                      <w:b/>
                      <w:color w:val="auto"/>
                      <w:sz w:val="21"/>
                      <w:szCs w:val="21"/>
                    </w:rPr>
                    <w:t>区域</w:t>
                  </w:r>
                </w:p>
              </w:tc>
              <w:tc>
                <w:tcPr>
                  <w:tcW w:w="3063" w:type="pct"/>
                  <w:noWrap w:val="0"/>
                  <w:vAlign w:val="center"/>
                </w:tcPr>
                <w:p w14:paraId="2E35914D">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b/>
                      <w:color w:val="auto"/>
                      <w:sz w:val="21"/>
                      <w:szCs w:val="21"/>
                    </w:rPr>
                  </w:pPr>
                  <w:r>
                    <w:rPr>
                      <w:rFonts w:hint="eastAsia" w:ascii="Times New Roman" w:hAnsi="宋体"/>
                      <w:b/>
                      <w:color w:val="auto"/>
                      <w:sz w:val="21"/>
                      <w:szCs w:val="21"/>
                    </w:rPr>
                    <w:t>防护措施</w:t>
                  </w:r>
                </w:p>
              </w:tc>
            </w:tr>
            <w:tr w14:paraId="5FDE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07" w:type="pct"/>
                  <w:vMerge w:val="restart"/>
                  <w:noWrap w:val="0"/>
                  <w:vAlign w:val="center"/>
                </w:tcPr>
                <w:p w14:paraId="345AFA88">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color w:val="auto"/>
                      <w:sz w:val="21"/>
                      <w:szCs w:val="21"/>
                    </w:rPr>
                  </w:pPr>
                  <w:r>
                    <w:rPr>
                      <w:rFonts w:hint="eastAsia" w:ascii="Times New Roman" w:hAnsi="Times New Roman"/>
                      <w:color w:val="auto"/>
                      <w:sz w:val="21"/>
                      <w:szCs w:val="21"/>
                    </w:rPr>
                    <w:t>1</w:t>
                  </w:r>
                </w:p>
              </w:tc>
              <w:tc>
                <w:tcPr>
                  <w:tcW w:w="570" w:type="pct"/>
                  <w:vMerge w:val="restart"/>
                  <w:noWrap w:val="0"/>
                  <w:vAlign w:val="center"/>
                </w:tcPr>
                <w:p w14:paraId="56C91E6D">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color w:val="auto"/>
                      <w:sz w:val="21"/>
                      <w:szCs w:val="21"/>
                    </w:rPr>
                  </w:pPr>
                  <w:r>
                    <w:rPr>
                      <w:rFonts w:hint="eastAsia" w:ascii="Times New Roman" w:hAnsi="宋体"/>
                      <w:color w:val="auto"/>
                      <w:sz w:val="21"/>
                      <w:szCs w:val="21"/>
                    </w:rPr>
                    <w:t>重点防渗区</w:t>
                  </w:r>
                </w:p>
              </w:tc>
              <w:tc>
                <w:tcPr>
                  <w:tcW w:w="858" w:type="pct"/>
                  <w:noWrap w:val="0"/>
                  <w:vAlign w:val="center"/>
                </w:tcPr>
                <w:p w14:paraId="3D2E74E2">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color w:val="auto"/>
                      <w:sz w:val="21"/>
                      <w:szCs w:val="21"/>
                      <w:lang w:val="en-US" w:eastAsia="zh-CN"/>
                    </w:rPr>
                  </w:pPr>
                  <w:r>
                    <w:rPr>
                      <w:rFonts w:hint="eastAsia"/>
                      <w:color w:val="auto"/>
                      <w:sz w:val="21"/>
                      <w:szCs w:val="21"/>
                      <w:lang w:val="en-US" w:eastAsia="zh-CN"/>
                    </w:rPr>
                    <w:t>化学品</w:t>
                  </w:r>
                  <w:r>
                    <w:rPr>
                      <w:rFonts w:hint="eastAsia"/>
                      <w:color w:val="auto"/>
                      <w:sz w:val="21"/>
                      <w:szCs w:val="21"/>
                      <w:lang w:eastAsia="zh-CN"/>
                    </w:rPr>
                    <w:t>仓库、</w:t>
                  </w:r>
                  <w:r>
                    <w:rPr>
                      <w:rFonts w:hint="eastAsia"/>
                      <w:color w:val="auto"/>
                      <w:sz w:val="21"/>
                      <w:szCs w:val="21"/>
                      <w:lang w:val="en-US" w:eastAsia="zh-CN"/>
                    </w:rPr>
                    <w:t>废水处理站</w:t>
                  </w:r>
                </w:p>
              </w:tc>
              <w:tc>
                <w:tcPr>
                  <w:tcW w:w="3063" w:type="pct"/>
                  <w:noWrap w:val="0"/>
                  <w:vAlign w:val="center"/>
                </w:tcPr>
                <w:p w14:paraId="70F19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olor w:val="auto"/>
                      <w:sz w:val="21"/>
                      <w:szCs w:val="21"/>
                      <w:lang w:eastAsia="zh-CN"/>
                    </w:rPr>
                  </w:pPr>
                  <w:r>
                    <w:rPr>
                      <w:rFonts w:hint="eastAsia" w:ascii="Times New Roman" w:hAnsi="宋体"/>
                      <w:bCs/>
                      <w:color w:val="auto"/>
                      <w:kern w:val="0"/>
                      <w:sz w:val="21"/>
                      <w:szCs w:val="21"/>
                    </w:rPr>
                    <w:t>铺设</w:t>
                  </w:r>
                  <w:r>
                    <w:rPr>
                      <w:rFonts w:hint="eastAsia" w:hAnsi="宋体"/>
                      <w:bCs/>
                      <w:color w:val="auto"/>
                      <w:kern w:val="0"/>
                      <w:sz w:val="21"/>
                      <w:szCs w:val="21"/>
                      <w:lang w:eastAsia="zh-CN"/>
                    </w:rPr>
                    <w:t>钢</w:t>
                  </w:r>
                  <w:r>
                    <w:rPr>
                      <w:rFonts w:hint="eastAsia" w:ascii="Times New Roman" w:hAnsi="宋体"/>
                      <w:bCs/>
                      <w:color w:val="auto"/>
                      <w:kern w:val="0"/>
                      <w:sz w:val="21"/>
                      <w:szCs w:val="21"/>
                    </w:rPr>
                    <w:t>筋混凝土加防渗剂的防渗地坪，内部采用水泥基渗透结晶型防渗材料涂层</w:t>
                  </w:r>
                  <w:r>
                    <w:rPr>
                      <w:rFonts w:hint="eastAsia" w:ascii="Times New Roman" w:hAnsi="宋体"/>
                      <w:bCs/>
                      <w:color w:val="auto"/>
                      <w:kern w:val="0"/>
                      <w:sz w:val="21"/>
                      <w:szCs w:val="21"/>
                      <w:lang w:eastAsia="zh-CN"/>
                    </w:rPr>
                    <w:t>，按照等效黏土防渗层Mb≥6.0m，K≤1×10</w:t>
                  </w:r>
                  <w:r>
                    <w:rPr>
                      <w:rFonts w:hint="eastAsia" w:ascii="Times New Roman" w:hAnsi="宋体"/>
                      <w:bCs/>
                      <w:color w:val="auto"/>
                      <w:kern w:val="0"/>
                      <w:sz w:val="21"/>
                      <w:szCs w:val="21"/>
                      <w:vertAlign w:val="superscript"/>
                      <w:lang w:eastAsia="zh-CN"/>
                    </w:rPr>
                    <w:t>-7</w:t>
                  </w:r>
                  <w:r>
                    <w:rPr>
                      <w:rFonts w:hint="eastAsia" w:ascii="Times New Roman" w:hAnsi="宋体"/>
                      <w:bCs/>
                      <w:color w:val="auto"/>
                      <w:kern w:val="0"/>
                      <w:sz w:val="21"/>
                      <w:szCs w:val="21"/>
                      <w:lang w:eastAsia="zh-CN"/>
                    </w:rPr>
                    <w:t>cm/s或参照GB18598执行，并设置围堰。</w:t>
                  </w:r>
                </w:p>
              </w:tc>
            </w:tr>
            <w:tr w14:paraId="562DE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07" w:type="pct"/>
                  <w:vMerge w:val="continue"/>
                  <w:noWrap w:val="0"/>
                  <w:vAlign w:val="center"/>
                </w:tcPr>
                <w:p w14:paraId="0623872C">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color w:val="auto"/>
                      <w:sz w:val="21"/>
                      <w:szCs w:val="21"/>
                    </w:rPr>
                  </w:pPr>
                </w:p>
              </w:tc>
              <w:tc>
                <w:tcPr>
                  <w:tcW w:w="570" w:type="pct"/>
                  <w:vMerge w:val="continue"/>
                  <w:noWrap w:val="0"/>
                  <w:vAlign w:val="center"/>
                </w:tcPr>
                <w:p w14:paraId="3E21C155">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color w:val="auto"/>
                      <w:sz w:val="21"/>
                      <w:szCs w:val="21"/>
                    </w:rPr>
                  </w:pPr>
                </w:p>
              </w:tc>
              <w:tc>
                <w:tcPr>
                  <w:tcW w:w="858" w:type="pct"/>
                  <w:noWrap w:val="0"/>
                  <w:vAlign w:val="center"/>
                </w:tcPr>
                <w:p w14:paraId="2BB81B96">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color w:val="auto"/>
                      <w:sz w:val="21"/>
                      <w:szCs w:val="21"/>
                    </w:rPr>
                  </w:pPr>
                  <w:r>
                    <w:rPr>
                      <w:rFonts w:hint="eastAsia" w:ascii="Times New Roman" w:hAnsi="宋体"/>
                      <w:color w:val="auto"/>
                      <w:sz w:val="21"/>
                      <w:szCs w:val="21"/>
                    </w:rPr>
                    <w:t>危险废物暂存间</w:t>
                  </w:r>
                </w:p>
              </w:tc>
              <w:tc>
                <w:tcPr>
                  <w:tcW w:w="3063" w:type="pct"/>
                  <w:noWrap w:val="0"/>
                  <w:vAlign w:val="center"/>
                </w:tcPr>
                <w:p w14:paraId="227AC4A8">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olor w:val="auto"/>
                      <w:sz w:val="21"/>
                      <w:szCs w:val="21"/>
                      <w:lang w:eastAsia="zh-CN"/>
                    </w:rPr>
                  </w:pPr>
                  <w:r>
                    <w:rPr>
                      <w:rFonts w:hint="eastAsia" w:ascii="Times New Roman" w:hAnsi="宋体"/>
                      <w:color w:val="auto"/>
                      <w:sz w:val="21"/>
                      <w:szCs w:val="21"/>
                    </w:rPr>
                    <w:t>分区做好识别；地面做好防腐、防渗措施；贮存条件应满足《危险废物贮存污染控制标准》（GB18597-2023）</w:t>
                  </w:r>
                  <w:r>
                    <w:rPr>
                      <w:rFonts w:hint="eastAsia" w:ascii="Times New Roman" w:hAnsi="宋体"/>
                      <w:color w:val="auto"/>
                      <w:sz w:val="21"/>
                      <w:szCs w:val="21"/>
                      <w:lang w:eastAsia="zh-CN"/>
                    </w:rPr>
                    <w:t>，</w:t>
                  </w:r>
                  <w:r>
                    <w:rPr>
                      <w:rFonts w:hint="eastAsia" w:ascii="Times New Roman" w:hAnsi="宋体"/>
                      <w:bCs/>
                      <w:color w:val="auto"/>
                      <w:kern w:val="0"/>
                      <w:sz w:val="21"/>
                      <w:szCs w:val="21"/>
                      <w:lang w:eastAsia="zh-CN"/>
                    </w:rPr>
                    <w:t>设置围堰。</w:t>
                  </w:r>
                </w:p>
              </w:tc>
            </w:tr>
            <w:tr w14:paraId="02EAF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07" w:type="pct"/>
                  <w:noWrap w:val="0"/>
                  <w:vAlign w:val="center"/>
                </w:tcPr>
                <w:p w14:paraId="0475D5D3">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2</w:t>
                  </w:r>
                </w:p>
              </w:tc>
              <w:tc>
                <w:tcPr>
                  <w:tcW w:w="570" w:type="pct"/>
                  <w:noWrap w:val="0"/>
                  <w:vAlign w:val="center"/>
                </w:tcPr>
                <w:p w14:paraId="0522F29A">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color w:val="auto"/>
                      <w:sz w:val="21"/>
                      <w:szCs w:val="21"/>
                    </w:rPr>
                  </w:pPr>
                  <w:r>
                    <w:rPr>
                      <w:rFonts w:hint="eastAsia" w:ascii="Times New Roman" w:hAnsi="宋体"/>
                      <w:color w:val="auto"/>
                      <w:sz w:val="21"/>
                      <w:szCs w:val="21"/>
                    </w:rPr>
                    <w:t>一般防渗区</w:t>
                  </w:r>
                </w:p>
              </w:tc>
              <w:tc>
                <w:tcPr>
                  <w:tcW w:w="858" w:type="pct"/>
                  <w:noWrap w:val="0"/>
                  <w:vAlign w:val="center"/>
                </w:tcPr>
                <w:p w14:paraId="4A8749C7">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宋体"/>
                      <w:color w:val="auto"/>
                      <w:sz w:val="21"/>
                      <w:szCs w:val="21"/>
                    </w:rPr>
                  </w:pPr>
                  <w:r>
                    <w:rPr>
                      <w:rFonts w:hint="eastAsia" w:ascii="Times New Roman" w:hAnsi="宋体"/>
                      <w:color w:val="auto"/>
                      <w:sz w:val="21"/>
                      <w:szCs w:val="21"/>
                      <w:lang w:val="en-US" w:eastAsia="zh-CN"/>
                    </w:rPr>
                    <w:t>车间、</w:t>
                  </w:r>
                  <w:r>
                    <w:rPr>
                      <w:rFonts w:hint="eastAsia" w:ascii="Times New Roman" w:hAnsi="宋体"/>
                      <w:color w:val="auto"/>
                      <w:sz w:val="21"/>
                      <w:szCs w:val="21"/>
                    </w:rPr>
                    <w:t>一般工业固体废物暂存间</w:t>
                  </w:r>
                </w:p>
              </w:tc>
              <w:tc>
                <w:tcPr>
                  <w:tcW w:w="3063" w:type="pct"/>
                  <w:noWrap w:val="0"/>
                  <w:vAlign w:val="center"/>
                </w:tcPr>
                <w:p w14:paraId="5F0927C1">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宋体" w:eastAsia="宋体"/>
                      <w:color w:val="auto"/>
                      <w:sz w:val="21"/>
                      <w:szCs w:val="21"/>
                      <w:lang w:eastAsia="zh-CN"/>
                    </w:rPr>
                  </w:pPr>
                  <w:r>
                    <w:rPr>
                      <w:rFonts w:hint="eastAsia" w:ascii="Times New Roman" w:hAnsi="宋体"/>
                      <w:bCs/>
                      <w:color w:val="auto"/>
                      <w:kern w:val="0"/>
                      <w:sz w:val="21"/>
                      <w:szCs w:val="21"/>
                    </w:rPr>
                    <w:t>铺设</w:t>
                  </w:r>
                  <w:r>
                    <w:rPr>
                      <w:rFonts w:hint="eastAsia" w:hAnsi="宋体"/>
                      <w:bCs/>
                      <w:color w:val="auto"/>
                      <w:kern w:val="0"/>
                      <w:sz w:val="21"/>
                      <w:szCs w:val="21"/>
                      <w:lang w:eastAsia="zh-CN"/>
                    </w:rPr>
                    <w:t>钢</w:t>
                  </w:r>
                  <w:r>
                    <w:rPr>
                      <w:rFonts w:hint="eastAsia" w:ascii="Times New Roman" w:hAnsi="宋体"/>
                      <w:bCs/>
                      <w:color w:val="auto"/>
                      <w:kern w:val="0"/>
                      <w:sz w:val="21"/>
                      <w:szCs w:val="21"/>
                    </w:rPr>
                    <w:t>筋混凝土加防渗剂的防渗地坪</w:t>
                  </w:r>
                  <w:r>
                    <w:rPr>
                      <w:rFonts w:hint="eastAsia" w:ascii="Times New Roman" w:hAnsi="宋体"/>
                      <w:bCs/>
                      <w:color w:val="auto"/>
                      <w:kern w:val="0"/>
                      <w:sz w:val="21"/>
                      <w:szCs w:val="21"/>
                      <w:lang w:eastAsia="zh-CN"/>
                    </w:rPr>
                    <w:t>，</w:t>
                  </w:r>
                  <w:r>
                    <w:rPr>
                      <w:rFonts w:hint="eastAsia" w:ascii="Times New Roman" w:hAnsi="宋体"/>
                      <w:bCs/>
                      <w:color w:val="auto"/>
                      <w:kern w:val="0"/>
                      <w:sz w:val="21"/>
                      <w:szCs w:val="21"/>
                      <w:lang w:val="en-US" w:eastAsia="zh-CN"/>
                    </w:rPr>
                    <w:t>一</w:t>
                  </w:r>
                  <w:r>
                    <w:rPr>
                      <w:rFonts w:hint="eastAsia" w:hAnsi="宋体"/>
                      <w:color w:val="auto"/>
                      <w:sz w:val="21"/>
                      <w:szCs w:val="21"/>
                    </w:rPr>
                    <w:t>般工业固体废物在厂内采用库房贮存，贮存过程应满足相应的防渗漏，防雨淋，防扬尘等环境保护要求</w:t>
                  </w:r>
                  <w:r>
                    <w:rPr>
                      <w:rFonts w:hint="eastAsia" w:hAnsi="宋体"/>
                      <w:color w:val="auto"/>
                      <w:sz w:val="21"/>
                      <w:szCs w:val="21"/>
                      <w:lang w:eastAsia="zh-CN"/>
                    </w:rPr>
                    <w:t>。</w:t>
                  </w:r>
                </w:p>
              </w:tc>
            </w:tr>
            <w:tr w14:paraId="34F0C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3" w:hRule="atLeast"/>
              </w:trPr>
              <w:tc>
                <w:tcPr>
                  <w:tcW w:w="507" w:type="pct"/>
                  <w:noWrap w:val="0"/>
                  <w:vAlign w:val="center"/>
                </w:tcPr>
                <w:p w14:paraId="547CA7CF">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3</w:t>
                  </w:r>
                </w:p>
              </w:tc>
              <w:tc>
                <w:tcPr>
                  <w:tcW w:w="570" w:type="pct"/>
                  <w:noWrap w:val="0"/>
                  <w:vAlign w:val="center"/>
                </w:tcPr>
                <w:p w14:paraId="7DD9DBD3">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color w:val="auto"/>
                      <w:sz w:val="21"/>
                      <w:szCs w:val="21"/>
                    </w:rPr>
                  </w:pPr>
                  <w:r>
                    <w:rPr>
                      <w:rFonts w:hint="eastAsia" w:ascii="Times New Roman" w:hAnsi="宋体"/>
                      <w:color w:val="auto"/>
                      <w:sz w:val="21"/>
                      <w:szCs w:val="21"/>
                      <w:lang w:val="en-US" w:eastAsia="zh-CN"/>
                    </w:rPr>
                    <w:t>简单</w:t>
                  </w:r>
                  <w:r>
                    <w:rPr>
                      <w:rFonts w:hint="eastAsia" w:ascii="Times New Roman" w:hAnsi="宋体"/>
                      <w:color w:val="auto"/>
                      <w:sz w:val="21"/>
                      <w:szCs w:val="21"/>
                    </w:rPr>
                    <w:t>防渗区</w:t>
                  </w:r>
                </w:p>
              </w:tc>
              <w:tc>
                <w:tcPr>
                  <w:tcW w:w="858" w:type="pct"/>
                  <w:noWrap w:val="0"/>
                  <w:vAlign w:val="center"/>
                </w:tcPr>
                <w:p w14:paraId="7B732F61">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办公室</w:t>
                  </w:r>
                </w:p>
              </w:tc>
              <w:tc>
                <w:tcPr>
                  <w:tcW w:w="3063" w:type="pct"/>
                  <w:noWrap w:val="0"/>
                  <w:vAlign w:val="center"/>
                </w:tcPr>
                <w:p w14:paraId="5FF9FDB1">
                  <w:pPr>
                    <w:pStyle w:val="116"/>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olor w:val="auto"/>
                      <w:sz w:val="21"/>
                      <w:szCs w:val="21"/>
                      <w:lang w:eastAsia="zh-CN"/>
                    </w:rPr>
                  </w:pPr>
                  <w:r>
                    <w:rPr>
                      <w:rFonts w:hint="default" w:ascii="Times New Roman" w:hAnsi="Times New Roman" w:cs="Times New Roman"/>
                      <w:b w:val="0"/>
                      <w:bCs w:val="0"/>
                      <w:color w:val="auto"/>
                      <w:sz w:val="21"/>
                      <w:szCs w:val="21"/>
                      <w:highlight w:val="none"/>
                    </w:rPr>
                    <w:t>进行一般地面硬化</w:t>
                  </w:r>
                  <w:r>
                    <w:rPr>
                      <w:rFonts w:hint="eastAsia" w:ascii="Times New Roman" w:hAnsi="Times New Roman" w:cs="Times New Roman"/>
                      <w:b w:val="0"/>
                      <w:bCs w:val="0"/>
                      <w:color w:val="auto"/>
                      <w:sz w:val="21"/>
                      <w:szCs w:val="21"/>
                      <w:highlight w:val="none"/>
                      <w:lang w:eastAsia="zh-CN"/>
                    </w:rPr>
                    <w:t>。</w:t>
                  </w:r>
                </w:p>
              </w:tc>
            </w:tr>
          </w:tbl>
          <w:p w14:paraId="78CB3E3A">
            <w:pPr>
              <w:pStyle w:val="111"/>
              <w:keepNext w:val="0"/>
              <w:keepLines w:val="0"/>
              <w:suppressLineNumbers w:val="0"/>
              <w:spacing w:before="0" w:beforeAutospacing="0" w:after="0" w:afterAutospacing="0"/>
              <w:ind w:left="0" w:right="0"/>
              <w:rPr>
                <w:rFonts w:hint="eastAsia"/>
                <w:bCs/>
                <w:color w:val="auto"/>
                <w:sz w:val="24"/>
              </w:rPr>
            </w:pPr>
            <w:r>
              <w:rPr>
                <w:rFonts w:hint="eastAsia"/>
                <w:bCs/>
                <w:color w:val="auto"/>
                <w:sz w:val="24"/>
              </w:rPr>
              <w:t>综上所述，</w:t>
            </w:r>
            <w:r>
              <w:rPr>
                <w:rFonts w:hint="eastAsia" w:ascii="Times New Roman" w:hAnsi="Times New Roman" w:cs="Times New Roman"/>
                <w:color w:val="auto"/>
              </w:rPr>
              <w:t>项目原料、产品在储存、装卸、运输、生产全过程采取污染防治设施，阻止污染物进入地下水、土壤环境中，</w:t>
            </w:r>
            <w:r>
              <w:rPr>
                <w:rFonts w:hint="eastAsia"/>
                <w:bCs/>
                <w:color w:val="auto"/>
                <w:sz w:val="24"/>
              </w:rPr>
              <w:t>项目采取分区防护措施，</w:t>
            </w:r>
            <w:r>
              <w:rPr>
                <w:rFonts w:hint="eastAsia" w:ascii="Times New Roman" w:hAnsi="Times New Roman" w:cs="Times New Roman"/>
                <w:color w:val="auto"/>
              </w:rPr>
              <w:t>经过硬化处理的地面能有效防治污染物下渗</w:t>
            </w:r>
            <w:r>
              <w:rPr>
                <w:rFonts w:hint="eastAsia" w:ascii="Times New Roman" w:hAnsi="Times New Roman" w:cs="Times New Roman"/>
                <w:color w:val="auto"/>
                <w:lang w:eastAsia="zh-CN"/>
              </w:rPr>
              <w:t>，</w:t>
            </w:r>
            <w:r>
              <w:rPr>
                <w:rFonts w:hint="eastAsia"/>
                <w:bCs/>
                <w:color w:val="auto"/>
                <w:sz w:val="24"/>
              </w:rPr>
              <w:t>不存在地下水、土壤污染途径，</w:t>
            </w:r>
            <w:r>
              <w:rPr>
                <w:rFonts w:hint="eastAsia" w:ascii="Times New Roman" w:hAnsi="Times New Roman" w:cs="Times New Roman"/>
                <w:color w:val="auto"/>
              </w:rPr>
              <w:t>不会对周边地下水、土壤环境造成不良影响。</w:t>
            </w:r>
            <w:r>
              <w:rPr>
                <w:rFonts w:hint="eastAsia"/>
                <w:bCs/>
                <w:color w:val="auto"/>
                <w:sz w:val="24"/>
              </w:rPr>
              <w:t>不需要对地下水、土壤环境进行跟踪监测。</w:t>
            </w:r>
          </w:p>
          <w:p w14:paraId="59DD75DC">
            <w:pPr>
              <w:keepNext/>
              <w:keepLines/>
              <w:suppressLineNumbers w:val="0"/>
              <w:tabs>
                <w:tab w:val="left" w:pos="0"/>
              </w:tabs>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六、生态环境影响分析</w:t>
            </w:r>
          </w:p>
          <w:p w14:paraId="0BDC9BBB">
            <w:pPr>
              <w:keepNext w:val="0"/>
              <w:keepLines w:val="0"/>
              <w:suppressLineNumbers w:val="0"/>
              <w:adjustRightInd w:val="0"/>
              <w:snapToGrid w:val="0"/>
              <w:spacing w:before="0" w:beforeAutospacing="0" w:after="0" w:afterAutospacing="0" w:line="353" w:lineRule="auto"/>
              <w:ind w:left="0" w:right="0" w:firstLine="480" w:firstLineChars="200"/>
              <w:rPr>
                <w:rFonts w:hint="eastAsia"/>
                <w:bCs/>
                <w:color w:val="auto"/>
                <w:sz w:val="24"/>
              </w:rPr>
            </w:pPr>
            <w:r>
              <w:rPr>
                <w:rFonts w:hint="default" w:ascii="Times New Roman" w:hAnsi="Times New Roman" w:cs="Times New Roman"/>
                <w:color w:val="auto"/>
                <w:highlight w:val="none"/>
              </w:rPr>
              <w:t>经现场调查，项目周边主要为工厂及道路，没有特别受保护</w:t>
            </w:r>
            <w:r>
              <w:rPr>
                <w:rFonts w:hint="eastAsia" w:cs="Times New Roman"/>
                <w:color w:val="auto"/>
                <w:highlight w:val="none"/>
                <w:lang w:val="en-US" w:eastAsia="zh-CN"/>
              </w:rPr>
              <w:t>生态保护目标</w:t>
            </w:r>
            <w:r>
              <w:rPr>
                <w:rFonts w:hint="default" w:ascii="Times New Roman" w:hAnsi="Times New Roman" w:cs="Times New Roman"/>
                <w:color w:val="auto"/>
                <w:highlight w:val="none"/>
              </w:rPr>
              <w:t>，</w:t>
            </w:r>
            <w:r>
              <w:rPr>
                <w:rFonts w:hint="eastAsia"/>
                <w:bCs/>
                <w:color w:val="auto"/>
                <w:sz w:val="24"/>
                <w:lang w:eastAsia="zh-CN"/>
              </w:rPr>
              <w:t>本项目</w:t>
            </w:r>
            <w:r>
              <w:rPr>
                <w:rFonts w:hint="eastAsia"/>
                <w:bCs/>
                <w:color w:val="auto"/>
                <w:sz w:val="24"/>
              </w:rPr>
              <w:t>营运期间</w:t>
            </w:r>
            <w:r>
              <w:rPr>
                <w:rFonts w:hint="eastAsia"/>
                <w:bCs/>
                <w:color w:val="auto"/>
                <w:sz w:val="24"/>
                <w:lang w:eastAsia="zh-CN"/>
              </w:rPr>
              <w:t>污染物排放较少，经处理后均能做到达标排放，</w:t>
            </w:r>
            <w:r>
              <w:rPr>
                <w:rFonts w:hint="eastAsia"/>
                <w:bCs/>
                <w:color w:val="auto"/>
                <w:sz w:val="24"/>
              </w:rPr>
              <w:t>对</w:t>
            </w:r>
            <w:r>
              <w:rPr>
                <w:rFonts w:hint="eastAsia"/>
                <w:bCs/>
                <w:color w:val="auto"/>
                <w:sz w:val="24"/>
                <w:lang w:eastAsia="zh-CN"/>
              </w:rPr>
              <w:t>周围</w:t>
            </w:r>
            <w:r>
              <w:rPr>
                <w:rFonts w:hint="eastAsia"/>
                <w:bCs/>
                <w:color w:val="auto"/>
                <w:sz w:val="24"/>
              </w:rPr>
              <w:t>生态</w:t>
            </w:r>
            <w:r>
              <w:rPr>
                <w:rFonts w:hint="eastAsia"/>
                <w:bCs/>
                <w:color w:val="auto"/>
                <w:sz w:val="24"/>
                <w:lang w:eastAsia="zh-CN"/>
              </w:rPr>
              <w:t>环境</w:t>
            </w:r>
            <w:r>
              <w:rPr>
                <w:rFonts w:hint="eastAsia"/>
                <w:bCs/>
                <w:color w:val="auto"/>
                <w:sz w:val="24"/>
              </w:rPr>
              <w:t>影响不大。</w:t>
            </w:r>
          </w:p>
          <w:p w14:paraId="2BAE4908">
            <w:pPr>
              <w:keepNext/>
              <w:keepLines/>
              <w:suppressLineNumbers w:val="0"/>
              <w:tabs>
                <w:tab w:val="left" w:pos="0"/>
              </w:tabs>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七、环境风险影响分析</w:t>
            </w:r>
          </w:p>
          <w:p w14:paraId="3285B61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1、物质危险性识别</w:t>
            </w:r>
          </w:p>
          <w:p w14:paraId="0457054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物质危险性识别，包括主要原辅材料、燃料、中间产品、副产品、最终产品、污染物、火灾和爆炸半生/次生物等。根据《建设项目环境风险评价技术导则》（HJ169-2018）附录B，</w:t>
            </w:r>
            <w:r>
              <w:rPr>
                <w:rFonts w:hint="default" w:ascii="Times New Roman" w:hAnsi="Times New Roman" w:cs="Times New Roman"/>
                <w:color w:val="auto"/>
                <w:highlight w:val="none"/>
              </w:rPr>
              <w:t>本项目涉及的风险物质为</w:t>
            </w:r>
            <w:r>
              <w:rPr>
                <w:rFonts w:hint="default" w:ascii="Times New Roman" w:hAnsi="Times New Roman" w:cs="Times New Roman"/>
                <w:color w:val="auto"/>
                <w:highlight w:val="none"/>
                <w:lang w:val="en-US" w:eastAsia="zh-CN"/>
              </w:rPr>
              <w:t>甲烷、</w:t>
            </w:r>
            <w:r>
              <w:rPr>
                <w:rFonts w:hint="default" w:ascii="Times New Roman" w:hAnsi="Times New Roman" w:cs="Times New Roman"/>
                <w:color w:val="auto"/>
                <w:highlight w:val="none"/>
              </w:rPr>
              <w:t>润滑油、液压油、废润滑油、废液压油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pH调整剂（按70%硫酸计）</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油类</w:t>
            </w:r>
            <w:r>
              <w:rPr>
                <w:rFonts w:hint="default" w:ascii="Times New Roman" w:hAnsi="Times New Roman" w:cs="Times New Roman"/>
                <w:color w:val="auto"/>
                <w:highlight w:val="none"/>
              </w:rPr>
              <w:t>属于表B.1“油类物质（矿物油类，如石油、汽油、柴油等；生物柴油等）的临界值2500吨”。其余危险废物</w:t>
            </w:r>
            <w:r>
              <w:rPr>
                <w:rFonts w:hint="eastAsia" w:ascii="Times New Roman" w:hAnsi="Times New Roman" w:cs="Times New Roman"/>
                <w:color w:val="auto"/>
                <w:highlight w:val="none"/>
                <w:lang w:val="en-US" w:eastAsia="zh-CN"/>
              </w:rPr>
              <w:t>临界量</w:t>
            </w:r>
            <w:r>
              <w:rPr>
                <w:rFonts w:hint="default" w:ascii="Times New Roman" w:hAnsi="Times New Roman" w:cs="Times New Roman"/>
                <w:color w:val="auto"/>
                <w:highlight w:val="none"/>
              </w:rPr>
              <w:t>参照《建设项目环境风险评价技术导则》（HJ169-2018）中“表B.2其他危险物质临界量推荐值--健康危险急性毒性物质（类别2、类别3）的临界值50吨”。</w:t>
            </w:r>
          </w:p>
          <w:p w14:paraId="642300B5">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表4-3</w:t>
            </w:r>
            <w:r>
              <w:rPr>
                <w:rFonts w:hint="eastAsia" w:ascii="Times New Roman" w:hAnsi="Times New Roman" w:eastAsia="宋体" w:cs="Times New Roman"/>
                <w:b/>
                <w:bCs/>
                <w:color w:val="auto"/>
                <w:sz w:val="21"/>
                <w:szCs w:val="21"/>
                <w:lang w:val="en-US" w:eastAsia="zh-CN"/>
              </w:rPr>
              <w:t>9</w:t>
            </w:r>
            <w:r>
              <w:rPr>
                <w:rFonts w:hint="default" w:ascii="Times New Roman" w:hAnsi="Times New Roman" w:eastAsia="宋体" w:cs="Times New Roman"/>
                <w:b/>
                <w:bCs/>
                <w:color w:val="auto"/>
                <w:sz w:val="21"/>
                <w:szCs w:val="21"/>
              </w:rPr>
              <w:t xml:space="preserve"> 本项目物质危险性识别</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0"/>
              <w:gridCol w:w="955"/>
              <w:gridCol w:w="1152"/>
              <w:gridCol w:w="4300"/>
              <w:gridCol w:w="1720"/>
            </w:tblGrid>
            <w:tr w14:paraId="427A5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698691FB">
                  <w:pPr>
                    <w:pStyle w:val="74"/>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序号</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15A9F1DA">
                  <w:pPr>
                    <w:pStyle w:val="74"/>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物质名称</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D236D1B">
                  <w:pPr>
                    <w:pStyle w:val="74"/>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风险特性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5A2A9021">
                  <w:pPr>
                    <w:pStyle w:val="74"/>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8507A7D">
                  <w:pPr>
                    <w:pStyle w:val="74"/>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判断依据</w:t>
                  </w:r>
                </w:p>
              </w:tc>
            </w:tr>
            <w:tr w14:paraId="6023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1E73517">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1</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319DFE47">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天然气</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C67BAE4">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3C7BA24E">
                  <w:pPr>
                    <w:pStyle w:val="74"/>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val="en-US" w:eastAsia="zh-CN"/>
                    </w:rPr>
                    <w:t>甲烷</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570AC83">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4CE30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1CF378F4">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2</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6CC53EE2">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w:t>
                  </w:r>
                  <w:r>
                    <w:rPr>
                      <w:rFonts w:hint="eastAsia" w:ascii="Times New Roman" w:hAnsi="Times New Roman" w:cs="Times New Roman"/>
                      <w:b w:val="0"/>
                      <w:color w:val="auto"/>
                      <w:highlight w:val="none"/>
                      <w:lang w:val="en-US" w:eastAsia="zh-CN"/>
                    </w:rPr>
                    <w:t>润滑</w:t>
                  </w:r>
                  <w:r>
                    <w:rPr>
                      <w:rFonts w:hint="default" w:ascii="Times New Roman" w:hAnsi="Times New Roman" w:cs="Times New Roman"/>
                      <w:b w:val="0"/>
                      <w:color w:val="auto"/>
                      <w:highlight w:val="none"/>
                    </w:rPr>
                    <w:t>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6DE608D0">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4C954F19">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废机油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01265E80">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26C80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2DEC0DB1">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3</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56130456">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废液压油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22E85E6D">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03CE97C0">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废液压油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AEE3895">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64EC8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1F9AE8AD">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4</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72954710">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润滑油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71BFC0D9">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08C2498E">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润滑油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5B317FF">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2D6C2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44D7FE02">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5</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7662DE7E">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液压油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3F38E4FE">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44311A60">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液压油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B5A48B0">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67156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4B7ECCA">
                  <w:pPr>
                    <w:pStyle w:val="74"/>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val="en-US" w:eastAsia="zh-CN"/>
                    </w:rPr>
                  </w:pPr>
                  <w:r>
                    <w:rPr>
                      <w:rFonts w:hint="default" w:ascii="Times New Roman" w:hAnsi="Times New Roman" w:cs="Times New Roman"/>
                      <w:b w:val="0"/>
                      <w:color w:val="auto"/>
                      <w:highlight w:val="none"/>
                      <w:lang w:val="en-US" w:eastAsia="zh-CN"/>
                    </w:rPr>
                    <w:t>6</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1F0F3705">
                  <w:pPr>
                    <w:pStyle w:val="74"/>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eastAsia="zh-CN"/>
                    </w:rPr>
                    <w:t>硫酸</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3B431743">
                  <w:pPr>
                    <w:pStyle w:val="74"/>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eastAsia="zh-CN"/>
                    </w:rPr>
                    <w:t>腐蚀性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0617C6C5">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lang w:eastAsia="zh-CN"/>
                    </w:rPr>
                    <w:t>硫酸</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2631A9C">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79B7C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32E32B3C">
                  <w:pPr>
                    <w:pStyle w:val="74"/>
                    <w:keepNext w:val="0"/>
                    <w:keepLines w:val="0"/>
                    <w:suppressLineNumbers w:val="0"/>
                    <w:spacing w:before="0" w:beforeAutospacing="0" w:after="0" w:afterAutospacing="0"/>
                    <w:ind w:left="0" w:right="0"/>
                    <w:rPr>
                      <w:rFonts w:hint="eastAsia" w:ascii="Times New Roman" w:hAnsi="Times New Roman" w:eastAsia="宋体" w:cs="Times New Roman"/>
                      <w:b w:val="0"/>
                      <w:color w:val="auto"/>
                      <w:highlight w:val="none"/>
                      <w:lang w:eastAsia="zh-CN"/>
                    </w:rPr>
                  </w:pPr>
                  <w:r>
                    <w:rPr>
                      <w:rFonts w:hint="eastAsia" w:cs="Times New Roman"/>
                      <w:b w:val="0"/>
                      <w:color w:val="auto"/>
                      <w:highlight w:val="none"/>
                      <w:lang w:val="en-US" w:eastAsia="zh-CN"/>
                    </w:rPr>
                    <w:t>7</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6FC5937A">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危险废物</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0B82C944">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5EA497F8">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A6307CD">
                  <w:pPr>
                    <w:pStyle w:val="74"/>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bl>
          <w:p w14:paraId="5CA0ACC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2、风险潜势初判及评价等级</w:t>
            </w:r>
          </w:p>
          <w:p w14:paraId="6BA3BCC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根据《建设项目环境风险评价技术）导则》（HJ169-2018）附录B，项目危险物质数量与临界量比值计算如下表：</w:t>
            </w:r>
          </w:p>
          <w:p w14:paraId="7C0D205D">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
                <w:position w:val="-1"/>
                <w:sz w:val="21"/>
                <w:szCs w:val="21"/>
              </w:rPr>
              <w:t>表4-</w:t>
            </w:r>
            <w:r>
              <w:rPr>
                <w:rFonts w:hint="eastAsia" w:ascii="Times New Roman" w:hAnsi="Times New Roman" w:eastAsia="宋体" w:cs="Times New Roman"/>
                <w:b/>
                <w:bCs/>
                <w:color w:val="auto"/>
                <w:spacing w:val="1"/>
                <w:position w:val="-1"/>
                <w:sz w:val="21"/>
                <w:szCs w:val="21"/>
                <w:lang w:val="en-US" w:eastAsia="zh-CN"/>
              </w:rPr>
              <w:t>40</w:t>
            </w:r>
            <w:r>
              <w:rPr>
                <w:rFonts w:hint="default" w:ascii="Times New Roman" w:hAnsi="Times New Roman" w:eastAsia="宋体" w:cs="Times New Roman"/>
                <w:b/>
                <w:bCs/>
                <w:color w:val="auto"/>
                <w:spacing w:val="1"/>
                <w:position w:val="-1"/>
                <w:sz w:val="21"/>
                <w:szCs w:val="21"/>
              </w:rPr>
              <w:t xml:space="preserve"> 建设项目</w:t>
            </w:r>
            <w:r>
              <w:rPr>
                <w:rFonts w:hint="default" w:ascii="Times New Roman" w:hAnsi="Times New Roman" w:eastAsia="宋体" w:cs="Times New Roman"/>
                <w:b/>
                <w:bCs/>
                <w:color w:val="auto"/>
                <w:spacing w:val="1"/>
                <w:position w:val="-10"/>
                <w:sz w:val="21"/>
                <w:szCs w:val="21"/>
              </w:rPr>
              <w:object>
                <v:shape id="_x0000_i1026" o:spt="75" alt="" type="#_x0000_t75" style="height:15.9pt;width:11.7pt;" o:ole="t" filled="f" o:preferrelative="t" stroked="f" coordsize="21600,21600">
                  <v:path/>
                  <v:fill on="f" focussize="0,0"/>
                  <v:stroke on="f"/>
                  <v:imagedata r:id="rId25" o:title=""/>
                  <o:lock v:ext="edit" aspectratio="t"/>
                  <w10:wrap type="none"/>
                  <w10:anchorlock/>
                </v:shape>
                <o:OLEObject Type="Embed" ProgID="Equation.3" ShapeID="_x0000_i1026" DrawAspect="Content" ObjectID="_1468075726" r:id="rId24">
                  <o:LockedField>false</o:LockedField>
                </o:OLEObject>
              </w:object>
            </w:r>
            <w:r>
              <w:rPr>
                <w:rFonts w:hint="default" w:ascii="Times New Roman" w:hAnsi="Times New Roman" w:eastAsia="宋体" w:cs="Times New Roman"/>
                <w:b/>
                <w:bCs/>
                <w:color w:val="auto"/>
                <w:spacing w:val="1"/>
                <w:position w:val="-1"/>
                <w:sz w:val="21"/>
                <w:szCs w:val="21"/>
              </w:rPr>
              <w:t>值确定表</w:t>
            </w:r>
          </w:p>
          <w:p w14:paraId="202117FB">
            <w:pPr>
              <w:keepNext w:val="0"/>
              <w:keepLines w:val="0"/>
              <w:suppressLineNumbers w:val="0"/>
              <w:autoSpaceDE w:val="0"/>
              <w:autoSpaceDN w:val="0"/>
              <w:spacing w:before="1" w:beforeAutospacing="0" w:after="0" w:afterAutospacing="0" w:line="30" w:lineRule="exact"/>
              <w:ind w:left="0" w:right="0"/>
              <w:rPr>
                <w:rFonts w:hint="default" w:ascii="Times New Roman" w:hAnsi="Times New Roman" w:eastAsia="宋体" w:cs="Times New Roman"/>
                <w:b/>
                <w:bCs/>
                <w:color w:val="auto"/>
              </w:rPr>
            </w:pPr>
          </w:p>
          <w:tbl>
            <w:tblPr>
              <w:tblStyle w:val="4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2427"/>
              <w:gridCol w:w="1717"/>
              <w:gridCol w:w="1664"/>
              <w:gridCol w:w="1781"/>
            </w:tblGrid>
            <w:tr w14:paraId="28D51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584" w:type="pct"/>
                  <w:vAlign w:val="center"/>
                </w:tcPr>
                <w:p w14:paraId="0C4FB9A6">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序号</w:t>
                  </w:r>
                </w:p>
              </w:tc>
              <w:tc>
                <w:tcPr>
                  <w:tcW w:w="1412" w:type="pct"/>
                  <w:vAlign w:val="center"/>
                </w:tcPr>
                <w:p w14:paraId="4D012055">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危险物质名称</w:t>
                  </w:r>
                </w:p>
              </w:tc>
              <w:tc>
                <w:tcPr>
                  <w:tcW w:w="999" w:type="pct"/>
                  <w:vAlign w:val="center"/>
                </w:tcPr>
                <w:p w14:paraId="72DFA65F">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最大存储总量（t）</w:t>
                  </w:r>
                </w:p>
              </w:tc>
              <w:tc>
                <w:tcPr>
                  <w:tcW w:w="967" w:type="pct"/>
                  <w:vAlign w:val="center"/>
                </w:tcPr>
                <w:p w14:paraId="21C2CD23">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临界量Qn/t</w:t>
                  </w:r>
                </w:p>
              </w:tc>
              <w:tc>
                <w:tcPr>
                  <w:tcW w:w="1036" w:type="pct"/>
                  <w:vAlign w:val="center"/>
                </w:tcPr>
                <w:p w14:paraId="05AA9ED8">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该种危险物质Q值</w:t>
                  </w:r>
                </w:p>
              </w:tc>
            </w:tr>
            <w:tr w14:paraId="5C122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3EABFE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1412" w:type="pct"/>
                  <w:vAlign w:val="center"/>
                </w:tcPr>
                <w:p w14:paraId="50F9F1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甲烷</w:t>
                  </w:r>
                </w:p>
              </w:tc>
              <w:tc>
                <w:tcPr>
                  <w:tcW w:w="999" w:type="pct"/>
                  <w:vAlign w:val="center"/>
                </w:tcPr>
                <w:p w14:paraId="6A25B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01</w:t>
                  </w:r>
                </w:p>
              </w:tc>
              <w:tc>
                <w:tcPr>
                  <w:tcW w:w="967" w:type="pct"/>
                  <w:vAlign w:val="center"/>
                </w:tcPr>
                <w:p w14:paraId="65A69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b w:val="0"/>
                      <w:bCs w:val="0"/>
                      <w:i w:val="0"/>
                      <w:iCs w:val="0"/>
                      <w:color w:val="auto"/>
                      <w:kern w:val="0"/>
                      <w:sz w:val="21"/>
                      <w:szCs w:val="21"/>
                      <w:highlight w:val="none"/>
                      <w:u w:val="none"/>
                      <w:lang w:val="en-US" w:eastAsia="zh-CN" w:bidi="ar"/>
                    </w:rPr>
                    <w:t>10</w:t>
                  </w:r>
                </w:p>
              </w:tc>
              <w:tc>
                <w:tcPr>
                  <w:tcW w:w="1905" w:type="dxa"/>
                  <w:vAlign w:val="center"/>
                </w:tcPr>
                <w:p w14:paraId="594455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0.0001</w:t>
                  </w:r>
                </w:p>
              </w:tc>
            </w:tr>
            <w:tr w14:paraId="7C809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4F893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1412" w:type="pct"/>
                  <w:vAlign w:val="center"/>
                </w:tcPr>
                <w:p w14:paraId="09433E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废</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润滑</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油</w:t>
                  </w:r>
                </w:p>
              </w:tc>
              <w:tc>
                <w:tcPr>
                  <w:tcW w:w="999" w:type="pct"/>
                  <w:vAlign w:val="center"/>
                </w:tcPr>
                <w:p w14:paraId="689B2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05</w:t>
                  </w:r>
                </w:p>
              </w:tc>
              <w:tc>
                <w:tcPr>
                  <w:tcW w:w="967" w:type="pct"/>
                  <w:vAlign w:val="center"/>
                </w:tcPr>
                <w:p w14:paraId="4B2BB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905" w:type="dxa"/>
                  <w:vAlign w:val="center"/>
                </w:tcPr>
                <w:p w14:paraId="44C2E8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0.00002</w:t>
                  </w:r>
                </w:p>
              </w:tc>
            </w:tr>
            <w:tr w14:paraId="60999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3389BA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1412" w:type="pct"/>
                  <w:vAlign w:val="center"/>
                </w:tcPr>
                <w:p w14:paraId="3D29D0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废液压油</w:t>
                  </w:r>
                </w:p>
              </w:tc>
              <w:tc>
                <w:tcPr>
                  <w:tcW w:w="999" w:type="pct"/>
                  <w:vAlign w:val="center"/>
                </w:tcPr>
                <w:p w14:paraId="679D3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1</w:t>
                  </w:r>
                </w:p>
              </w:tc>
              <w:tc>
                <w:tcPr>
                  <w:tcW w:w="967" w:type="pct"/>
                  <w:vAlign w:val="center"/>
                </w:tcPr>
                <w:p w14:paraId="766BAE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905" w:type="dxa"/>
                  <w:vAlign w:val="center"/>
                </w:tcPr>
                <w:p w14:paraId="36DE8C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0.00004</w:t>
                  </w:r>
                </w:p>
              </w:tc>
            </w:tr>
            <w:tr w14:paraId="6FC9D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384E2D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w:t>
                  </w:r>
                </w:p>
              </w:tc>
              <w:tc>
                <w:tcPr>
                  <w:tcW w:w="1412" w:type="pct"/>
                  <w:vAlign w:val="center"/>
                </w:tcPr>
                <w:p w14:paraId="3CEC0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润滑</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油</w:t>
                  </w:r>
                </w:p>
              </w:tc>
              <w:tc>
                <w:tcPr>
                  <w:tcW w:w="999" w:type="pct"/>
                  <w:vAlign w:val="center"/>
                </w:tcPr>
                <w:p w14:paraId="66A4B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05</w:t>
                  </w:r>
                </w:p>
              </w:tc>
              <w:tc>
                <w:tcPr>
                  <w:tcW w:w="967" w:type="pct"/>
                  <w:vAlign w:val="center"/>
                </w:tcPr>
                <w:p w14:paraId="61D09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905" w:type="dxa"/>
                  <w:vAlign w:val="center"/>
                </w:tcPr>
                <w:p w14:paraId="5113459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0.00002</w:t>
                  </w:r>
                </w:p>
              </w:tc>
            </w:tr>
            <w:tr w14:paraId="051EB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40BBA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1412" w:type="pct"/>
                  <w:vAlign w:val="center"/>
                </w:tcPr>
                <w:p w14:paraId="1768A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液压油</w:t>
                  </w:r>
                </w:p>
              </w:tc>
              <w:tc>
                <w:tcPr>
                  <w:tcW w:w="999" w:type="pct"/>
                  <w:vAlign w:val="center"/>
                </w:tcPr>
                <w:p w14:paraId="780B80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05</w:t>
                  </w:r>
                </w:p>
              </w:tc>
              <w:tc>
                <w:tcPr>
                  <w:tcW w:w="967" w:type="pct"/>
                  <w:vAlign w:val="center"/>
                </w:tcPr>
                <w:p w14:paraId="70440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905" w:type="dxa"/>
                  <w:vAlign w:val="center"/>
                </w:tcPr>
                <w:p w14:paraId="1ABAED3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0.00002</w:t>
                  </w:r>
                </w:p>
              </w:tc>
            </w:tr>
            <w:tr w14:paraId="28351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40AD14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w:t>
                  </w:r>
                </w:p>
              </w:tc>
              <w:tc>
                <w:tcPr>
                  <w:tcW w:w="1412" w:type="pct"/>
                  <w:vAlign w:val="center"/>
                </w:tcPr>
                <w:p w14:paraId="54B9EA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70%硫酸</w:t>
                  </w:r>
                </w:p>
              </w:tc>
              <w:tc>
                <w:tcPr>
                  <w:tcW w:w="999" w:type="pct"/>
                  <w:vAlign w:val="center"/>
                </w:tcPr>
                <w:p w14:paraId="5BF3A6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21</w:t>
                  </w:r>
                </w:p>
              </w:tc>
              <w:tc>
                <w:tcPr>
                  <w:tcW w:w="967" w:type="pct"/>
                  <w:vAlign w:val="center"/>
                </w:tcPr>
                <w:p w14:paraId="523751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905" w:type="dxa"/>
                  <w:vAlign w:val="center"/>
                </w:tcPr>
                <w:p w14:paraId="5276050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0.021</w:t>
                  </w:r>
                </w:p>
              </w:tc>
            </w:tr>
            <w:tr w14:paraId="28BA9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5A10B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7</w:t>
                  </w:r>
                </w:p>
              </w:tc>
              <w:tc>
                <w:tcPr>
                  <w:tcW w:w="1412" w:type="pct"/>
                  <w:vAlign w:val="center"/>
                </w:tcPr>
                <w:p w14:paraId="67F36B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无铬钝化池废槽液</w:t>
                  </w:r>
                </w:p>
              </w:tc>
              <w:tc>
                <w:tcPr>
                  <w:tcW w:w="999" w:type="pct"/>
                  <w:vAlign w:val="center"/>
                </w:tcPr>
                <w:p w14:paraId="4AEDF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30.72</w:t>
                  </w:r>
                </w:p>
              </w:tc>
              <w:tc>
                <w:tcPr>
                  <w:tcW w:w="967" w:type="pct"/>
                  <w:vAlign w:val="center"/>
                </w:tcPr>
                <w:p w14:paraId="45CD8E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cs="Times New Roman"/>
                      <w:b w:val="0"/>
                      <w:bCs w:val="0"/>
                      <w:i w:val="0"/>
                      <w:iCs w:val="0"/>
                      <w:color w:val="auto"/>
                      <w:kern w:val="0"/>
                      <w:sz w:val="21"/>
                      <w:szCs w:val="21"/>
                      <w:highlight w:val="none"/>
                      <w:u w:val="none"/>
                      <w:lang w:val="en-US" w:eastAsia="zh-CN" w:bidi="ar"/>
                    </w:rPr>
                    <w:t>50</w:t>
                  </w:r>
                </w:p>
              </w:tc>
              <w:tc>
                <w:tcPr>
                  <w:tcW w:w="1905" w:type="dxa"/>
                  <w:vAlign w:val="center"/>
                </w:tcPr>
                <w:p w14:paraId="666CAC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0.6</w:t>
                  </w: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14</w:t>
                  </w:r>
                </w:p>
              </w:tc>
            </w:tr>
            <w:tr w14:paraId="5329A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584" w:type="pct"/>
                  <w:vAlign w:val="center"/>
                </w:tcPr>
                <w:p w14:paraId="49594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i w:val="0"/>
                      <w:iCs w:val="0"/>
                      <w:color w:val="auto"/>
                      <w:kern w:val="0"/>
                      <w:sz w:val="21"/>
                      <w:szCs w:val="21"/>
                      <w:highlight w:val="none"/>
                      <w:u w:val="none"/>
                      <w:lang w:val="en-US" w:eastAsia="zh-CN" w:bidi="ar"/>
                    </w:rPr>
                    <w:t>8</w:t>
                  </w:r>
                </w:p>
              </w:tc>
              <w:tc>
                <w:tcPr>
                  <w:tcW w:w="1412" w:type="pct"/>
                  <w:vAlign w:val="center"/>
                </w:tcPr>
                <w:p w14:paraId="43060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危险废物（废</w:t>
                  </w: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润滑</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油、废液压油</w:t>
                  </w:r>
                  <w:r>
                    <w:rPr>
                      <w:rFonts w:hint="eastAsia" w:cs="Times New Roman"/>
                      <w:b w:val="0"/>
                      <w:bCs w:val="0"/>
                      <w:i w:val="0"/>
                      <w:iCs w:val="0"/>
                      <w:color w:val="auto"/>
                      <w:kern w:val="0"/>
                      <w:sz w:val="21"/>
                      <w:szCs w:val="21"/>
                      <w:highlight w:val="none"/>
                      <w:u w:val="none"/>
                      <w:lang w:val="en-US" w:eastAsia="zh-CN" w:bidi="ar"/>
                    </w:rPr>
                    <w:t>、无铬钝化池废槽液除外</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999" w:type="pct"/>
                  <w:vAlign w:val="center"/>
                </w:tcPr>
                <w:p w14:paraId="5FF316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1.576</w:t>
                  </w:r>
                </w:p>
              </w:tc>
              <w:tc>
                <w:tcPr>
                  <w:tcW w:w="967" w:type="pct"/>
                  <w:vAlign w:val="center"/>
                </w:tcPr>
                <w:p w14:paraId="424981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50</w:t>
                  </w:r>
                </w:p>
              </w:tc>
              <w:tc>
                <w:tcPr>
                  <w:tcW w:w="1905" w:type="dxa"/>
                  <w:vAlign w:val="center"/>
                </w:tcPr>
                <w:p w14:paraId="2A0F315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0.03152</w:t>
                  </w:r>
                </w:p>
              </w:tc>
            </w:tr>
            <w:tr w14:paraId="1DEC5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3963" w:type="pct"/>
                  <w:gridSpan w:val="4"/>
                  <w:shd w:val="clear" w:color="auto" w:fill="auto"/>
                  <w:vAlign w:val="center"/>
                </w:tcPr>
                <w:p w14:paraId="54DE89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Q值</w:t>
                  </w:r>
                </w:p>
              </w:tc>
              <w:tc>
                <w:tcPr>
                  <w:tcW w:w="1905" w:type="dxa"/>
                  <w:shd w:val="clear" w:color="auto" w:fill="auto"/>
                  <w:vAlign w:val="center"/>
                </w:tcPr>
                <w:p w14:paraId="3D8BB2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0.6</w:t>
                  </w:r>
                  <w:r>
                    <w:rPr>
                      <w:rFonts w:hint="eastAsia" w:cs="Times New Roman"/>
                      <w:i w:val="0"/>
                      <w:iCs w:val="0"/>
                      <w:color w:val="auto"/>
                      <w:kern w:val="0"/>
                      <w:sz w:val="21"/>
                      <w:szCs w:val="21"/>
                      <w:u w:val="none"/>
                      <w:lang w:val="en-US" w:eastAsia="zh-CN" w:bidi="ar"/>
                    </w:rPr>
                    <w:t>6</w:t>
                  </w:r>
                  <w:r>
                    <w:rPr>
                      <w:rFonts w:hint="default" w:ascii="Times New Roman" w:hAnsi="Times New Roman" w:eastAsia="宋体" w:cs="Times New Roman"/>
                      <w:i w:val="0"/>
                      <w:iCs w:val="0"/>
                      <w:color w:val="auto"/>
                      <w:kern w:val="0"/>
                      <w:sz w:val="21"/>
                      <w:szCs w:val="21"/>
                      <w:u w:val="none"/>
                      <w:lang w:val="en-US" w:eastAsia="zh-CN" w:bidi="ar"/>
                    </w:rPr>
                    <w:t>412</w:t>
                  </w:r>
                </w:p>
              </w:tc>
            </w:tr>
          </w:tbl>
          <w:p w14:paraId="1A0C839C">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sz w:val="24"/>
              </w:rPr>
              <w:t>本项目Q=0.6</w:t>
            </w:r>
            <w:r>
              <w:rPr>
                <w:rFonts w:hint="eastAsia" w:cs="Times New Roman"/>
                <w:color w:val="auto"/>
                <w:sz w:val="24"/>
                <w:lang w:val="en-US" w:eastAsia="zh-CN"/>
              </w:rPr>
              <w:t>6</w:t>
            </w:r>
            <w:r>
              <w:rPr>
                <w:rFonts w:hint="eastAsia" w:ascii="Times New Roman" w:hAnsi="Times New Roman" w:eastAsia="宋体" w:cs="Times New Roman"/>
                <w:color w:val="auto"/>
                <w:sz w:val="24"/>
                <w:lang w:val="en-US" w:eastAsia="zh-CN"/>
              </w:rPr>
              <w:t>412</w:t>
            </w:r>
            <w:r>
              <w:rPr>
                <w:rFonts w:hint="default" w:ascii="Times New Roman" w:hAnsi="Times New Roman" w:eastAsia="宋体" w:cs="Times New Roman"/>
                <w:color w:val="auto"/>
                <w:sz w:val="24"/>
              </w:rPr>
              <w:t>＜1</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根据《建设项目环境风险评价技术导则》（HJ169-2018），当Q＜1时，环境风险潜势为I，</w:t>
            </w:r>
            <w:r>
              <w:rPr>
                <w:rFonts w:hint="default" w:ascii="Times New Roman" w:hAnsi="Times New Roman" w:cs="Times New Roman"/>
                <w:color w:val="auto"/>
                <w:spacing w:val="-2"/>
                <w:highlight w:val="none"/>
              </w:rPr>
              <w:t>仅需进行简单分析。</w:t>
            </w:r>
          </w:p>
          <w:p w14:paraId="707A5819">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3、环境敏感目标调查</w:t>
            </w:r>
          </w:p>
          <w:p w14:paraId="2D4601F3">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w:t>
            </w:r>
            <w:r>
              <w:rPr>
                <w:rFonts w:hint="eastAsia" w:cs="Times New Roman"/>
                <w:color w:val="auto"/>
                <w:highlight w:val="none"/>
                <w:lang w:val="en-US" w:eastAsia="zh-CN"/>
              </w:rPr>
              <w:t>乐昌市乐昌产业转移工业园管委会后座10018号</w:t>
            </w:r>
            <w:r>
              <w:rPr>
                <w:rFonts w:hint="default" w:ascii="Times New Roman" w:hAnsi="Times New Roman" w:cs="Times New Roman"/>
                <w:color w:val="auto"/>
                <w:highlight w:val="none"/>
              </w:rPr>
              <w:t>，厂区四周为其他企业、空地、山地，本项目厂界外500m范围内无自然保护区、风景名胜区、文化区，主要大气环境保护目标为居民区</w:t>
            </w:r>
            <w:r>
              <w:rPr>
                <w:rFonts w:hint="eastAsia" w:cs="Times New Roman"/>
                <w:color w:val="auto"/>
                <w:highlight w:val="none"/>
                <w:lang w:eastAsia="zh-CN"/>
              </w:rPr>
              <w:t>，</w:t>
            </w:r>
            <w:r>
              <w:rPr>
                <w:rFonts w:hint="default" w:ascii="Times New Roman" w:hAnsi="Times New Roman" w:cs="Times New Roman"/>
                <w:color w:val="auto"/>
                <w:highlight w:val="none"/>
              </w:rPr>
              <w:t>本项目最近的环境保护目标为</w:t>
            </w:r>
            <w:r>
              <w:rPr>
                <w:rFonts w:hint="eastAsia" w:cs="Times New Roman"/>
                <w:color w:val="auto"/>
                <w:highlight w:val="none"/>
                <w:lang w:val="en-US" w:eastAsia="zh-CN"/>
              </w:rPr>
              <w:t>西</w:t>
            </w:r>
            <w:r>
              <w:rPr>
                <w:rFonts w:hint="default" w:ascii="Times New Roman" w:hAnsi="Times New Roman" w:cs="Times New Roman"/>
                <w:color w:val="auto"/>
                <w:highlight w:val="none"/>
                <w:lang w:val="en-US" w:eastAsia="zh-CN"/>
              </w:rPr>
              <w:t>南侧</w:t>
            </w:r>
            <w:r>
              <w:rPr>
                <w:rFonts w:hint="eastAsia" w:cs="Times New Roman"/>
                <w:color w:val="auto"/>
                <w:highlight w:val="none"/>
                <w:lang w:val="en-US" w:eastAsia="zh-CN"/>
              </w:rPr>
              <w:t>270</w:t>
            </w:r>
            <w:r>
              <w:rPr>
                <w:rFonts w:hint="default" w:ascii="Times New Roman" w:hAnsi="Times New Roman" w:cs="Times New Roman"/>
                <w:color w:val="auto"/>
                <w:highlight w:val="none"/>
              </w:rPr>
              <w:t>m的拓美产业园公寓。</w:t>
            </w:r>
          </w:p>
          <w:p w14:paraId="3ABE3798">
            <w:pPr>
              <w:keepNext w:val="0"/>
              <w:keepLines w:val="0"/>
              <w:widowControl/>
              <w:suppressLineNumbers w:val="0"/>
              <w:snapToGrid w:val="0"/>
              <w:spacing w:before="0" w:beforeAutospacing="0" w:after="0" w:afterAutospacing="0" w:line="360" w:lineRule="auto"/>
              <w:ind w:left="0" w:right="0" w:firstLine="484" w:firstLineChars="202"/>
              <w:jc w:val="left"/>
              <w:rPr>
                <w:rFonts w:hint="default" w:ascii="Times New Roman" w:hAnsi="Times New Roman" w:eastAsia="宋体" w:cs="Times New Roman"/>
                <w:b/>
                <w:bCs/>
                <w:color w:val="auto"/>
                <w:sz w:val="24"/>
              </w:rPr>
            </w:pPr>
            <w:r>
              <w:rPr>
                <w:rFonts w:hint="eastAsia"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、环境风险</w:t>
            </w:r>
            <w:r>
              <w:rPr>
                <w:rFonts w:hint="eastAsia" w:ascii="Times New Roman" w:hAnsi="Times New Roman" w:eastAsia="宋体" w:cs="Times New Roman"/>
                <w:b/>
                <w:bCs/>
                <w:color w:val="auto"/>
                <w:sz w:val="24"/>
                <w:lang w:val="en-US" w:eastAsia="zh-CN"/>
              </w:rPr>
              <w:t>及影响途径</w:t>
            </w:r>
            <w:r>
              <w:rPr>
                <w:rFonts w:hint="default" w:ascii="Times New Roman" w:hAnsi="Times New Roman" w:eastAsia="宋体" w:cs="Times New Roman"/>
                <w:b/>
                <w:bCs/>
                <w:color w:val="auto"/>
                <w:sz w:val="24"/>
              </w:rPr>
              <w:t>识别</w:t>
            </w:r>
          </w:p>
          <w:p w14:paraId="0EC1EA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Cs w:val="21"/>
              </w:rPr>
            </w:pPr>
            <w:r>
              <w:rPr>
                <w:rFonts w:hint="default" w:ascii="Times New Roman" w:hAnsi="Times New Roman" w:eastAsia="宋体" w:cs="Times New Roman"/>
                <w:b/>
                <w:bCs/>
                <w:color w:val="auto"/>
                <w:spacing w:val="1"/>
                <w:position w:val="-1"/>
                <w:sz w:val="21"/>
                <w:szCs w:val="21"/>
              </w:rPr>
              <w:t>表4-</w:t>
            </w:r>
            <w:r>
              <w:rPr>
                <w:rFonts w:hint="eastAsia" w:ascii="Times New Roman" w:hAnsi="Times New Roman" w:eastAsia="宋体" w:cs="Times New Roman"/>
                <w:b/>
                <w:bCs/>
                <w:color w:val="auto"/>
                <w:spacing w:val="1"/>
                <w:position w:val="-1"/>
                <w:sz w:val="21"/>
                <w:szCs w:val="21"/>
                <w:lang w:val="en-US" w:eastAsia="zh-CN"/>
              </w:rPr>
              <w:t>41</w:t>
            </w:r>
            <w:r>
              <w:rPr>
                <w:rFonts w:hint="default" w:ascii="Times New Roman" w:hAnsi="Times New Roman" w:eastAsia="宋体" w:cs="Times New Roman"/>
                <w:b/>
                <w:bCs/>
                <w:color w:val="auto"/>
                <w:spacing w:val="1"/>
                <w:position w:val="-1"/>
                <w:sz w:val="21"/>
                <w:szCs w:val="21"/>
              </w:rPr>
              <w:t xml:space="preserve"> 建设项目环境风险及影响途径识别表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1783"/>
              <w:gridCol w:w="2662"/>
              <w:gridCol w:w="1912"/>
              <w:gridCol w:w="1798"/>
            </w:tblGrid>
            <w:tr w14:paraId="6767A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6" w:type="pct"/>
                  <w:noWrap w:val="0"/>
                  <w:vAlign w:val="center"/>
                </w:tcPr>
                <w:p w14:paraId="0648EA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1037" w:type="pct"/>
                  <w:noWrap w:val="0"/>
                  <w:vAlign w:val="center"/>
                </w:tcPr>
                <w:p w14:paraId="2CC717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危险单位/风险源</w:t>
                  </w:r>
                </w:p>
              </w:tc>
              <w:tc>
                <w:tcPr>
                  <w:tcW w:w="1548" w:type="pct"/>
                  <w:noWrap w:val="0"/>
                  <w:vAlign w:val="center"/>
                </w:tcPr>
                <w:p w14:paraId="36123D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主要危险物质</w:t>
                  </w:r>
                </w:p>
              </w:tc>
              <w:tc>
                <w:tcPr>
                  <w:tcW w:w="1112" w:type="pct"/>
                  <w:noWrap w:val="0"/>
                  <w:vAlign w:val="center"/>
                </w:tcPr>
                <w:p w14:paraId="2F92AB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环境风险类型</w:t>
                  </w:r>
                </w:p>
              </w:tc>
              <w:tc>
                <w:tcPr>
                  <w:tcW w:w="1045" w:type="pct"/>
                  <w:noWrap w:val="0"/>
                  <w:vAlign w:val="center"/>
                </w:tcPr>
                <w:p w14:paraId="2F2F5C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环境影响途径</w:t>
                  </w:r>
                </w:p>
              </w:tc>
            </w:tr>
            <w:tr w14:paraId="7155D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6" w:type="pct"/>
                  <w:noWrap w:val="0"/>
                  <w:vAlign w:val="center"/>
                </w:tcPr>
                <w:p w14:paraId="3CCF5A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37" w:type="pct"/>
                  <w:noWrap w:val="0"/>
                  <w:vAlign w:val="center"/>
                </w:tcPr>
                <w:p w14:paraId="678A3C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化学品仓库</w:t>
                  </w:r>
                </w:p>
              </w:tc>
              <w:tc>
                <w:tcPr>
                  <w:tcW w:w="1548" w:type="pct"/>
                  <w:noWrap w:val="0"/>
                  <w:vAlign w:val="center"/>
                </w:tcPr>
                <w:p w14:paraId="2E114B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碱性除油剂、硫酸、无铬钝化剂、润滑油、液压油</w:t>
                  </w:r>
                  <w:r>
                    <w:rPr>
                      <w:rFonts w:hint="default" w:ascii="Times New Roman" w:hAnsi="Times New Roman" w:eastAsia="宋体" w:cs="Times New Roman"/>
                      <w:color w:val="auto"/>
                      <w:sz w:val="21"/>
                      <w:szCs w:val="21"/>
                    </w:rPr>
                    <w:t>等</w:t>
                  </w:r>
                </w:p>
              </w:tc>
              <w:tc>
                <w:tcPr>
                  <w:tcW w:w="1112" w:type="pct"/>
                  <w:noWrap w:val="0"/>
                  <w:vAlign w:val="center"/>
                </w:tcPr>
                <w:p w14:paraId="7BFBF6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泄漏等引发的伴生/次生污染物排放</w:t>
                  </w:r>
                </w:p>
              </w:tc>
              <w:tc>
                <w:tcPr>
                  <w:tcW w:w="1045" w:type="pct"/>
                  <w:noWrap w:val="0"/>
                  <w:vAlign w:val="center"/>
                </w:tcPr>
                <w:p w14:paraId="64F1EA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地表水、地下水、土壤</w:t>
                  </w:r>
                </w:p>
              </w:tc>
            </w:tr>
            <w:tr w14:paraId="73D52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6" w:type="pct"/>
                  <w:noWrap w:val="0"/>
                  <w:vAlign w:val="center"/>
                </w:tcPr>
                <w:p w14:paraId="13AD7D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037" w:type="pct"/>
                  <w:noWrap w:val="0"/>
                  <w:vAlign w:val="center"/>
                </w:tcPr>
                <w:p w14:paraId="2DABEB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生产设备、废水收集</w:t>
                  </w:r>
                  <w:r>
                    <w:rPr>
                      <w:rFonts w:hint="default" w:ascii="Times New Roman" w:hAnsi="Times New Roman" w:eastAsia="宋体" w:cs="Times New Roman"/>
                      <w:color w:val="auto"/>
                      <w:kern w:val="0"/>
                      <w:sz w:val="21"/>
                      <w:szCs w:val="21"/>
                      <w:lang w:val="en-US" w:eastAsia="zh-CN"/>
                    </w:rPr>
                    <w:t>处理</w:t>
                  </w:r>
                  <w:r>
                    <w:rPr>
                      <w:rFonts w:hint="default" w:ascii="Times New Roman" w:hAnsi="Times New Roman" w:eastAsia="宋体" w:cs="Times New Roman"/>
                      <w:color w:val="auto"/>
                      <w:kern w:val="0"/>
                      <w:sz w:val="21"/>
                      <w:szCs w:val="21"/>
                    </w:rPr>
                    <w:t>设施</w:t>
                  </w:r>
                </w:p>
              </w:tc>
              <w:tc>
                <w:tcPr>
                  <w:tcW w:w="1548" w:type="pct"/>
                  <w:noWrap w:val="0"/>
                  <w:vAlign w:val="center"/>
                </w:tcPr>
                <w:p w14:paraId="6D2E63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生产废水</w:t>
                  </w:r>
                </w:p>
              </w:tc>
              <w:tc>
                <w:tcPr>
                  <w:tcW w:w="1112" w:type="pct"/>
                  <w:noWrap w:val="0"/>
                  <w:vAlign w:val="center"/>
                </w:tcPr>
                <w:p w14:paraId="381D84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w:t>
                  </w:r>
                </w:p>
              </w:tc>
              <w:tc>
                <w:tcPr>
                  <w:tcW w:w="1045" w:type="pct"/>
                  <w:noWrap w:val="0"/>
                  <w:vAlign w:val="center"/>
                </w:tcPr>
                <w:p w14:paraId="555456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地表水、地下水、土壤</w:t>
                  </w:r>
                </w:p>
              </w:tc>
            </w:tr>
            <w:tr w14:paraId="093E6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6" w:type="pct"/>
                  <w:noWrap w:val="0"/>
                  <w:vAlign w:val="center"/>
                </w:tcPr>
                <w:p w14:paraId="4E01CA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037" w:type="pct"/>
                  <w:noWrap w:val="0"/>
                  <w:vAlign w:val="center"/>
                </w:tcPr>
                <w:p w14:paraId="07FF46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废气处理设施</w:t>
                  </w:r>
                </w:p>
              </w:tc>
              <w:tc>
                <w:tcPr>
                  <w:tcW w:w="1548" w:type="pct"/>
                  <w:noWrap w:val="0"/>
                  <w:vAlign w:val="center"/>
                </w:tcPr>
                <w:p w14:paraId="03D6EB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2" w:type="pct"/>
                  <w:noWrap w:val="0"/>
                  <w:vAlign w:val="center"/>
                </w:tcPr>
                <w:p w14:paraId="3FF2CF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w:t>
                  </w:r>
                </w:p>
              </w:tc>
              <w:tc>
                <w:tcPr>
                  <w:tcW w:w="1045" w:type="pct"/>
                  <w:noWrap w:val="0"/>
                  <w:vAlign w:val="center"/>
                </w:tcPr>
                <w:p w14:paraId="273F85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w:t>
                  </w:r>
                </w:p>
              </w:tc>
            </w:tr>
            <w:tr w14:paraId="592DC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6" w:type="pct"/>
                  <w:noWrap w:val="0"/>
                  <w:vAlign w:val="center"/>
                </w:tcPr>
                <w:p w14:paraId="47E086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037" w:type="pct"/>
                  <w:noWrap w:val="0"/>
                  <w:vAlign w:val="center"/>
                </w:tcPr>
                <w:p w14:paraId="6AF539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危险废物</w:t>
                  </w:r>
                  <w:r>
                    <w:rPr>
                      <w:rFonts w:hint="eastAsia" w:ascii="Times New Roman" w:hAnsi="Times New Roman" w:eastAsia="宋体" w:cs="Times New Roman"/>
                      <w:color w:val="auto"/>
                      <w:kern w:val="0"/>
                      <w:sz w:val="21"/>
                      <w:szCs w:val="21"/>
                      <w:lang w:val="en-US" w:eastAsia="zh-CN"/>
                    </w:rPr>
                    <w:t>暂存间</w:t>
                  </w:r>
                </w:p>
              </w:tc>
              <w:tc>
                <w:tcPr>
                  <w:tcW w:w="1548" w:type="pct"/>
                  <w:noWrap w:val="0"/>
                  <w:vAlign w:val="center"/>
                </w:tcPr>
                <w:p w14:paraId="257AB4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危险废物</w:t>
                  </w:r>
                </w:p>
              </w:tc>
              <w:tc>
                <w:tcPr>
                  <w:tcW w:w="1112" w:type="pct"/>
                  <w:noWrap w:val="0"/>
                  <w:vAlign w:val="center"/>
                </w:tcPr>
                <w:p w14:paraId="3D8712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w:t>
                  </w:r>
                </w:p>
              </w:tc>
              <w:tc>
                <w:tcPr>
                  <w:tcW w:w="1045" w:type="pct"/>
                  <w:noWrap w:val="0"/>
                  <w:vAlign w:val="center"/>
                </w:tcPr>
                <w:p w14:paraId="57E883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大气、地表水、地下水、土壤</w:t>
                  </w:r>
                </w:p>
              </w:tc>
            </w:tr>
          </w:tbl>
          <w:p w14:paraId="6D397859">
            <w:pPr>
              <w:keepNext w:val="0"/>
              <w:keepLines w:val="0"/>
              <w:pageBreakBefore w:val="0"/>
              <w:widowControl w:val="0"/>
              <w:suppressLineNumbers w:val="0"/>
              <w:tabs>
                <w:tab w:val="left" w:pos="3135"/>
              </w:tabs>
              <w:kinsoku/>
              <w:wordWrap/>
              <w:overflowPunct/>
              <w:topLinePunct w:val="0"/>
              <w:autoSpaceDE/>
              <w:autoSpaceDN/>
              <w:bidi w:val="0"/>
              <w:adjustRightInd w:val="0"/>
              <w:snapToGrid w:val="0"/>
              <w:spacing w:before="157" w:beforeLines="5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4"/>
              </w:rPr>
            </w:pPr>
            <w:r>
              <w:rPr>
                <w:rFonts w:hint="eastAsia" w:ascii="Times New Roman" w:hAnsi="Times New Roman" w:eastAsia="宋体" w:cs="Times New Roman"/>
                <w:b/>
                <w:bCs/>
                <w:color w:val="auto"/>
                <w:sz w:val="24"/>
                <w:lang w:val="en-US" w:eastAsia="zh-CN"/>
              </w:rPr>
              <w:t>5</w:t>
            </w:r>
            <w:r>
              <w:rPr>
                <w:rFonts w:hint="default" w:ascii="Times New Roman" w:hAnsi="Times New Roman" w:eastAsia="宋体" w:cs="Times New Roman"/>
                <w:b/>
                <w:bCs/>
                <w:color w:val="auto"/>
                <w:sz w:val="24"/>
              </w:rPr>
              <w:t>、环境风险</w:t>
            </w:r>
            <w:r>
              <w:rPr>
                <w:rFonts w:hint="eastAsia" w:ascii="Times New Roman" w:hAnsi="Times New Roman" w:eastAsia="宋体" w:cs="Times New Roman"/>
                <w:b/>
                <w:bCs/>
                <w:color w:val="auto"/>
                <w:sz w:val="24"/>
                <w:lang w:val="en-US" w:eastAsia="zh-CN"/>
              </w:rPr>
              <w:t>影响</w:t>
            </w:r>
            <w:r>
              <w:rPr>
                <w:rFonts w:hint="default" w:ascii="Times New Roman" w:hAnsi="Times New Roman" w:eastAsia="宋体" w:cs="Times New Roman"/>
                <w:b/>
                <w:bCs/>
                <w:color w:val="auto"/>
                <w:sz w:val="24"/>
              </w:rPr>
              <w:t>分析</w:t>
            </w:r>
          </w:p>
          <w:p w14:paraId="2B91ECB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（1）本项目存放于化学品仓库的物料存在泄漏风险，如发生泄漏，则泄漏物料可能会进入雨水管道、地表水体，对地表水体环境产生一定影响，甚至通过下渗对地下水和土壤造成影响。</w:t>
            </w:r>
          </w:p>
          <w:p w14:paraId="7CAAA89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（2）生产设备、废水收集设施由于废水管道破裂等原因出现废水泄漏，处理不慎可能通过地面径流排至厂外，对外界地表水、地下水、土壤环境造成影响。</w:t>
            </w:r>
          </w:p>
          <w:p w14:paraId="05EC689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（3）废气处理设施未按规范操作、废气处理设施故障、废气管道破损等原因会造成废气未经有效处理直接排放到大气环境。</w:t>
            </w:r>
          </w:p>
          <w:p w14:paraId="4C5D59C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（4）项目危险废物仓库由于储存的密封胶</w:t>
            </w:r>
            <w:r>
              <w:rPr>
                <w:rFonts w:hint="eastAsia" w:ascii="Times New Roman" w:hAnsi="Times New Roman" w:eastAsia="宋体" w:cs="Times New Roman"/>
                <w:color w:val="auto"/>
                <w:sz w:val="24"/>
                <w:lang w:val="en-US" w:eastAsia="zh-CN"/>
              </w:rPr>
              <w:t>桶</w:t>
            </w:r>
            <w:r>
              <w:rPr>
                <w:rFonts w:hint="default" w:ascii="Times New Roman" w:hAnsi="Times New Roman" w:eastAsia="宋体" w:cs="Times New Roman"/>
                <w:color w:val="auto"/>
                <w:sz w:val="24"/>
              </w:rPr>
              <w:t>出现破损等原因泄漏可能会影响地表水、地下水。</w:t>
            </w:r>
          </w:p>
          <w:p w14:paraId="690FBCC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、环境风险防范措施及应急要求</w:t>
            </w:r>
          </w:p>
          <w:p w14:paraId="22AEF94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（1）化学品仓库、危险废物仓库泄漏防范措施</w:t>
            </w:r>
          </w:p>
          <w:p w14:paraId="5B2382C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①化学品仓库、危险废物仓库按规范的要求建设，做好防腐防渗、防风、防雨、防晒等措施，并由专人管理，做好日常出入库登记。</w:t>
            </w:r>
          </w:p>
          <w:p w14:paraId="6A80CE6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②常备吸毡、黄沙、木屑等物，常备防毒面具、防护服、防腐手套等防护用品，发现泄漏物料便于及时吸收清理。</w:t>
            </w:r>
          </w:p>
          <w:p w14:paraId="2FE2916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③卸料及搬运时要轻拿轻放，以免损坏包装，引起泄漏。</w:t>
            </w:r>
          </w:p>
          <w:p w14:paraId="1D03492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④仓库应根据物料品种不同分类分处存放，严禁混合存放。</w:t>
            </w:r>
          </w:p>
          <w:p w14:paraId="7B9FD92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⑤避免堆放过量，缩短清理周期。</w:t>
            </w:r>
          </w:p>
          <w:p w14:paraId="06A741F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（2）生产废水泄漏的风险防范措施</w:t>
            </w:r>
          </w:p>
          <w:p w14:paraId="48F41D3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①废水经车间墙壁及车间出入口漫坡进行围挡，引导废水通过车间废水外排口接入厂区废水管网，进入厂区污水处理站处理。</w:t>
            </w:r>
          </w:p>
          <w:p w14:paraId="12628F3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②如发生废水泄漏，车间内生产设备应停止生产，立刻寻找泄漏源对其进行堵漏，破损设备应及时更换。</w:t>
            </w:r>
          </w:p>
          <w:p w14:paraId="15918A8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③安排专人定期对生产设备、污水处理站进行检查维修保养，确保设备状况良好。</w:t>
            </w:r>
          </w:p>
          <w:p w14:paraId="694175A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（3）废气处理系统故障的风险防范措施</w:t>
            </w:r>
          </w:p>
          <w:p w14:paraId="5896176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①废气处理设施采用按规范设计的设备，且安装时按规范要求安装，并做好相关员工培训。</w:t>
            </w:r>
          </w:p>
          <w:p w14:paraId="2350330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②安排专人定期检查维修保养废气处理设施。</w:t>
            </w:r>
          </w:p>
          <w:p w14:paraId="7116862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③当发现废气处理设施有故障、破损，应当立即停止生产，立即进行修复。</w:t>
            </w:r>
          </w:p>
          <w:p w14:paraId="0D31265F">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（4）</w:t>
            </w:r>
            <w:r>
              <w:rPr>
                <w:rFonts w:hint="eastAsia" w:ascii="Times New Roman" w:hAnsi="Times New Roman" w:eastAsia="宋体" w:cs="Times New Roman"/>
                <w:color w:val="auto"/>
                <w:sz w:val="24"/>
                <w:lang w:eastAsia="zh-CN"/>
              </w:rPr>
              <w:t>项目火灾引发的伴生/次生污染物排放防范措施</w:t>
            </w:r>
          </w:p>
          <w:p w14:paraId="59A14939">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当发生火灾爆炸或者泄漏等事故时，消防废水是一个不容忽视的二次污染问题，由于消防水在灭火时产生，产生时间短，产生量巨大，不易控制和导向，</w:t>
            </w:r>
            <w:r>
              <w:rPr>
                <w:rFonts w:hint="eastAsia" w:ascii="Times New Roman" w:hAnsi="Times New Roman" w:eastAsia="宋体" w:cs="Times New Roman"/>
                <w:color w:val="auto"/>
                <w:sz w:val="24"/>
                <w:lang w:val="en-US" w:eastAsia="zh-CN"/>
              </w:rPr>
              <w:t>一</w:t>
            </w:r>
            <w:r>
              <w:rPr>
                <w:rFonts w:hint="eastAsia" w:ascii="Times New Roman" w:hAnsi="Times New Roman" w:eastAsia="宋体" w:cs="Times New Roman"/>
                <w:color w:val="auto"/>
                <w:sz w:val="24"/>
                <w:lang w:eastAsia="zh-CN"/>
              </w:rPr>
              <w:t>般进入厂区雨水管网后直接进入市政雨水管网后进入外界水体环境，从而使带有化学品的消防废水对外界水体环境造成的严重的污染事故，根据这些事故特征本评价提出如下预防措施:</w:t>
            </w:r>
          </w:p>
          <w:p w14:paraId="78945738">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①在厂区雨水管网集中汇入市政雨水管网的节点上安装可靠的隔断措施，可在灭火时将此隔断措施关闭，防止消防废水直接进入雨水管网:</w:t>
            </w:r>
          </w:p>
          <w:p w14:paraId="275963A4">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②)在厂区边界预先准备适量的沙包，在厂区灭火时堵住厂界围墙有泄漏的地方，防止消防废水向场外泄漏;</w:t>
            </w:r>
          </w:p>
          <w:p w14:paraId="370253E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③在仓库、车间设置门槛或墁坡，发生应急事故时产生的废水能截留在仓库或车间内，以免废水对周围环境造成二次污染。</w:t>
            </w:r>
          </w:p>
          <w:p w14:paraId="79184112">
            <w:pPr>
              <w:pStyle w:val="46"/>
              <w:keepNext w:val="0"/>
              <w:keepLines w:val="0"/>
              <w:suppressLineNumbers w:val="0"/>
              <w:spacing w:before="0" w:beforeLines="0" w:beforeAutospacing="0" w:after="0" w:afterAutospacing="0" w:line="360" w:lineRule="auto"/>
              <w:ind w:left="0" w:right="0" w:firstLine="480" w:firstLineChars="200"/>
              <w:rPr>
                <w:rFonts w:hint="default" w:ascii="Times New Roman" w:hAnsi="Times New Roman" w:cs="Times New Roman"/>
                <w:b w:val="0"/>
                <w:bCs w:val="0"/>
                <w:color w:val="auto"/>
                <w:sz w:val="24"/>
                <w:szCs w:val="21"/>
                <w:highlight w:val="none"/>
              </w:rPr>
            </w:pPr>
            <w:r>
              <w:rPr>
                <w:rFonts w:hint="default" w:ascii="Times New Roman" w:hAnsi="Times New Roman" w:eastAsia="宋体" w:cs="Times New Roman"/>
                <w:b w:val="0"/>
                <w:bCs w:val="0"/>
                <w:color w:val="auto"/>
                <w:kern w:val="2"/>
                <w:sz w:val="24"/>
                <w:szCs w:val="24"/>
                <w:lang w:val="en-US" w:eastAsia="zh-CN" w:bidi="ar-SA"/>
              </w:rPr>
              <w:fldChar w:fldCharType="begin"/>
            </w:r>
            <w:r>
              <w:rPr>
                <w:rFonts w:hint="default" w:ascii="Times New Roman" w:hAnsi="Times New Roman" w:eastAsia="宋体" w:cs="Times New Roman"/>
                <w:b w:val="0"/>
                <w:bCs w:val="0"/>
                <w:color w:val="auto"/>
                <w:kern w:val="2"/>
                <w:sz w:val="24"/>
                <w:szCs w:val="24"/>
                <w:lang w:val="en-US" w:eastAsia="zh-CN" w:bidi="ar-SA"/>
              </w:rPr>
              <w:instrText xml:space="preserve"> = 4 \* GB3 \* MERGEFORMAT </w:instrText>
            </w:r>
            <w:r>
              <w:rPr>
                <w:rFonts w:hint="default" w:ascii="Times New Roman" w:hAnsi="Times New Roman" w:eastAsia="宋体" w:cs="Times New Roman"/>
                <w:b w:val="0"/>
                <w:bCs w:val="0"/>
                <w:color w:val="auto"/>
                <w:kern w:val="2"/>
                <w:sz w:val="24"/>
                <w:szCs w:val="24"/>
                <w:lang w:val="en-US" w:eastAsia="zh-CN" w:bidi="ar-SA"/>
              </w:rPr>
              <w:fldChar w:fldCharType="separate"/>
            </w:r>
            <w:r>
              <w:rPr>
                <w:rFonts w:hint="eastAsia" w:ascii="Times New Roman" w:hAnsi="Times New Roman" w:eastAsia="宋体" w:cs="Times New Roman"/>
                <w:b w:val="0"/>
                <w:bCs w:val="0"/>
                <w:color w:val="auto"/>
                <w:kern w:val="2"/>
                <w:sz w:val="24"/>
                <w:szCs w:val="24"/>
                <w:lang w:val="en-US" w:eastAsia="zh-CN" w:bidi="ar-SA"/>
              </w:rPr>
              <w:t>④</w:t>
            </w:r>
            <w:r>
              <w:rPr>
                <w:rFonts w:hint="default" w:ascii="Times New Roman" w:hAnsi="Times New Roman" w:eastAsia="宋体" w:cs="Times New Roman"/>
                <w:b w:val="0"/>
                <w:bCs w:val="0"/>
                <w:color w:val="auto"/>
                <w:kern w:val="2"/>
                <w:sz w:val="24"/>
                <w:szCs w:val="24"/>
                <w:lang w:val="en-US" w:eastAsia="zh-CN" w:bidi="ar-SA"/>
              </w:rPr>
              <w:fldChar w:fldCharType="end"/>
            </w:r>
            <w:r>
              <w:rPr>
                <w:rFonts w:hint="default" w:ascii="Times New Roman" w:hAnsi="Times New Roman" w:eastAsia="宋体" w:cs="Times New Roman"/>
                <w:b w:val="0"/>
                <w:bCs w:val="0"/>
                <w:color w:val="auto"/>
                <w:kern w:val="2"/>
                <w:sz w:val="24"/>
                <w:szCs w:val="24"/>
                <w:lang w:val="en-US" w:eastAsia="zh-CN" w:bidi="ar-SA"/>
              </w:rPr>
              <w:t>事</w:t>
            </w:r>
            <w:r>
              <w:rPr>
                <w:rFonts w:hint="default" w:ascii="Times New Roman" w:hAnsi="Times New Roman" w:cs="Times New Roman"/>
                <w:b w:val="0"/>
                <w:bCs w:val="0"/>
                <w:color w:val="auto"/>
                <w:sz w:val="24"/>
                <w:szCs w:val="21"/>
                <w:highlight w:val="none"/>
              </w:rPr>
              <w:t>故应急池：</w:t>
            </w:r>
          </w:p>
          <w:p w14:paraId="5E868E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firstLineChars="0"/>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事故应急池容积计算参考《事故状态下水体污染的预防与控制技术要求》（Q/SY1190-2013）的规定进行核算。</w:t>
            </w:r>
          </w:p>
          <w:p w14:paraId="4FAF10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总</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1</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2</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3</w:t>
            </w:r>
            <w:r>
              <w:rPr>
                <w:rFonts w:hint="default" w:ascii="Times New Roman" w:hAnsi="Times New Roman" w:eastAsia="宋体" w:cs="Times New Roman"/>
                <w:color w:val="auto"/>
                <w:sz w:val="24"/>
                <w:szCs w:val="22"/>
                <w:highlight w:val="none"/>
              </w:rPr>
              <w:t>）</w:t>
            </w:r>
            <w:r>
              <w:rPr>
                <w:rFonts w:hint="default" w:ascii="Times New Roman" w:hAnsi="Times New Roman" w:eastAsia="宋体" w:cs="Times New Roman"/>
                <w:color w:val="auto"/>
                <w:sz w:val="24"/>
                <w:szCs w:val="22"/>
                <w:highlight w:val="none"/>
                <w:vertAlign w:val="subscript"/>
              </w:rPr>
              <w:t>max</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4</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5</w:t>
            </w:r>
          </w:p>
          <w:p w14:paraId="02077064">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式中：V</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—收集系统范围内发生事故的一个罐组或一套装置的物料量。</w:t>
            </w:r>
          </w:p>
          <w:p w14:paraId="355CF4B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项目所用化学品、原辅材料等不使用时封闭储存于化学品仓或原料仓中，化学品仓和危废间已做好防渗措施，</w:t>
            </w:r>
            <w:r>
              <w:rPr>
                <w:rFonts w:hint="default" w:ascii="Times New Roman" w:hAnsi="Times New Roman" w:cs="Times New Roman"/>
                <w:color w:val="auto"/>
                <w:highlight w:val="none"/>
                <w:lang w:val="en-US" w:eastAsia="zh-CN"/>
              </w:rPr>
              <w:t>取各构筑物内最大一个液态物料储存容器的容积，本项目取9.6m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（预/主除油池），即</w:t>
            </w:r>
            <w:r>
              <w:rPr>
                <w:rFonts w:hint="default" w:ascii="Times New Roman" w:hAnsi="Times New Roman" w:cs="Times New Roman"/>
                <w:color w:val="auto"/>
                <w:highlight w:val="none"/>
                <w:lang w:eastAsia="zh-CN"/>
              </w:rPr>
              <w:t>V</w:t>
            </w:r>
            <w:r>
              <w:rPr>
                <w:rFonts w:hint="default" w:ascii="Times New Roman" w:hAnsi="Times New Roman" w:cs="Times New Roman"/>
                <w:color w:val="auto"/>
                <w:highlight w:val="none"/>
                <w:vertAlign w:val="subscript"/>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9.6</w:t>
            </w:r>
            <w:r>
              <w:rPr>
                <w:rFonts w:hint="default" w:ascii="Times New Roman" w:hAnsi="Times New Roman" w:eastAsia="宋体" w:cs="Times New Roman"/>
                <w:color w:val="auto"/>
                <w:sz w:val="24"/>
                <w:szCs w:val="22"/>
                <w:highlight w:val="none"/>
              </w:rPr>
              <w:t>m</w:t>
            </w:r>
            <w:r>
              <w:rPr>
                <w:rFonts w:hint="default" w:ascii="Times New Roman" w:hAnsi="Times New Roman" w:eastAsia="宋体" w:cs="Times New Roman"/>
                <w:color w:val="auto"/>
                <w:sz w:val="24"/>
                <w:szCs w:val="22"/>
                <w:highlight w:val="none"/>
                <w:vertAlign w:val="superscript"/>
              </w:rPr>
              <w:t>3</w:t>
            </w:r>
            <w:r>
              <w:rPr>
                <w:rFonts w:hint="default" w:ascii="Times New Roman" w:hAnsi="Times New Roman" w:cs="Times New Roman"/>
                <w:color w:val="auto"/>
                <w:highlight w:val="none"/>
                <w:lang w:eastAsia="zh-CN"/>
              </w:rPr>
              <w:t>；</w:t>
            </w:r>
          </w:p>
          <w:p w14:paraId="159EE350">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—发生事故的储罐或装置的消防水量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参考《消防给水及消火栓系统技术规范》（GB50974-2014）</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本项目</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座厂房均属于耐火等级一级的丙类厂房，</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#厂房占地面积为</w:t>
            </w:r>
            <w:r>
              <w:rPr>
                <w:rFonts w:hint="eastAsia" w:ascii="Times New Roman" w:hAnsi="Times New Roman" w:cs="Times New Roman"/>
                <w:color w:val="auto"/>
                <w:sz w:val="24"/>
                <w:szCs w:val="24"/>
                <w:highlight w:val="none"/>
                <w:lang w:val="en-US" w:eastAsia="zh-CN"/>
              </w:rPr>
              <w:t>5214</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，高度为1</w:t>
            </w:r>
            <w:r>
              <w:rPr>
                <w:rFonts w:hint="eastAsia" w:ascii="Times New Roman" w:hAnsi="Times New Roman" w:cs="Times New Roman"/>
                <w:color w:val="auto"/>
                <w:sz w:val="24"/>
                <w:szCs w:val="24"/>
                <w:highlight w:val="none"/>
                <w:lang w:val="en-US" w:eastAsia="zh-CN"/>
              </w:rPr>
              <w:t>2.9</w:t>
            </w:r>
            <w:r>
              <w:rPr>
                <w:rFonts w:hint="default"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#厂房占地面积为</w:t>
            </w:r>
            <w:r>
              <w:rPr>
                <w:rFonts w:hint="eastAsia" w:ascii="Times New Roman" w:hAnsi="Times New Roman" w:cs="Times New Roman"/>
                <w:color w:val="auto"/>
                <w:sz w:val="24"/>
                <w:szCs w:val="24"/>
                <w:highlight w:val="none"/>
                <w:lang w:val="en-US" w:eastAsia="zh-CN"/>
              </w:rPr>
              <w:t>5250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，高度为1</w:t>
            </w:r>
            <w:r>
              <w:rPr>
                <w:rFonts w:hint="eastAsia" w:ascii="Times New Roman" w:hAnsi="Times New Roman" w:cs="Times New Roman"/>
                <w:color w:val="auto"/>
                <w:sz w:val="24"/>
                <w:szCs w:val="24"/>
                <w:highlight w:val="none"/>
                <w:lang w:val="en-US" w:eastAsia="zh-CN"/>
              </w:rPr>
              <w:t>3.15</w:t>
            </w:r>
            <w:r>
              <w:rPr>
                <w:rFonts w:hint="default"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和4#</w:t>
            </w:r>
            <w:r>
              <w:rPr>
                <w:rFonts w:hint="default" w:ascii="Times New Roman" w:hAnsi="Times New Roman" w:cs="Times New Roman"/>
                <w:color w:val="auto"/>
                <w:sz w:val="24"/>
                <w:szCs w:val="24"/>
                <w:highlight w:val="none"/>
                <w:lang w:val="en-US" w:eastAsia="zh-CN"/>
              </w:rPr>
              <w:t>厂房</w:t>
            </w:r>
            <w:r>
              <w:rPr>
                <w:rFonts w:hint="eastAsia" w:ascii="Times New Roman" w:hAnsi="Times New Roman" w:cs="Times New Roman"/>
                <w:color w:val="auto"/>
                <w:sz w:val="24"/>
                <w:szCs w:val="24"/>
                <w:highlight w:val="none"/>
                <w:lang w:val="en-US" w:eastAsia="zh-CN"/>
              </w:rPr>
              <w:t>总</w:t>
            </w:r>
            <w:r>
              <w:rPr>
                <w:rFonts w:hint="default" w:ascii="Times New Roman" w:hAnsi="Times New Roman" w:cs="Times New Roman"/>
                <w:color w:val="auto"/>
                <w:sz w:val="24"/>
                <w:szCs w:val="24"/>
                <w:highlight w:val="none"/>
                <w:lang w:val="en-US" w:eastAsia="zh-CN"/>
              </w:rPr>
              <w:t>占地面积为</w:t>
            </w:r>
            <w:r>
              <w:rPr>
                <w:rFonts w:hint="eastAsia" w:ascii="Times New Roman" w:hAnsi="Times New Roman" w:cs="Times New Roman"/>
                <w:color w:val="auto"/>
                <w:sz w:val="24"/>
                <w:szCs w:val="24"/>
                <w:highlight w:val="none"/>
                <w:lang w:val="en-US" w:eastAsia="zh-CN"/>
              </w:rPr>
              <w:t>10500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，高度为1</w:t>
            </w:r>
            <w:r>
              <w:rPr>
                <w:rFonts w:hint="eastAsia" w:ascii="Times New Roman" w:hAnsi="Times New Roman" w:cs="Times New Roman"/>
                <w:color w:val="auto"/>
                <w:sz w:val="24"/>
                <w:szCs w:val="24"/>
                <w:highlight w:val="none"/>
                <w:lang w:val="en-US" w:eastAsia="zh-CN"/>
              </w:rPr>
              <w:t>3.15</w:t>
            </w:r>
            <w:r>
              <w:rPr>
                <w:rFonts w:hint="default" w:ascii="Times New Roman" w:hAnsi="Times New Roman" w:cs="Times New Roman"/>
                <w:color w:val="auto"/>
                <w:sz w:val="24"/>
                <w:szCs w:val="24"/>
                <w:highlight w:val="none"/>
                <w:lang w:val="en-US" w:eastAsia="zh-CN"/>
              </w:rPr>
              <w:t>m，按单个最大体积计算建筑体积为</w:t>
            </w:r>
            <w:r>
              <w:rPr>
                <w:rFonts w:hint="eastAsia" w:ascii="Times New Roman" w:hAnsi="Times New Roman" w:cs="Times New Roman"/>
                <w:color w:val="auto"/>
                <w:sz w:val="24"/>
                <w:szCs w:val="24"/>
                <w:highlight w:val="none"/>
                <w:lang w:val="en-US" w:eastAsia="zh-CN"/>
              </w:rPr>
              <w:t>274373.1</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，建筑物室外消火栓设计流量为40L/s；建筑物室内消火栓设计流量为20L/s。火灾延续时间按3h计算。</w:t>
            </w:r>
            <w:r>
              <w:rPr>
                <w:rFonts w:hint="default" w:ascii="Times New Roman" w:hAnsi="Times New Roman" w:eastAsia="宋体" w:cs="Times New Roman"/>
                <w:color w:val="auto"/>
                <w:sz w:val="24"/>
                <w:szCs w:val="24"/>
                <w:highlight w:val="none"/>
              </w:rPr>
              <w:t>经计算，生产车间消防用水量为</w:t>
            </w:r>
            <w:r>
              <w:rPr>
                <w:rFonts w:hint="eastAsia" w:ascii="Times New Roman" w:hAnsi="Times New Roman" w:eastAsia="宋体" w:cs="Times New Roman"/>
                <w:color w:val="auto"/>
                <w:sz w:val="24"/>
                <w:szCs w:val="24"/>
                <w:highlight w:val="none"/>
                <w:lang w:val="en-US" w:eastAsia="zh-CN"/>
              </w:rPr>
              <w:t>648</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sz w:val="24"/>
                <w:szCs w:val="24"/>
                <w:highlight w:val="none"/>
                <w:lang w:val="en-US" w:eastAsia="zh-CN"/>
              </w:rPr>
              <w:t>消防废水产污系数取0.9计算，计算得消防废水为583.2m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即</w:t>
            </w:r>
            <w:r>
              <w:rPr>
                <w:rFonts w:hint="default" w:ascii="Times New Roman" w:hAnsi="Times New Roman" w:cs="Times New Roman"/>
                <w:color w:val="auto"/>
                <w:highlight w:val="none"/>
                <w:lang w:eastAsia="zh-CN"/>
              </w:rPr>
              <w:t>V</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583.2</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lang w:eastAsia="zh-CN"/>
              </w:rPr>
              <w:t>3</w:t>
            </w:r>
            <w:r>
              <w:rPr>
                <w:rFonts w:hint="default" w:ascii="Times New Roman" w:hAnsi="Times New Roman" w:cs="Times New Roman"/>
                <w:color w:val="auto"/>
                <w:highlight w:val="none"/>
                <w:lang w:val="en-US" w:eastAsia="zh-CN"/>
              </w:rPr>
              <w:t>；</w:t>
            </w:r>
          </w:p>
          <w:p w14:paraId="7196CDEB">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—发生事故时可以转输到其他储存或处理设施的物料量，m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项目在各个厂房均设置</w:t>
            </w:r>
            <w:r>
              <w:rPr>
                <w:rFonts w:hint="default" w:ascii="Times New Roman" w:hAnsi="Times New Roman" w:cs="Times New Roman"/>
                <w:color w:val="auto"/>
                <w:kern w:val="0"/>
                <w:sz w:val="24"/>
                <w:szCs w:val="24"/>
                <w:highlight w:val="none"/>
                <w:lang w:val="en-US" w:eastAsia="zh-CN"/>
              </w:rPr>
              <w:t>了3cm高度、20cm宽度的门槛，用于在不影响物料运输工具车出入情况下预防外部雨水流入生产厂房中；而生产厂房墙壁及门槛在厂房内形成了一定容量“围堰区”。</w:t>
            </w:r>
          </w:p>
          <w:p w14:paraId="0E29A414">
            <w:pPr>
              <w:pStyle w:val="4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0"/>
                <w:sz w:val="24"/>
                <w:szCs w:val="24"/>
                <w:highlight w:val="none"/>
                <w:lang w:val="en-US" w:eastAsia="zh-CN"/>
              </w:rPr>
              <w:t>本项目共有</w:t>
            </w:r>
            <w:r>
              <w:rPr>
                <w:rFonts w:hint="eastAsia" w:ascii="Times New Roman" w:hAnsi="Times New Roman" w:cs="Times New Roman"/>
                <w:color w:val="auto"/>
                <w:kern w:val="0"/>
                <w:sz w:val="24"/>
                <w:szCs w:val="24"/>
                <w:highlight w:val="none"/>
                <w:lang w:val="en-US" w:eastAsia="zh-CN"/>
              </w:rPr>
              <w:t>4个</w:t>
            </w:r>
            <w:r>
              <w:rPr>
                <w:rFonts w:hint="default" w:ascii="Times New Roman" w:hAnsi="Times New Roman" w:cs="Times New Roman"/>
                <w:color w:val="auto"/>
                <w:kern w:val="0"/>
                <w:sz w:val="24"/>
                <w:szCs w:val="24"/>
                <w:highlight w:val="none"/>
                <w:lang w:val="en-US" w:eastAsia="zh-CN"/>
              </w:rPr>
              <w:t>厂房，</w:t>
            </w:r>
            <w:r>
              <w:rPr>
                <w:rFonts w:hint="eastAsia" w:ascii="Times New Roman" w:hAnsi="Times New Roman" w:cs="Times New Roman"/>
                <w:color w:val="auto"/>
                <w:kern w:val="0"/>
                <w:sz w:val="24"/>
                <w:szCs w:val="24"/>
                <w:highlight w:val="none"/>
                <w:lang w:val="en-US" w:eastAsia="zh-CN"/>
              </w:rPr>
              <w:t>总占地面积为20964</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计算得本项目V</w:t>
            </w:r>
            <w:r>
              <w:rPr>
                <w:rFonts w:hint="default" w:ascii="Times New Roman" w:hAnsi="Times New Roman" w:cs="Times New Roman"/>
                <w:color w:val="auto"/>
                <w:kern w:val="0"/>
                <w:sz w:val="24"/>
                <w:szCs w:val="24"/>
                <w:highlight w:val="none"/>
                <w:vertAlign w:val="subscript"/>
                <w:lang w:val="en-US" w:eastAsia="zh-CN"/>
              </w:rPr>
              <w:t>3</w:t>
            </w:r>
            <w:r>
              <w:rPr>
                <w:rFonts w:hint="default" w:ascii="Times New Roman" w:hAnsi="Times New Roman" w:cs="Times New Roman"/>
                <w:color w:val="auto"/>
                <w:kern w:val="0"/>
                <w:sz w:val="24"/>
                <w:szCs w:val="24"/>
                <w:highlight w:val="none"/>
                <w:lang w:val="en-US" w:eastAsia="zh-CN"/>
              </w:rPr>
              <w:t>=</w:t>
            </w:r>
            <w:r>
              <w:rPr>
                <w:rFonts w:hint="eastAsia" w:ascii="Times New Roman" w:cs="Times New Roman"/>
                <w:color w:val="auto"/>
                <w:kern w:val="0"/>
                <w:sz w:val="24"/>
                <w:szCs w:val="24"/>
                <w:highlight w:val="none"/>
                <w:lang w:val="en-US" w:eastAsia="zh-CN"/>
              </w:rPr>
              <w:t>628.92</w:t>
            </w:r>
            <w:r>
              <w:rPr>
                <w:rFonts w:hint="default" w:ascii="Times New Roman" w:hAnsi="Times New Roman" w:cs="Times New Roman"/>
                <w:color w:val="auto"/>
                <w:kern w:val="0"/>
                <w:sz w:val="24"/>
                <w:szCs w:val="24"/>
                <w:highlight w:val="none"/>
                <w:lang w:val="en-US" w:eastAsia="zh-CN"/>
              </w:rPr>
              <w:t>m</w:t>
            </w:r>
            <w:r>
              <w:rPr>
                <w:rFonts w:hint="default" w:ascii="Times New Roman" w:hAnsi="Times New Roman" w:cs="Times New Roman"/>
                <w:color w:val="auto"/>
                <w:kern w:val="0"/>
                <w:sz w:val="24"/>
                <w:szCs w:val="24"/>
                <w:highlight w:val="none"/>
                <w:vertAlign w:val="superscript"/>
                <w:lang w:val="en-US" w:eastAsia="zh-CN"/>
              </w:rPr>
              <w:t>3</w:t>
            </w:r>
            <w:r>
              <w:rPr>
                <w:rFonts w:hint="default" w:ascii="Times New Roman" w:hAnsi="Times New Roman" w:cs="Times New Roman"/>
                <w:color w:val="auto"/>
                <w:kern w:val="0"/>
                <w:sz w:val="24"/>
                <w:szCs w:val="24"/>
                <w:highlight w:val="none"/>
                <w:vertAlign w:val="baseline"/>
                <w:lang w:val="en-US" w:eastAsia="zh-CN"/>
              </w:rPr>
              <w:t>。</w:t>
            </w:r>
          </w:p>
          <w:p w14:paraId="1FDA5398">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—发生事故时仍必须进入该收集系统的生产废水量，m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highlight w:val="none"/>
                <w:lang w:eastAsia="zh-CN"/>
              </w:rPr>
              <w:t>事故发生时即停止生产，不会持续产生生产废水，</w:t>
            </w:r>
            <w:r>
              <w:rPr>
                <w:rFonts w:hint="default" w:ascii="Times New Roman" w:hAnsi="Times New Roman" w:cs="Times New Roman"/>
                <w:color w:val="auto"/>
                <w:highlight w:val="none"/>
                <w:lang w:val="en-US" w:eastAsia="zh-CN"/>
              </w:rPr>
              <w:t>且本项目铝卷表面预处理生产线中各水池均设置有截流阀门，可在发生事故时关闭生产废水排放管道，</w:t>
            </w:r>
            <w:r>
              <w:rPr>
                <w:rFonts w:hint="default" w:ascii="Times New Roman" w:hAnsi="Times New Roman" w:cs="Times New Roman"/>
                <w:color w:val="auto"/>
                <w:highlight w:val="none"/>
                <w:lang w:eastAsia="zh-CN"/>
              </w:rPr>
              <w:t>故</w:t>
            </w:r>
            <w:r>
              <w:rPr>
                <w:rFonts w:hint="default" w:ascii="Times New Roman" w:hAnsi="Times New Roman" w:cs="Times New Roman"/>
                <w:color w:val="auto"/>
                <w:highlight w:val="none"/>
                <w:lang w:val="en-US" w:eastAsia="zh-CN"/>
              </w:rPr>
              <w:t>V4=0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w:t>
            </w:r>
          </w:p>
          <w:p w14:paraId="300B0D60">
            <w:pPr>
              <w:keepNext w:val="0"/>
              <w:keepLines w:val="0"/>
              <w:suppressLineNumbers w:val="0"/>
              <w:spacing w:before="0" w:beforeAutospacing="0" w:after="0" w:afterAutospacing="0"/>
              <w:ind w:left="0" w:right="0" w:firstLine="56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—发生事故时可能进入该收集系统的降雨量，m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eastAsia="zh-CN"/>
              </w:rPr>
              <w:t>。</w:t>
            </w:r>
          </w:p>
          <w:p w14:paraId="34BD877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V</w:t>
            </w:r>
            <w:r>
              <w:rPr>
                <w:rFonts w:hint="default" w:ascii="Times New Roman" w:hAnsi="Times New Roman" w:eastAsia="宋体" w:cs="Times New Roman"/>
                <w:color w:val="auto"/>
                <w:kern w:val="0"/>
                <w:sz w:val="24"/>
                <w:szCs w:val="24"/>
                <w:highlight w:val="none"/>
                <w:vertAlign w:val="subscript"/>
              </w:rPr>
              <w:t>5</w:t>
            </w:r>
            <w:r>
              <w:rPr>
                <w:rFonts w:hint="default" w:ascii="Times New Roman" w:hAnsi="Times New Roman" w:eastAsia="宋体" w:cs="Times New Roman"/>
                <w:color w:val="auto"/>
                <w:kern w:val="0"/>
                <w:sz w:val="24"/>
                <w:szCs w:val="24"/>
                <w:highlight w:val="none"/>
              </w:rPr>
              <w:t>=10qF</w:t>
            </w:r>
            <w:r>
              <w:rPr>
                <w:rFonts w:hint="default" w:ascii="Times New Roman" w:hAnsi="Times New Roman"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rPr>
              <w:t>；</w:t>
            </w:r>
          </w:p>
          <w:p w14:paraId="7BE8307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q——降雨强度，按平均日降雨量</w:t>
            </w:r>
            <w:r>
              <w:rPr>
                <w:rFonts w:hint="default" w:ascii="Times New Roman" w:hAnsi="Times New Roman" w:eastAsia="宋体" w:cs="Times New Roman"/>
                <w:color w:val="auto"/>
                <w:kern w:val="0"/>
                <w:sz w:val="24"/>
                <w:szCs w:val="24"/>
                <w:highlight w:val="none"/>
                <w:lang w:eastAsia="zh-CN"/>
              </w:rPr>
              <w:t>，mm；</w:t>
            </w:r>
            <w:r>
              <w:rPr>
                <w:rFonts w:hint="default" w:ascii="Times New Roman" w:hAnsi="Times New Roman" w:eastAsia="宋体" w:cs="Times New Roman"/>
                <w:color w:val="auto"/>
                <w:kern w:val="0"/>
                <w:sz w:val="24"/>
                <w:szCs w:val="24"/>
                <w:highlight w:val="none"/>
                <w:lang w:val="en-US" w:eastAsia="zh-CN"/>
              </w:rPr>
              <w:t>根据</w:t>
            </w:r>
            <w:r>
              <w:rPr>
                <w:rFonts w:hint="default" w:ascii="Times New Roman" w:hAnsi="Times New Roman" w:eastAsia="宋体" w:cs="Times New Roman"/>
                <w:color w:val="auto"/>
                <w:kern w:val="0"/>
                <w:sz w:val="24"/>
                <w:szCs w:val="24"/>
                <w:highlight w:val="none"/>
              </w:rPr>
              <w:t>《水体污染防控紧急措施设计导则》，降雨强度按一年内降雨天数内的平均日降雨强度计</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q=q</w:t>
            </w:r>
            <w:r>
              <w:rPr>
                <w:rFonts w:hint="default" w:ascii="Times New Roman" w:hAnsi="Times New Roman" w:eastAsia="宋体" w:cs="Times New Roman"/>
                <w:color w:val="auto"/>
                <w:kern w:val="0"/>
                <w:sz w:val="24"/>
                <w:szCs w:val="24"/>
                <w:highlight w:val="none"/>
                <w:vertAlign w:val="subscript"/>
                <w:lang w:val="en-US" w:eastAsia="zh-CN"/>
              </w:rPr>
              <w:t>a</w:t>
            </w:r>
            <w:r>
              <w:rPr>
                <w:rFonts w:hint="default" w:ascii="Times New Roman" w:hAnsi="Times New Roman" w:eastAsia="宋体" w:cs="Times New Roman"/>
                <w:color w:val="auto"/>
                <w:kern w:val="0"/>
                <w:sz w:val="24"/>
                <w:szCs w:val="24"/>
                <w:highlight w:val="none"/>
                <w:lang w:val="en-US" w:eastAsia="zh-CN"/>
              </w:rPr>
              <w:t>/n；</w:t>
            </w:r>
          </w:p>
          <w:p w14:paraId="0089BD9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qa</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年平均降雨量，mm；</w:t>
            </w:r>
          </w:p>
          <w:p w14:paraId="20B6E75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n</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年平均降雨天数；</w:t>
            </w:r>
          </w:p>
          <w:p w14:paraId="70C58B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F——必须进入事故废水收集系统的雨水汇水面积，ha；</w:t>
            </w:r>
          </w:p>
          <w:p w14:paraId="2CD014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径流系数，取0.9。</w:t>
            </w:r>
          </w:p>
          <w:p w14:paraId="4E74AC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rPr>
              <w:t>根据</w:t>
            </w:r>
            <w:r>
              <w:rPr>
                <w:rFonts w:hint="default" w:ascii="Times New Roman" w:hAnsi="Times New Roman" w:eastAsia="宋体" w:cs="Times New Roman"/>
                <w:color w:val="auto"/>
                <w:kern w:val="0"/>
                <w:sz w:val="24"/>
                <w:szCs w:val="24"/>
                <w:highlight w:val="none"/>
                <w:lang w:val="en-US" w:eastAsia="zh-CN"/>
              </w:rPr>
              <w:t>可查询乐昌市生态环境状况公开数据</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乐昌市全市多年平均降雨量在1300</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1550毫米之间，雨水多集中在4~6月。2023年全市一般年平均降雨量1531.9毫米，降雨天数为145天，本项目以此作为计算依据，厂房</w:t>
            </w:r>
            <w:r>
              <w:rPr>
                <w:rFonts w:hint="default" w:ascii="Times New Roman" w:hAnsi="Times New Roman" w:eastAsia="宋体" w:cs="Times New Roman"/>
                <w:color w:val="auto"/>
                <w:szCs w:val="22"/>
                <w:highlight w:val="none"/>
              </w:rPr>
              <w:t>汇水面积</w:t>
            </w:r>
            <w:r>
              <w:rPr>
                <w:rFonts w:hint="default" w:ascii="Times New Roman" w:hAnsi="Times New Roman" w:eastAsia="宋体" w:cs="Times New Roman"/>
                <w:color w:val="auto"/>
                <w:szCs w:val="24"/>
                <w:highlight w:val="none"/>
                <w:lang w:val="en-US" w:eastAsia="zh-CN"/>
              </w:rPr>
              <w:t>F</w:t>
            </w:r>
            <w:r>
              <w:rPr>
                <w:rFonts w:hint="default" w:ascii="Times New Roman" w:hAnsi="Times New Roman" w:eastAsia="宋体" w:cs="Times New Roman"/>
                <w:color w:val="auto"/>
                <w:szCs w:val="22"/>
                <w:highlight w:val="none"/>
                <w:lang w:eastAsia="zh-CN"/>
              </w:rPr>
              <w:t>（</w:t>
            </w:r>
            <w:r>
              <w:rPr>
                <w:rFonts w:hint="default" w:ascii="Times New Roman" w:hAnsi="Times New Roman" w:eastAsia="宋体" w:cs="Times New Roman"/>
                <w:color w:val="auto"/>
                <w:szCs w:val="22"/>
                <w:highlight w:val="none"/>
                <w:lang w:val="en-US" w:eastAsia="zh-CN"/>
              </w:rPr>
              <w:t>除去绿地面积</w:t>
            </w:r>
            <w:r>
              <w:rPr>
                <w:rFonts w:hint="default" w:ascii="Times New Roman" w:hAnsi="Times New Roman" w:eastAsia="宋体" w:cs="Times New Roman"/>
                <w:color w:val="auto"/>
                <w:szCs w:val="22"/>
                <w:highlight w:val="none"/>
                <w:lang w:eastAsia="zh-CN"/>
              </w:rPr>
              <w:t>）</w:t>
            </w:r>
            <w:r>
              <w:rPr>
                <w:rFonts w:hint="default" w:ascii="Times New Roman" w:hAnsi="Times New Roman" w:eastAsia="宋体" w:cs="Times New Roman"/>
                <w:color w:val="auto"/>
                <w:szCs w:val="22"/>
                <w:highlight w:val="none"/>
                <w:lang w:val="en-US" w:eastAsia="zh-CN"/>
              </w:rPr>
              <w:t>为</w:t>
            </w:r>
            <w:r>
              <w:rPr>
                <w:rFonts w:hint="eastAsia" w:ascii="Times New Roman" w:hAnsi="Times New Roman" w:cs="Times New Roman"/>
                <w:color w:val="auto"/>
                <w:kern w:val="0"/>
                <w:sz w:val="24"/>
                <w:szCs w:val="24"/>
                <w:highlight w:val="none"/>
                <w:lang w:val="en-US" w:eastAsia="zh-CN"/>
              </w:rPr>
              <w:t>20964</w:t>
            </w:r>
            <w:r>
              <w:rPr>
                <w:rFonts w:hint="default" w:ascii="Times New Roman" w:hAnsi="Times New Roman" w:eastAsia="宋体" w:cs="Times New Roman"/>
                <w:color w:val="auto"/>
                <w:szCs w:val="22"/>
                <w:highlight w:val="none"/>
                <w:lang w:val="en-US" w:eastAsia="zh-CN"/>
              </w:rPr>
              <w:t>m</w:t>
            </w:r>
            <w:r>
              <w:rPr>
                <w:rFonts w:hint="default" w:ascii="Times New Roman" w:hAnsi="Times New Roman" w:eastAsia="宋体" w:cs="Times New Roman"/>
                <w:color w:val="auto"/>
                <w:szCs w:val="22"/>
                <w:highlight w:val="none"/>
                <w:vertAlign w:val="superscript"/>
                <w:lang w:val="en-US" w:eastAsia="zh-CN"/>
              </w:rPr>
              <w:t>2</w:t>
            </w:r>
            <w:r>
              <w:rPr>
                <w:rFonts w:hint="default" w:ascii="Times New Roman" w:hAnsi="Times New Roman" w:eastAsia="宋体" w:cs="Times New Roman"/>
                <w:color w:val="auto"/>
                <w:szCs w:val="22"/>
                <w:highlight w:val="none"/>
                <w:lang w:val="en-US" w:eastAsia="zh-CN"/>
              </w:rPr>
              <w:t>（</w:t>
            </w:r>
            <w:r>
              <w:rPr>
                <w:rFonts w:hint="default" w:ascii="Times New Roman" w:hAnsi="Times New Roman" w:cs="Times New Roman"/>
                <w:color w:val="auto"/>
                <w:szCs w:val="22"/>
                <w:highlight w:val="none"/>
                <w:lang w:val="en-US" w:eastAsia="zh-CN"/>
              </w:rPr>
              <w:t>2.1</w:t>
            </w:r>
            <w:r>
              <w:rPr>
                <w:rFonts w:hint="default" w:ascii="Times New Roman" w:hAnsi="Times New Roman" w:eastAsia="宋体" w:cs="Times New Roman"/>
                <w:color w:val="auto"/>
                <w:szCs w:val="22"/>
                <w:highlight w:val="none"/>
                <w:lang w:val="en-US" w:eastAsia="zh-CN"/>
              </w:rPr>
              <w:t>ha），</w:t>
            </w:r>
            <w:r>
              <w:rPr>
                <w:rFonts w:hint="default" w:ascii="Times New Roman" w:hAnsi="Times New Roman" w:eastAsia="宋体" w:cs="Times New Roman"/>
                <w:color w:val="auto"/>
                <w:kern w:val="0"/>
                <w:sz w:val="24"/>
                <w:szCs w:val="24"/>
                <w:highlight w:val="none"/>
              </w:rPr>
              <w:t>计算</w:t>
            </w:r>
            <w:r>
              <w:rPr>
                <w:rFonts w:hint="default" w:ascii="Times New Roman" w:hAnsi="Times New Roman" w:eastAsia="宋体" w:cs="Times New Roman"/>
                <w:color w:val="auto"/>
                <w:kern w:val="0"/>
                <w:sz w:val="24"/>
                <w:szCs w:val="24"/>
                <w:highlight w:val="none"/>
                <w:lang w:val="en-US" w:eastAsia="zh-CN"/>
              </w:rPr>
              <w:t>得</w:t>
            </w:r>
            <w:r>
              <w:rPr>
                <w:rFonts w:hint="default" w:ascii="Times New Roman" w:hAnsi="Times New Roman" w:eastAsia="宋体" w:cs="Times New Roman"/>
                <w:color w:val="auto"/>
                <w:szCs w:val="22"/>
                <w:highlight w:val="none"/>
              </w:rPr>
              <w:t>可能进入该收集系统的雨水量约为</w:t>
            </w:r>
            <w:r>
              <w:rPr>
                <w:rFonts w:hint="eastAsia" w:ascii="Times New Roman" w:hAnsi="Times New Roman" w:eastAsia="宋体" w:cs="Times New Roman"/>
                <w:color w:val="auto"/>
                <w:szCs w:val="22"/>
                <w:highlight w:val="none"/>
                <w:lang w:val="en-US" w:eastAsia="zh-CN"/>
              </w:rPr>
              <w:t>199.</w:t>
            </w:r>
            <w:r>
              <w:rPr>
                <w:rFonts w:hint="eastAsia" w:cs="Times New Roman"/>
                <w:color w:val="auto"/>
                <w:szCs w:val="22"/>
                <w:highlight w:val="none"/>
                <w:lang w:val="en-US" w:eastAsia="zh-CN"/>
              </w:rPr>
              <w:t>584</w:t>
            </w:r>
            <w:r>
              <w:rPr>
                <w:rFonts w:hint="default" w:ascii="Times New Roman" w:hAnsi="Times New Roman" w:eastAsia="宋体" w:cs="Times New Roman"/>
                <w:color w:val="auto"/>
                <w:szCs w:val="22"/>
                <w:highlight w:val="none"/>
              </w:rPr>
              <w:t>m</w:t>
            </w:r>
            <w:r>
              <w:rPr>
                <w:rFonts w:hint="default" w:ascii="Times New Roman" w:hAnsi="Times New Roman" w:eastAsia="宋体" w:cs="Times New Roman"/>
                <w:color w:val="auto"/>
                <w:szCs w:val="22"/>
                <w:highlight w:val="none"/>
                <w:vertAlign w:val="superscript"/>
              </w:rPr>
              <w:t>3</w:t>
            </w:r>
            <w:r>
              <w:rPr>
                <w:rFonts w:hint="default" w:ascii="Times New Roman" w:hAnsi="Times New Roman" w:eastAsia="宋体" w:cs="Times New Roman"/>
                <w:color w:val="auto"/>
                <w:szCs w:val="22"/>
                <w:highlight w:val="none"/>
              </w:rPr>
              <w:t>。</w:t>
            </w:r>
            <w:r>
              <w:rPr>
                <w:rFonts w:hint="default" w:ascii="Times New Roman" w:hAnsi="Times New Roman" w:eastAsia="宋体" w:cs="Times New Roman"/>
                <w:color w:val="auto"/>
                <w:szCs w:val="22"/>
                <w:highlight w:val="none"/>
                <w:lang w:val="en-US" w:eastAsia="zh-CN"/>
              </w:rPr>
              <w:t>则</w:t>
            </w:r>
            <w:r>
              <w:rPr>
                <w:rFonts w:hint="default" w:ascii="Times New Roman" w:hAnsi="Times New Roman" w:eastAsia="宋体" w:cs="Times New Roman"/>
                <w:color w:val="auto"/>
                <w:kern w:val="2"/>
                <w:sz w:val="24"/>
                <w:szCs w:val="22"/>
                <w:highlight w:val="none"/>
                <w:lang w:val="en-US" w:eastAsia="zh-CN" w:bidi="ar-SA"/>
              </w:rPr>
              <w:t>V</w:t>
            </w:r>
            <w:r>
              <w:rPr>
                <w:rFonts w:hint="default" w:ascii="Times New Roman" w:hAnsi="Times New Roman" w:eastAsia="宋体" w:cs="Times New Roman"/>
                <w:color w:val="auto"/>
                <w:kern w:val="2"/>
                <w:sz w:val="24"/>
                <w:szCs w:val="22"/>
                <w:highlight w:val="none"/>
                <w:vertAlign w:val="subscript"/>
                <w:lang w:val="en-US" w:eastAsia="zh-CN" w:bidi="ar-SA"/>
              </w:rPr>
              <w:t>5</w:t>
            </w:r>
            <w:r>
              <w:rPr>
                <w:rFonts w:hint="default" w:ascii="Times New Roman" w:hAnsi="Times New Roman" w:eastAsia="宋体" w:cs="Times New Roman"/>
                <w:color w:val="auto"/>
                <w:kern w:val="2"/>
                <w:sz w:val="24"/>
                <w:szCs w:val="22"/>
                <w:highlight w:val="none"/>
                <w:lang w:val="en-US" w:eastAsia="zh-CN" w:bidi="ar-SA"/>
              </w:rPr>
              <w:t>=</w:t>
            </w:r>
            <w:r>
              <w:rPr>
                <w:rFonts w:hint="eastAsia" w:ascii="Times New Roman" w:hAnsi="Times New Roman" w:eastAsia="宋体" w:cs="Times New Roman"/>
                <w:color w:val="auto"/>
                <w:kern w:val="2"/>
                <w:sz w:val="24"/>
                <w:szCs w:val="22"/>
                <w:highlight w:val="none"/>
                <w:lang w:val="en-US" w:eastAsia="zh-CN" w:bidi="ar-SA"/>
              </w:rPr>
              <w:t>199.</w:t>
            </w:r>
            <w:r>
              <w:rPr>
                <w:rFonts w:hint="eastAsia" w:cs="Times New Roman"/>
                <w:color w:val="auto"/>
                <w:kern w:val="2"/>
                <w:sz w:val="24"/>
                <w:szCs w:val="22"/>
                <w:highlight w:val="none"/>
                <w:lang w:val="en-US" w:eastAsia="zh-CN" w:bidi="ar-SA"/>
              </w:rPr>
              <w:t>584</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eastAsia="宋体" w:cs="Times New Roman"/>
                <w:color w:val="auto"/>
                <w:sz w:val="24"/>
                <w:szCs w:val="24"/>
                <w:highlight w:val="none"/>
              </w:rPr>
              <w:t>。</w:t>
            </w:r>
          </w:p>
          <w:p w14:paraId="442E80E0">
            <w:pPr>
              <w:keepNext w:val="0"/>
              <w:keepLines w:val="0"/>
              <w:suppressLineNumbers w:val="0"/>
              <w:spacing w:before="0" w:beforeAutospacing="0" w:after="0" w:afterAutospacing="0"/>
              <w:ind w:left="0" w:right="0" w:firstLine="56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w:t>
            </w:r>
            <w:r>
              <w:rPr>
                <w:rFonts w:hint="default" w:ascii="Times New Roman" w:hAnsi="Times New Roman" w:eastAsia="宋体" w:cs="Times New Roman"/>
                <w:color w:val="auto"/>
                <w:sz w:val="24"/>
                <w:szCs w:val="22"/>
                <w:highlight w:val="none"/>
              </w:rPr>
              <w:t>事故状态下水体污染的预防与控制技术要求》（Q/SY 1190-2013）</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cs="Times New Roman"/>
                <w:color w:val="auto"/>
                <w:sz w:val="24"/>
                <w:szCs w:val="24"/>
                <w:highlight w:val="none"/>
                <w:lang w:val="en-US" w:eastAsia="zh-CN"/>
              </w:rPr>
              <w:t>排至事故缓冲设施的排水管道在自流进水的事故缓冲设施最高液位以下的容积可作为事故缓冲设施的有效容积</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cs="Times New Roman"/>
                <w:color w:val="auto"/>
                <w:sz w:val="24"/>
                <w:szCs w:val="24"/>
                <w:highlight w:val="none"/>
                <w:lang w:val="en-US" w:eastAsia="zh-CN"/>
              </w:rPr>
              <w:t>。本项目事故雨水经雨水管网经自流进入应急事故池，建设单位在雨水排口设置阀门，当事故发生时，可通过关闭雨水排放口，事故雨水经雨水管网进入事故应急池，雨水收集管网全长约1</w:t>
            </w:r>
            <w:r>
              <w:rPr>
                <w:rFonts w:hint="eastAsia"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t>00m，雨水管径为300mm，计算得厂区雨水管网容量70.7</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cs="Times New Roman"/>
                <w:color w:val="auto"/>
                <w:kern w:val="2"/>
                <w:sz w:val="24"/>
                <w:szCs w:val="22"/>
                <w:highlight w:val="none"/>
                <w:vertAlign w:val="baseline"/>
                <w:lang w:val="en-US" w:eastAsia="zh-CN" w:bidi="ar-SA"/>
              </w:rPr>
              <w:t>。有效容积取0.8，即56.6</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cs="Times New Roman"/>
                <w:color w:val="auto"/>
                <w:kern w:val="2"/>
                <w:sz w:val="24"/>
                <w:szCs w:val="22"/>
                <w:highlight w:val="none"/>
                <w:vertAlign w:val="baseline"/>
                <w:lang w:val="en-US" w:eastAsia="zh-CN" w:bidi="ar-SA"/>
              </w:rPr>
              <w:t>，</w:t>
            </w:r>
            <w:r>
              <w:rPr>
                <w:rFonts w:hint="default" w:ascii="Times New Roman" w:hAnsi="Times New Roman" w:cs="Times New Roman"/>
                <w:color w:val="auto"/>
                <w:highlight w:val="none"/>
                <w:lang w:val="en-US" w:eastAsia="zh-CN"/>
              </w:rPr>
              <w:t>此容量可作为事故缓冲设施。</w:t>
            </w:r>
          </w:p>
          <w:p w14:paraId="2186DFA0">
            <w:pPr>
              <w:keepNext w:val="0"/>
              <w:keepLines w:val="0"/>
              <w:suppressLineNumbers w:val="0"/>
              <w:spacing w:before="0" w:beforeAutospacing="0" w:after="0" w:afterAutospacing="0"/>
              <w:ind w:left="0" w:right="0" w:firstLine="56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为满足消防或其他事故时废水收集需要，</w:t>
            </w: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所需的事故储存设施总有效容积V</w:t>
            </w:r>
            <w:r>
              <w:rPr>
                <w:rFonts w:hint="default" w:ascii="Times New Roman" w:hAnsi="Times New Roman" w:eastAsia="宋体" w:cs="Times New Roman"/>
                <w:color w:val="auto"/>
                <w:sz w:val="24"/>
                <w:szCs w:val="24"/>
                <w:highlight w:val="none"/>
                <w:vertAlign w:val="subscript"/>
              </w:rPr>
              <w:t>总</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9.6+</w:t>
            </w:r>
            <w:r>
              <w:rPr>
                <w:rFonts w:hint="default" w:ascii="Times New Roman" w:hAnsi="Times New Roman" w:cs="Times New Roman"/>
                <w:color w:val="auto"/>
                <w:sz w:val="24"/>
                <w:szCs w:val="24"/>
                <w:highlight w:val="none"/>
                <w:lang w:val="en-US" w:eastAsia="zh-CN"/>
              </w:rPr>
              <w:t>583.2-</w:t>
            </w:r>
            <w:r>
              <w:rPr>
                <w:rFonts w:hint="eastAsia" w:cs="Times New Roman"/>
                <w:color w:val="auto"/>
                <w:sz w:val="24"/>
                <w:szCs w:val="24"/>
                <w:highlight w:val="none"/>
                <w:lang w:val="en-US" w:eastAsia="zh-CN"/>
              </w:rPr>
              <w:t>628.92</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199.</w:t>
            </w:r>
            <w:r>
              <w:rPr>
                <w:rFonts w:hint="eastAsia" w:cs="Times New Roman"/>
                <w:color w:val="auto"/>
                <w:sz w:val="24"/>
                <w:szCs w:val="24"/>
                <w:highlight w:val="none"/>
                <w:lang w:val="en-US" w:eastAsia="zh-CN"/>
              </w:rPr>
              <w:t>584</w:t>
            </w:r>
            <w:r>
              <w:rPr>
                <w:rFonts w:hint="default" w:ascii="Times New Roman" w:hAnsi="Times New Roman" w:cs="Times New Roman"/>
                <w:color w:val="auto"/>
                <w:szCs w:val="22"/>
                <w:highlight w:val="none"/>
                <w:lang w:val="en-US" w:eastAsia="zh-CN"/>
              </w:rPr>
              <w:t>-56.6</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106.864</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eastAsia="宋体" w:cs="Times New Roman"/>
                <w:color w:val="auto"/>
                <w:sz w:val="24"/>
                <w:szCs w:val="24"/>
                <w:highlight w:val="none"/>
              </w:rPr>
              <w:t>。</w:t>
            </w:r>
          </w:p>
          <w:p w14:paraId="034EA98D">
            <w:pPr>
              <w:pStyle w:val="5"/>
              <w:numPr>
                <w:ilvl w:val="3"/>
                <w:numId w:val="0"/>
              </w:numPr>
              <w:suppressLineNumbers w:val="0"/>
              <w:spacing w:before="0" w:beforeAutospacing="0" w:after="0" w:afterAutospacing="0"/>
              <w:ind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b w:val="0"/>
                <w:bCs w:val="0"/>
                <w:color w:val="auto"/>
                <w:sz w:val="24"/>
                <w:szCs w:val="24"/>
                <w:highlight w:val="none"/>
              </w:rPr>
              <w:t>本项目事故废水依托自建事故应急池，厂区设有1个有效容积为</w:t>
            </w:r>
            <w:r>
              <w:rPr>
                <w:rFonts w:hint="eastAsia" w:cs="Times New Roman"/>
                <w:b w:val="0"/>
                <w:bCs w:val="0"/>
                <w:color w:val="auto"/>
                <w:sz w:val="24"/>
                <w:szCs w:val="24"/>
                <w:highlight w:val="none"/>
                <w:lang w:val="en-US" w:eastAsia="zh-CN"/>
              </w:rPr>
              <w:t>2</w:t>
            </w:r>
            <w:r>
              <w:rPr>
                <w:rFonts w:hint="eastAsia" w:ascii="Times New Roman" w:hAnsi="Times New Roman" w:cs="Times New Roman"/>
                <w:b w:val="0"/>
                <w:bCs w:val="0"/>
                <w:color w:val="auto"/>
                <w:sz w:val="24"/>
                <w:szCs w:val="24"/>
                <w:highlight w:val="none"/>
                <w:lang w:val="en-US" w:eastAsia="zh-CN"/>
              </w:rPr>
              <w:t>0</w:t>
            </w:r>
            <w:r>
              <w:rPr>
                <w:rFonts w:hint="default" w:ascii="Times New Roman" w:hAnsi="Times New Roman" w:cs="Times New Roman"/>
                <w:b w:val="0"/>
                <w:bCs w:val="0"/>
                <w:color w:val="auto"/>
                <w:sz w:val="24"/>
                <w:szCs w:val="24"/>
                <w:highlight w:val="none"/>
                <w:lang w:val="en-US" w:eastAsia="zh-CN"/>
              </w:rPr>
              <w:t>0</w:t>
            </w:r>
            <w:r>
              <w:rPr>
                <w:rFonts w:hint="default" w:ascii="Times New Roman" w:hAnsi="Times New Roman" w:cs="Times New Roman"/>
                <w:b w:val="0"/>
                <w:bCs w:val="0"/>
                <w:color w:val="auto"/>
                <w:sz w:val="24"/>
                <w:szCs w:val="24"/>
                <w:highlight w:val="none"/>
              </w:rPr>
              <w:t>m</w:t>
            </w:r>
            <w:r>
              <w:rPr>
                <w:rFonts w:hint="default" w:ascii="Times New Roman" w:hAnsi="Times New Roman" w:cs="Times New Roman"/>
                <w:b w:val="0"/>
                <w:bCs w:val="0"/>
                <w:color w:val="auto"/>
                <w:sz w:val="24"/>
                <w:szCs w:val="24"/>
                <w:highlight w:val="none"/>
                <w:vertAlign w:val="superscript"/>
              </w:rPr>
              <w:t>3</w:t>
            </w:r>
            <w:r>
              <w:rPr>
                <w:rFonts w:hint="default" w:ascii="Times New Roman" w:hAnsi="Times New Roman" w:cs="Times New Roman"/>
                <w:b w:val="0"/>
                <w:bCs w:val="0"/>
                <w:color w:val="auto"/>
                <w:sz w:val="24"/>
                <w:szCs w:val="24"/>
                <w:highlight w:val="none"/>
              </w:rPr>
              <w:t>的事故应急池</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且本项目厂房设有围堰及沙包等应急措施及物资。当发生事故时，泄漏物料、消防废水等事故废水均能截留在厂区内。园区定期对事故应急系统进行排查，发现存在问题，马上进行检修，确保事故时能有效运行</w:t>
            </w:r>
            <w:r>
              <w:rPr>
                <w:rFonts w:hint="default" w:ascii="Times New Roman" w:hAnsi="Times New Roman" w:cs="Times New Roman"/>
                <w:b w:val="0"/>
                <w:bCs w:val="0"/>
                <w:color w:val="auto"/>
                <w:sz w:val="24"/>
                <w:szCs w:val="24"/>
                <w:highlight w:val="none"/>
                <w:lang w:eastAsia="zh-CN"/>
              </w:rPr>
              <w:t>。</w:t>
            </w:r>
          </w:p>
          <w:p w14:paraId="19124C19">
            <w:pPr>
              <w:pStyle w:val="5"/>
              <w:numPr>
                <w:ilvl w:val="3"/>
                <w:numId w:val="0"/>
              </w:numPr>
              <w:suppressLineNumbers w:val="0"/>
              <w:spacing w:before="0" w:beforeAutospacing="0" w:after="0" w:afterAutospacing="0"/>
              <w:ind w:right="0" w:firstLine="480" w:firstLineChars="200"/>
              <w:rPr>
                <w:rFonts w:hint="eastAsia"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eastAsia="zh-CN"/>
              </w:rPr>
              <w:t>根据《电镀水污染物排放标准》（DB44/1597-2015），钝化工艺属于化学转移膜类，适用电镀行业标准，生产废水应满足中间接排放标准，</w:t>
            </w:r>
            <w:r>
              <w:rPr>
                <w:rFonts w:hint="default" w:ascii="Times New Roman" w:hAnsi="Times New Roman" w:cs="Times New Roman"/>
                <w:b w:val="0"/>
                <w:bCs w:val="0"/>
                <w:color w:val="auto"/>
                <w:sz w:val="24"/>
                <w:szCs w:val="24"/>
                <w:highlight w:val="none"/>
                <w:lang w:val="en-US" w:eastAsia="zh-CN"/>
              </w:rPr>
              <w:t>因此</w:t>
            </w:r>
            <w:r>
              <w:rPr>
                <w:rFonts w:hint="default" w:ascii="Times New Roman" w:hAnsi="Times New Roman" w:cs="Times New Roman"/>
                <w:b w:val="0"/>
                <w:bCs w:val="0"/>
                <w:color w:val="auto"/>
                <w:sz w:val="24"/>
                <w:szCs w:val="24"/>
                <w:highlight w:val="none"/>
                <w:lang w:eastAsia="zh-CN"/>
              </w:rPr>
              <w:t>前处理清洗废水经自建污水处理站处理</w:t>
            </w:r>
            <w:r>
              <w:rPr>
                <w:rFonts w:hint="eastAsia" w:cs="Times New Roman"/>
                <w:b w:val="0"/>
                <w:bCs w:val="0"/>
                <w:color w:val="auto"/>
                <w:sz w:val="24"/>
                <w:szCs w:val="24"/>
                <w:highlight w:val="none"/>
                <w:lang w:val="en-US" w:eastAsia="zh-CN"/>
              </w:rPr>
              <w:t>，参考《电镀废水治理工程技术规范》（HJ2002-2010）：“电镀废水处理站应设置应急事故水池，应急事故水池的容积应能容纳12~24h的废水量”。经前文分析，本项目进入废水处理站的生产废水量为53.58m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/d（24h）＜200m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。本项目根据《事故状态下水体污染的预防与控制技术要求》（Q/SY 1190-2013）规定要求设置的应急事故水池的容积同样满足《电镀废水治理工程技术规范》（HJ2002-2010）中设置应急事故水池容积能容纳12~24h的废水量的要求。</w:t>
            </w:r>
          </w:p>
          <w:p w14:paraId="2C180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color w:val="auto"/>
                <w:lang w:val="en-US" w:eastAsia="zh-CN"/>
              </w:rPr>
            </w:pPr>
            <w:r>
              <w:rPr>
                <w:rFonts w:hint="default" w:ascii="Times New Roman" w:hAnsi="Times New Roman" w:eastAsia="宋体" w:cs="Times New Roman"/>
                <w:color w:val="auto"/>
                <w:kern w:val="2"/>
                <w:sz w:val="24"/>
                <w:szCs w:val="24"/>
                <w:highlight w:val="none"/>
                <w:lang w:val="en-US" w:eastAsia="zh-CN" w:bidi="ar-SA"/>
              </w:rPr>
              <w:t>综上，本项目设置的应急事故水池是合理的。采取以上措施后，只要严格按照事故应急预案进行处置，一般可认为此类事故对环境的影响不大。为了防止事故状态下事故废水排入地表水体中，企业必须严格执行环境风险防控措施，并加强环境管理，确保发生事故时事故废水可控制在厂区范围内。</w:t>
            </w:r>
          </w:p>
          <w:p w14:paraId="3779AB4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6、分析结论</w:t>
            </w:r>
          </w:p>
          <w:p w14:paraId="6A21265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本项目Q＜1。通过采取相应的风险防范措施，</w:t>
            </w:r>
            <w:r>
              <w:rPr>
                <w:rFonts w:hint="eastAsia" w:ascii="Times New Roman" w:hAnsi="Times New Roman" w:eastAsia="宋体" w:cs="Times New Roman"/>
                <w:color w:val="auto"/>
                <w:sz w:val="24"/>
                <w:lang w:val="en-US" w:eastAsia="zh-CN"/>
              </w:rPr>
              <w:t>项目危险</w:t>
            </w:r>
            <w:r>
              <w:rPr>
                <w:rFonts w:hint="default" w:ascii="Times New Roman" w:hAnsi="Times New Roman" w:cs="Times New Roman"/>
                <w:color w:val="auto"/>
                <w:highlight w:val="none"/>
              </w:rPr>
              <w:t>物质泄漏、火灾、爆炸等事故下引发的伴生/次生污染物排放的风险隐患较低，</w:t>
            </w:r>
            <w:r>
              <w:rPr>
                <w:rFonts w:hint="default" w:ascii="Times New Roman" w:hAnsi="Times New Roman" w:eastAsia="宋体" w:cs="Times New Roman"/>
                <w:color w:val="auto"/>
                <w:sz w:val="24"/>
              </w:rPr>
              <w:t>可以将项目的风险水平降到较低的水平，本项目的环境风险</w:t>
            </w:r>
            <w:r>
              <w:rPr>
                <w:rFonts w:hint="eastAsia" w:ascii="Times New Roman" w:hAnsi="Times New Roman" w:eastAsia="宋体" w:cs="Times New Roman"/>
                <w:color w:val="auto"/>
                <w:sz w:val="24"/>
                <w:lang w:val="en-US" w:eastAsia="zh-CN"/>
              </w:rPr>
              <w:t>影响可控</w:t>
            </w:r>
            <w:r>
              <w:rPr>
                <w:rFonts w:hint="default" w:ascii="Times New Roman" w:hAnsi="Times New Roman" w:eastAsia="宋体" w:cs="Times New Roman"/>
                <w:color w:val="auto"/>
                <w:sz w:val="24"/>
              </w:rPr>
              <w:t>。</w:t>
            </w:r>
          </w:p>
          <w:p w14:paraId="5371D94D">
            <w:pPr>
              <w:keepNext/>
              <w:keepLines/>
              <w:suppressLineNumbers w:val="0"/>
              <w:tabs>
                <w:tab w:val="left" w:pos="0"/>
              </w:tabs>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八、电磁辐射环境</w:t>
            </w:r>
          </w:p>
          <w:p w14:paraId="107D86DC">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本项目不存在电磁辐射影响。</w:t>
            </w:r>
          </w:p>
          <w:p w14:paraId="110F1007">
            <w:pPr>
              <w:pStyle w:val="4"/>
              <w:numPr>
                <w:ilvl w:val="2"/>
                <w:numId w:val="0"/>
              </w:numPr>
              <w:suppressLineNumbers w:val="0"/>
              <w:spacing w:before="0" w:beforeAutospacing="0" w:after="0" w:afterAutospacing="0"/>
              <w:ind w:left="0" w:right="0"/>
              <w:outlineLvl w:val="9"/>
              <w:rPr>
                <w:rFonts w:hint="default" w:ascii="Times New Roman" w:hAnsi="Times New Roman" w:cs="Times New Roman"/>
                <w:color w:val="auto"/>
                <w:highlight w:val="none"/>
              </w:rPr>
            </w:pPr>
          </w:p>
        </w:tc>
      </w:tr>
    </w:tbl>
    <w:p w14:paraId="6B353FDE">
      <w:pPr>
        <w:rPr>
          <w:color w:val="auto"/>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0" w:num="1"/>
          <w:rtlGutter w:val="0"/>
          <w:docGrid w:type="linesAndChars" w:linePitch="336" w:charSpace="0"/>
        </w:sectPr>
      </w:pPr>
    </w:p>
    <w:p w14:paraId="0BD6F560">
      <w:pPr>
        <w:pStyle w:val="2"/>
        <w:numPr>
          <w:ilvl w:val="0"/>
          <w:numId w:val="0"/>
        </w:numPr>
        <w:rPr>
          <w:rFonts w:cs="Times New Roman"/>
          <w:b/>
          <w:bCs/>
          <w:color w:val="auto"/>
          <w:highlight w:val="none"/>
        </w:rPr>
      </w:pPr>
      <w:bookmarkStart w:id="169" w:name="_Toc30723"/>
      <w:bookmarkStart w:id="170" w:name="_Toc12165"/>
      <w:bookmarkStart w:id="171" w:name="_Toc23240"/>
      <w:bookmarkStart w:id="172" w:name="_Toc17534"/>
      <w:bookmarkStart w:id="173" w:name="_Toc7465"/>
      <w:r>
        <w:rPr>
          <w:rFonts w:hint="eastAsia" w:cs="Times New Roman"/>
          <w:b/>
          <w:bCs/>
          <w:color w:val="auto"/>
          <w:highlight w:val="none"/>
        </w:rPr>
        <w:t>五、</w:t>
      </w:r>
      <w:r>
        <w:rPr>
          <w:rFonts w:cs="Times New Roman"/>
          <w:b/>
          <w:bCs/>
          <w:color w:val="auto"/>
          <w:highlight w:val="none"/>
        </w:rPr>
        <w:t>环境保护措施监督检查清单</w:t>
      </w:r>
      <w:bookmarkEnd w:id="169"/>
      <w:bookmarkEnd w:id="170"/>
      <w:bookmarkEnd w:id="171"/>
      <w:bookmarkEnd w:id="172"/>
      <w:bookmarkEnd w:id="173"/>
    </w:p>
    <w:tbl>
      <w:tblPr>
        <w:tblStyle w:val="39"/>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352"/>
        <w:gridCol w:w="983"/>
        <w:gridCol w:w="1461"/>
        <w:gridCol w:w="1898"/>
        <w:gridCol w:w="2823"/>
      </w:tblGrid>
      <w:tr w14:paraId="46C94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tcBorders>
              <w:tl2br w:val="single" w:color="auto" w:sz="4" w:space="0"/>
            </w:tcBorders>
            <w:vAlign w:val="center"/>
          </w:tcPr>
          <w:p w14:paraId="74E9B6D6">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b/>
                <w:bCs/>
                <w:color w:val="auto"/>
                <w:kern w:val="2"/>
                <w:highlight w:val="none"/>
              </w:rPr>
            </w:pPr>
            <w:r>
              <w:rPr>
                <w:rFonts w:hint="eastAsia"/>
                <w:b/>
                <w:bCs/>
                <w:color w:val="auto"/>
                <w:kern w:val="2"/>
                <w:highlight w:val="none"/>
              </w:rPr>
              <w:t>内容</w:t>
            </w:r>
          </w:p>
          <w:p w14:paraId="2CBE8CB3">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both"/>
              <w:rPr>
                <w:rFonts w:hint="eastAsia"/>
                <w:b/>
                <w:bCs/>
                <w:color w:val="auto"/>
                <w:kern w:val="2"/>
                <w:highlight w:val="none"/>
              </w:rPr>
            </w:pPr>
            <w:r>
              <w:rPr>
                <w:rFonts w:hint="eastAsia"/>
                <w:b/>
                <w:bCs/>
                <w:color w:val="auto"/>
                <w:kern w:val="2"/>
                <w:highlight w:val="none"/>
              </w:rPr>
              <w:t>要素</w:t>
            </w:r>
          </w:p>
        </w:tc>
        <w:tc>
          <w:tcPr>
            <w:tcW w:w="1255" w:type="pct"/>
            <w:gridSpan w:val="2"/>
            <w:vAlign w:val="center"/>
          </w:tcPr>
          <w:p w14:paraId="5F7CDD1B">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b/>
                <w:bCs/>
                <w:color w:val="auto"/>
                <w:kern w:val="2"/>
                <w:highlight w:val="none"/>
              </w:rPr>
            </w:pPr>
            <w:r>
              <w:rPr>
                <w:rFonts w:hint="eastAsia"/>
                <w:b/>
                <w:bCs/>
                <w:color w:val="auto"/>
                <w:kern w:val="2"/>
                <w:highlight w:val="none"/>
              </w:rPr>
              <w:t>排放口（编号、名称）/污染源</w:t>
            </w:r>
          </w:p>
        </w:tc>
        <w:tc>
          <w:tcPr>
            <w:tcW w:w="785" w:type="pct"/>
            <w:vAlign w:val="center"/>
          </w:tcPr>
          <w:p w14:paraId="127138A5">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b/>
                <w:bCs/>
                <w:color w:val="auto"/>
                <w:kern w:val="2"/>
                <w:highlight w:val="none"/>
              </w:rPr>
            </w:pPr>
            <w:r>
              <w:rPr>
                <w:rFonts w:hint="eastAsia"/>
                <w:b/>
                <w:bCs/>
                <w:color w:val="auto"/>
                <w:kern w:val="2"/>
                <w:highlight w:val="none"/>
              </w:rPr>
              <w:t>污染物项目</w:t>
            </w:r>
          </w:p>
        </w:tc>
        <w:tc>
          <w:tcPr>
            <w:tcW w:w="1020" w:type="pct"/>
            <w:vAlign w:val="center"/>
          </w:tcPr>
          <w:p w14:paraId="5403213F">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b/>
                <w:bCs/>
                <w:color w:val="auto"/>
                <w:kern w:val="2"/>
                <w:highlight w:val="none"/>
              </w:rPr>
            </w:pPr>
            <w:r>
              <w:rPr>
                <w:rFonts w:hint="eastAsia"/>
                <w:b/>
                <w:bCs/>
                <w:color w:val="auto"/>
                <w:kern w:val="2"/>
                <w:highlight w:val="none"/>
              </w:rPr>
              <w:t>环境保护措施</w:t>
            </w:r>
          </w:p>
        </w:tc>
        <w:tc>
          <w:tcPr>
            <w:tcW w:w="1518" w:type="pct"/>
            <w:vAlign w:val="center"/>
          </w:tcPr>
          <w:p w14:paraId="080994AC">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40" w:lineRule="auto"/>
              <w:ind w:left="0" w:right="0"/>
              <w:jc w:val="center"/>
              <w:textAlignment w:val="center"/>
              <w:rPr>
                <w:rFonts w:hint="eastAsia"/>
                <w:b/>
                <w:bCs/>
                <w:color w:val="auto"/>
                <w:kern w:val="2"/>
                <w:highlight w:val="none"/>
              </w:rPr>
            </w:pPr>
            <w:r>
              <w:rPr>
                <w:rFonts w:hint="eastAsia"/>
                <w:b/>
                <w:bCs/>
                <w:color w:val="auto"/>
                <w:kern w:val="2"/>
                <w:highlight w:val="none"/>
              </w:rPr>
              <w:t>执行标准</w:t>
            </w:r>
          </w:p>
        </w:tc>
      </w:tr>
      <w:tr w14:paraId="6CEE1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8" w:hRule="atLeast"/>
          <w:jc w:val="center"/>
        </w:trPr>
        <w:tc>
          <w:tcPr>
            <w:tcW w:w="418" w:type="pct"/>
            <w:vMerge w:val="restart"/>
            <w:vAlign w:val="center"/>
          </w:tcPr>
          <w:p w14:paraId="0042C21E">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大气环境</w:t>
            </w:r>
          </w:p>
        </w:tc>
        <w:tc>
          <w:tcPr>
            <w:tcW w:w="727" w:type="pct"/>
            <w:vAlign w:val="center"/>
          </w:tcPr>
          <w:p w14:paraId="238EF11A">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有组织排放（DA001）</w:t>
            </w:r>
          </w:p>
        </w:tc>
        <w:tc>
          <w:tcPr>
            <w:tcW w:w="528" w:type="pct"/>
            <w:vAlign w:val="center"/>
          </w:tcPr>
          <w:p w14:paraId="52C4A157">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lang w:val="en-US" w:eastAsia="zh-CN"/>
              </w:rPr>
              <w:t>天然气</w:t>
            </w:r>
            <w:r>
              <w:rPr>
                <w:rFonts w:hint="eastAsia"/>
                <w:color w:val="auto"/>
                <w:kern w:val="2"/>
                <w:highlight w:val="none"/>
              </w:rPr>
              <w:t>燃烧废气</w:t>
            </w:r>
          </w:p>
        </w:tc>
        <w:tc>
          <w:tcPr>
            <w:tcW w:w="785" w:type="pct"/>
            <w:vAlign w:val="center"/>
          </w:tcPr>
          <w:p w14:paraId="6AEB5D94">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default" w:eastAsia="宋体"/>
                <w:color w:val="auto"/>
                <w:kern w:val="2"/>
                <w:highlight w:val="none"/>
                <w:lang w:val="en-US" w:eastAsia="zh-CN"/>
              </w:rPr>
            </w:pPr>
            <w:r>
              <w:rPr>
                <w:rFonts w:hint="eastAsia"/>
                <w:color w:val="auto"/>
                <w:kern w:val="2"/>
                <w:highlight w:val="none"/>
              </w:rPr>
              <w:t>颗粒物、氮氧化物、二氧化硫</w:t>
            </w:r>
            <w:r>
              <w:rPr>
                <w:rFonts w:hint="eastAsia"/>
                <w:color w:val="auto"/>
                <w:kern w:val="2"/>
                <w:highlight w:val="none"/>
                <w:lang w:eastAsia="zh-CN"/>
              </w:rPr>
              <w:t>、</w:t>
            </w:r>
            <w:r>
              <w:rPr>
                <w:rFonts w:hint="eastAsia"/>
                <w:color w:val="auto"/>
                <w:kern w:val="2"/>
                <w:highlight w:val="none"/>
                <w:lang w:val="en-US" w:eastAsia="zh-CN"/>
              </w:rPr>
              <w:t>烟气黑度</w:t>
            </w:r>
          </w:p>
        </w:tc>
        <w:tc>
          <w:tcPr>
            <w:tcW w:w="1020" w:type="pct"/>
            <w:vAlign w:val="center"/>
          </w:tcPr>
          <w:p w14:paraId="07EDA3C8">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lang w:val="en-US" w:eastAsia="zh-CN"/>
              </w:rPr>
              <w:t>收集后</w:t>
            </w:r>
            <w:r>
              <w:rPr>
                <w:rFonts w:hint="eastAsia"/>
                <w:color w:val="auto"/>
                <w:kern w:val="2"/>
                <w:highlight w:val="none"/>
              </w:rPr>
              <w:t>经</w:t>
            </w:r>
            <w:r>
              <w:rPr>
                <w:rFonts w:hint="eastAsia"/>
                <w:color w:val="auto"/>
                <w:kern w:val="0"/>
                <w:highlight w:val="none"/>
                <w:lang w:val="en-US" w:eastAsia="zh-CN" w:bidi="ar"/>
              </w:rPr>
              <w:t>15</w:t>
            </w:r>
            <w:r>
              <w:rPr>
                <w:rFonts w:hint="eastAsia"/>
                <w:color w:val="auto"/>
                <w:kern w:val="0"/>
                <w:highlight w:val="none"/>
                <w:lang w:bidi="ar"/>
              </w:rPr>
              <w:t>m</w:t>
            </w:r>
            <w:r>
              <w:rPr>
                <w:rFonts w:hint="eastAsia"/>
                <w:color w:val="auto"/>
                <w:kern w:val="2"/>
                <w:highlight w:val="none"/>
              </w:rPr>
              <w:t>高排气筒（DA001）排放</w:t>
            </w:r>
          </w:p>
        </w:tc>
        <w:tc>
          <w:tcPr>
            <w:tcW w:w="1518" w:type="pct"/>
            <w:vAlign w:val="center"/>
          </w:tcPr>
          <w:p w14:paraId="2C15596E">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40" w:lineRule="auto"/>
              <w:ind w:left="0" w:right="0"/>
              <w:jc w:val="center"/>
              <w:textAlignment w:val="center"/>
              <w:rPr>
                <w:rFonts w:hint="default" w:eastAsia="宋体"/>
                <w:color w:val="auto"/>
                <w:kern w:val="2"/>
                <w:highlight w:val="none"/>
                <w:lang w:val="en-US" w:eastAsia="zh-CN"/>
              </w:rPr>
            </w:pPr>
            <w:r>
              <w:rPr>
                <w:rFonts w:hint="eastAsia"/>
                <w:color w:val="auto"/>
                <w:kern w:val="2"/>
                <w:highlight w:val="none"/>
              </w:rPr>
              <w:t>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r>
              <w:rPr>
                <w:rFonts w:hint="eastAsia"/>
                <w:color w:val="auto"/>
                <w:kern w:val="2"/>
                <w:highlight w:val="none"/>
                <w:lang w:eastAsia="zh-CN"/>
              </w:rPr>
              <w:t>，</w:t>
            </w:r>
            <w:r>
              <w:rPr>
                <w:rFonts w:hint="eastAsia"/>
                <w:color w:val="auto"/>
                <w:kern w:val="2"/>
                <w:highlight w:val="none"/>
                <w:lang w:val="en-US" w:eastAsia="zh-CN"/>
              </w:rPr>
              <w:t>烟气黑度执行</w:t>
            </w:r>
            <w:r>
              <w:rPr>
                <w:rFonts w:hint="eastAsia" w:cs="Times New Roman"/>
                <w:color w:val="auto"/>
                <w:kern w:val="2"/>
                <w:highlight w:val="none"/>
                <w:lang w:val="en-US" w:eastAsia="zh-CN"/>
              </w:rPr>
              <w:t>《工业炉窑大气污染物排放标准》（GB9078-1996）</w:t>
            </w:r>
          </w:p>
        </w:tc>
      </w:tr>
      <w:tr w14:paraId="5F98B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8" w:hRule="atLeast"/>
          <w:jc w:val="center"/>
        </w:trPr>
        <w:tc>
          <w:tcPr>
            <w:tcW w:w="418" w:type="pct"/>
            <w:vMerge w:val="continue"/>
            <w:vAlign w:val="center"/>
          </w:tcPr>
          <w:p w14:paraId="4F67F0DD">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p>
        </w:tc>
        <w:tc>
          <w:tcPr>
            <w:tcW w:w="727" w:type="pct"/>
            <w:vAlign w:val="center"/>
          </w:tcPr>
          <w:p w14:paraId="2597C872">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有组织排放（DA00</w:t>
            </w:r>
            <w:r>
              <w:rPr>
                <w:rFonts w:hint="eastAsia"/>
                <w:color w:val="auto"/>
                <w:kern w:val="2"/>
                <w:highlight w:val="none"/>
                <w:lang w:val="en-US" w:eastAsia="zh-CN"/>
              </w:rPr>
              <w:t>2</w:t>
            </w:r>
            <w:r>
              <w:rPr>
                <w:rFonts w:hint="eastAsia"/>
                <w:color w:val="auto"/>
                <w:kern w:val="2"/>
                <w:highlight w:val="none"/>
              </w:rPr>
              <w:t>）</w:t>
            </w:r>
          </w:p>
        </w:tc>
        <w:tc>
          <w:tcPr>
            <w:tcW w:w="528" w:type="pct"/>
            <w:vAlign w:val="center"/>
          </w:tcPr>
          <w:p w14:paraId="3105F7F3">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打磨、抛光粉尘</w:t>
            </w:r>
          </w:p>
        </w:tc>
        <w:tc>
          <w:tcPr>
            <w:tcW w:w="785" w:type="pct"/>
            <w:vAlign w:val="center"/>
          </w:tcPr>
          <w:p w14:paraId="2BA4A40D">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颗粒物</w:t>
            </w:r>
          </w:p>
        </w:tc>
        <w:tc>
          <w:tcPr>
            <w:tcW w:w="1020" w:type="pct"/>
            <w:vAlign w:val="center"/>
          </w:tcPr>
          <w:p w14:paraId="224A85D1">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lang w:val="en-US" w:eastAsia="zh-CN"/>
              </w:rPr>
              <w:t>布袋除尘器处理后</w:t>
            </w:r>
            <w:r>
              <w:rPr>
                <w:rFonts w:hint="eastAsia"/>
                <w:color w:val="auto"/>
                <w:kern w:val="2"/>
                <w:highlight w:val="none"/>
              </w:rPr>
              <w:t>经</w:t>
            </w:r>
            <w:r>
              <w:rPr>
                <w:rFonts w:hint="eastAsia"/>
                <w:color w:val="auto"/>
                <w:kern w:val="0"/>
                <w:highlight w:val="none"/>
                <w:lang w:val="en-US" w:eastAsia="zh-CN" w:bidi="ar"/>
              </w:rPr>
              <w:t>15</w:t>
            </w:r>
            <w:r>
              <w:rPr>
                <w:rFonts w:hint="eastAsia"/>
                <w:color w:val="auto"/>
                <w:kern w:val="0"/>
                <w:highlight w:val="none"/>
                <w:lang w:bidi="ar"/>
              </w:rPr>
              <w:t>m</w:t>
            </w:r>
            <w:r>
              <w:rPr>
                <w:rFonts w:hint="eastAsia"/>
                <w:color w:val="auto"/>
                <w:kern w:val="2"/>
                <w:highlight w:val="none"/>
              </w:rPr>
              <w:t>高排气筒（DA00</w:t>
            </w:r>
            <w:r>
              <w:rPr>
                <w:rFonts w:hint="eastAsia"/>
                <w:color w:val="auto"/>
                <w:kern w:val="2"/>
                <w:highlight w:val="none"/>
                <w:lang w:val="en-US" w:eastAsia="zh-CN"/>
              </w:rPr>
              <w:t>2</w:t>
            </w:r>
            <w:r>
              <w:rPr>
                <w:rFonts w:hint="eastAsia"/>
                <w:color w:val="auto"/>
                <w:kern w:val="2"/>
                <w:highlight w:val="none"/>
              </w:rPr>
              <w:t>）排放</w:t>
            </w:r>
          </w:p>
        </w:tc>
        <w:tc>
          <w:tcPr>
            <w:tcW w:w="1518" w:type="pct"/>
            <w:vAlign w:val="center"/>
          </w:tcPr>
          <w:p w14:paraId="5A8B0EBF">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40" w:lineRule="auto"/>
              <w:ind w:left="0" w:right="0"/>
              <w:jc w:val="center"/>
              <w:textAlignment w:val="center"/>
              <w:rPr>
                <w:rFonts w:hint="eastAsia"/>
                <w:color w:val="auto"/>
                <w:kern w:val="2"/>
                <w:highlight w:val="none"/>
              </w:rPr>
            </w:pPr>
            <w:r>
              <w:rPr>
                <w:rFonts w:hint="eastAsia"/>
                <w:color w:val="auto"/>
                <w:kern w:val="2"/>
                <w:highlight w:val="none"/>
              </w:rPr>
              <w:t>广东省《大气污染物排放限值》（DB44/27-2001）第二时段</w:t>
            </w:r>
            <w:r>
              <w:rPr>
                <w:rFonts w:hint="eastAsia"/>
                <w:color w:val="auto"/>
                <w:kern w:val="2"/>
                <w:highlight w:val="none"/>
                <w:lang w:val="en-US" w:eastAsia="zh-CN"/>
              </w:rPr>
              <w:t>排放限值及其</w:t>
            </w:r>
            <w:r>
              <w:rPr>
                <w:rFonts w:hint="eastAsia"/>
                <w:color w:val="auto"/>
                <w:kern w:val="2"/>
                <w:highlight w:val="none"/>
              </w:rPr>
              <w:t>无组织排放监控浓度限值</w:t>
            </w:r>
          </w:p>
        </w:tc>
      </w:tr>
      <w:tr w14:paraId="21775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18" w:type="pct"/>
            <w:vMerge w:val="continue"/>
            <w:textDirection w:val="tbLrV"/>
            <w:vAlign w:val="center"/>
          </w:tcPr>
          <w:p w14:paraId="737E9106">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p>
        </w:tc>
        <w:tc>
          <w:tcPr>
            <w:tcW w:w="727" w:type="pct"/>
            <w:vMerge w:val="restart"/>
            <w:vAlign w:val="center"/>
          </w:tcPr>
          <w:p w14:paraId="3B4D19FE">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无组织排放</w:t>
            </w:r>
          </w:p>
        </w:tc>
        <w:tc>
          <w:tcPr>
            <w:tcW w:w="528" w:type="pct"/>
            <w:vAlign w:val="center"/>
          </w:tcPr>
          <w:p w14:paraId="51E45DFA">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焊接烟尘、抛光粉尘</w:t>
            </w:r>
          </w:p>
        </w:tc>
        <w:tc>
          <w:tcPr>
            <w:tcW w:w="785" w:type="pct"/>
            <w:vAlign w:val="center"/>
          </w:tcPr>
          <w:p w14:paraId="6171E540">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颗粒物</w:t>
            </w:r>
          </w:p>
        </w:tc>
        <w:tc>
          <w:tcPr>
            <w:tcW w:w="1020" w:type="pct"/>
            <w:vAlign w:val="center"/>
          </w:tcPr>
          <w:p w14:paraId="73533491">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焊接烟尘采用移动式焊烟净化器处理后于车间内无组织排放，抛光粉尘</w:t>
            </w:r>
            <w:r>
              <w:rPr>
                <w:rFonts w:hint="eastAsia"/>
                <w:color w:val="auto"/>
                <w:kern w:val="2"/>
                <w:highlight w:val="none"/>
                <w:lang w:val="en-US" w:eastAsia="zh-CN"/>
              </w:rPr>
              <w:t>在密闭车间采用</w:t>
            </w:r>
            <w:r>
              <w:rPr>
                <w:rFonts w:hint="eastAsia"/>
                <w:color w:val="auto"/>
                <w:kern w:val="2"/>
                <w:highlight w:val="none"/>
              </w:rPr>
              <w:t>布袋除尘器处理后于车间内无组织排放，并加强厂内通风</w:t>
            </w:r>
          </w:p>
        </w:tc>
        <w:tc>
          <w:tcPr>
            <w:tcW w:w="1518" w:type="pct"/>
            <w:vAlign w:val="center"/>
          </w:tcPr>
          <w:p w14:paraId="32E1EA7A">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40" w:lineRule="auto"/>
              <w:ind w:left="0" w:right="0"/>
              <w:jc w:val="center"/>
              <w:textAlignment w:val="center"/>
              <w:rPr>
                <w:rFonts w:hint="eastAsia"/>
                <w:color w:val="auto"/>
                <w:kern w:val="2"/>
                <w:highlight w:val="none"/>
              </w:rPr>
            </w:pPr>
            <w:r>
              <w:rPr>
                <w:rFonts w:hint="eastAsia"/>
                <w:color w:val="auto"/>
                <w:kern w:val="2"/>
                <w:highlight w:val="none"/>
              </w:rPr>
              <w:t>广东省《大气污染物排放限值》（DB44/27-2001）第二时段无组织排放监控浓度限值</w:t>
            </w:r>
          </w:p>
        </w:tc>
      </w:tr>
      <w:tr w14:paraId="03A04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418" w:type="pct"/>
            <w:vMerge w:val="continue"/>
            <w:textDirection w:val="tbLrV"/>
            <w:vAlign w:val="center"/>
          </w:tcPr>
          <w:p w14:paraId="4B0444FD">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p>
        </w:tc>
        <w:tc>
          <w:tcPr>
            <w:tcW w:w="727" w:type="pct"/>
            <w:vMerge w:val="continue"/>
            <w:vAlign w:val="center"/>
          </w:tcPr>
          <w:p w14:paraId="4671472D">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p>
        </w:tc>
        <w:tc>
          <w:tcPr>
            <w:tcW w:w="528" w:type="pct"/>
            <w:vAlign w:val="center"/>
          </w:tcPr>
          <w:p w14:paraId="2691C0EA">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污水处理站恶臭</w:t>
            </w:r>
          </w:p>
        </w:tc>
        <w:tc>
          <w:tcPr>
            <w:tcW w:w="785" w:type="pct"/>
            <w:vAlign w:val="center"/>
          </w:tcPr>
          <w:p w14:paraId="2094BD35">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臭气浓度、硫化氢、氨气</w:t>
            </w:r>
          </w:p>
        </w:tc>
        <w:tc>
          <w:tcPr>
            <w:tcW w:w="1020" w:type="pct"/>
            <w:vAlign w:val="center"/>
          </w:tcPr>
          <w:p w14:paraId="3197B443">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采取加盖密闭、加强通风</w:t>
            </w:r>
          </w:p>
        </w:tc>
        <w:tc>
          <w:tcPr>
            <w:tcW w:w="1518" w:type="pct"/>
            <w:vAlign w:val="center"/>
          </w:tcPr>
          <w:p w14:paraId="209A8A1C">
            <w:pPr>
              <w:pStyle w:val="57"/>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40" w:lineRule="auto"/>
              <w:ind w:left="0" w:right="0"/>
              <w:jc w:val="center"/>
              <w:textAlignment w:val="center"/>
              <w:rPr>
                <w:rFonts w:hint="eastAsia"/>
                <w:color w:val="auto"/>
                <w:kern w:val="2"/>
                <w:highlight w:val="none"/>
              </w:rPr>
            </w:pPr>
            <w:r>
              <w:rPr>
                <w:rFonts w:hint="eastAsia"/>
                <w:color w:val="auto"/>
                <w:kern w:val="2"/>
                <w:highlight w:val="none"/>
              </w:rPr>
              <w:t>《恶臭污染物排放标准》(GB14554-93)表1二级标准中</w:t>
            </w:r>
            <w:r>
              <w:rPr>
                <w:rFonts w:hint="eastAsia"/>
                <w:color w:val="auto"/>
                <w:kern w:val="2"/>
                <w:highlight w:val="none"/>
                <w:lang w:val="en-US" w:eastAsia="zh-CN"/>
              </w:rPr>
              <w:t>厂界</w:t>
            </w:r>
            <w:r>
              <w:rPr>
                <w:rFonts w:hint="eastAsia"/>
                <w:color w:val="auto"/>
                <w:kern w:val="2"/>
                <w:highlight w:val="none"/>
              </w:rPr>
              <w:t>“新改扩建”限值要求</w:t>
            </w:r>
          </w:p>
        </w:tc>
      </w:tr>
      <w:tr w14:paraId="5E85F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418" w:type="pct"/>
            <w:vAlign w:val="center"/>
          </w:tcPr>
          <w:p w14:paraId="3870F5C3">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地表水环境</w:t>
            </w:r>
          </w:p>
        </w:tc>
        <w:tc>
          <w:tcPr>
            <w:tcW w:w="1255" w:type="pct"/>
            <w:gridSpan w:val="2"/>
            <w:vAlign w:val="center"/>
          </w:tcPr>
          <w:p w14:paraId="06BDC5A9">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生活污水、生产废水</w:t>
            </w:r>
          </w:p>
          <w:p w14:paraId="10D50A78">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w:t>
            </w:r>
            <w:r>
              <w:rPr>
                <w:rFonts w:hint="default" w:ascii="Times New Roman" w:hAnsi="Times New Roman" w:cs="Times New Roman"/>
                <w:color w:val="auto"/>
                <w:kern w:val="2"/>
                <w:highlight w:val="none"/>
                <w:lang w:val="en-US" w:eastAsia="zh-CN"/>
              </w:rPr>
              <w:t>DW00</w:t>
            </w:r>
            <w:r>
              <w:rPr>
                <w:rFonts w:hint="eastAsia"/>
                <w:color w:val="auto"/>
                <w:kern w:val="2"/>
                <w:highlight w:val="none"/>
              </w:rPr>
              <w:t>1）</w:t>
            </w:r>
          </w:p>
        </w:tc>
        <w:tc>
          <w:tcPr>
            <w:tcW w:w="785" w:type="pct"/>
            <w:vAlign w:val="center"/>
          </w:tcPr>
          <w:p w14:paraId="07864A60">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pH、COD</w:t>
            </w:r>
            <w:r>
              <w:rPr>
                <w:rFonts w:hint="eastAsia"/>
                <w:color w:val="auto"/>
                <w:kern w:val="2"/>
                <w:highlight w:val="none"/>
                <w:vertAlign w:val="subscript"/>
              </w:rPr>
              <w:t>Cr</w:t>
            </w:r>
            <w:r>
              <w:rPr>
                <w:rFonts w:hint="eastAsia"/>
                <w:color w:val="auto"/>
                <w:kern w:val="2"/>
                <w:highlight w:val="none"/>
              </w:rPr>
              <w:t>、BOD</w:t>
            </w:r>
            <w:r>
              <w:rPr>
                <w:rFonts w:hint="eastAsia"/>
                <w:color w:val="auto"/>
                <w:kern w:val="2"/>
                <w:highlight w:val="none"/>
                <w:vertAlign w:val="subscript"/>
              </w:rPr>
              <w:t>5</w:t>
            </w:r>
            <w:r>
              <w:rPr>
                <w:rFonts w:hint="eastAsia"/>
                <w:color w:val="auto"/>
                <w:kern w:val="2"/>
                <w:highlight w:val="none"/>
              </w:rPr>
              <w:t>、SS、氨氮、</w:t>
            </w:r>
            <w:r>
              <w:rPr>
                <w:rFonts w:hint="eastAsia"/>
                <w:color w:val="auto"/>
                <w:kern w:val="2"/>
                <w:highlight w:val="none"/>
                <w:lang w:val="en-US" w:eastAsia="zh-CN"/>
              </w:rPr>
              <w:t>总磷、</w:t>
            </w:r>
            <w:r>
              <w:rPr>
                <w:rFonts w:hint="eastAsia"/>
                <w:color w:val="auto"/>
                <w:kern w:val="2"/>
                <w:highlight w:val="none"/>
              </w:rPr>
              <w:t>石油类、阴离子表面活性剂、氟化物</w:t>
            </w:r>
          </w:p>
        </w:tc>
        <w:tc>
          <w:tcPr>
            <w:tcW w:w="1020" w:type="pct"/>
            <w:vAlign w:val="center"/>
          </w:tcPr>
          <w:p w14:paraId="4AEC1624">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eastAsia="宋体"/>
                <w:color w:val="auto"/>
                <w:kern w:val="2"/>
                <w:highlight w:val="none"/>
                <w:lang w:eastAsia="zh-CN"/>
              </w:rPr>
            </w:pPr>
            <w:r>
              <w:rPr>
                <w:rFonts w:hint="eastAsia"/>
                <w:color w:val="auto"/>
                <w:kern w:val="2"/>
                <w:highlight w:val="none"/>
              </w:rPr>
              <w:t>生活污水经三级化粪池处理、生产废水经企业自建污水处理站处理后，经园区污水管网排入园区污水处理厂进一步处理后排入武江</w:t>
            </w:r>
            <w:r>
              <w:rPr>
                <w:rFonts w:hint="eastAsia"/>
                <w:color w:val="auto"/>
                <w:kern w:val="2"/>
                <w:highlight w:val="none"/>
                <w:lang w:eastAsia="zh-CN"/>
              </w:rPr>
              <w:t>。</w:t>
            </w:r>
          </w:p>
        </w:tc>
        <w:tc>
          <w:tcPr>
            <w:tcW w:w="1518" w:type="pct"/>
            <w:vAlign w:val="center"/>
          </w:tcPr>
          <w:p w14:paraId="4DABEB22">
            <w:pPr>
              <w:pStyle w:val="19"/>
              <w:keepNext w:val="0"/>
              <w:keepLines w:val="0"/>
              <w:pageBreakBefore w:val="0"/>
              <w:suppressLineNumbers w:val="0"/>
              <w:kinsoku/>
              <w:overflowPunct/>
              <w:topLinePunct w:val="0"/>
              <w:bidi w:val="0"/>
              <w:adjustRightInd/>
              <w:snapToGrid/>
              <w:spacing w:before="0" w:beforeAutospacing="0" w:after="0" w:afterAutospacing="0" w:line="240" w:lineRule="auto"/>
              <w:ind w:left="0" w:right="0"/>
              <w:jc w:val="center"/>
              <w:rPr>
                <w:rFonts w:hint="default"/>
                <w:color w:val="auto"/>
                <w:highlight w:val="none"/>
                <w:lang w:val="en-US"/>
              </w:rPr>
            </w:pPr>
            <w:r>
              <w:rPr>
                <w:rFonts w:hint="eastAsia"/>
                <w:color w:val="auto"/>
                <w:sz w:val="21"/>
                <w:szCs w:val="21"/>
                <w:highlight w:val="none"/>
                <w:lang w:eastAsia="zh-CN"/>
              </w:rPr>
              <w:t>园区污水处理厂接管水质要求、广东省《水污染物排放限值》（DB44/26-2001）第二时段三级标准以及《电镀水污染物排放标准》（DB44/1597-2015）表2新建项目水污染物排放限值三者较严值要求</w:t>
            </w:r>
          </w:p>
        </w:tc>
      </w:tr>
      <w:tr w14:paraId="4DB78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418" w:type="pct"/>
            <w:vAlign w:val="center"/>
          </w:tcPr>
          <w:p w14:paraId="2DA4661A">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声环境</w:t>
            </w:r>
          </w:p>
        </w:tc>
        <w:tc>
          <w:tcPr>
            <w:tcW w:w="1255" w:type="pct"/>
            <w:gridSpan w:val="2"/>
            <w:vAlign w:val="center"/>
          </w:tcPr>
          <w:p w14:paraId="6522E9E1">
            <w:pPr>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highlight w:val="none"/>
              </w:rPr>
            </w:pPr>
            <w:r>
              <w:rPr>
                <w:rFonts w:hint="eastAsia"/>
                <w:color w:val="auto"/>
                <w:sz w:val="21"/>
                <w:szCs w:val="21"/>
                <w:highlight w:val="none"/>
              </w:rPr>
              <w:t>机械设备</w:t>
            </w:r>
          </w:p>
        </w:tc>
        <w:tc>
          <w:tcPr>
            <w:tcW w:w="785" w:type="pct"/>
            <w:vAlign w:val="center"/>
          </w:tcPr>
          <w:p w14:paraId="20357B7F">
            <w:pPr>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highlight w:val="none"/>
              </w:rPr>
            </w:pPr>
            <w:r>
              <w:rPr>
                <w:rFonts w:hint="eastAsia"/>
                <w:color w:val="auto"/>
                <w:sz w:val="21"/>
                <w:szCs w:val="21"/>
                <w:highlight w:val="none"/>
              </w:rPr>
              <w:t>噪声</w:t>
            </w:r>
          </w:p>
        </w:tc>
        <w:tc>
          <w:tcPr>
            <w:tcW w:w="1020" w:type="pct"/>
            <w:vAlign w:val="center"/>
          </w:tcPr>
          <w:p w14:paraId="449670B2">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采取防振、隔声、降噪等措施</w:t>
            </w:r>
          </w:p>
        </w:tc>
        <w:tc>
          <w:tcPr>
            <w:tcW w:w="1518" w:type="pct"/>
            <w:vAlign w:val="center"/>
          </w:tcPr>
          <w:p w14:paraId="509AD24E">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《工业企业厂界环境噪声排放标准》（GB12348-2008）3类标准</w:t>
            </w:r>
          </w:p>
        </w:tc>
      </w:tr>
      <w:tr w14:paraId="6C0CC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vAlign w:val="center"/>
          </w:tcPr>
          <w:p w14:paraId="14EE9FB5">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电磁辐射</w:t>
            </w:r>
          </w:p>
        </w:tc>
        <w:tc>
          <w:tcPr>
            <w:tcW w:w="1255" w:type="pct"/>
            <w:gridSpan w:val="2"/>
            <w:vAlign w:val="center"/>
          </w:tcPr>
          <w:p w14:paraId="36992644">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w:t>
            </w:r>
          </w:p>
        </w:tc>
        <w:tc>
          <w:tcPr>
            <w:tcW w:w="785" w:type="pct"/>
            <w:vAlign w:val="center"/>
          </w:tcPr>
          <w:p w14:paraId="5BAE4EAD">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w:t>
            </w:r>
          </w:p>
        </w:tc>
        <w:tc>
          <w:tcPr>
            <w:tcW w:w="1020" w:type="pct"/>
            <w:vAlign w:val="center"/>
          </w:tcPr>
          <w:p w14:paraId="4AC92353">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w:t>
            </w:r>
          </w:p>
        </w:tc>
        <w:tc>
          <w:tcPr>
            <w:tcW w:w="1518" w:type="pct"/>
            <w:vAlign w:val="center"/>
          </w:tcPr>
          <w:p w14:paraId="5AEA68AD">
            <w:pPr>
              <w:pStyle w:val="57"/>
              <w:keepNext w:val="0"/>
              <w:keepLines w:val="0"/>
              <w:pageBreakBefore w:val="0"/>
              <w:widowControl/>
              <w:suppressLineNumbers w:val="0"/>
              <w:kinsoku/>
              <w:overflowPunct/>
              <w:topLinePunct w:val="0"/>
              <w:bidi w:val="0"/>
              <w:adjustRightInd/>
              <w:snapToGrid/>
              <w:spacing w:before="0" w:beforeAutospacing="0" w:after="0" w:afterAutospacing="0" w:line="240" w:lineRule="auto"/>
              <w:ind w:left="0" w:right="0"/>
              <w:jc w:val="center"/>
              <w:rPr>
                <w:rFonts w:hint="eastAsia"/>
                <w:color w:val="auto"/>
                <w:kern w:val="2"/>
                <w:highlight w:val="none"/>
              </w:rPr>
            </w:pPr>
            <w:r>
              <w:rPr>
                <w:rFonts w:hint="eastAsia"/>
                <w:color w:val="auto"/>
                <w:kern w:val="2"/>
                <w:highlight w:val="none"/>
              </w:rPr>
              <w:t>/</w:t>
            </w:r>
          </w:p>
        </w:tc>
      </w:tr>
      <w:tr w14:paraId="2833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1F616369">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固体废物</w:t>
            </w:r>
          </w:p>
        </w:tc>
        <w:tc>
          <w:tcPr>
            <w:tcW w:w="4581" w:type="pct"/>
            <w:gridSpan w:val="5"/>
            <w:vAlign w:val="center"/>
          </w:tcPr>
          <w:p w14:paraId="309BE7F9">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firstLine="420" w:firstLineChars="200"/>
              <w:jc w:val="both"/>
              <w:rPr>
                <w:rFonts w:hint="eastAsia"/>
                <w:color w:val="auto"/>
                <w:sz w:val="21"/>
                <w:szCs w:val="21"/>
                <w:highlight w:val="none"/>
              </w:rPr>
            </w:pPr>
            <w:r>
              <w:rPr>
                <w:rFonts w:hint="eastAsia"/>
                <w:color w:val="auto"/>
                <w:sz w:val="21"/>
                <w:szCs w:val="21"/>
                <w:highlight w:val="none"/>
              </w:rPr>
              <w:t>一般工业固体废物：在厂区内采用库房贮存，贮存过程满足相应防渗漏、防雨淋、防扬尘等环境保护要求；</w:t>
            </w:r>
          </w:p>
          <w:p w14:paraId="03819F5B">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rPr>
              <w:t>危险废物：执行《危险废物贮存污染控制标准》（GB18597-2023）</w:t>
            </w:r>
            <w:r>
              <w:rPr>
                <w:rFonts w:hint="eastAsia"/>
                <w:color w:val="auto"/>
                <w:spacing w:val="-6"/>
                <w:kern w:val="2"/>
                <w:highlight w:val="none"/>
                <w:lang w:eastAsia="zh-CN"/>
              </w:rPr>
              <w:t>和《危险废物收集贮存运输技术规范》（HJ2025-2012）</w:t>
            </w:r>
            <w:r>
              <w:rPr>
                <w:rFonts w:hint="eastAsia"/>
                <w:color w:val="auto"/>
                <w:kern w:val="2"/>
                <w:highlight w:val="none"/>
              </w:rPr>
              <w:t>。</w:t>
            </w:r>
          </w:p>
        </w:tc>
      </w:tr>
      <w:tr w14:paraId="4CD3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418" w:type="pct"/>
            <w:vAlign w:val="center"/>
          </w:tcPr>
          <w:p w14:paraId="146798CA">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土壤及地下水污染防治措施</w:t>
            </w:r>
          </w:p>
        </w:tc>
        <w:tc>
          <w:tcPr>
            <w:tcW w:w="4581" w:type="pct"/>
            <w:gridSpan w:val="5"/>
            <w:vAlign w:val="center"/>
          </w:tcPr>
          <w:p w14:paraId="098A8748">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rPr>
              <w:t>厂区地面全部硬化，危废间在</w:t>
            </w:r>
            <w:r>
              <w:rPr>
                <w:rFonts w:hint="eastAsia"/>
                <w:color w:val="auto"/>
                <w:kern w:val="2"/>
                <w:highlight w:val="none"/>
                <w:lang w:val="en-US" w:eastAsia="zh-CN"/>
              </w:rPr>
              <w:t>车间</w:t>
            </w:r>
            <w:r>
              <w:rPr>
                <w:rFonts w:hint="eastAsia"/>
                <w:color w:val="auto"/>
                <w:kern w:val="2"/>
                <w:highlight w:val="none"/>
              </w:rPr>
              <w:t>内部，达到防风</w:t>
            </w:r>
            <w:r>
              <w:rPr>
                <w:rFonts w:hint="eastAsia"/>
                <w:color w:val="auto"/>
                <w:kern w:val="2"/>
                <w:highlight w:val="none"/>
                <w:lang w:eastAsia="zh-CN"/>
              </w:rPr>
              <w:t>、</w:t>
            </w:r>
            <w:r>
              <w:rPr>
                <w:rFonts w:hint="eastAsia"/>
                <w:color w:val="auto"/>
                <w:kern w:val="2"/>
                <w:highlight w:val="none"/>
              </w:rPr>
              <w:t>防雨</w:t>
            </w:r>
            <w:r>
              <w:rPr>
                <w:rFonts w:hint="eastAsia"/>
                <w:color w:val="auto"/>
                <w:kern w:val="2"/>
                <w:highlight w:val="none"/>
                <w:lang w:eastAsia="zh-CN"/>
              </w:rPr>
              <w:t>、</w:t>
            </w:r>
            <w:r>
              <w:rPr>
                <w:rFonts w:hint="eastAsia"/>
                <w:color w:val="auto"/>
                <w:kern w:val="2"/>
                <w:highlight w:val="none"/>
              </w:rPr>
              <w:t>防晒要求，地面硬化良好并刷环氧树脂漆防渗，四周设置围堰，满足四防要求。对预处理生产车间</w:t>
            </w:r>
            <w:r>
              <w:rPr>
                <w:rFonts w:hint="eastAsia"/>
                <w:color w:val="auto"/>
                <w:kern w:val="2"/>
                <w:highlight w:val="none"/>
                <w:lang w:val="en-US" w:eastAsia="zh-CN"/>
              </w:rPr>
              <w:t>、化学品仓库、危险废物暂存间、</w:t>
            </w:r>
            <w:r>
              <w:rPr>
                <w:rFonts w:hint="eastAsia"/>
                <w:color w:val="auto"/>
                <w:kern w:val="2"/>
                <w:highlight w:val="none"/>
              </w:rPr>
              <w:t>废水处理站进行</w:t>
            </w:r>
            <w:r>
              <w:rPr>
                <w:rFonts w:hint="eastAsia"/>
                <w:color w:val="auto"/>
                <w:kern w:val="2"/>
                <w:highlight w:val="none"/>
                <w:lang w:val="en-US" w:eastAsia="zh-CN"/>
              </w:rPr>
              <w:t>重点</w:t>
            </w:r>
            <w:r>
              <w:rPr>
                <w:rFonts w:hint="eastAsia"/>
                <w:color w:val="auto"/>
                <w:kern w:val="2"/>
                <w:highlight w:val="none"/>
              </w:rPr>
              <w:t>防渗处理，防渗要求按照等效黏土防渗层Mb≥1.5m，K≤1×10</w:t>
            </w:r>
            <w:r>
              <w:rPr>
                <w:rFonts w:hint="eastAsia"/>
                <w:color w:val="auto"/>
                <w:kern w:val="2"/>
                <w:highlight w:val="none"/>
                <w:vertAlign w:val="superscript"/>
              </w:rPr>
              <w:t>-7</w:t>
            </w:r>
            <w:r>
              <w:rPr>
                <w:rFonts w:hint="eastAsia"/>
                <w:color w:val="auto"/>
                <w:kern w:val="2"/>
                <w:highlight w:val="none"/>
              </w:rPr>
              <w:t>cm/s或参照GB16889执行。</w:t>
            </w:r>
          </w:p>
        </w:tc>
      </w:tr>
      <w:tr w14:paraId="7FA69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7D627B15">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生态保护措施</w:t>
            </w:r>
          </w:p>
        </w:tc>
        <w:tc>
          <w:tcPr>
            <w:tcW w:w="4581" w:type="pct"/>
            <w:gridSpan w:val="5"/>
            <w:vAlign w:val="center"/>
          </w:tcPr>
          <w:p w14:paraId="1D26229F">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sz w:val="21"/>
                <w:szCs w:val="21"/>
                <w:highlight w:val="none"/>
              </w:rPr>
            </w:pPr>
            <w:r>
              <w:rPr>
                <w:rFonts w:hint="eastAsia"/>
                <w:bCs/>
                <w:color w:val="auto"/>
                <w:kern w:val="2"/>
                <w:sz w:val="21"/>
                <w:szCs w:val="21"/>
                <w:lang w:eastAsia="zh-CN"/>
              </w:rPr>
              <w:t>本项目</w:t>
            </w:r>
            <w:r>
              <w:rPr>
                <w:rFonts w:hint="eastAsia"/>
                <w:bCs/>
                <w:color w:val="auto"/>
                <w:kern w:val="2"/>
                <w:sz w:val="21"/>
                <w:szCs w:val="21"/>
              </w:rPr>
              <w:t>营运期间</w:t>
            </w:r>
            <w:r>
              <w:rPr>
                <w:rFonts w:hint="eastAsia"/>
                <w:bCs/>
                <w:color w:val="auto"/>
                <w:kern w:val="2"/>
                <w:sz w:val="21"/>
                <w:szCs w:val="21"/>
                <w:lang w:eastAsia="zh-CN"/>
              </w:rPr>
              <w:t>污染物排放较少，经处理后均能做到达标排放，</w:t>
            </w:r>
            <w:r>
              <w:rPr>
                <w:rFonts w:hint="eastAsia"/>
                <w:bCs/>
                <w:color w:val="auto"/>
                <w:kern w:val="2"/>
                <w:sz w:val="21"/>
                <w:szCs w:val="21"/>
                <w:lang w:val="en-US" w:eastAsia="zh-CN"/>
              </w:rPr>
              <w:t>固废均能做到妥善处理处置</w:t>
            </w:r>
            <w:r>
              <w:rPr>
                <w:rFonts w:hint="eastAsia"/>
                <w:bCs/>
                <w:color w:val="auto"/>
                <w:kern w:val="2"/>
                <w:sz w:val="21"/>
                <w:szCs w:val="21"/>
                <w:lang w:eastAsia="zh-CN"/>
              </w:rPr>
              <w:t>，</w:t>
            </w:r>
            <w:r>
              <w:rPr>
                <w:rFonts w:hint="eastAsia"/>
                <w:bCs/>
                <w:color w:val="auto"/>
                <w:kern w:val="2"/>
                <w:sz w:val="21"/>
                <w:szCs w:val="21"/>
              </w:rPr>
              <w:t>对</w:t>
            </w:r>
            <w:r>
              <w:rPr>
                <w:rFonts w:hint="eastAsia"/>
                <w:bCs/>
                <w:color w:val="auto"/>
                <w:kern w:val="2"/>
                <w:sz w:val="21"/>
                <w:szCs w:val="21"/>
                <w:lang w:eastAsia="zh-CN"/>
              </w:rPr>
              <w:t>周围</w:t>
            </w:r>
            <w:r>
              <w:rPr>
                <w:rFonts w:hint="eastAsia"/>
                <w:bCs/>
                <w:color w:val="auto"/>
                <w:kern w:val="2"/>
                <w:sz w:val="21"/>
                <w:szCs w:val="21"/>
              </w:rPr>
              <w:t>生态</w:t>
            </w:r>
            <w:r>
              <w:rPr>
                <w:rFonts w:hint="eastAsia"/>
                <w:bCs/>
                <w:color w:val="auto"/>
                <w:kern w:val="2"/>
                <w:sz w:val="21"/>
                <w:szCs w:val="21"/>
                <w:lang w:eastAsia="zh-CN"/>
              </w:rPr>
              <w:t>环境</w:t>
            </w:r>
            <w:r>
              <w:rPr>
                <w:rFonts w:hint="eastAsia"/>
                <w:bCs/>
                <w:color w:val="auto"/>
                <w:kern w:val="2"/>
                <w:sz w:val="21"/>
                <w:szCs w:val="21"/>
              </w:rPr>
              <w:t>影响不大。</w:t>
            </w:r>
          </w:p>
        </w:tc>
      </w:tr>
      <w:tr w14:paraId="79A8F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418" w:type="pct"/>
            <w:vAlign w:val="center"/>
          </w:tcPr>
          <w:p w14:paraId="5E0846D9">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环境风险防范措施</w:t>
            </w:r>
          </w:p>
        </w:tc>
        <w:tc>
          <w:tcPr>
            <w:tcW w:w="4581" w:type="pct"/>
            <w:gridSpan w:val="5"/>
            <w:vAlign w:val="center"/>
          </w:tcPr>
          <w:p w14:paraId="2655A1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（1）化学品仓库、危险废物仓库泄漏防范措施</w:t>
            </w:r>
          </w:p>
          <w:p w14:paraId="581D3B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①化学品仓库、危险废物仓库按规范的要求建设，做好防腐防渗、防风、防雨、防晒等措施，并由专人管理，做好日常出入库登记。</w:t>
            </w:r>
          </w:p>
          <w:p w14:paraId="794A3C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②常备吸毡、黄沙、木屑等物，常备防毒面具、防护服、防腐手套等防护用品，发现泄漏物料便于及时吸收清理。</w:t>
            </w:r>
          </w:p>
          <w:p w14:paraId="3BC14E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③卸料及搬运时要轻拿轻放，以免损坏包装，引起泄漏。</w:t>
            </w:r>
          </w:p>
          <w:p w14:paraId="706637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④仓库应根据物料品种不同分类分处存放，严禁混合存放。</w:t>
            </w:r>
          </w:p>
          <w:p w14:paraId="12457C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⑤避免堆放过量，缩短清理周期。</w:t>
            </w:r>
          </w:p>
          <w:p w14:paraId="643AC5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（2）生产废水泄漏的风险防范措施</w:t>
            </w:r>
          </w:p>
          <w:p w14:paraId="4F64FF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①废水经车间墙壁及车间出入口漫坡进行围挡，引导废水通过车间废水外排口接入厂区废水管网，进入厂区污水处理站处理。</w:t>
            </w:r>
          </w:p>
          <w:p w14:paraId="3BDA61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②如发生废水泄漏，车间内生产设备应停止生产，立刻寻找泄漏源对其进行堵漏，破损设备应及时更换。</w:t>
            </w:r>
          </w:p>
          <w:p w14:paraId="23D41B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③安排专人定期对生产设备、污水处理站进行检查维修保养，确保设备状况良好。</w:t>
            </w:r>
          </w:p>
          <w:p w14:paraId="4A2149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（3）废气处理系统故障的风险防范措施</w:t>
            </w:r>
          </w:p>
          <w:p w14:paraId="672D9B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①废气处理设施采用按规范设计的设备，且安装时按规范要求安装，并做好相关员工培训。</w:t>
            </w:r>
          </w:p>
          <w:p w14:paraId="5B7998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②安排专人定期检查维修保养废气处理设施。</w:t>
            </w:r>
          </w:p>
          <w:p w14:paraId="0715F9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③当发现废气处理设施有故障、破损，应当立即停止生产，立即进行修复。</w:t>
            </w:r>
          </w:p>
          <w:p w14:paraId="246931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lang w:eastAsia="zh-CN"/>
              </w:rPr>
              <w:t>项目火灾引发的伴生/次生污染物排放防范措施</w:t>
            </w:r>
          </w:p>
          <w:p w14:paraId="21DFA4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当发生火灾爆炸或者泄漏等事故时，消防废水是一个不容忽视的二次污染问题，由于消防水在灭火时产生，产生时间短，产生量巨大，不易控制和导向，</w:t>
            </w:r>
            <w:r>
              <w:rPr>
                <w:rFonts w:hint="eastAsia" w:ascii="Times New Roman" w:hAnsi="Times New Roman" w:eastAsia="宋体" w:cs="Times New Roman"/>
                <w:color w:val="auto"/>
                <w:sz w:val="21"/>
                <w:szCs w:val="21"/>
                <w:lang w:val="en-US" w:eastAsia="zh-CN"/>
              </w:rPr>
              <w:t>一</w:t>
            </w:r>
            <w:r>
              <w:rPr>
                <w:rFonts w:hint="eastAsia" w:ascii="Times New Roman" w:hAnsi="Times New Roman" w:eastAsia="宋体" w:cs="Times New Roman"/>
                <w:color w:val="auto"/>
                <w:sz w:val="21"/>
                <w:szCs w:val="21"/>
                <w:lang w:eastAsia="zh-CN"/>
              </w:rPr>
              <w:t>般进入厂区雨水管网后直接进入市政雨水管网后进入外界水体环境，从而使带有化学品的消防废水对外界水体环境造成的严重的污染事故，根据这些事故特征本评价提出如下预防措施:</w:t>
            </w:r>
          </w:p>
          <w:p w14:paraId="596BE4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①在厂区雨水管网集中汇入市政雨水管网的节点上安装可靠的隔断措施，可在灭火时将此隔断措施关闭，防止消防废水直接进入雨水管网:</w:t>
            </w:r>
          </w:p>
          <w:p w14:paraId="42270A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②)在厂区边界预先准备适量的沙包，在厂区灭火时堵住厂界围墙有泄漏的地方，防止消防废水向场外泄漏;</w:t>
            </w:r>
          </w:p>
          <w:p w14:paraId="2E16B4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olor w:val="auto"/>
                <w:kern w:val="2"/>
                <w:sz w:val="21"/>
                <w:szCs w:val="21"/>
                <w:highlight w:val="none"/>
              </w:rPr>
            </w:pPr>
            <w:r>
              <w:rPr>
                <w:rFonts w:hint="eastAsia" w:ascii="Times New Roman" w:hAnsi="Times New Roman" w:eastAsia="宋体" w:cs="Times New Roman"/>
                <w:color w:val="auto"/>
                <w:sz w:val="21"/>
                <w:szCs w:val="21"/>
                <w:lang w:eastAsia="zh-CN"/>
              </w:rPr>
              <w:t>③在仓库、车间设置门槛或墁坡，发生应急事故时产生的废水能截留在仓库或车间内，以免废水对周围环境造成二次污染。</w:t>
            </w:r>
          </w:p>
        </w:tc>
      </w:tr>
      <w:tr w14:paraId="5BCD9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418" w:type="pct"/>
            <w:vAlign w:val="center"/>
          </w:tcPr>
          <w:p w14:paraId="08511D74">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其他环境管理要求</w:t>
            </w:r>
          </w:p>
        </w:tc>
        <w:tc>
          <w:tcPr>
            <w:tcW w:w="4581" w:type="pct"/>
            <w:gridSpan w:val="5"/>
            <w:vAlign w:val="center"/>
          </w:tcPr>
          <w:p w14:paraId="45B5FDCD">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无</w:t>
            </w:r>
          </w:p>
          <w:p w14:paraId="14784ECB">
            <w:pPr>
              <w:pStyle w:val="57"/>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eastAsia" w:eastAsia="宋体"/>
                <w:color w:val="auto"/>
                <w:kern w:val="2"/>
                <w:highlight w:val="none"/>
                <w:lang w:val="en-US" w:eastAsia="zh-CN"/>
              </w:rPr>
            </w:pPr>
          </w:p>
        </w:tc>
      </w:tr>
    </w:tbl>
    <w:p w14:paraId="086F8AC4">
      <w:pPr>
        <w:pStyle w:val="2"/>
        <w:numPr>
          <w:ilvl w:val="0"/>
          <w:numId w:val="0"/>
        </w:numPr>
        <w:outlineLvl w:val="9"/>
        <w:rPr>
          <w:rFonts w:hint="eastAsia" w:cs="Times New Roman"/>
          <w:color w:val="auto"/>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bookmarkStart w:id="174" w:name="_Toc15960"/>
      <w:bookmarkStart w:id="175" w:name="_Toc7212"/>
      <w:bookmarkStart w:id="176" w:name="_Toc17135"/>
    </w:p>
    <w:p w14:paraId="46E16C5F">
      <w:pPr>
        <w:pStyle w:val="2"/>
        <w:numPr>
          <w:ilvl w:val="0"/>
          <w:numId w:val="0"/>
        </w:numPr>
        <w:rPr>
          <w:rFonts w:cs="Times New Roman"/>
          <w:color w:val="auto"/>
          <w:highlight w:val="none"/>
        </w:rPr>
      </w:pPr>
      <w:bookmarkStart w:id="177" w:name="_Toc14384"/>
      <w:r>
        <w:rPr>
          <w:rFonts w:hint="eastAsia" w:cs="Times New Roman"/>
          <w:color w:val="auto"/>
          <w:highlight w:val="none"/>
        </w:rPr>
        <w:t>六、</w:t>
      </w:r>
      <w:r>
        <w:rPr>
          <w:rFonts w:cs="Times New Roman"/>
          <w:color w:val="auto"/>
          <w:highlight w:val="none"/>
        </w:rPr>
        <w:t>结论</w:t>
      </w:r>
      <w:bookmarkEnd w:id="174"/>
      <w:bookmarkEnd w:id="175"/>
      <w:bookmarkEnd w:id="176"/>
      <w:bookmarkEnd w:id="177"/>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236CA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5000" w:type="pct"/>
            <w:vAlign w:val="center"/>
          </w:tcPr>
          <w:p w14:paraId="0C14F15B">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ind w:left="0" w:right="0" w:firstLine="480" w:firstLineChars="200"/>
              <w:jc w:val="both"/>
              <w:textAlignment w:val="auto"/>
              <w:rPr>
                <w:rFonts w:hint="default" w:ascii="Times New Roman" w:hAnsi="Times New Roman" w:eastAsia="宋体" w:cs="Times New Roman"/>
                <w:b/>
                <w:bCs/>
                <w:color w:val="auto"/>
                <w:sz w:val="24"/>
              </w:rPr>
            </w:pP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rPr>
              <w:t>项目符合国家和地方产业政策，符合当地城市规划和环境保护规划，贯彻了“清洁生产、总量控制和达标排放”的原则，采取的“三废”治理措施经济技术可行、有效，工程实施后可满足当地环境质量要求。评价认为，在确保各项污染治理措施“三同时”和外排污染物达标的前提下，</w:t>
            </w:r>
            <w:r>
              <w:rPr>
                <w:rFonts w:hint="default" w:ascii="Times New Roman" w:hAnsi="Times New Roman" w:eastAsia="宋体" w:cs="Times New Roman"/>
                <w:b/>
                <w:bCs/>
                <w:color w:val="auto"/>
                <w:sz w:val="24"/>
              </w:rPr>
              <w:t>从环境保护角度而言，本项目的</w:t>
            </w:r>
            <w:r>
              <w:rPr>
                <w:rFonts w:hint="eastAsia" w:ascii="Times New Roman" w:hAnsi="Times New Roman" w:eastAsia="宋体" w:cs="Times New Roman"/>
                <w:b/>
                <w:bCs/>
                <w:color w:val="auto"/>
                <w:sz w:val="24"/>
                <w:lang w:val="en-US" w:eastAsia="zh-CN"/>
              </w:rPr>
              <w:t>建设</w:t>
            </w:r>
            <w:r>
              <w:rPr>
                <w:rFonts w:hint="default" w:ascii="Times New Roman" w:hAnsi="Times New Roman" w:eastAsia="宋体" w:cs="Times New Roman"/>
                <w:b/>
                <w:bCs/>
                <w:color w:val="auto"/>
                <w:sz w:val="24"/>
              </w:rPr>
              <w:t>是可行的。</w:t>
            </w:r>
          </w:p>
          <w:p w14:paraId="353A27AE">
            <w:pPr>
              <w:pStyle w:val="44"/>
              <w:keepNext w:val="0"/>
              <w:keepLines w:val="0"/>
              <w:suppressLineNumbers w:val="0"/>
              <w:spacing w:before="0" w:beforeAutospacing="0" w:after="0" w:afterAutospacing="0"/>
              <w:ind w:left="0" w:right="0"/>
              <w:rPr>
                <w:rFonts w:hint="default" w:ascii="Times New Roman" w:hAnsi="Times New Roman" w:eastAsia="宋体" w:cs="Times New Roman"/>
                <w:b/>
                <w:bCs/>
                <w:color w:val="auto"/>
                <w:sz w:val="24"/>
              </w:rPr>
            </w:pPr>
          </w:p>
          <w:p w14:paraId="2BFBEBFF">
            <w:pPr>
              <w:pStyle w:val="8"/>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7F764E16">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4264A6C1">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49E743E4">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4FBBC2EA">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2101BCD1">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0D21E01C">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0204E32C">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3688749B">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4790B551">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43DC0828">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04613AC2">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1E55949E">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70519F56">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17E58F13">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70F23B8D">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55D69F8B">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0F15539D">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04208226">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07F14E11">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0F5B3FBC">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639B18B9">
            <w:pPr>
              <w:pStyle w:val="35"/>
              <w:keepNext w:val="0"/>
              <w:keepLines w:val="0"/>
              <w:suppressLineNumbers w:val="0"/>
              <w:spacing w:before="0" w:beforeAutospacing="0" w:after="0" w:afterAutospacing="0"/>
              <w:ind w:right="0"/>
              <w:rPr>
                <w:rFonts w:hint="default" w:ascii="Times New Roman" w:hAnsi="Times New Roman" w:eastAsia="宋体" w:cs="Times New Roman"/>
                <w:b/>
                <w:bCs/>
                <w:color w:val="auto"/>
                <w:sz w:val="24"/>
              </w:rPr>
            </w:pPr>
          </w:p>
          <w:p w14:paraId="5C4C694E">
            <w:pPr>
              <w:pStyle w:val="35"/>
              <w:keepNext w:val="0"/>
              <w:keepLines w:val="0"/>
              <w:suppressLineNumbers w:val="0"/>
              <w:spacing w:before="0" w:beforeAutospacing="0" w:after="0" w:afterAutospacing="0"/>
              <w:ind w:right="0"/>
              <w:rPr>
                <w:rFonts w:hint="eastAsia" w:ascii="Times New Roman" w:hAnsi="Times New Roman" w:eastAsia="宋体" w:cs="Times New Roman"/>
                <w:b/>
                <w:bCs/>
                <w:color w:val="auto"/>
                <w:sz w:val="24"/>
              </w:rPr>
            </w:pPr>
          </w:p>
        </w:tc>
      </w:tr>
    </w:tbl>
    <w:p w14:paraId="1F2C5DCD">
      <w:pPr>
        <w:rPr>
          <w:rFonts w:eastAsia="黑体"/>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0B00AB5A">
      <w:pPr>
        <w:pStyle w:val="46"/>
        <w:jc w:val="center"/>
        <w:rPr>
          <w:rFonts w:ascii="Times New Roman"/>
          <w:b w:val="0"/>
          <w:bCs w:val="0"/>
          <w:color w:val="auto"/>
          <w:highlight w:val="none"/>
        </w:rPr>
      </w:pPr>
      <w:r>
        <w:rPr>
          <w:rFonts w:ascii="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3565525</wp:posOffset>
                </wp:positionH>
                <wp:positionV relativeFrom="paragraph">
                  <wp:posOffset>1809750</wp:posOffset>
                </wp:positionV>
                <wp:extent cx="1009015" cy="373380"/>
                <wp:effectExtent l="6350" t="6350" r="375285" b="363220"/>
                <wp:wrapNone/>
                <wp:docPr id="139" name="矩形标注 139"/>
                <wp:cNvGraphicFramePr/>
                <a:graphic xmlns:a="http://schemas.openxmlformats.org/drawingml/2006/main">
                  <a:graphicData uri="http://schemas.microsoft.com/office/word/2010/wordprocessingShape">
                    <wps:wsp>
                      <wps:cNvSpPr/>
                      <wps:spPr>
                        <a:xfrm>
                          <a:off x="4960620" y="3176270"/>
                          <a:ext cx="1009015" cy="373380"/>
                        </a:xfrm>
                        <a:prstGeom prst="wedgeRectCallout">
                          <a:avLst>
                            <a:gd name="adj1" fmla="val 81592"/>
                            <a:gd name="adj2" fmla="val 13741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B51551">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0.75pt;margin-top:142.5pt;height:29.4pt;width:79.45pt;z-index:251667456;v-text-anchor:middle;mso-width-relative:page;mso-height-relative:page;" fillcolor="#FFFFFF [3201]" filled="t" stroked="t" coordsize="21600,21600" o:gfxdata="UEsDBAoAAAAAAIdO4kAAAAAAAAAAAAAAAAAEAAAAZHJzL1BLAwQUAAAACACHTuJA4AvNv9kAAAAL&#10;AQAADwAAAGRycy9kb3ducmV2LnhtbE2P3UrEMBCF7wXfIYzgnZu023ZLbbqgIiiyoNUHmG3Gtpif&#10;kmR/fHvjlV4O83HOd9rt2Wh2JB9mZyVkKwGM7ODUbEcJH++PNzWwENEq1M6ShG8KsO0uL1pslDvZ&#10;Nzr2cWQpxIYGJUwxLg3nYZjIYFi5hWz6fTpvMKbTj1x5PKVwo3kuRMUNzjY1TLjQ/UTDV38wEmJR&#10;xvCqcfN891I53yu1e3rYSXl9lYlbYJHO8Q+GX/2kDl1y2ruDVYFpCWWVlQmVkNdlGpWITS4KYHsJ&#10;62JdA+9a/n9D9wNQSwMEFAAAAAgAh07iQFuTzri5AgAAcwUAAA4AAABkcnMvZTJvRG9jLnhtbK1U&#10;zW7TQBC+I/EOq71T20maP9WpokRBSBWtKIjzZr22F+0fu5s45QV4DBAnOHPmcSivwezabd3SQw/k&#10;4Mx4x9/M983MnpwepEB7Zh3XKsfZUYoRU1QXXFU5fvd282KKkfNEFURoxXJ8xRw+XTx/dtKYORvo&#10;WouCWQQgys0bk+PaezNPEkdrJok70oYpOCy1lcSDa6uksKQBdCmSQZqOk0bbwlhNmXPwdt0e4g7R&#10;PgVQlyWnbK3pTjLlW1TLBPFAydXcOLyI1ZYlo/68LB3zSOQYmPr4hCRgb8MzWZyQeWWJqTntSiBP&#10;KeEBJ0m4gqS3UGviCdpZ/g+U5NRqp0t/RLVMWiJREWCRpQ+0uayJYZELSO3Mreju/8HS1/sLi3gB&#10;kzCcYaSIhJb/+fLj969v118/X//8jsJ7UKkxbg7Bl+bCdp4DM1A+lFaGfyCDDjkezcbpeAD6XuV4&#10;mE3Gg0mnMjt4RCEgS9NZmh1jREPEZDicxoDkDslY518yLVEwctywomJvoJUrIoTe+Sg02Z85HxUv&#10;uqpJ8SHDqJQCGrgnAk2z49mga3AvZtCPyYaTUTYKQZC+gwTrpoCA77TgxYYLER1bbVfCIsDP8Sb+&#10;uo/vhQmFGiAK1EEHSmBLSphOMKUBpZ2qMCKigvWj3kY29752/SRp/D2WJBS5Jq5ui4kILVvJPWyo&#10;4DLH0/7XQgHN0Me2c8Hyh+2ha+dWF1cwCla3O+IM3XDIcEacvyAWNAUqcG34c3iUQgM/3VkY1dp+&#10;eux9iIdZhVOMGlgy4P5xRyzDSLxSMMWzbDQCWB+d0fEkjI3tn2z7J2onVxp0hy5DddEM8V7cmKXV&#10;8j3cLsuQFY6IopC7VblzVr5dfrifKFsuYxhsoiH+TF0aGsBDn5Ve7rwuuQ+TEYRq1ekc2MU4MN29&#10;EZa978eou7ty8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gC82/2QAAAAsBAAAPAAAAAAAAAAEA&#10;IAAAACIAAABkcnMvZG93bnJldi54bWxQSwECFAAUAAAACACHTuJAW5POuLkCAABzBQAADgAAAAAA&#10;AAABACAAAAAoAQAAZHJzL2Uyb0RvYy54bWxQSwUGAAAAAAYABgBZAQAAUwYAAAAA&#10;" adj="28424,40481">
                <v:fill on="t" focussize="0,0"/>
                <v:stroke weight="1pt" color="#000000 [3213]" miterlimit="8" joinstyle="miter"/>
                <v:imagedata o:title=""/>
                <o:lock v:ext="edit" aspectratio="f"/>
                <v:textbox>
                  <w:txbxContent>
                    <w:p w14:paraId="79B51551">
                      <w:pPr>
                        <w:jc w:val="center"/>
                      </w:pPr>
                      <w:r>
                        <w:rPr>
                          <w:rFonts w:hint="eastAsia"/>
                        </w:rPr>
                        <w:t>项目位置</w:t>
                      </w:r>
                    </w:p>
                  </w:txbxContent>
                </v:textbox>
              </v:shape>
            </w:pict>
          </mc:Fallback>
        </mc:AlternateContent>
      </w:r>
      <w:r>
        <w:rPr>
          <w:color w:val="auto"/>
          <w:sz w:val="32"/>
        </w:rPr>
        <mc:AlternateContent>
          <mc:Choice Requires="wps">
            <w:drawing>
              <wp:anchor distT="0" distB="0" distL="114300" distR="114300" simplePos="0" relativeHeight="251737088" behindDoc="0" locked="0" layoutInCell="1" allowOverlap="1">
                <wp:simplePos x="0" y="0"/>
                <wp:positionH relativeFrom="column">
                  <wp:posOffset>4884420</wp:posOffset>
                </wp:positionH>
                <wp:positionV relativeFrom="paragraph">
                  <wp:posOffset>2512695</wp:posOffset>
                </wp:positionV>
                <wp:extent cx="75565" cy="75565"/>
                <wp:effectExtent l="19050" t="21590" r="19685" b="17145"/>
                <wp:wrapNone/>
                <wp:docPr id="6" name="五角星 6"/>
                <wp:cNvGraphicFramePr/>
                <a:graphic xmlns:a="http://schemas.openxmlformats.org/drawingml/2006/main">
                  <a:graphicData uri="http://schemas.microsoft.com/office/word/2010/wordprocessingShape">
                    <wps:wsp>
                      <wps:cNvSpPr/>
                      <wps:spPr>
                        <a:xfrm>
                          <a:off x="5606415" y="2910205"/>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84.6pt;margin-top:197.85pt;height:5.95pt;width:5.95pt;z-index:251737088;v-text-anchor:middle;mso-width-relative:page;mso-height-relative:page;" fillcolor="#FF0000" filled="t" stroked="t" coordsize="75565,75565" o:gfxdata="UEsDBAoAAAAAAIdO4kAAAAAAAAAAAAAAAAAEAAAAZHJzL1BLAwQUAAAACACHTuJAJciY69wAAAAL&#10;AQAADwAAAGRycy9kb3ducmV2LnhtbE2PMU/DMBCFdyT+g3VILIjaKSVpQ5wOoAqxVCXt0NGNr0lU&#10;+xxityn/HjPBeHqf3vuuWF6tYRccfOdIQjIRwJBqpztqJOy2q8c5MB8UaWUcoYRv9LAsb28KlWs3&#10;0ideqtCwWEI+VxLaEPqcc1+3aJWfuB4pZkc3WBXiOTRcD2qM5dbwqRApt6qjuNCqHl9brE/V2UrY&#10;62r3/tGfxs3Xw4pvutlWmPWblPd3iXgBFvAa/mD41Y/qUEangzuT9sxIyNLFNKISnhbPGbBIZPMk&#10;AXaQMBNZCrws+P8fyh9QSwMEFAAAAAgAh07iQODvnnl7AgAAAQUAAA4AAABkcnMvZTJvRG9jLnht&#10;bK1UzY7TMBC+I/EOlu9s0qrp7labrqqtipBW7EoFcXYdp7HkP2y36fIYiAM3jrwDz4MQj8HnJPsL&#10;hz2QgzOTmXwz882Mz84PWpG98EFaU9LRUU6JMNxW0mxL+v7d6tUJJSEyUzFljSjpjQj0fP7yxVnr&#10;ZmJsG6sq4QlATJi1rqRNjG6WZYE3QrNwZJ0wMNbWaxah+m1WedYCXatsnOfTrLW+ct5yEQK+Lnsj&#10;HRD9cwBtXUsulpbvtDCxR/VCsYiSQiNdoPMu27oWPF7VdRCRqJKi0tidCAJ5k85sfsZmW89cI/mQ&#10;AntOCk9q0kwaBL2DWrLIyM7Lv6C05N4GW8cjbnXWF9IxgipG+RNu1g1zoqsFVAd3R3r4f7D87f7a&#10;E1mVdEqJYRoN//njy+/vn399/UamiZ7WhRm81u7aD1qAmGo91F6nN6ogh5IW03w6GRWU3JR0fDrK&#10;x3nR0ysOkXA4HBfFFGYOey8CL7uHcT7E18JqkoSSYgZ90XHK9pch9r63PilssEpWK6lUp/jt5kJ5&#10;smdo9GqV40nBAf/ITRnSYujHxzATzjC+NcYGonagIJgtJUxtsRc8+i72o7/D84KkJJcsNH0yHUJP&#10;hJYRq6OkLulJyvA2RWWQaeK5ZzZJG1vdoDHe9hMbHF9JwF6yEK+Zx4gifyxxvMJRK4ui7CBR0lj/&#10;6V/fkz8mB1ZKWow8Cv64Y15Qot4YzNTpaDJJO9Ipk+J4DMU/tGweWsxOX1iQPcJ14XgnJv+obsXa&#10;W/0Bu75IUWFihiN2T+2gXMR+FXFbcLFYdG7YC8fipVk7nsBTc41d7KKtZTcE9+wMpGEzukYPW5xW&#10;76Heed3fXP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JciY69wAAAALAQAADwAAAAAAAAABACAA&#10;AAAiAAAAZHJzL2Rvd25yZXYueG1sUEsBAhQAFAAAAAgAh07iQODvnnl7AgAAAQUAAA4AAAAAAAAA&#10;AQAgAAAAKwEAAGRycy9lMm9Eb2MueG1sUEsFBgAAAAAGAAYAWQEAABgGAAAAAA==&#10;" path="m0,28863l28863,28863,37782,0,46701,28863,75564,28863,52213,46701,61133,75564,37782,57726,14431,75564,23351,46701xe">
                <v:path o:connectlocs="37782,0;0,28863;14431,75564;61133,75564;75564,28863" o:connectangles="247,164,82,82,0"/>
                <v:fill on="t" focussize="0,0"/>
                <v:stroke weight="1pt" color="#FF0000 [2404]" miterlimit="8" joinstyle="miter"/>
                <v:imagedata o:title=""/>
                <o:lock v:ext="edit" aspectratio="f"/>
              </v:shape>
            </w:pict>
          </mc:Fallback>
        </mc:AlternateContent>
      </w:r>
      <w:r>
        <w:rPr>
          <w:color w:val="auto"/>
          <w:highlight w:val="none"/>
        </w:rPr>
        <w:drawing>
          <wp:anchor distT="0" distB="0" distL="114300" distR="114300" simplePos="0" relativeHeight="251668480" behindDoc="0" locked="0" layoutInCell="1" allowOverlap="1">
            <wp:simplePos x="0" y="0"/>
            <wp:positionH relativeFrom="column">
              <wp:posOffset>7652385</wp:posOffset>
            </wp:positionH>
            <wp:positionV relativeFrom="paragraph">
              <wp:posOffset>97155</wp:posOffset>
            </wp:positionV>
            <wp:extent cx="972185" cy="1001395"/>
            <wp:effectExtent l="9525" t="9525" r="27940" b="17780"/>
            <wp:wrapNone/>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26"/>
                    <a:stretch>
                      <a:fillRect/>
                    </a:stretch>
                  </pic:blipFill>
                  <pic:spPr>
                    <a:xfrm>
                      <a:off x="0" y="0"/>
                      <a:ext cx="972185" cy="1001395"/>
                    </a:xfrm>
                    <a:prstGeom prst="rect">
                      <a:avLst/>
                    </a:prstGeom>
                    <a:noFill/>
                    <a:ln>
                      <a:solidFill>
                        <a:schemeClr val="tx1"/>
                      </a:solidFill>
                    </a:ln>
                  </pic:spPr>
                </pic:pic>
              </a:graphicData>
            </a:graphic>
          </wp:anchor>
        </w:drawing>
      </w:r>
      <w:r>
        <w:rPr>
          <w:color w:val="auto"/>
        </w:rPr>
        <w:drawing>
          <wp:inline distT="0" distB="0" distL="114300" distR="114300">
            <wp:extent cx="8358505" cy="5165725"/>
            <wp:effectExtent l="9525" t="9525" r="13970" b="2540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27"/>
                    <a:stretch>
                      <a:fillRect/>
                    </a:stretch>
                  </pic:blipFill>
                  <pic:spPr>
                    <a:xfrm>
                      <a:off x="0" y="0"/>
                      <a:ext cx="8358505" cy="5165725"/>
                    </a:xfrm>
                    <a:prstGeom prst="rect">
                      <a:avLst/>
                    </a:prstGeom>
                    <a:noFill/>
                    <a:ln>
                      <a:solidFill>
                        <a:schemeClr val="tx1"/>
                      </a:solidFill>
                    </a:ln>
                  </pic:spPr>
                </pic:pic>
              </a:graphicData>
            </a:graphic>
          </wp:inline>
        </w:drawing>
      </w:r>
    </w:p>
    <w:p w14:paraId="1E9A84BB">
      <w:pPr>
        <w:pStyle w:val="46"/>
        <w:jc w:val="center"/>
        <w:outlineLvl w:val="0"/>
        <w:rPr>
          <w:rFonts w:ascii="Times New Roman"/>
          <w:color w:val="auto"/>
          <w:sz w:val="21"/>
          <w:szCs w:val="21"/>
          <w:highlight w:val="none"/>
        </w:rPr>
      </w:pPr>
      <w:bookmarkStart w:id="178" w:name="_Toc24862"/>
      <w:bookmarkStart w:id="179" w:name="_Toc27190"/>
      <w:bookmarkStart w:id="180" w:name="_Toc6195"/>
      <w:bookmarkStart w:id="181" w:name="_Toc14042"/>
      <w:r>
        <w:rPr>
          <w:rFonts w:ascii="Times New Roman"/>
          <w:color w:val="auto"/>
          <w:sz w:val="21"/>
          <w:szCs w:val="21"/>
          <w:highlight w:val="none"/>
        </w:rPr>
        <w:t>附图1项目地理位置图</w:t>
      </w:r>
      <w:bookmarkEnd w:id="178"/>
      <w:bookmarkEnd w:id="179"/>
      <w:bookmarkEnd w:id="180"/>
      <w:bookmarkEnd w:id="181"/>
    </w:p>
    <w:p w14:paraId="2C9C18AD">
      <w:pPr>
        <w:jc w:val="center"/>
        <w:rPr>
          <w:color w:val="auto"/>
          <w:highlight w:val="none"/>
        </w:rPr>
      </w:pPr>
      <w:r>
        <w:rPr>
          <w:color w:val="auto"/>
          <w:sz w:val="24"/>
        </w:rPr>
        <mc:AlternateContent>
          <mc:Choice Requires="wps">
            <w:drawing>
              <wp:anchor distT="0" distB="0" distL="114300" distR="114300" simplePos="0" relativeHeight="251760640" behindDoc="0" locked="0" layoutInCell="1" allowOverlap="1">
                <wp:simplePos x="0" y="0"/>
                <wp:positionH relativeFrom="column">
                  <wp:posOffset>7159625</wp:posOffset>
                </wp:positionH>
                <wp:positionV relativeFrom="paragraph">
                  <wp:posOffset>4058285</wp:posOffset>
                </wp:positionV>
                <wp:extent cx="1222375" cy="1397000"/>
                <wp:effectExtent l="6350" t="6350" r="9525" b="6350"/>
                <wp:wrapNone/>
                <wp:docPr id="52" name="矩形 52"/>
                <wp:cNvGraphicFramePr/>
                <a:graphic xmlns:a="http://schemas.openxmlformats.org/drawingml/2006/main">
                  <a:graphicData uri="http://schemas.microsoft.com/office/word/2010/wordprocessingShape">
                    <wps:wsp>
                      <wps:cNvSpPr/>
                      <wps:spPr>
                        <a:xfrm>
                          <a:off x="8157210" y="4568190"/>
                          <a:ext cx="1222375" cy="139700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33C7B27">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图例</w:t>
                            </w:r>
                          </w:p>
                          <w:p w14:paraId="27F36C0F">
                            <w:pPr>
                              <w:pStyle w:val="44"/>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项目位置</w:t>
                            </w:r>
                          </w:p>
                          <w:p w14:paraId="0D42A68F">
                            <w:pPr>
                              <w:pStyle w:val="8"/>
                              <w:ind w:left="0" w:leftChars="0" w:firstLine="0" w:firstLineChars="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周边建筑</w:t>
                            </w:r>
                          </w:p>
                          <w:p w14:paraId="1393C1A0">
                            <w:pPr>
                              <w:pStyle w:val="35"/>
                              <w:ind w:left="0" w:leftChars="0" w:firstLine="0" w:firstLineChars="0"/>
                              <w:rPr>
                                <w:rFonts w:hint="default"/>
                                <w:lang w:val="en-US" w:eastAsia="zh-CN"/>
                              </w:rPr>
                            </w:pPr>
                            <w:r>
                              <w:rPr>
                                <w:rFonts w:hint="eastAsia"/>
                                <w:color w:val="000000" w:themeColor="text1"/>
                                <w:sz w:val="21"/>
                                <w:szCs w:val="21"/>
                                <w:lang w:val="en-US" w:eastAsia="zh-CN"/>
                                <w14:textFill>
                                  <w14:solidFill>
                                    <w14:schemeClr w14:val="tx1"/>
                                  </w14:solidFill>
                                </w14:textFill>
                              </w:rPr>
                              <w:t>比例尺     20米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3.75pt;margin-top:319.55pt;height:110pt;width:96.25pt;z-index:251760640;v-text-anchor:middle;mso-width-relative:page;mso-height-relative:page;" fillcolor="#FFFFFF [3212]" filled="t" stroked="t" coordsize="21600,21600" o:gfxdata="UEsDBAoAAAAAAIdO4kAAAAAAAAAAAAAAAAAEAAAAZHJzL1BLAwQUAAAACACHTuJAS7Qf+9cAAAAN&#10;AQAADwAAAGRycy9kb3ducmV2LnhtbE2PPU/DMBCGdyT+g3VIbNROq5YS4nRAsLEkMMB2jU0SYZ+j&#10;2G0Sfj3XCcb37tH7URxm78TZjrEPpCFbKRCWmmB6ajW8v73c7UHEhGTQBbIaFhvhUF5fFZibMFFl&#10;z3VqBZtQzFFDl9KQSxmbznqMqzBY4t9XGD0mlmMrzYgTm3sn10rtpMeeOKHDwT51tvmuT14D1vPn&#10;siwf0yQrp/rnn2qoXyutb28y9Qgi2Tn9wXCpz9Wh5E7HcCIThWOdre+3zGrYbR4yEBdkw5Egjhr2&#10;Wz7JspD/V5S/UEsDBBQAAAAIAIdO4kBaPvjBgwIAAA4FAAAOAAAAZHJzL2Uyb0RvYy54bWytVEtu&#10;2zAQ3RfoHQjuG1mKnY8ROTBiuCgQtAHSomuaoiwC/JWkP+llCnTXQ/Q4Ra/RR0pJnLSLLOoFPaN5&#10;nM+bGV5c7rUiW+GDtKam5dGIEmG4baRZ1/TTx+WbM0pCZKZhyhpR0zsR6OXs9auLnZuKynZWNcIT&#10;ODFhunM17WJ006IIvBOahSPrhIGxtV6zCNWvi8azHbxrVVSj0Umxs75x3nIRAr4ueiMdPPqXOLRt&#10;K7lYWL7RwsTeqxeKRZQUOukCneVs21bw+KFtg4hE1RSVxnwiCORVOovZBZuuPXOd5EMK7CUpPKtJ&#10;M2kQ9MHVgkVGNl7+5UpL7m2wbTziVhd9IZkRVFGOnnFz2zEnci2gOrgH0sP/c8vfb288kU1NJxUl&#10;hml0/Pe3H79+fif4AHZ2LkwBunU3ftACxFTqvvU6/aMIsq/pWTk5rUrwelfT8eTkrDwf2BX7SDgA&#10;ZVVVx6cTSjgQ5fH56WiUEcWjK+dDfCusJkmoqUf7Mqtsex0iwgN6D0mRg1WyWUqlsuLXqyvlyZah&#10;1cv8S/njyhOYMmSXckF0ZMIwwC0GB6J2ICGYNSVMrbEZPPoc+8ntcBgE+T+W8ASWklyw0PXJZFM/&#10;aVpGLI+SGnwd3lYGmSaqe3KTFPer/cD4yjZ36JK3/fgGx5cSEa5ZiDfMY15RCjY6fsDRKov67CBR&#10;0ln/9V/fEx5jBCslO8w/av+yYV5Qot4ZDNh5OR7DbczKGK2F4g8tq0OL2egrC95LvB2OZzHho7oX&#10;W2/1Zyz+PEWFiRmO2D3Lg3IV+73E08HFfJ5hWBLH4rW5dTw5T302dr6JtpV5HhJRPTsDf1iT3PNh&#10;pdMeHuoZ9fiMzf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S7Qf+9cAAAANAQAADwAAAAAAAAAB&#10;ACAAAAAiAAAAZHJzL2Rvd25yZXYueG1sUEsBAhQAFAAAAAgAh07iQFo++MGDAgAADgUAAA4AAAAA&#10;AAAAAQAgAAAAJgEAAGRycy9lMm9Eb2MueG1sUEsFBgAAAAAGAAYAWQEAABsGAAAAAA==&#10;">
                <v:fill on="t" focussize="0,0"/>
                <v:stroke weight="1pt" color="#000000 [3213]" miterlimit="8" joinstyle="miter"/>
                <v:imagedata o:title=""/>
                <o:lock v:ext="edit" aspectratio="f"/>
                <v:textbox>
                  <w:txbxContent>
                    <w:p w14:paraId="033C7B27">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图例</w:t>
                      </w:r>
                    </w:p>
                    <w:p w14:paraId="27F36C0F">
                      <w:pPr>
                        <w:pStyle w:val="44"/>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项目位置</w:t>
                      </w:r>
                    </w:p>
                    <w:p w14:paraId="0D42A68F">
                      <w:pPr>
                        <w:pStyle w:val="8"/>
                        <w:ind w:left="0" w:leftChars="0" w:firstLine="0" w:firstLineChars="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周边建筑</w:t>
                      </w:r>
                    </w:p>
                    <w:p w14:paraId="1393C1A0">
                      <w:pPr>
                        <w:pStyle w:val="35"/>
                        <w:ind w:left="0" w:leftChars="0" w:firstLine="0" w:firstLineChars="0"/>
                        <w:rPr>
                          <w:rFonts w:hint="default"/>
                          <w:lang w:val="en-US" w:eastAsia="zh-CN"/>
                        </w:rPr>
                      </w:pPr>
                      <w:r>
                        <w:rPr>
                          <w:rFonts w:hint="eastAsia"/>
                          <w:color w:val="000000" w:themeColor="text1"/>
                          <w:sz w:val="21"/>
                          <w:szCs w:val="21"/>
                          <w:lang w:val="en-US" w:eastAsia="zh-CN"/>
                          <w14:textFill>
                            <w14:solidFill>
                              <w14:schemeClr w14:val="tx1"/>
                            </w14:solidFill>
                          </w14:textFill>
                        </w:rPr>
                        <w:t>比例尺     20米</w:t>
                      </w:r>
                    </w:p>
                  </w:txbxContent>
                </v:textbox>
              </v:rect>
            </w:pict>
          </mc:Fallback>
        </mc:AlternateContent>
      </w:r>
      <w:r>
        <w:rPr>
          <w:color w:val="auto"/>
          <w:sz w:val="24"/>
        </w:rPr>
        <mc:AlternateContent>
          <mc:Choice Requires="wps">
            <w:drawing>
              <wp:anchor distT="0" distB="0" distL="114300" distR="114300" simplePos="0" relativeHeight="251763712" behindDoc="0" locked="0" layoutInCell="1" allowOverlap="1">
                <wp:simplePos x="0" y="0"/>
                <wp:positionH relativeFrom="column">
                  <wp:posOffset>8023860</wp:posOffset>
                </wp:positionH>
                <wp:positionV relativeFrom="paragraph">
                  <wp:posOffset>5295900</wp:posOffset>
                </wp:positionV>
                <wp:extent cx="135255" cy="0"/>
                <wp:effectExtent l="0" t="9525" r="17145" b="9525"/>
                <wp:wrapNone/>
                <wp:docPr id="55" name="直接连接符 55"/>
                <wp:cNvGraphicFramePr/>
                <a:graphic xmlns:a="http://schemas.openxmlformats.org/drawingml/2006/main">
                  <a:graphicData uri="http://schemas.microsoft.com/office/word/2010/wordprocessingShape">
                    <wps:wsp>
                      <wps:cNvCnPr/>
                      <wps:spPr>
                        <a:xfrm>
                          <a:off x="9212580" y="6330315"/>
                          <a:ext cx="135255" cy="0"/>
                        </a:xfrm>
                        <a:prstGeom prst="line">
                          <a:avLst/>
                        </a:prstGeom>
                        <a:ln w="19050">
                          <a:solidFill>
                            <a:schemeClr val="tx1"/>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31.8pt;margin-top:417pt;height:0pt;width:10.65pt;z-index:251763712;mso-width-relative:page;mso-height-relative:page;" filled="f" stroked="t" coordsize="21600,21600" o:gfxdata="UEsDBAoAAAAAAIdO4kAAAAAAAAAAAAAAAAAEAAAAZHJzL1BLAwQUAAAACACHTuJARCnVwNoAAAAN&#10;AQAADwAAAGRycy9kb3ducmV2LnhtbE2PT0vDQBDF74LfYRnBm91tUsI2ZlNEKCIqmNaDx20yTYLZ&#10;2ZDd/vHbOwVBj+/NjzfvFauzG8QRp9B7MjCfKRBItW96ag18bNd3GkSIlho7eEID3xhgVV5fFTZv&#10;/IkqPG5iKziEQm4NdDGOuZSh7tDZMPMjEt/2fnI2spxa2Uz2xOFukIlSmXS2J/7Q2REfO6y/Ngdn&#10;IH1521bxXdO62i9fn/zDp35W3pjbm7m6BxHxHP9guNTn6lByp50/UBPEwDrJ0oxZAzpd8KoLkujF&#10;EsTu15JlIf+vKH8AUEsDBBQAAAAIAIdO4kDM0Thv8wEAAL8DAAAOAAAAZHJzL2Uyb0RvYy54bWyt&#10;U71u2zAQ3gv0HQjusWQbDhzBcoYY6VK0Bto+wJmiJAL8A4+x7JfoCxTo1k4du/dtmjxGj5SbpOmS&#10;IRqoI+/uO37fHVeXB6PZXgZUztZ8Oik5k1a4Rtmu5p8+Xp8tOcMItgHtrKz5USK/XL9+tRp8JWeu&#10;d7qRgRGIxWrwNe9j9FVRoOilAZw4Ly05WxcMRNqGrmgCDIRudDEry/NicKHxwQmJSKeb0clPiOE5&#10;gK5tlZAbJ26MtHFEDVJDJErYK498nW/btlLE922LMjJdc2Ia80pFyN6ltVivoOoC+F6J0xXgOVd4&#10;wsmAslT0HmoDEdhNUP9BGSWCQ9fGiXCmGIlkRYjFtHyizYcevMxcSGr096Ljy8GKd/ttYKqp+WLB&#10;mQVDHb/98vP35293v77SevvjOyMPyTR4rCj6ym7DaYd+GxLnQxtM+hMbdqj5xWw6WyxJ4GPNz+fz&#10;cj7N+VDJQ2SCAqbzxSxVExSQO1A8YPiA8Y10hiWj5lrZJABUsH+LkepS6N+QdGzdtdI6N1FbNhD2&#10;Rbmg0gJoMluaCDKNJ3ZoO85AdzTyIoYMiU6rJqUnIAzd7koHtoc0KPlLpKncP2Gp9gawH+Oyaxwh&#10;oyK9Cq1MzZePs7UlkCTdKFaydq45Zg3zOfU1lznNYBqcx/uc/fDu1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CnVwNoAAAANAQAADwAAAAAAAAABACAAAAAiAAAAZHJzL2Rvd25yZXYueG1sUEsB&#10;AhQAFAAAAAgAh07iQMzROG/zAQAAvwMAAA4AAAAAAAAAAQAgAAAAKQEAAGRycy9lMm9Eb2MueG1s&#10;UEsFBgAAAAAGAAYAWQEAAI4FA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62688" behindDoc="0" locked="0" layoutInCell="1" allowOverlap="1">
                <wp:simplePos x="0" y="0"/>
                <wp:positionH relativeFrom="column">
                  <wp:posOffset>8008620</wp:posOffset>
                </wp:positionH>
                <wp:positionV relativeFrom="paragraph">
                  <wp:posOffset>4907280</wp:posOffset>
                </wp:positionV>
                <wp:extent cx="158750" cy="111125"/>
                <wp:effectExtent l="6350" t="6350" r="6350" b="15875"/>
                <wp:wrapNone/>
                <wp:docPr id="54" name="矩形 54"/>
                <wp:cNvGraphicFramePr/>
                <a:graphic xmlns:a="http://schemas.openxmlformats.org/drawingml/2006/main">
                  <a:graphicData uri="http://schemas.microsoft.com/office/word/2010/wordprocessingShape">
                    <wps:wsp>
                      <wps:cNvSpPr/>
                      <wps:spPr>
                        <a:xfrm>
                          <a:off x="8966835" y="5735320"/>
                          <a:ext cx="158750" cy="111125"/>
                        </a:xfrm>
                        <a:prstGeom prst="rect">
                          <a:avLst/>
                        </a:prstGeom>
                        <a:solidFill>
                          <a:schemeClr val="accent6">
                            <a:lumMod val="60000"/>
                            <a:lumOff val="40000"/>
                            <a:alpha val="71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0.6pt;margin-top:386.4pt;height:8.75pt;width:12.5pt;z-index:251762688;v-text-anchor:middle;mso-width-relative:page;mso-height-relative:page;" fillcolor="#A9D18E [1945]" filled="t" stroked="t" coordsize="21600,21600" o:gfxdata="UEsDBAoAAAAAAIdO4kAAAAAAAAAAAAAAAAAEAAAAZHJzL1BLAwQUAAAACACHTuJA1nn3yNoAAAAN&#10;AQAADwAAAGRycy9kb3ducmV2LnhtbE2PwU7DMBBE70j8g7VI3KgdI6UhxKkAARJHSiXg5sRLHDW2&#10;Q+ymha9ne6LHmX2analWBzewGafYB68gWwhg6Ntget8p2Lw9XRXAYtLe6CF4VPCDEVb1+VmlSxP2&#10;/hXndeoYhfhYagU2pbHkPLYWnY6LMKKn21eYnE4kp46bSe8p3A1cCpFzp3tPH6we8cFiu13vnIIX&#10;+7jlxXf/+bu55x93fSOf53ep1OVFJm6BJTykfxiO9ak61NSpCTtvIhtIyzyTxCpYLiWNOCKyyMlq&#10;yLoR18Drip+uqP8AUEsDBBQAAAAIAIdO4kCYGcZPrQIAAHIFAAAOAAAAZHJzL2Uyb0RvYy54bWyt&#10;VEtu2zAQ3RfoHQjuG1mOZTtG5MCNm6JA2gRIi65pirIE8FeStpNepkB3PUSPU/QafSKVOJ+iyKJa&#10;SORw9Gbemxken1wrSbbC+dbokuYHA0qE5qZq9bqknz6evZpS4gPTFZNGi5LeCE9P5i9fHO/sTAxN&#10;Y2QlHAGI9rOdLWkTgp1lmeeNUMwfGCs0DmvjFAvYunVWObYDupLZcDAYZzvjKusMF97DukyHtEd0&#10;zwE0dd1ysTR8o4QOCdUJyQIo+aa1ns5jtnUteLioay8CkSUF0xDfCIL1qntn82M2Wztmm5b3KbDn&#10;pPCIk2KtRtA7qCULjGxc+wRKtdwZb+pwwI3KEpGoCFjkg0faXDXMisgFUnt7J7r/f7D8w/bSkbYq&#10;aTGiRDOFiv/+9uPXz+8EBqizs34Gpyt76fqdx7Kjel071X1BglyXdHo0Hk8PC0pugDU5LA6Hvbri&#10;OhAOh7yYTgrozuGQ4xkWHX62B7LOh7fCKNItSupQvKgp2577kFxvXbq43si2OmuljBu3Xp1KR7YM&#10;hV4cLfPpm/iv3Kj3pkrm8QBPqjjM6ItkHu3NTNqGJesk752RoE/gMdkHUaUmO5AZToBLOMM01OhC&#10;LJWFol6vKWFyjTHjwcV0Hvzdw6Z4wzeT4vX4Sc5QLOX8rzQ6VZbMNwkpxkg0VRswq7JVKE/HMrIH&#10;ktTg0lU21bJbrUx1g05wJo2It/ysBew58+GSOcwEGOLWCBd41dKAtulXlDTGff2bvfNHq+KUkh1m&#10;DJJ82TAnKJHvNJr4KB+NABviZlRM0DHE3T9Z3T/RG3VqUN0c95Plcdn5B3m7rJ1Rn3G5LLqoOGKa&#10;I3YSv9+chjT7uJ64WCyiGwbRsnCuryzvwLtu0maxCaZuY9ft1elFwyjGVuivjW7W7++j1/6qnP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1nn3yNoAAAANAQAADwAAAAAAAAABACAAAAAiAAAAZHJz&#10;L2Rvd25yZXYueG1sUEsBAhQAFAAAAAgAh07iQJgZxk+tAgAAcgUAAA4AAAAAAAAAAQAgAAAAKQEA&#10;AGRycy9lMm9Eb2MueG1sUEsFBgAAAAAGAAYAWQEAAEgGAAAAAA==&#10;">
                <v:fill on="t" opacity="46530f" focussize="0,0"/>
                <v:stroke weight="1pt" color="#2E75B6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61664" behindDoc="0" locked="0" layoutInCell="1" allowOverlap="1">
                <wp:simplePos x="0" y="0"/>
                <wp:positionH relativeFrom="column">
                  <wp:posOffset>8030845</wp:posOffset>
                </wp:positionH>
                <wp:positionV relativeFrom="paragraph">
                  <wp:posOffset>4622800</wp:posOffset>
                </wp:positionV>
                <wp:extent cx="99060" cy="132715"/>
                <wp:effectExtent l="6350" t="6350" r="8890" b="13335"/>
                <wp:wrapNone/>
                <wp:docPr id="53" name="任意多边形 53"/>
                <wp:cNvGraphicFramePr/>
                <a:graphic xmlns:a="http://schemas.openxmlformats.org/drawingml/2006/main">
                  <a:graphicData uri="http://schemas.microsoft.com/office/word/2010/wordprocessingShape">
                    <wps:wsp>
                      <wps:cNvSpPr/>
                      <wps:spPr>
                        <a:xfrm>
                          <a:off x="0" y="0"/>
                          <a:ext cx="99060" cy="132715"/>
                        </a:xfrm>
                        <a:custGeom>
                          <a:avLst/>
                          <a:gdLst>
                            <a:gd name="connisteX0" fmla="*/ 87630 w 5318125"/>
                            <a:gd name="connsiteY0" fmla="*/ 8890 h 6096000"/>
                            <a:gd name="connisteX1" fmla="*/ 206375 w 5318125"/>
                            <a:gd name="connsiteY1" fmla="*/ 0 h 6096000"/>
                            <a:gd name="connisteX2" fmla="*/ 5270500 w 5318125"/>
                            <a:gd name="connsiteY2" fmla="*/ 31750 h 6096000"/>
                            <a:gd name="connisteX3" fmla="*/ 5318125 w 5318125"/>
                            <a:gd name="connsiteY3" fmla="*/ 5374640 h 6096000"/>
                            <a:gd name="connisteX4" fmla="*/ 3500755 w 5318125"/>
                            <a:gd name="connsiteY4" fmla="*/ 5692140 h 6096000"/>
                            <a:gd name="connisteX5" fmla="*/ 2580005 w 5318125"/>
                            <a:gd name="connsiteY5" fmla="*/ 5715000 h 6096000"/>
                            <a:gd name="connisteX6" fmla="*/ 579755 w 5318125"/>
                            <a:gd name="connsiteY6" fmla="*/ 6096000 h 6096000"/>
                            <a:gd name="connisteX7" fmla="*/ 0 w 5318125"/>
                            <a:gd name="connsiteY7" fmla="*/ 5619750 h 6096000"/>
                            <a:gd name="connisteX8" fmla="*/ 87630 w 5318125"/>
                            <a:gd name="connsiteY8" fmla="*/ 8890 h 6096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5318125" h="6096000">
                              <a:moveTo>
                                <a:pt x="87630" y="8890"/>
                              </a:moveTo>
                              <a:lnTo>
                                <a:pt x="206375" y="0"/>
                              </a:lnTo>
                              <a:lnTo>
                                <a:pt x="5270500" y="31750"/>
                              </a:lnTo>
                              <a:lnTo>
                                <a:pt x="5318125" y="5374640"/>
                              </a:lnTo>
                              <a:lnTo>
                                <a:pt x="3500755" y="5692140"/>
                              </a:lnTo>
                              <a:lnTo>
                                <a:pt x="2580005" y="5715000"/>
                              </a:lnTo>
                              <a:lnTo>
                                <a:pt x="579755" y="6096000"/>
                              </a:lnTo>
                              <a:lnTo>
                                <a:pt x="0" y="5619750"/>
                              </a:lnTo>
                              <a:lnTo>
                                <a:pt x="87630" y="889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32.35pt;margin-top:364pt;height:10.45pt;width:7.8pt;z-index:251761664;mso-width-relative:page;mso-height-relative:page;" filled="f" stroked="t" coordsize="5318125,6096000" o:gfxdata="UEsDBAoAAAAAAIdO4kAAAAAAAAAAAAAAAAAEAAAAZHJzL1BLAwQUAAAACACHTuJAt33TkNgAAAAN&#10;AQAADwAAAGRycy9kb3ducmV2LnhtbE2PS0/DMBCE70j8B2uRuFGnobQhxOmBqlcEbbk78eYh4nUU&#10;O4/+e7YnuO3sjma/yfaL7cSEg28dKVivIhBIpTMt1Qou5+NTAsIHTUZ3jlDBFT3s8/u7TKfGzfSF&#10;0ynUgkPIp1pBE0KfSunLBq32K9cj8a1yg9WB5VBLM+iZw20n4yjaSqtb4g+N7vG9wfLnNFoFnx/X&#10;S0VRdTievw/TPNqleGkXpR4f1tEbiIBL+DPDDZ/RIWemwo1kvOhYx9vNjr0KdnHCrW4WHp5BFLza&#10;JK8g80z+b5H/AlBLAwQUAAAACACHTuJAadRzi60DAACnCwAADgAAAGRycy9lMm9Eb2MueG1srVbN&#10;btQwEL4j8Q5Wjkg0P9sku6tuOVCVCwIkQIKj6zibSI4d2e7u9s6dO0fESyAETwOIx2D8t3UBdVOJ&#10;S+LE882fZz7PyaPdwNCGStULvkryoyxBlBPR9Hy9Sl6/On84T5DSmDeYCU5XyRVVyaPT+/dOtuOS&#10;FqITrKESgRKulttxlXRaj8s0VaSjA1ZHYqQcNlshB6zhU67TRuItaB9YWmRZlW6FbEYpCFUK/p65&#10;zcRrlFMUirbtCT0T5HKgXDutkjKsISTV9aNKTq23bUuJft62imrEVglEqu0TjMD6wjzT0xO8XEs8&#10;dj3xLuApLvwR04B7Dkb3qs6wxuhS9n+pGnoihRKtPiJiSF0gNiMQRZ79kZuXHR6pjQVSrcZ90tX/&#10;U0uebV5I1DerpJwliOMBTvz7ly8/373/8enDr2+ff3z9iGAH0rQd1RKkX44vpP9SsDQx71o5mDdE&#10;g3Y2tVf71NKdRgR+LhZZBTknsJPPijovjcr0GksulX5ChdWDN0+VdgfTwMqmtfG+EcF5rzR9A8ra&#10;gcFZPUjRvK5mGdqCo/k8L6xqOIkYonpN396AzBcZ6lCVLaosC2UQI6yRPDJSZNWsLg9biTETTBSR&#10;ibKoszKbEEkMmuV1OcEOnO4+Xz5Ph2O5CaqPq+MJlo4jSzMIpy4nZC0GldWiyKdYKiNLRTmHg5xg&#10;KQaVUIiAOlwIVWSprBeTQooxvs4OG6ojQxMKIRYvqxwcmxAMEPy+FCa2zg3IX60DfbwOnYq70Lxk&#10;x333wgphc71kliNHoQxPxK0MtGA+fZs6agCUaf0DYGi3GJx7XpkGhj6KwcWdwNAcMdiSJGRimmWo&#10;9xh8fCfLUMIxOHDpNMtQljG4upNlqLcYXN8JDEUUg+cx2CXO14uEa9tc2Mxe2DpBcGFLe2FfGAxe&#10;jlibMgtLtDXXl+N+1K2SwOpmfxAb+kpYSW2qzha8dWQOdexduBZiPBZ2nG+lg2gQCO/RavXMbSUt&#10;IXvFQSq8vXTwFdJRziyt3irvWdRq9+R4q7znQifvKO5WecdoVjykzrVgcDu8nftwjxrHHd3cqvif&#10;yQ7KCBOKOjvmPO04sD9YUw/RSMDFec+YPXvGzXHncFWaeQLDBNrC5AfLYYQpRvF1gjBbw2hLtLR0&#10;owTrGwM3RaDk+uIxk2iDob7Oz4H8w8HeEBul0mdYdU7ObplAoZxgkJCI9QNUkgEHNAOuSs2I5IYi&#10;s7oQzZWdlex/mN9shH7WNANi/G3R1/P16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eBgAAW0NvbnRlbnRfVHlwZXNdLnhtbFBLAQIUAAoAAAAA&#10;AIdO4kAAAAAAAAAAAAAAAAAGAAAAAAAAAAAAEAAAAAAFAABfcmVscy9QSwECFAAUAAAACACHTuJA&#10;ihRmPNEAAACUAQAACwAAAAAAAAABACAAAAAkBQAAX3JlbHMvLnJlbHNQSwECFAAKAAAAAACHTuJA&#10;AAAAAAAAAAAAAAAABAAAAAAAAAAAABAAAAAAAAAAZHJzL1BLAQIUABQAAAAIAIdO4kC3fdOQ2AAA&#10;AA0BAAAPAAAAAAAAAAEAIAAAACIAAABkcnMvZG93bnJldi54bWxQSwECFAAUAAAACACHTuJAadRz&#10;i60DAACnCwAADgAAAAAAAAABACAAAAAnAQAAZHJzL2Uyb0RvYy54bWxQSwUGAAAAAAYABgBZAQAA&#10;RgcAAAAA&#10;" path="m87630,8890l206375,0,5270500,31750,5318125,5374640,3500755,5692140,2580005,5715000,579755,6096000,0,5619750,87630,8890xe">
                <v:path o:connectlocs="1632,193;3844,0;98172,691;99060,117010;65208,123922;48057,124420;10799,132715;0,122346;1632,193" o:connectangles="0,0,0,0,0,0,0,0,0"/>
                <v:fill on="f" focussize="0,0"/>
                <v:stroke weight="1pt" color="#FF0000 [2404]" miterlimit="8" joinstyle="miter"/>
                <v:imagedata o:title=""/>
                <o:lock v:ext="edit" aspectratio="f"/>
              </v:shape>
            </w:pict>
          </mc:Fallback>
        </mc:AlternateContent>
      </w:r>
      <w:r>
        <w:rPr>
          <w:color w:val="auto"/>
          <w:highlight w:val="none"/>
        </w:rPr>
        <w:drawing>
          <wp:anchor distT="0" distB="0" distL="114300" distR="114300" simplePos="0" relativeHeight="251669504" behindDoc="0" locked="0" layoutInCell="1" allowOverlap="1">
            <wp:simplePos x="0" y="0"/>
            <wp:positionH relativeFrom="column">
              <wp:posOffset>7414260</wp:posOffset>
            </wp:positionH>
            <wp:positionV relativeFrom="paragraph">
              <wp:posOffset>107315</wp:posOffset>
            </wp:positionV>
            <wp:extent cx="972185" cy="1001395"/>
            <wp:effectExtent l="9525" t="9525" r="27940" b="17780"/>
            <wp:wrapNone/>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26"/>
                    <a:stretch>
                      <a:fillRect/>
                    </a:stretch>
                  </pic:blipFill>
                  <pic:spPr>
                    <a:xfrm>
                      <a:off x="0" y="0"/>
                      <a:ext cx="972185" cy="1001395"/>
                    </a:xfrm>
                    <a:prstGeom prst="rect">
                      <a:avLst/>
                    </a:prstGeom>
                    <a:noFill/>
                    <a:ln>
                      <a:solidFill>
                        <a:schemeClr val="tx1"/>
                      </a:solidFill>
                    </a:ln>
                  </pic:spPr>
                </pic:pic>
              </a:graphicData>
            </a:graphic>
          </wp:anchor>
        </w:drawing>
      </w:r>
      <w:r>
        <w:rPr>
          <w:color w:val="auto"/>
          <w:highlight w:val="none"/>
        </w:rPr>
        <mc:AlternateContent>
          <mc:Choice Requires="wps">
            <w:drawing>
              <wp:anchor distT="0" distB="0" distL="114300" distR="114300" simplePos="0" relativeHeight="251759616" behindDoc="0" locked="0" layoutInCell="1" allowOverlap="1">
                <wp:simplePos x="0" y="0"/>
                <wp:positionH relativeFrom="column">
                  <wp:posOffset>3303270</wp:posOffset>
                </wp:positionH>
                <wp:positionV relativeFrom="paragraph">
                  <wp:posOffset>1765935</wp:posOffset>
                </wp:positionV>
                <wp:extent cx="965200" cy="42735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965200" cy="427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988F6C">
                            <w:pPr>
                              <w:rPr>
                                <w:rFonts w:hint="default" w:eastAsia="宋体"/>
                                <w:sz w:val="21"/>
                                <w:szCs w:val="21"/>
                                <w:highlight w:val="yellow"/>
                                <w:lang w:val="en-US" w:eastAsia="zh-CN"/>
                              </w:rPr>
                            </w:pPr>
                            <w:r>
                              <w:rPr>
                                <w:rFonts w:hint="eastAsia"/>
                                <w:sz w:val="21"/>
                                <w:szCs w:val="21"/>
                                <w:highlight w:val="yellow"/>
                                <w:lang w:val="en-US" w:eastAsia="zh-CN"/>
                              </w:rPr>
                              <w:t>其他工厂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1pt;margin-top:139.05pt;height:33.65pt;width:76pt;z-index:251759616;mso-width-relative:page;mso-height-relative:page;" filled="f" stroked="f" coordsize="21600,21600" o:gfxdata="UEsDBAoAAAAAAIdO4kAAAAAAAAAAAAAAAAAEAAAAZHJzL1BLAwQUAAAACACHTuJAZB/PzdwAAAAL&#10;AQAADwAAAGRycy9kb3ducmV2LnhtbE2Py07DMBBF90j8gzVI7Kgd07RRmkmFIlVICBYt3bBzYjeJ&#10;Go9D7D7g6zErWM7M0Z1zi/XVDuxsJt87QkhmApihxumeWoT9++YhA+aDIq0GRwbhy3hYl7c3hcq1&#10;u9DWnHehZTGEfK4QuhDGnHPfdMYqP3OjoXg7uMmqEMep5XpSlxhuBy6FWHCreoofOjWaqjPNcXey&#10;CC/V5k1ta2mz76F6fj08jZ/7jxTx/i4RK2DBXMMfDL/6UR3K6FS7E2nPBoRUChlRBLnMEmCRWCxl&#10;3NQIj/N0Drws+P8O5Q9QSwMEFAAAAAgAh07iQPYEmSQ8AgAAZwQAAA4AAABkcnMvZTJvRG9jLnht&#10;bK1UwU4bMRC9V+o/WL6XTUICJWKDUhBVJVSQaNWz4/WyK9ke13bYpR/Q/gGnXnrvd/EdffYmAdEe&#10;OPTijGdm38x7M87xSW80u1U+tGRLPt4bcaaspKq1NyX//On8zVvOQhS2EpqsKvmdCvxk8frVcefm&#10;akIN6Up5BhAb5p0reROjmxdFkI0yIuyRUxbBmrwREVd/U1RedEA3upiMRgdFR75ynqQKAd6zIcg3&#10;iP4lgFTXrVRnJNdG2TigeqVFBKXQtC7wRe62rpWMl3UdVGS65GAa84kisFfpLBbHYn7jhWtauWlB&#10;vKSFZ5yMaC2K7qDORBRs7du/oEwrPQWq454kUwxEsiJgMR490+a6EU5lLpA6uJ3o4f/Byo+3V561&#10;VclnY86sMJj4w/2Ph5+/H359Z/BBoM6FOfKuHTJj/456rM3WH+BMvPvam/QLRgxxyHu3k1f1kUk4&#10;jw5mWADOJELTyeH+bJZQisePnQ/xvSLDklFyj+llUcXtRYhD6jYl1bJ03mqdJ6gt60p+sD8b5Q92&#10;EYBrixqJwtBqsmK/6je8VlTdgZanYTOCk+ctil+IEK+ExyqgXzyWeImj1oQitLE4a8h/+5c/5WNC&#10;iHLWYbVKHr6uhVec6Q8WszsaT6eAjfkynR1OcPFPI6unEbs2p4TtxXjQXTZTftRbs/ZkvuBNLVNV&#10;hISVqF3yuDVP47DweJNSLZc5CdvnRLyw104m6EHO5TpS3Walk0yDNhv1sH95Vpu3khb86T1nPf4/&#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B/PzdwAAAALAQAADwAAAAAAAAABACAAAAAiAAAA&#10;ZHJzL2Rvd25yZXYueG1sUEsBAhQAFAAAAAgAh07iQPYEmSQ8AgAAZwQAAA4AAAAAAAAAAQAgAAAA&#10;KwEAAGRycy9lMm9Eb2MueG1sUEsFBgAAAAAGAAYAWQEAANkFAAAAAA==&#10;">
                <v:fill on="f" focussize="0,0"/>
                <v:stroke on="f" weight="0.5pt"/>
                <v:imagedata o:title=""/>
                <o:lock v:ext="edit" aspectratio="f"/>
                <v:textbox>
                  <w:txbxContent>
                    <w:p w14:paraId="68988F6C">
                      <w:pPr>
                        <w:rPr>
                          <w:rFonts w:hint="default" w:eastAsia="宋体"/>
                          <w:sz w:val="21"/>
                          <w:szCs w:val="21"/>
                          <w:highlight w:val="yellow"/>
                          <w:lang w:val="en-US" w:eastAsia="zh-CN"/>
                        </w:rPr>
                      </w:pPr>
                      <w:r>
                        <w:rPr>
                          <w:rFonts w:hint="eastAsia"/>
                          <w:sz w:val="21"/>
                          <w:szCs w:val="21"/>
                          <w:highlight w:val="yellow"/>
                          <w:lang w:val="en-US" w:eastAsia="zh-CN"/>
                        </w:rPr>
                        <w:t>其他工厂</w:t>
                      </w:r>
                    </w:p>
                  </w:txbxContent>
                </v:textbox>
              </v:shape>
            </w:pict>
          </mc:Fallback>
        </mc:AlternateContent>
      </w:r>
      <w:r>
        <w:rPr>
          <w:color w:val="auto"/>
          <w:highlight w:val="none"/>
        </w:rPr>
        <mc:AlternateContent>
          <mc:Choice Requires="wps">
            <w:drawing>
              <wp:anchor distT="0" distB="0" distL="114300" distR="114300" simplePos="0" relativeHeight="251758592" behindDoc="0" locked="0" layoutInCell="1" allowOverlap="1">
                <wp:simplePos x="0" y="0"/>
                <wp:positionH relativeFrom="column">
                  <wp:posOffset>5137150</wp:posOffset>
                </wp:positionH>
                <wp:positionV relativeFrom="paragraph">
                  <wp:posOffset>1897380</wp:posOffset>
                </wp:positionV>
                <wp:extent cx="965200" cy="42735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965200" cy="427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3D40BA">
                            <w:pPr>
                              <w:rPr>
                                <w:rFonts w:hint="default" w:eastAsia="宋体"/>
                                <w:sz w:val="21"/>
                                <w:szCs w:val="21"/>
                                <w:highlight w:val="yellow"/>
                                <w:lang w:val="en-US" w:eastAsia="zh-CN"/>
                              </w:rPr>
                            </w:pPr>
                            <w:r>
                              <w:rPr>
                                <w:rFonts w:hint="eastAsia"/>
                                <w:sz w:val="21"/>
                                <w:szCs w:val="21"/>
                                <w:highlight w:val="yellow"/>
                                <w:lang w:val="en-US" w:eastAsia="zh-CN"/>
                              </w:rPr>
                              <w:t>其他工厂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4.5pt;margin-top:149.4pt;height:33.65pt;width:76pt;z-index:251758592;mso-width-relative:page;mso-height-relative:page;" filled="f" stroked="f" coordsize="21600,21600" o:gfxdata="UEsDBAoAAAAAAIdO4kAAAAAAAAAAAAAAAAAEAAAAZHJzL1BLAwQUAAAACACHTuJABuSGKtwAAAAL&#10;AQAADwAAAGRycy9kb3ducmV2LnhtbE2Py07DMBBF90j9B2sqsaN2goiSEKdCkSokBIuWbtg5sZtE&#10;2OMQuw/4eoYVXc7M1Z1zqvXFWXYycxg9SkhWApjBzusRewn7981dDixEhVpZj0bCtwmwrhc3lSq1&#10;P+PWnHaxZ1SCoVQShhinkvPQDcapsPKTQbod/OxUpHHuuZ7Vmcqd5akQGXdqRPowqMk0g+k+d0cn&#10;4aXZvKltm7r8xzbPr4en6Wv/8SDl7TIRj8CiucT/MPzhEzrUxNT6I+rArIRcFOQSJaRFTg6UKLKE&#10;Nq2E+yxLgNcVv3aofwFQSwMEFAAAAAgAh07iQKx7Wsw6AgAAZwQAAA4AAABkcnMvZTJvRG9jLnht&#10;bK1UwW4TMRC9I/EPlu90kzRJadRNFVoVIUW0UkGcHa+3u5LtMbaT3fAB8AecuHDnu/IdPO8mbSkc&#10;euDijGcmb+a9Ge/ZeWs02ygfarI5Hx4NOFNWUlHbu5x//HD16jVnIQpbCE1W5XyrAj+fv3xx1riZ&#10;GlFFulCeAcSGWeNyXsXoZlkWZKWMCEfklEWwJG9ExNXfZYUXDdCNzkaDwTRryBfOk1QhwHvZB/ke&#10;0T8HkMqyluqS5NooG3tUr7SIoBSq2gU+77otSyXjdVkGFZnOOZjG7kQR2Kt0ZvMzMbvzwlW13Lcg&#10;ntPCE05G1BZF76EuRRRs7eu/oEwtPQUq45Ekk/VEOkXAYjh4os1tJZzquEDq4O5FD/8PVr7f3HhW&#10;FzmfQBIrDCa++/5t9+PX7udXBh8EalyYIe/WITO2b6jF2hz8Ac7Euy29Sb9gxBAH1vZeXtVGJuE8&#10;nU6wAJxJhMajk+PJJKFkD392PsS3igxLRs49pteJKjbLEPvUQ0qqZemq1rqboLasyfn0GA3/EQG4&#10;tqiRKPStJiu2q3bPa0XFFrQ89ZsRnLyqUXwpQrwRHquAfvFY4jWOUhOK0N7irCL/5V/+lI8JIcpZ&#10;g9XKefi8Fl5xpt9ZzO50OB4DNnaX8eRkhIt/HFk9jti1uSBs7xDP0snOTPlRH8zSk/mEN7VIVRES&#10;VqJ2zuPBvIj9wuNNSrVYdEnYPifi0t46maB70RbrSGXdKZ1k6rXZq4f962a1fytpwR/fu6yH78P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bkhircAAAACwEAAA8AAAAAAAAAAQAgAAAAIgAAAGRy&#10;cy9kb3ducmV2LnhtbFBLAQIUABQAAAAIAIdO4kCse1rMOgIAAGcEAAAOAAAAAAAAAAEAIAAAACsB&#10;AABkcnMvZTJvRG9jLnhtbFBLBQYAAAAABgAGAFkBAADXBQAAAAA=&#10;">
                <v:fill on="f" focussize="0,0"/>
                <v:stroke on="f" weight="0.5pt"/>
                <v:imagedata o:title=""/>
                <o:lock v:ext="edit" aspectratio="f"/>
                <v:textbox>
                  <w:txbxContent>
                    <w:p w14:paraId="103D40BA">
                      <w:pPr>
                        <w:rPr>
                          <w:rFonts w:hint="default" w:eastAsia="宋体"/>
                          <w:sz w:val="21"/>
                          <w:szCs w:val="21"/>
                          <w:highlight w:val="yellow"/>
                          <w:lang w:val="en-US" w:eastAsia="zh-CN"/>
                        </w:rPr>
                      </w:pPr>
                      <w:r>
                        <w:rPr>
                          <w:rFonts w:hint="eastAsia"/>
                          <w:sz w:val="21"/>
                          <w:szCs w:val="21"/>
                          <w:highlight w:val="yellow"/>
                          <w:lang w:val="en-US" w:eastAsia="zh-CN"/>
                        </w:rPr>
                        <w:t>其他工厂</w:t>
                      </w:r>
                    </w:p>
                  </w:txbxContent>
                </v:textbox>
              </v:shape>
            </w:pict>
          </mc:Fallback>
        </mc:AlternateContent>
      </w:r>
      <w:r>
        <w:rPr>
          <w:color w:val="auto"/>
          <w:sz w:val="24"/>
        </w:rPr>
        <mc:AlternateContent>
          <mc:Choice Requires="wps">
            <w:drawing>
              <wp:anchor distT="0" distB="0" distL="114300" distR="114300" simplePos="0" relativeHeight="251757568" behindDoc="0" locked="0" layoutInCell="1" allowOverlap="1">
                <wp:simplePos x="0" y="0"/>
                <wp:positionH relativeFrom="column">
                  <wp:posOffset>4329430</wp:posOffset>
                </wp:positionH>
                <wp:positionV relativeFrom="paragraph">
                  <wp:posOffset>1483995</wp:posOffset>
                </wp:positionV>
                <wp:extent cx="1655445" cy="1410970"/>
                <wp:effectExtent l="6350" t="7620" r="14605" b="10160"/>
                <wp:wrapNone/>
                <wp:docPr id="49" name="任意多边形 49"/>
                <wp:cNvGraphicFramePr/>
                <a:graphic xmlns:a="http://schemas.openxmlformats.org/drawingml/2006/main">
                  <a:graphicData uri="http://schemas.microsoft.com/office/word/2010/wordprocessingShape">
                    <wps:wsp>
                      <wps:cNvSpPr/>
                      <wps:spPr>
                        <a:xfrm>
                          <a:off x="5319395" y="2383790"/>
                          <a:ext cx="1655445" cy="1410970"/>
                        </a:xfrm>
                        <a:custGeom>
                          <a:avLst/>
                          <a:gdLst>
                            <a:gd name="connisteX0" fmla="*/ 0 w 1655445"/>
                            <a:gd name="connsiteY0" fmla="*/ 0 h 1410970"/>
                            <a:gd name="connisteX1" fmla="*/ 0 w 1655445"/>
                            <a:gd name="connsiteY1" fmla="*/ 607695 h 1410970"/>
                            <a:gd name="connisteX2" fmla="*/ 845820 w 1655445"/>
                            <a:gd name="connsiteY2" fmla="*/ 607695 h 1410970"/>
                            <a:gd name="connisteX3" fmla="*/ 833755 w 1655445"/>
                            <a:gd name="connsiteY3" fmla="*/ 1410970 h 1410970"/>
                            <a:gd name="connisteX4" fmla="*/ 1458595 w 1655445"/>
                            <a:gd name="connsiteY4" fmla="*/ 1274445 h 1410970"/>
                            <a:gd name="connisteX5" fmla="*/ 1655445 w 1655445"/>
                            <a:gd name="connsiteY5" fmla="*/ 267970 h 1410970"/>
                            <a:gd name="connisteX6" fmla="*/ 0 w 1655445"/>
                            <a:gd name="connsiteY6" fmla="*/ 0 h 14109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655445" h="1410970">
                              <a:moveTo>
                                <a:pt x="0" y="0"/>
                              </a:moveTo>
                              <a:lnTo>
                                <a:pt x="0" y="607695"/>
                              </a:lnTo>
                              <a:lnTo>
                                <a:pt x="845820" y="607695"/>
                              </a:lnTo>
                              <a:lnTo>
                                <a:pt x="833755" y="1410970"/>
                              </a:lnTo>
                              <a:lnTo>
                                <a:pt x="1458595" y="1274445"/>
                              </a:lnTo>
                              <a:lnTo>
                                <a:pt x="1655445" y="267970"/>
                              </a:lnTo>
                              <a:lnTo>
                                <a:pt x="0" y="0"/>
                              </a:lnTo>
                              <a:close/>
                            </a:path>
                          </a:pathLst>
                        </a:custGeom>
                        <a:solidFill>
                          <a:schemeClr val="accent6">
                            <a:lumMod val="60000"/>
                            <a:lumOff val="40000"/>
                            <a:alpha val="48000"/>
                          </a:scheme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0.9pt;margin-top:116.85pt;height:111.1pt;width:130.35pt;z-index:251757568;mso-width-relative:page;mso-height-relative:page;" fillcolor="#A9D18E [1945]" filled="t" stroked="t" coordsize="1655445,1410970" o:gfxdata="UEsDBAoAAAAAAIdO4kAAAAAAAAAAAAAAAAAEAAAAZHJzL1BLAwQUAAAACACHTuJAuqNg9NwAAAAL&#10;AQAADwAAAGRycy9kb3ducmV2LnhtbE2PzU7DMBCE70i8g7VI3KiTtGnaEKcSPxVSJQ6UPsA23iYR&#10;8TqKnbTl6TEnOI5mNPNNsbmYTkw0uNaygngWgSCurG65VnD43D6sQDiPrLGzTAqu5GBT3t4UmGt7&#10;5g+a9r4WoYRdjgoa7/tcSlc1ZNDNbE8cvJMdDPogh1rqAc+h3HQyiaKlNNhyWGiwp+eGqq/9aBTg&#10;9WXr35/i3TdXb69TllHX16NS93dx9AjC08X/heEXP6BDGZiOdmTtRKdguYoDuleQzOcZiJBYL5IU&#10;xFHBIk3XIMtC/v9Q/gBQSwMEFAAAAAgAh07iQHuC0WaJAwAAkAoAAA4AAABkcnMvZTJvRG9jLnht&#10;bK1Wy47bNhTdF8g/EFwGyOhhPWxjNEESJ9n0ESAJkCw5FGUJoESB5Nieffbdd1n0J4qg/Zqm6Gf0&#10;8iGbzgCxDcQLi6LuOffJy3v9dNdztGFSdWKocHIVY8QGKupuWFf4/btXT+YYKU2GmnAxsArfM4Wf&#10;3jz64Xo7LlkqWsFrJhGQDGq5HSvcaj0uo0jRlvVEXYmRDfCxEbInGl7lOqol2QJ7z6M0jotoK2Q9&#10;SkGZUrC7ch+xZ5TnEIqm6ShbCXrXs0E7Vsk40eCSartR4RtrbdMwqn9pGsU04hUGT7X9ByWwvjX/&#10;0c01Wa4lGduOehPIOSZ85VNPugGU7qlWRBN0J7sHVH1HpVCi0VdU9JFzxEYEvEjir2LztiUjs75A&#10;qNW4D7r6frT0580bibq6wtkCo4H0kPF/Pn/+99OvX/747b+///zy1+8IvkCYtqNagvTb8Y30bwqW&#10;xuddI3vzBG/QrsL5LFnMFjlG9xVOZ/NZufBhZjuNKAgkRZ5nGQhQkEiyJF6UViI6UNE7pV8zYWnJ&#10;5kelXZ5qWNko195UKoahU5p9gHw2PYfUPY5QjLZo0uFxgbjqNPt4LN6iwArI4QP25DL2ULyIy2KR&#10;o5Mq0kDFPMvn6RlehJhz9cxCPbNZmeenoxVifKROO5QFihJwKIconMzLESgtMyiT05qgkva593k/&#10;rSkEpUUJJXhaUREoOiM9x+JHFQClvp6KmbRTfdPd4AscVoiYhhzbrjIKZU5WWO1wdMyrr2Yoc6AE&#10;lDkdJ8BQnSE4MYf7bDCUXAhOLwJDHYXg2UVgKI0QnF0Edt1oH7D8IjDkMdRchGAXOJ81CdeNuWi4&#10;vWg0RnDRSHvR3BoMWY5Em2RPS7QNmmF76IXmey827J2wktrkHjoWGDH1ycNXPjyUcr3AmzkJTM/R&#10;0rkWYznPkbaNwkoHnRJ8n0inpyP3x93Ju1P8TWOmZm08dGfxm+LHoZhUUy4Uc6Vswmxreh9vk6bg&#10;SlGCd/WrjnMTXyXXty+4RBsCqXu2WCXzl/bQ8bv+J1G77SKGn8shbMNI4bazwzbhY0v87twLg1ZP&#10;bq050soHm/20BF5ECQxSDQwwsOxHuIzVsMaI8DVMaFRLa84R+sjm9GWZPy8e2FzmZ5gxSqVXRLXO&#10;cqvDudnDNSkR7/oKG3ec9zbj4IuZBdztb1a3or63Q4Hdh0HFeuuHKjMJhe8WfRgkb/4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UAAFtDb250&#10;ZW50X1R5cGVzXS54bWxQSwECFAAKAAAAAACHTuJAAAAAAAAAAAAAAAAABgAAAAAAAAAAABAAAADg&#10;BAAAX3JlbHMvUEsBAhQAFAAAAAgAh07iQIoUZjzRAAAAlAEAAAsAAAAAAAAAAQAgAAAABAUAAF9y&#10;ZWxzLy5yZWxzUEsBAhQACgAAAAAAh07iQAAAAAAAAAAAAAAAAAQAAAAAAAAAAAAQAAAAAAAAAGRy&#10;cy9QSwECFAAUAAAACACHTuJAuqNg9NwAAAALAQAADwAAAAAAAAABACAAAAAiAAAAZHJzL2Rvd25y&#10;ZXYueG1sUEsBAhQAFAAAAAgAh07iQHuC0WaJAwAAkAoAAA4AAAAAAAAAAQAgAAAAKwEAAGRycy9l&#10;Mm9Eb2MueG1sUEsFBgAAAAAGAAYAWQEAACYHAAAAAA==&#10;" path="m0,0l0,607695,845820,607695,833755,1410970,1458595,1274445,1655445,267970,0,0xe">
                <v:path o:connectlocs="0,0;0,607695;845820,607695;833755,1410970;1458595,1274445;1655445,267970;0,0" o:connectangles="0,0,0,0,0,0,0"/>
                <v:fill on="t" opacity="31457f"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56544" behindDoc="0" locked="0" layoutInCell="1" allowOverlap="1">
                <wp:simplePos x="0" y="0"/>
                <wp:positionH relativeFrom="column">
                  <wp:posOffset>3025775</wp:posOffset>
                </wp:positionH>
                <wp:positionV relativeFrom="paragraph">
                  <wp:posOffset>1449070</wp:posOffset>
                </wp:positionV>
                <wp:extent cx="1196975" cy="826770"/>
                <wp:effectExtent l="9525" t="6985" r="12700" b="23495"/>
                <wp:wrapNone/>
                <wp:docPr id="48" name="任意多边形 48"/>
                <wp:cNvGraphicFramePr/>
                <a:graphic xmlns:a="http://schemas.openxmlformats.org/drawingml/2006/main">
                  <a:graphicData uri="http://schemas.microsoft.com/office/word/2010/wordprocessingShape">
                    <wps:wsp>
                      <wps:cNvSpPr/>
                      <wps:spPr>
                        <a:xfrm>
                          <a:off x="4015740" y="2348865"/>
                          <a:ext cx="1196975" cy="826770"/>
                        </a:xfrm>
                        <a:custGeom>
                          <a:avLst/>
                          <a:gdLst>
                            <a:gd name="connisteX0" fmla="*/ 315595 w 1196975"/>
                            <a:gd name="connsiteY0" fmla="*/ 59690 h 826770"/>
                            <a:gd name="connisteX1" fmla="*/ 0 w 1196975"/>
                            <a:gd name="connsiteY1" fmla="*/ 791845 h 826770"/>
                            <a:gd name="connisteX2" fmla="*/ 1196975 w 1196975"/>
                            <a:gd name="connsiteY2" fmla="*/ 826770 h 826770"/>
                            <a:gd name="connisteX3" fmla="*/ 1143000 w 1196975"/>
                            <a:gd name="connsiteY3" fmla="*/ 0 h 826770"/>
                            <a:gd name="connisteX4" fmla="*/ 315595 w 1196975"/>
                            <a:gd name="connsiteY4" fmla="*/ 59690 h 8267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96975" h="826770">
                              <a:moveTo>
                                <a:pt x="315595" y="59690"/>
                              </a:moveTo>
                              <a:lnTo>
                                <a:pt x="0" y="791845"/>
                              </a:lnTo>
                              <a:lnTo>
                                <a:pt x="1196975" y="826770"/>
                              </a:lnTo>
                              <a:lnTo>
                                <a:pt x="1143000" y="0"/>
                              </a:lnTo>
                              <a:lnTo>
                                <a:pt x="315595" y="59690"/>
                              </a:lnTo>
                              <a:close/>
                            </a:path>
                          </a:pathLst>
                        </a:custGeom>
                        <a:solidFill>
                          <a:schemeClr val="accent6">
                            <a:lumMod val="60000"/>
                            <a:lumOff val="40000"/>
                            <a:alpha val="50000"/>
                          </a:scheme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8.25pt;margin-top:114.1pt;height:65.1pt;width:94.25pt;z-index:251756544;mso-width-relative:page;mso-height-relative:page;" fillcolor="#A9D18E [1945]" filled="t" stroked="t" coordsize="1196975,826770" o:gfxdata="UEsDBAoAAAAAAIdO4kAAAAAAAAAAAAAAAAAEAAAAZHJzL1BLAwQUAAAACACHTuJA59vh6tsAAAAL&#10;AQAADwAAAGRycy9kb3ducmV2LnhtbE2Py07DMBBF90j8gzVI7Khdtw4hxKkQElRIXUBBXbuxSUL9&#10;iGynLX/PsILlaI7uPbdenZ0lRxPTELyE+YwBMb4NevCdhI/3p5sSSMrKa2WDNxK+TYJVc3lRq0qH&#10;k38zx23uCIb4VCkJfc5jRWlqe+NUmoXRePx9huhUxjN2VEd1wnBnKWesoE4NHht6NZrH3rSH7eQk&#10;rHfDYcNf1/H57mWxe7BBTF9MSHl9NWf3QLI55z8YfvVRHRp02ofJ60SshOVtIRCVwHnJgSBRFALX&#10;7SUsRLkE2tT0/4bmB1BLAwQUAAAACACHTuJAJk4b21EDAAD5CAAADgAAAGRycy9lMm9Eb2MueG1s&#10;rVZLj9MwEL4j8R+sHJHYJG3Sl7ZdAd3lwmOlXSQ4uo7TRHJiy3Yfe+fOnSPiT6AV/BoW8TMY20nr&#10;brVqV+KS2M58M988PJPTs3XF0JJKVfJ6HMQnUYBoTXhW1vNx8OH64vkgQErjOsOM13Qc3FAVnE2e&#10;PjldiRHt8IKzjEoESmo1WolxUGgtRmGoSEErrE64oDV8zLmssIatnIeZxCvQXrGwE0W9cMVlJiQn&#10;VCk4nbqPQaNRHqOQ53lJ6JSTRUVr7bRKyrAGl1RRChVMLNs8p0S/z3NFNWLjADzV9glGYD0zz3By&#10;ikdziUVRkoYCPobCPZ8qXNZgdKNqijVGC1nuqapKIrniuT4hvAqdIzYi4EUc3YvNVYEFtb5AqJXY&#10;BF39P7Xk3fJSojIbBwnkvcYVZPz37e2fz1/uvn/9++vH3c9vCL5AmFZCjUD6SlzKZqdgaXxe57Iy&#10;b/AGrUFRFKf9BAJ8Mw463WQw6KUuzHStEQGBOB72hv00QAQkBp1ev2/zEG41kYXSrym3WvHyjdIu&#10;TRmsbJCzhinhdV0qTT+CtbxikLlnIerGaTpM0Qq1dhqwh1Glpp98TAqMIlSgLRtI5Z6V2LMSHTbg&#10;i/eH8SBJD1roeBYa+oft+CDnwEE73R07STeKjvDHBx0OVuKZODYlPmY/JVAg87YEcNFWBVnXTVnA&#10;CmHTxSJ7FQVXphz9GoF6M9sm/VAXoBJQpqYOgCGXPjg2FX00GBLkgzuPAkPUfXD3UWAIqA9OfLCj&#10;38ROQqc0PZLZHqkDBD1S2h45Mxg8ElibkLdLtPLucbG5xuZzxZf0mltBbRLgkm+J2Jw2HLZirPbF&#10;XeNw96URbQXat7B62+ttPNzeW/CqFWvfrbgtc8uj7TetRPt2kg8QboUI44q69Jug2DrYRMcE1Wte&#10;irMyuygZM+FQcj57xSRaYgj0i+E0HpzbQmWL6i3P3HEPbmIzleAYZpc7TrbHmIkCu9O0PQWrjXLL&#10;Zscqq22uOn3QiwiGiZ3DpIRlJaDrq3oeIMzm8CtAtLR0dtA7nDvn/fRlb49z3/BoUvUgDSGVnmJV&#10;OObWhiusCnqxRKysIIvGn1YTg2sZmqHjxoxZzXh2Y6ePPYeJaL1tprcZuf7eord/LJ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xQUAAFtDb250&#10;ZW50X1R5cGVzXS54bWxQSwECFAAKAAAAAACHTuJAAAAAAAAAAAAAAAAABgAAAAAAAAAAABAAAACn&#10;BAAAX3JlbHMvUEsBAhQAFAAAAAgAh07iQIoUZjzRAAAAlAEAAAsAAAAAAAAAAQAgAAAAywQAAF9y&#10;ZWxzLy5yZWxzUEsBAhQACgAAAAAAh07iQAAAAAAAAAAAAAAAAAQAAAAAAAAAAAAQAAAAAAAAAGRy&#10;cy9QSwECFAAUAAAACACHTuJA59vh6tsAAAALAQAADwAAAAAAAAABACAAAAAiAAAAZHJzL2Rvd25y&#10;ZXYueG1sUEsBAhQAFAAAAAgAh07iQCZOG9tRAwAA+QgAAA4AAAAAAAAAAQAgAAAAKgEAAGRycy9l&#10;Mm9Eb2MueG1sUEsFBgAAAAAGAAYAWQEAAO0GAAAAAA==&#10;" path="m315595,59690l0,791845,1196975,826770,1143000,0,315595,59690xe">
                <v:path o:connectlocs="315595,59690;0,791845;1196975,826770;1143000,0;315595,59690" o:connectangles="0,0,0,0,0"/>
                <v:fill on="t" opacity="32768f"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54496" behindDoc="0" locked="0" layoutInCell="1" allowOverlap="1">
                <wp:simplePos x="0" y="0"/>
                <wp:positionH relativeFrom="column">
                  <wp:posOffset>2254885</wp:posOffset>
                </wp:positionH>
                <wp:positionV relativeFrom="paragraph">
                  <wp:posOffset>3453130</wp:posOffset>
                </wp:positionV>
                <wp:extent cx="2099945" cy="368300"/>
                <wp:effectExtent l="0" t="0" r="0" b="0"/>
                <wp:wrapNone/>
                <wp:docPr id="44" name="矩形 44"/>
                <wp:cNvGraphicFramePr/>
                <a:graphic xmlns:a="http://schemas.openxmlformats.org/drawingml/2006/main">
                  <a:graphicData uri="http://schemas.microsoft.com/office/word/2010/wordprocessingShape">
                    <wps:wsp>
                      <wps:cNvSpPr/>
                      <wps:spPr>
                        <a:xfrm>
                          <a:off x="0" y="0"/>
                          <a:ext cx="2099945" cy="3683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D390F84">
                            <w:pPr>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美伦建材（韶关）有限公司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55pt;margin-top:271.9pt;height:29pt;width:165.35pt;z-index:251754496;v-text-anchor:middle;mso-width-relative:page;mso-height-relative:page;" filled="f" stroked="f" coordsize="21600,21600" o:gfxdata="UEsDBAoAAAAAAIdO4kAAAAAAAAAAAAAAAAAEAAAAZHJzL1BLAwQUAAAACACHTuJAGO9p1tgAAAAL&#10;AQAADwAAAGRycy9kb3ducmV2LnhtbE2PwU7DMBBE70j9B2srcaN2KKmiEKcSSAihHhAt3B3bTSLi&#10;dWQ7Sfv3LCe4zWifZmeq/cUNbLYh9h4lZBsBzKL2psdWwufp5a4AFpNCowaPVsLVRtjXq5tKlcYv&#10;+GHnY2oZhWAslYQupbHkPOrOOhU3frRIt7MPTiWyoeUmqIXC3cDvhdhxp3qkD50a7XNn9fdxchK+&#10;/PlpcbrBt/n63k+vh6B1cZDydp2JR2DJXtIfDL/1qTrU1KnxE5rIBgnbPM8IlZA/bGkDEbsiJ9GQ&#10;EFkBvK74/w31D1BLAwQUAAAACACHTuJAWBrbEmICAACvBAAADgAAAGRycy9lMm9Eb2MueG1srVRL&#10;btswEN0X6B0I7hvJjvOxETkwYqQoEDQB3KJrmqIsAvyVpC2nlynQXQ+R4xS9Rh8pJTHSLrKoF9IM&#10;Z/Rm5vGNLy73WpGd8EFaU9HRUUmJMNzW0mwq+vnT9btzSkJkpmbKGlHRexHo5fztm4vOzcTYtlbV&#10;whOAmDDrXEXbGN2sKAJvhWbhyDphEGys1yzC9Zui9qwDulbFuCxPi8762nnLRQg4XfZBOiD61wDa&#10;ppFcLC3famFij+qFYhEjhVa6QOe526YRPN42TRCRqIpi0pifKAJ7nZ7F/ILNNp65VvKhBfaaFl7M&#10;pJk0KPoEtWSRka2Xf0Fpyb0NtolH3OqiHyQzgilG5QtuVi1zIs8CqoN7Ij38P1j+cXfniawrOplQ&#10;YpjGjf/+/vPXww+CA7DTuTBD0srd+cELMNOo+8br9MYQZJ8ZvX9iVOwj4Tgcl9PpdHJCCUfs+PT8&#10;uMyUF89fOx/ie2E1SUZFPW4sE8l2NyGiIlIfU1IxY6+lUvnWlCEdBDw+AybhDFJsIAGY2mGcYDaU&#10;MLWBxnn0GfLg2wS5ZKElOwZhBKtk3UtBywh1K6krel6mXzpGD8rglbjop09W3K/3AyVrW9+DRm97&#10;fQXHryUq3LAQ75iHoNAhVi7e4tEoi7btYFHSWv/tX+cpH/eMKCUdBIo2v26ZF5SoDwYKmI4mk6To&#10;7ExOzsZw/GFkfRgxW31lMeoIy+14NlN+VI9m463+gs1cpKoIMcNRuydvcK5ivzjYbS4Wi5wGFTsW&#10;b8zK8QTeX9FiG20j8+0lonp2Bv6g40zosHNpUQ79nPX8PzP/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jvadbYAAAACwEAAA8AAAAAAAAAAQAgAAAAIgAAAGRycy9kb3ducmV2LnhtbFBLAQIUABQA&#10;AAAIAIdO4kBYGtsSYgIAAK8EAAAOAAAAAAAAAAEAIAAAACcBAABkcnMvZTJvRG9jLnhtbFBLBQYA&#10;AAAABgAGAFkBAAD7BQAAAAA=&#10;">
                <v:fill on="f" focussize="0,0"/>
                <v:stroke on="f" weight="1pt" miterlimit="8" joinstyle="miter"/>
                <v:imagedata o:title=""/>
                <o:lock v:ext="edit" aspectratio="f"/>
                <v:textbox>
                  <w:txbxContent>
                    <w:p w14:paraId="5D390F84">
                      <w:pPr>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美伦建材（韶关）有限公司</w:t>
                      </w:r>
                    </w:p>
                  </w:txbxContent>
                </v:textbox>
              </v:rect>
            </w:pict>
          </mc:Fallback>
        </mc:AlternateContent>
      </w:r>
      <w:r>
        <w:rPr>
          <w:color w:val="auto"/>
          <w:sz w:val="24"/>
        </w:rPr>
        <mc:AlternateContent>
          <mc:Choice Requires="wps">
            <w:drawing>
              <wp:anchor distT="0" distB="0" distL="114300" distR="114300" simplePos="0" relativeHeight="251753472" behindDoc="0" locked="0" layoutInCell="1" allowOverlap="1">
                <wp:simplePos x="0" y="0"/>
                <wp:positionH relativeFrom="column">
                  <wp:posOffset>4232275</wp:posOffset>
                </wp:positionH>
                <wp:positionV relativeFrom="paragraph">
                  <wp:posOffset>3318510</wp:posOffset>
                </wp:positionV>
                <wp:extent cx="1863090" cy="636270"/>
                <wp:effectExtent l="0" t="0" r="0" b="0"/>
                <wp:wrapNone/>
                <wp:docPr id="43" name="矩形 43"/>
                <wp:cNvGraphicFramePr/>
                <a:graphic xmlns:a="http://schemas.openxmlformats.org/drawingml/2006/main">
                  <a:graphicData uri="http://schemas.microsoft.com/office/word/2010/wordprocessingShape">
                    <wps:wsp>
                      <wps:cNvSpPr/>
                      <wps:spPr>
                        <a:xfrm>
                          <a:off x="0" y="0"/>
                          <a:ext cx="1863090" cy="63627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C5AB9CA">
                            <w:pPr>
                              <w:jc w:val="center"/>
                              <w:rPr>
                                <w:rFonts w:hint="default"/>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韶关博鑫工程服务有限公司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25pt;margin-top:261.3pt;height:50.1pt;width:146.7pt;z-index:251753472;v-text-anchor:middle;mso-width-relative:page;mso-height-relative:page;" filled="f" stroked="f" coordsize="21600,21600" o:gfxdata="UEsDBAoAAAAAAIdO4kAAAAAAAAAAAAAAAAAEAAAAZHJzL1BLAwQUAAAACACHTuJA5pwQUNgAAAAL&#10;AQAADwAAAGRycy9kb3ducmV2LnhtbE2PUUvDMBSF3wX/Q7gD31y6QENbmw4miMgexE3f0yRri81N&#10;SdJ2+/fGJ328nI9zvlvvr3Yki/FhcChgt82AGFROD9gJ+Dy/PBZAQpSo5ejQCLiZAPvm/q6WlXYr&#10;fpjlFDuSSjBUUkAf41RRGlRvrAxbNxlM2cV5K2M6fUe1l2sqtyNlWcaplQOmhV5O5rk36vs0WwFf&#10;7nJYrWrxbbm9D/Pr0StVHIV42OyyJyDRXOMfDL/6SR2a5NS6GXUgowDOeZ5QATljHEgiyrwsgbQp&#10;YqwA2tT0/w/ND1BLAwQUAAAACACHTuJAmfzGdmACAACvBAAADgAAAGRycy9lMm9Eb2MueG1srVTN&#10;bhMxEL4j8Q6W73STNKRt1E0VNSpCqmilgjg7XjtryX/YTjblZZC48RA8DuI1+OzdtlHh0AM57M54&#10;Zr+Z+fxNzi/2RpOdCFE5W9Px0YgSYblrlN3U9NPHqzenlMTEbMO0s6Km9yLSi8XrV+edn4uJa51u&#10;RCAAsXHe+Zq2Kfl5VUXeCsPikfPCIihdMCzBDZuqCawDutHVZDSaVZ0LjQ+OixhxuuqDdEAMLwF0&#10;UiouVo5vjbCpRw1Cs4SRYqt8pIvSrZSCpxspo0hE1xSTpvJEEdjr/KwW52y+Ccy3ig8tsJe08Gwm&#10;w5RF0UeoFUuMbIP6C8ooHlx0Mh1xZ6p+kMIIphiPnnFz1zIvyiygOvpH0uP/g+UfdreBqKam02NK&#10;LDO48d/ffvz6+Z3gAOx0Ps6RdOdvw+BFmHnUvQwmvzEE2RdG7x8ZFftEOA7Hp7Pj0RnI5ojNjmeT&#10;k0J59fS1DzG9E86QbNQ04MYKkWx3HRMqIvUhJRez7kppXW5NW9KhAiAzPoMUJSQA03iME+2GEqY3&#10;0DhPoUAefJshVyy2ZMcgjOi0anopGJWgbq1MTU9H+ZeP0YO2eGUu+umzlfbr/UDJ2jX3oDG4Xl/R&#10;8yuFCtcsplsWICh0iJVLN3hI7dC2GyxKWhe+/us85+OeEaWkg0DR5pctC4IS/d5CAWfj6RSwqTjT&#10;tycTOOEwsj6M2K25dBh1jOX2vJg5P+kHUwZnPmMzl7kqQsxy1O7JG5zL1C8OdpuL5bKkQcWepWt7&#10;53kG769ouU1OqnJ7maienYE/6LgQOuxcXpRDv2Q9/c8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mnBBQ2AAAAAsBAAAPAAAAAAAAAAEAIAAAACIAAABkcnMvZG93bnJldi54bWxQSwECFAAUAAAA&#10;CACHTuJAmfzGdmACAACvBAAADgAAAAAAAAABACAAAAAnAQAAZHJzL2Uyb0RvYy54bWxQSwUGAAAA&#10;AAYABgBZAQAA+QUAAAAA&#10;">
                <v:fill on="f" focussize="0,0"/>
                <v:stroke on="f" weight="1pt" miterlimit="8" joinstyle="miter"/>
                <v:imagedata o:title=""/>
                <o:lock v:ext="edit" aspectratio="f"/>
                <v:textbox>
                  <w:txbxContent>
                    <w:p w14:paraId="5C5AB9CA">
                      <w:pPr>
                        <w:jc w:val="center"/>
                        <w:rPr>
                          <w:rFonts w:hint="default"/>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韶关博鑫工程服务有限公司</w:t>
                      </w:r>
                    </w:p>
                  </w:txbxContent>
                </v:textbox>
              </v:rect>
            </w:pict>
          </mc:Fallback>
        </mc:AlternateContent>
      </w:r>
      <w:r>
        <w:rPr>
          <w:color w:val="auto"/>
        </w:rPr>
        <w:drawing>
          <wp:inline distT="0" distB="0" distL="114300" distR="114300">
            <wp:extent cx="8001000" cy="5379085"/>
            <wp:effectExtent l="12700" t="12700" r="25400" b="1841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28"/>
                    <a:stretch>
                      <a:fillRect/>
                    </a:stretch>
                  </pic:blipFill>
                  <pic:spPr>
                    <a:xfrm>
                      <a:off x="0" y="0"/>
                      <a:ext cx="8001000" cy="5379085"/>
                    </a:xfrm>
                    <a:prstGeom prst="rect">
                      <a:avLst/>
                    </a:prstGeom>
                    <a:noFill/>
                    <a:ln w="12700" cmpd="sng">
                      <a:solidFill>
                        <a:schemeClr val="tx1"/>
                      </a:solidFill>
                      <a:prstDash val="solid"/>
                    </a:ln>
                  </pic:spPr>
                </pic:pic>
              </a:graphicData>
            </a:graphic>
          </wp:inline>
        </w:drawing>
      </w:r>
      <w:r>
        <w:rPr>
          <w:color w:val="auto"/>
          <w:sz w:val="24"/>
        </w:rPr>
        <mc:AlternateContent>
          <mc:Choice Requires="wps">
            <w:drawing>
              <wp:anchor distT="0" distB="0" distL="114300" distR="114300" simplePos="0" relativeHeight="251755520" behindDoc="0" locked="0" layoutInCell="1" allowOverlap="1">
                <wp:simplePos x="0" y="0"/>
                <wp:positionH relativeFrom="column">
                  <wp:posOffset>2555240</wp:posOffset>
                </wp:positionH>
                <wp:positionV relativeFrom="paragraph">
                  <wp:posOffset>2374265</wp:posOffset>
                </wp:positionV>
                <wp:extent cx="1870710" cy="742315"/>
                <wp:effectExtent l="0" t="0" r="0" b="0"/>
                <wp:wrapNone/>
                <wp:docPr id="46" name="矩形 46"/>
                <wp:cNvGraphicFramePr/>
                <a:graphic xmlns:a="http://schemas.openxmlformats.org/drawingml/2006/main">
                  <a:graphicData uri="http://schemas.microsoft.com/office/word/2010/wordprocessingShape">
                    <wps:wsp>
                      <wps:cNvSpPr/>
                      <wps:spPr>
                        <a:xfrm>
                          <a:off x="0" y="0"/>
                          <a:ext cx="1870710" cy="74231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41DA72E">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广东威柏乐器制造</w:t>
                            </w:r>
                          </w:p>
                          <w:p w14:paraId="7736D826">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1.2pt;margin-top:186.95pt;height:58.45pt;width:147.3pt;z-index:251755520;v-text-anchor:middle;mso-width-relative:page;mso-height-relative:page;" filled="f" stroked="f" coordsize="21600,21600" o:gfxdata="UEsDBAoAAAAAAIdO4kAAAAAAAAAAAAAAAAAEAAAAZHJzL1BLAwQUAAAACACHTuJA2R84mdkAAAAL&#10;AQAADwAAAGRycy9kb3ducmV2LnhtbE2Py07DMBBF90j8gzVI7Kjdh9okxKkEEkKoC0SBvWO7SUQ8&#10;jmwnaf+eYUWXo3t059xyf3Y9m2yInUcJy4UAZlF702Ej4evz5SEDFpNCo3qPVsLFRthXtzelKoyf&#10;8cNOx9QwKsFYKAltSkPBedStdSou/GCRspMPTiU6Q8NNUDOVu56vhNhypzqkD60a7HNr9c9xdBK+&#10;/elpdrrGt+ny3o2vh6B1dpDy/m4pHoEle07/MPzpkzpU5FT7EU1kvYSNWG0IlbDerXNgRGzzHa2r&#10;KcpFBrwq+fWG6hdQSwMEFAAAAAgAh07iQIcssulgAgAArwQAAA4AAABkcnMvZTJvRG9jLnhtbK1U&#10;S27bMBDdF+gdCO4bSa4Tp0bkwIiRokDQBEiLrmmKsgjwV5K2nF6mQHc9RI5T9Bp9pJTESLvIol7I&#10;M5zRm5nHNzo732tFdsIHaU1Nq6OSEmG4baTZ1PTzp8s3p5SEyEzDlDWipnci0PPF61dnvZuLie2s&#10;aoQnADFh3ruadjG6eVEE3gnNwpF1wiDYWq9ZhOs3ReNZD3StiklZnhS99Y3zlosQcLoagnRE9C8B&#10;tG0ruVhZvtXCxAHVC8UiRgqddIEucrdtK3i8btsgIlE1xaQxP1EE9jo9i8UZm288c53kYwvsJS08&#10;m0kzaVD0EWrFIiNbL/+C0pJ7G2wbj7jVxTBIZgRTVOUzbm475kSeBVQH90h6+H+w/OPuxhPZ1HR6&#10;QolhGjf++/vPX/c/CA7ATu/CHEm37saPXoCZRt23Xqd/DEH2mdG7R0bFPhKOw+p0Vs4qkM0Rm00n&#10;b6vjBFo8ve18iO+F1SQZNfW4sUwk212FOKQ+pKRixl5KpXDO5sqQHhUmszLhM0ixhQRgaodxgtlQ&#10;wtQGGufRZ8iDdxPkioWO7BiEEaySzSAFLSPUraSu6WmZfmO7yqDrxMUwfbLifr0fKVnb5g40ejvo&#10;Kzh+KVHhioV4wzwEhQ6xcvEaj1ZZtG1Hi5LO+m//Ok/5uGdEKekhULT5dcu8oER9MFDAu2o6BWzM&#10;zvR4NoHjDyPrw4jZ6guLUSsst+PZTPlRPZitt/oLNnOZqiLEDEftgbzRuYjD4mC3uVgucxpU7Fi8&#10;MreOJ/DhipbbaFuZby8RNbAz8gcd5/sfdy4tyqGfs56+M4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2R84mdkAAAALAQAADwAAAAAAAAABACAAAAAiAAAAZHJzL2Rvd25yZXYueG1sUEsBAhQAFAAA&#10;AAgAh07iQIcssulgAgAArwQAAA4AAAAAAAAAAQAgAAAAKAEAAGRycy9lMm9Eb2MueG1sUEsFBgAA&#10;AAAGAAYAWQEAAPoFAAAAAA==&#10;">
                <v:fill on="f" focussize="0,0"/>
                <v:stroke on="f" weight="1pt" miterlimit="8" joinstyle="miter"/>
                <v:imagedata o:title=""/>
                <o:lock v:ext="edit" aspectratio="f"/>
                <v:textbox>
                  <w:txbxContent>
                    <w:p w14:paraId="741DA72E">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广东威柏乐器制造</w:t>
                      </w:r>
                    </w:p>
                    <w:p w14:paraId="7736D826">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有限公司</w:t>
                      </w:r>
                    </w:p>
                  </w:txbxContent>
                </v:textbox>
              </v:rect>
            </w:pict>
          </mc:Fallback>
        </mc:AlternateContent>
      </w:r>
      <w:r>
        <w:rPr>
          <w:color w:val="auto"/>
          <w:sz w:val="24"/>
        </w:rPr>
        <mc:AlternateContent>
          <mc:Choice Requires="wps">
            <w:drawing>
              <wp:anchor distT="0" distB="0" distL="114300" distR="114300" simplePos="0" relativeHeight="251752448" behindDoc="0" locked="0" layoutInCell="1" allowOverlap="1">
                <wp:simplePos x="0" y="0"/>
                <wp:positionH relativeFrom="column">
                  <wp:posOffset>4323715</wp:posOffset>
                </wp:positionH>
                <wp:positionV relativeFrom="paragraph">
                  <wp:posOffset>2368550</wp:posOffset>
                </wp:positionV>
                <wp:extent cx="851535" cy="368300"/>
                <wp:effectExtent l="0" t="0" r="0" b="0"/>
                <wp:wrapNone/>
                <wp:docPr id="42" name="矩形 42"/>
                <wp:cNvGraphicFramePr/>
                <a:graphic xmlns:a="http://schemas.openxmlformats.org/drawingml/2006/main">
                  <a:graphicData uri="http://schemas.microsoft.com/office/word/2010/wordprocessingShape">
                    <wps:wsp>
                      <wps:cNvSpPr/>
                      <wps:spPr>
                        <a:xfrm>
                          <a:off x="5480050" y="3369945"/>
                          <a:ext cx="851535" cy="3683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91AB005">
                            <w:pPr>
                              <w:jc w:val="center"/>
                              <w:rPr>
                                <w:rFonts w:hint="default" w:eastAsia="宋体"/>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0.45pt;margin-top:186.5pt;height:29pt;width:67.05pt;z-index:251752448;v-text-anchor:middle;mso-width-relative:page;mso-height-relative:page;" filled="f" stroked="f" coordsize="21600,21600" o:gfxdata="UEsDBAoAAAAAAIdO4kAAAAAAAAAAAAAAAAAEAAAAZHJzL1BLAwQUAAAACACHTuJA3x519dkAAAAL&#10;AQAADwAAAGRycy9kb3ducmV2LnhtbE2PwU7DMAyG70i8Q2QkbiwphVFK00kgIYR2QIztniZZW9E4&#10;VZK229tjTnCz5U+/v7/anNzAZhti71FCthLALGpvemwl7L9ebwpgMSk0avBoJZxthE19eVGp0vgF&#10;P+28Sy2jEIylktClNJacR91Zp+LKjxbpdvTBqURraLkJaqFwN/BbIdbcqR7pQ6dG+9JZ/b2bnISD&#10;Pz4vTjf4Pp8/+ultG7QutlJeX2XiCViyp/QHw68+qUNNTo2f0EQ2SFgX4pFQCflDTqWIKLJ7GhoJ&#10;d3kmgNcV/9+h/gFQSwMEFAAAAAgAh07iQKijVdptAgAAugQAAA4AAABkcnMvZTJvRG9jLnhtbK1U&#10;S27bMBDdF+gdCO4byR8ljhE5MGKkKBC0AdKia5qiLAL8laQ/6WUKdNdD9DhFr9FHSkmMtIss6oU0&#10;wxm/mXl8o4vLg1ZkJ3yQ1tR0dFJSIgy3jTSbmn76eP1mRkmIzDRMWSNqei8CvVy8fnWxd3Mxtp1V&#10;jfAEICbM966mXYxuXhSBd0KzcGKdMAi21msW4fpN0Xi2B7pWxbgsT4u99Y3zlosQcLrqg3RA9C8B&#10;tG0ruVhZvtXCxB7VC8UiRgqddIEucrdtK3j80LZBRKJqikljfqII7HV6FosLNt945jrJhxbYS1p4&#10;NpNm0qDoI9SKRUa2Xv4FpSX3Ntg2nnCri36QzAimGJXPuLnrmBN5FlAd3CPp4f/B8ve7W09kU9Pp&#10;mBLDNG7897cfv35+JzgAO3sX5ki6c7d+8ALMNOqh9Tq9MQQ51LSazsqyAq/3NZ1MTs/Pp1XPrjhE&#10;wpEwq0bVpKKEp4TT2aTM7BdPQM6H+FZYTZJRU4/Ly5yy3U2IKI7Uh5RU19hrqVS+QGXIHloenwGT&#10;cAZVtlADTO0wWTAbSpjaQO48+gx59N8EuWKhIzsGjQSrZNP3rWWE0JXUaL1Mv3SMHpTBK9HSE5Gs&#10;eFgfBnbWtrkHo972UguOX0tUuGEh3jIPbaFDbF/8gEerLNq2g0VJZ/3Xf52nfFw5opTsoVW0+WXL&#10;vKBEvTMQw/loOgVszM60OhvD8ceR9XHEbPWVxagj7Lnj2Uz5UT2Yrbf6M5Z0maoixAxH7Z68wbmK&#10;/Q5hzblYLnMaBO1YvDF3jifw/oqW22hbmW8vEdWzM/AHSWdCh/VLO3Ps56ynT87i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8edfXZAAAACwEAAA8AAAAAAAAAAQAgAAAAIgAAAGRycy9kb3ducmV2&#10;LnhtbFBLAQIUABQAAAAIAIdO4kCoo1XabQIAALoEAAAOAAAAAAAAAAEAIAAAACgBAABkcnMvZTJv&#10;RG9jLnhtbFBLBQYAAAAABgAGAFkBAAAHBgAAAAA=&#10;">
                <v:fill on="f" focussize="0,0"/>
                <v:stroke on="f" weight="1pt" miterlimit="8" joinstyle="miter"/>
                <v:imagedata o:title=""/>
                <o:lock v:ext="edit" aspectratio="f"/>
                <v:textbox>
                  <w:txbxContent>
                    <w:p w14:paraId="691AB005">
                      <w:pPr>
                        <w:jc w:val="center"/>
                        <w:rPr>
                          <w:rFonts w:hint="default" w:eastAsia="宋体"/>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yellow"/>
                          <w:lang w:val="en-US" w:eastAsia="zh-CN"/>
                          <w14:textFill>
                            <w14:solidFill>
                              <w14:schemeClr w14:val="tx1"/>
                            </w14:solidFill>
                          </w14:textFill>
                        </w:rPr>
                        <w:t>项目位置</w:t>
                      </w:r>
                    </w:p>
                  </w:txbxContent>
                </v:textbox>
              </v:rect>
            </w:pict>
          </mc:Fallback>
        </mc:AlternateContent>
      </w:r>
      <w:r>
        <w:rPr>
          <w:color w:val="auto"/>
          <w:sz w:val="24"/>
        </w:rPr>
        <mc:AlternateContent>
          <mc:Choice Requires="wps">
            <w:drawing>
              <wp:anchor distT="0" distB="0" distL="114300" distR="114300" simplePos="0" relativeHeight="251751424" behindDoc="0" locked="0" layoutInCell="1" allowOverlap="1">
                <wp:simplePos x="0" y="0"/>
                <wp:positionH relativeFrom="column">
                  <wp:posOffset>4323715</wp:posOffset>
                </wp:positionH>
                <wp:positionV relativeFrom="paragraph">
                  <wp:posOffset>2940685</wp:posOffset>
                </wp:positionV>
                <wp:extent cx="1446530" cy="1285875"/>
                <wp:effectExtent l="6350" t="7620" r="13970" b="20955"/>
                <wp:wrapNone/>
                <wp:docPr id="29" name="任意多边形 29"/>
                <wp:cNvGraphicFramePr/>
                <a:graphic xmlns:a="http://schemas.openxmlformats.org/drawingml/2006/main">
                  <a:graphicData uri="http://schemas.microsoft.com/office/word/2010/wordprocessingShape">
                    <wps:wsp>
                      <wps:cNvSpPr/>
                      <wps:spPr>
                        <a:xfrm>
                          <a:off x="5313680" y="3840480"/>
                          <a:ext cx="1446530" cy="1285875"/>
                        </a:xfrm>
                        <a:custGeom>
                          <a:avLst/>
                          <a:gdLst>
                            <a:gd name="connisteX0" fmla="*/ 0 w 1446530"/>
                            <a:gd name="connsiteY0" fmla="*/ 267335 h 1285875"/>
                            <a:gd name="connisteX1" fmla="*/ 0 w 1446530"/>
                            <a:gd name="connsiteY1" fmla="*/ 338455 h 1285875"/>
                            <a:gd name="connisteX2" fmla="*/ 23495 w 1446530"/>
                            <a:gd name="connsiteY2" fmla="*/ 1285875 h 1285875"/>
                            <a:gd name="connisteX3" fmla="*/ 1446530 w 1446530"/>
                            <a:gd name="connsiteY3" fmla="*/ 1100455 h 1285875"/>
                            <a:gd name="connisteX4" fmla="*/ 1416685 w 1446530"/>
                            <a:gd name="connsiteY4" fmla="*/ 0 h 1285875"/>
                            <a:gd name="connisteX5" fmla="*/ 0 w 1446530"/>
                            <a:gd name="connsiteY5" fmla="*/ 267335 h 12858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46530" h="1285875">
                              <a:moveTo>
                                <a:pt x="0" y="267335"/>
                              </a:moveTo>
                              <a:lnTo>
                                <a:pt x="0" y="338455"/>
                              </a:lnTo>
                              <a:lnTo>
                                <a:pt x="23495" y="1285875"/>
                              </a:lnTo>
                              <a:lnTo>
                                <a:pt x="1446530" y="1100455"/>
                              </a:lnTo>
                              <a:lnTo>
                                <a:pt x="1416685" y="0"/>
                              </a:lnTo>
                              <a:lnTo>
                                <a:pt x="0" y="267335"/>
                              </a:lnTo>
                              <a:close/>
                            </a:path>
                          </a:pathLst>
                        </a:custGeom>
                        <a:solidFill>
                          <a:schemeClr val="accent6">
                            <a:lumMod val="60000"/>
                            <a:lumOff val="40000"/>
                            <a:alpha val="50000"/>
                          </a:scheme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0.45pt;margin-top:231.55pt;height:101.25pt;width:113.9pt;z-index:251751424;mso-width-relative:page;mso-height-relative:page;" fillcolor="#A9D18E [1945]" filled="t" stroked="t" coordsize="1446530,1285875" o:gfxdata="UEsDBAoAAAAAAIdO4kAAAAAAAAAAAAAAAAAEAAAAZHJzL1BLAwQUAAAACACHTuJA2hKuqNsAAAAL&#10;AQAADwAAAGRycy9kb3ducmV2LnhtbE2PMU/DMBCFdyT+g3VIbNROA2ka4nRAoA6IoQUhsTmxSULt&#10;cxS7Sfj3HBOMp/fpve/K3eIsm8wYeo8SkpUAZrDxusdWwtvr000OLESFWlmPRsK3CbCrLi9KVWg/&#10;48FMx9gyKsFQKAldjEPBeWg641RY+cEgZZ9+dCrSObZcj2qmcmf5WoiMO9UjLXRqMA+daU7Hs5OQ&#10;vjw+v7dfp7Re7w923m+GZXIfUl5fJeIeWDRL/IPhV5/UoSKn2p9RB2YlZLnYEirhNksTYERsRb4B&#10;VlOU3WXAq5L//6H6AVBLAwQUAAAACACHTuJARSzxmmsDAADFCQAADgAAAGRycy9lMm9Eb2MueG1s&#10;rVbNjtMwEL4j8Q6Wj0hs/ttutVkEFLjwJwESHL2O00RyYsv2tt07d+4cES+BEDwNIB6DsZ1sXRZo&#10;V6KHxj8z38w3Mx775M6m42jFlG5FX+LkKMaI9VRUbb8s8auXD2/PMNKG9BXhomclvmAa3zm9eeNk&#10;LecsFY3gFVMIQHo9X8sSN8bIeRRp2rCO6CMhWQ+btVAdMTBVy6hSZA3oHY/SOJ5Ea6EqqQRlWsPq&#10;wm/iAVEdAijquqVsIeh5x3rjURXjxAAl3bRS41PnbV0zap7VtWYG8RIDU+P+wQiMz+x/dHpC5ktF&#10;ZNPSwQVyiAu/cepI24PRS6gFMQSdq/YKVNdSJbSozREVXeSJuIgAiyT+LTYvGiKZ4wKh1vIy6Pr/&#10;wdKnq+cKtVWJ02OMetJBxr99/vzj7bvvH9///Prp+5cPCHYgTGup5yD9Qj5Xw0zD0HLe1KqzX2CD&#10;NiUusiSbzCDAFyXOZnmcw9iFmW0MoiCQ5PmkyECAgkSSzorZtLAS0RaKnmvziAkHS1aPtXEAywpG&#10;LsrV4CoVfd9qw14DWt1xSN2tCMVojUYbg14grlvD3oTi6WSaZQVqUOAKJPKKieR6JkLxDOJQHGAi&#10;DUykWX5c7GcSqgwE9lPJAjtDpPZb2lFK4vggRvmOpWQymR3AKVSK97MpAhsH5D4U/1PuoQwvC400&#10;Y+3RTT8UH4wQsc0ydideCm2rPqxEKGs7HSrNVzZo2crdowxFEyonw7E4TBlKIVROr6UM2Q2Vs2sp&#10;Q8JC5fxaypCPUHlsBY4z5AK+Q+AVdHPbx7nr4wYj6OPK9fEza5DMJTE2X+MQrYNe02xbjd3vxIq9&#10;FE7S2PT5duXLYfB+K8L7q6L+SA+io8D4lQ7TnWBHLugswGiUGr9eeuxYNhiJP17/RE9yd5ocvmuw&#10;f0X+A7fRNOVCM1+gNniuB19G0QY/6MNa8LZ62HJuo6bV8uw+V2hFICF3jxfJ7IE7Dfy8eyIqvzyJ&#10;4eczA8twD/vlfLtMuGyIXy3GVbA6gDtvdqzy3uU0nQIuogReHzXc+jDsJNxgul9iRPgSnjXUKOfO&#10;jvaOz+mDaXFvcsXnqfVjiPtf3ZBKmwXRjffc2fA0O7hbFOJtV+KZ5TMicTj7kb1A/ZVpR2eiunA3&#10;qVuH292xHV4i9vkQzp329vV1+g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fBQAAW0NvbnRlbnRfVHlwZXNdLnhtbFBLAQIUAAoAAAAAAIdO4kAA&#10;AAAAAAAAAAAAAAAGAAAAAAAAAAAAEAAAAMEEAABfcmVscy9QSwECFAAUAAAACACHTuJAihRmPNEA&#10;AACUAQAACwAAAAAAAAABACAAAADlBAAAX3JlbHMvLnJlbHNQSwECFAAKAAAAAACHTuJAAAAAAAAA&#10;AAAAAAAABAAAAAAAAAAAABAAAAAAAAAAZHJzL1BLAQIUABQAAAAIAIdO4kDaEq6o2wAAAAsBAAAP&#10;AAAAAAAAAAEAIAAAACIAAABkcnMvZG93bnJldi54bWxQSwECFAAUAAAACACHTuJARSzxmmsDAADF&#10;CQAADgAAAAAAAAABACAAAAAqAQAAZHJzL2Uyb0RvYy54bWxQSwUGAAAAAAYABgBZAQAABwcAAAAA&#10;" path="m0,267335l0,338455,23495,1285875,1446530,1100455,1416685,0,0,267335xe">
                <v:path o:connectlocs="0,267335;0,338455;23495,1285875;1446530,1100455;1416685,0;0,267335" o:connectangles="0,0,0,0,0,0"/>
                <v:fill on="t" opacity="32768f"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50400" behindDoc="0" locked="0" layoutInCell="1" allowOverlap="1">
                <wp:simplePos x="0" y="0"/>
                <wp:positionH relativeFrom="column">
                  <wp:posOffset>2174875</wp:posOffset>
                </wp:positionH>
                <wp:positionV relativeFrom="paragraph">
                  <wp:posOffset>3244215</wp:posOffset>
                </wp:positionV>
                <wp:extent cx="2053590" cy="833120"/>
                <wp:effectExtent l="6985" t="7620" r="15875" b="16510"/>
                <wp:wrapNone/>
                <wp:docPr id="14" name="任意多边形 14"/>
                <wp:cNvGraphicFramePr/>
                <a:graphic xmlns:a="http://schemas.openxmlformats.org/drawingml/2006/main">
                  <a:graphicData uri="http://schemas.microsoft.com/office/word/2010/wordprocessingShape">
                    <wps:wsp>
                      <wps:cNvSpPr/>
                      <wps:spPr>
                        <a:xfrm>
                          <a:off x="3164840" y="4144010"/>
                          <a:ext cx="2053590" cy="833120"/>
                        </a:xfrm>
                        <a:custGeom>
                          <a:avLst/>
                          <a:gdLst>
                            <a:gd name="connisteX0" fmla="*/ 0 w 2053590"/>
                            <a:gd name="connsiteY0" fmla="*/ 356870 h 833120"/>
                            <a:gd name="connisteX1" fmla="*/ 2041525 w 2053590"/>
                            <a:gd name="connsiteY1" fmla="*/ 0 h 833120"/>
                            <a:gd name="connisteX2" fmla="*/ 2053590 w 2053590"/>
                            <a:gd name="connsiteY2" fmla="*/ 433705 h 833120"/>
                            <a:gd name="connisteX3" fmla="*/ 71120 w 2053590"/>
                            <a:gd name="connsiteY3" fmla="*/ 833120 h 833120"/>
                            <a:gd name="connisteX4" fmla="*/ 0 w 2053590"/>
                            <a:gd name="connsiteY4" fmla="*/ 356870 h 83312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053590" h="833120">
                              <a:moveTo>
                                <a:pt x="0" y="356870"/>
                              </a:moveTo>
                              <a:lnTo>
                                <a:pt x="2041525" y="0"/>
                              </a:lnTo>
                              <a:lnTo>
                                <a:pt x="2053590" y="433705"/>
                              </a:lnTo>
                              <a:lnTo>
                                <a:pt x="71120" y="833120"/>
                              </a:lnTo>
                              <a:lnTo>
                                <a:pt x="0" y="356870"/>
                              </a:lnTo>
                              <a:close/>
                            </a:path>
                          </a:pathLst>
                        </a:custGeom>
                        <a:solidFill>
                          <a:schemeClr val="accent6">
                            <a:lumMod val="60000"/>
                            <a:lumOff val="40000"/>
                            <a:alpha val="50000"/>
                          </a:scheme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1.25pt;margin-top:255.45pt;height:65.6pt;width:161.7pt;z-index:251750400;mso-width-relative:page;mso-height-relative:page;" fillcolor="#A9D18E [1945]" filled="t" stroked="t" coordsize="2053590,833120" o:gfxdata="UEsDBAoAAAAAAIdO4kAAAAAAAAAAAAAAAAAEAAAAZHJzL1BLAwQUAAAACACHTuJAws1if9oAAAAL&#10;AQAADwAAAGRycy9kb3ducmV2LnhtbE2PPU/DMBCGdyT+g3VIbNROaCIIcTogKsQAUkuGjk5s4qj2&#10;OcTuB/+eYyrbe7pH7z1Xr87esaOZ4xhQQrYQwAz2QY84SGg/13cPwGJSqJULaCT8mAir5vqqVpUO&#10;J9yY4zYNjEowVkqCTWmqOI+9NV7FRZgM0u4rzF4lGueB61mdqNw7ngtRcq9GpAtWTebZmn6/PXgJ&#10;H3z3Pa5daqN929n3zf6l619bKW9vMvEELJlzusDwp0/q0JBTFw6oI3MS7pd5QaiEIhOPwIgoy4JC&#10;R2GZZ8Cbmv//ofkFUEsDBBQAAAAIAIdO4kAR0RAaVAMAAPEIAAAOAAAAZHJzL2Uyb0RvYy54bWyt&#10;Vs1uEzEQviPxDtYekej+J2nUpAJSuPBTqUWCo+P1Zlfyri3bTdI7d+4cES+BKngaingMxvZu4rRF&#10;aSVyiL3emW9mvvnxHh2vG4aWVKqat5MgPogCRFvCi7pdTIL35y+fjgKkNG4LzHhLJ8ElVcHx9PGj&#10;o5UY04RXnBVUIgBp1XglJkGltRiHoSIVbbA64IK28LLkssEaHuUiLCReAXrDwiSKBuGKy0JITqhS&#10;cDpzL4MOUd4HkJdlTeiMk4uGttqhSsqwhpBUVQsVTK23ZUmJfleWimrEJgFEqu0/GIH93PyH0yM8&#10;Xkgsqpp0LuD7uHAjpgbXLRjdQM2wxuhC1regmppIrnipDwhvQheIZQSiiKMb3JxVWFAbC1CtxIZ0&#10;9f9gydvlqUR1AZWQBajFDWT819XV70+fr799+fPz+/WPrwjeAE0rocYgfSZOZfekYGtiXpeyMStE&#10;g9aTII0H2SgDgi8nQRZnGcTlaKZrjQgIJFGe5ocgQEBilKZxYgXCLRK5UPoV5RYVL18r7dJUwM6S&#10;XHSeEt62tdL0A4CVDYPMPQlRhFaoN9HpeeKq1vSjL57mg9EwQhXaegJpvGUh9iwkURbnSb7fjq+0&#10;30SyY8JytN+Er5Sl6TDK94aSenaGMbC/34qv4njaawXK6SEp8cXvSAkUx6JPP676iiDrtisJ2CFs&#10;Jlhk21BwZUrRrw+oNfPY5R8KAyBBy9TTHmXIoq8cm2q+tzLkx1dOHqQMtPvK6YOUgVFf2TZx77Zb&#10;O+4kTEkzH5mdjzpAMB+lnY9z17gCa0O5ocps0crr4WrTwuZ1w5f0nFtBbRLgpoDLZ+f8VoS1vmjX&#10;VNbpfh70Ev0qLGjf3CY8V/IddC/Wr07clriF3XY4xN8L9asTvsPhXoAwrqhLvWHB1sCGGUOoN7QU&#10;Z3XxsmbMUKHkYv6CSbTEQPKzw1k8OrFFyi6aN7xwx4MIfo5tOIY7yx1n22PMRIXdad6fgtUO3Hqz&#10;Y5W1Jk9xMgRcRDDc1CXckLBtBEx71S4ChNkCPgGIltadHe0dn5OTYf58cMvnofGjo/6fbgip9Ayr&#10;ynlubbgwGxjEErG6gQIy8fRIDFoyNJeNu17Mbs6LS3vr2HO4CW203a1trlr/2Wpvv1Sm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DCzWJ/2gAAAAsBAAAPAAAAAAAAAAEAIAAAACIAAABkcnMvZG93&#10;bnJldi54bWxQSwECFAAUAAAACACHTuJAEdEQGlQDAADxCAAADgAAAAAAAAABACAAAAApAQAAZHJz&#10;L2Uyb0RvYy54bWxQSwUGAAAAAAYABgBZAQAA7wYAAAAA&#10;" path="m0,356870l2041525,0,2053590,433705,71120,833120,0,356870xe">
                <v:path o:connectlocs="0,356870;2041525,0;2053590,433705;71120,833120;0,356870" o:connectangles="0,0,0,0,0"/>
                <v:fill on="t" opacity="32768f"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49376" behindDoc="0" locked="0" layoutInCell="1" allowOverlap="1">
                <wp:simplePos x="0" y="0"/>
                <wp:positionH relativeFrom="column">
                  <wp:posOffset>3020060</wp:posOffset>
                </wp:positionH>
                <wp:positionV relativeFrom="paragraph">
                  <wp:posOffset>2261235</wp:posOffset>
                </wp:positionV>
                <wp:extent cx="1178560" cy="1029335"/>
                <wp:effectExtent l="6350" t="6350" r="15240" b="12065"/>
                <wp:wrapNone/>
                <wp:docPr id="13" name="任意多边形 13"/>
                <wp:cNvGraphicFramePr/>
                <a:graphic xmlns:a="http://schemas.openxmlformats.org/drawingml/2006/main">
                  <a:graphicData uri="http://schemas.microsoft.com/office/word/2010/wordprocessingShape">
                    <wps:wsp>
                      <wps:cNvSpPr/>
                      <wps:spPr>
                        <a:xfrm>
                          <a:off x="4010025" y="3161030"/>
                          <a:ext cx="1178560" cy="1029335"/>
                        </a:xfrm>
                        <a:custGeom>
                          <a:avLst/>
                          <a:gdLst>
                            <a:gd name="connisteX0" fmla="*/ 5715 w 1178560"/>
                            <a:gd name="connsiteY0" fmla="*/ 0 h 1029335"/>
                            <a:gd name="connisteX1" fmla="*/ 1178560 w 1178560"/>
                            <a:gd name="connsiteY1" fmla="*/ 35560 h 1029335"/>
                            <a:gd name="connisteX2" fmla="*/ 1172845 w 1178560"/>
                            <a:gd name="connsiteY2" fmla="*/ 714375 h 1029335"/>
                            <a:gd name="connisteX3" fmla="*/ 1041400 w 1178560"/>
                            <a:gd name="connsiteY3" fmla="*/ 857250 h 1029335"/>
                            <a:gd name="connisteX4" fmla="*/ 0 w 1178560"/>
                            <a:gd name="connsiteY4" fmla="*/ 1029335 h 1029335"/>
                            <a:gd name="connisteX5" fmla="*/ 5715 w 1178560"/>
                            <a:gd name="connsiteY5" fmla="*/ 0 h 10293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78560" h="1029335">
                              <a:moveTo>
                                <a:pt x="5715" y="0"/>
                              </a:moveTo>
                              <a:lnTo>
                                <a:pt x="1178560" y="35560"/>
                              </a:lnTo>
                              <a:lnTo>
                                <a:pt x="1172845" y="714375"/>
                              </a:lnTo>
                              <a:lnTo>
                                <a:pt x="1041400" y="857250"/>
                              </a:lnTo>
                              <a:lnTo>
                                <a:pt x="0" y="1029335"/>
                              </a:lnTo>
                              <a:lnTo>
                                <a:pt x="5715" y="0"/>
                              </a:lnTo>
                              <a:close/>
                            </a:path>
                          </a:pathLst>
                        </a:custGeom>
                        <a:solidFill>
                          <a:schemeClr val="accent6">
                            <a:lumMod val="60000"/>
                            <a:lumOff val="40000"/>
                            <a:alpha val="61000"/>
                          </a:scheme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7.8pt;margin-top:178.05pt;height:81.05pt;width:92.8pt;z-index:251749376;mso-width-relative:page;mso-height-relative:page;" fillcolor="#A9D18E [1945]" filled="t" stroked="t" coordsize="1178560,1029335" o:gfxdata="UEsDBAoAAAAAAIdO4kAAAAAAAAAAAAAAAAAEAAAAZHJzL1BLAwQUAAAACACHTuJA2cuTHtoAAAAL&#10;AQAADwAAAGRycy9kb3ducmV2LnhtbE2Py07DMBBF90j8gzVI7KjjQEwIcbpArUCthETbD3DjaRyI&#10;x1HsPvh7zAqWo3t075l6fnEDO+EUek8KxCwDhtR601OnYLdd3pXAQtRk9OAJFXxjgHlzfVXryvgz&#10;feBpEzuWSihUWoGNcaw4D61Fp8PMj0gpO/jJ6ZjOqeNm0udU7gaeZ5nkTveUFqwe8cVi+7U5OgXL&#10;17X1cjWWq+Lp0y4Ob++LPkelbm9E9gws4iX+wfCrn9ShSU57fyQT2KDg4bGQCVVwX0gBLBFSihzY&#10;XkEhyhx4U/P/PzQ/UEsDBBQAAAAIAIdO4kAWF84MeAMAAMcJAAAOAAAAZHJzL2Uyb0RvYy54bWyt&#10;Vs1uEzEQviPxDpaPSHR/kk3SqGkFpOXCT6UWCY6u15tdybu2bDdJ79y5c0S8BKrgaSjiMRjbu4nb&#10;Ss1WIoes1zsz33zzZx8crWuOlkzpSjQznOzFGLGGirxqFjP84fzk+QQjbUiTEy4aNsNXTOOjw6dP&#10;DlZyylJRCp4zhcBIo6crOcOlMXIaRZqWrCZ6T0jWwMdCqJoYeFWLKFdkBdZrHqVxPIpWQuVSCcq0&#10;ht25/4hbi6qPQVEUFWVzQS9r1hhvVTFODFDSZSU1PnTeFgWj5n1RaGYQn2Fgatw/gMD6wv5Hhwdk&#10;ulBElhVtXSB9XLjDqSZVA6AbU3NiCLpU1T1TdUWV0KIwe1TUkSfiIgIskvhObM5KIpnjAqHWchN0&#10;/f/M0nfLU4WqHCphgFFDasj47+vrP5+/3Hz/+vfXj5uf3xB8gTCtpJ6C9Jk8Ve2bhqXlvC5UbZ/A&#10;Bq1neAhE4jTD6GqGB8koiQdtmNnaIAoCSTKeZCPIAAWJJE73B4PMIkRbU/RSm9dMOLNk+UYbn6cc&#10;Vi7KeesqFU1TacM+grWi5pC6ZxHKxkmGVqiDaVUDDV0Z9inUiFGJAkcgjfcAkgCgtbwbI1QaZMB5&#10;N056GyedDHtwCZXGyXAwznYDQbo3EUviYTKM492EQqVJNk6zHoyGAVAPiFC8zcluMlBtGzL90h9q&#10;3CEBdbjoKo2UXfHRddNWH6wQsdMydi0vhbZlH5Yi1LV9bevMlzZo2dLdoQwVEyonbV/0U4YyCJXT&#10;RylDakNl1/MQiX7IkLRQefgoZD8qNgHrZoFD9h60gVcwzu0g526QG4xgkCs3yC8sIJlKYmy+uiVa&#10;BcOm3M4a+70WS3YunKSx6bNV40i4YQWwWwHehILdWLGEXU+3XDup7imdWZC2Lews+858WNw3ohP3&#10;/fWgOMww8CKYXOB3h989vR/36HWfKRea+Qq10XNTeBNGG/1gEmvBq/yk4tyGTavFxSuu0JJARl7s&#10;z5PJsWsHflm/FbnfHsXw86mBbTiJ/TaMmm6bcFmSVhiOjS74rXHnzS1U3rikpmMQRZTA/aOAcx+W&#10;tYQzTDcLjAhfwMWGGuXcuaV9y+f0eJy9HN3zeZz1cEMqbeZEl95zh+Fp1nC0KMSreoYnlmVHiEPz&#10;R/YI9YemXV2I/MqdpW4fznfHtr2L2AtE+O60t/evw3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rBQAAW0NvbnRlbnRfVHlwZXNdLnhtbFBLAQIU&#10;AAoAAAAAAIdO4kAAAAAAAAAAAAAAAAAGAAAAAAAAAAAAEAAAAM0EAABfcmVscy9QSwECFAAUAAAA&#10;CACHTuJAihRmPNEAAACUAQAACwAAAAAAAAABACAAAADxBAAAX3JlbHMvLnJlbHNQSwECFAAKAAAA&#10;AACHTuJAAAAAAAAAAAAAAAAABAAAAAAAAAAAABAAAAAAAAAAZHJzL1BLAQIUABQAAAAIAIdO4kDZ&#10;y5Me2gAAAAsBAAAPAAAAAAAAAAEAIAAAACIAAABkcnMvZG93bnJldi54bWxQSwECFAAUAAAACACH&#10;TuJAFhfODHgDAADHCQAADgAAAAAAAAABACAAAAApAQAAZHJzL2Uyb0RvYy54bWxQSwUGAAAAAAYA&#10;BgBZAQAAEwcAAAAA&#10;" path="m5715,0l1178560,35560,1172845,714375,1041400,857250,0,1029335,5715,0xe">
                <v:path o:connectlocs="5715,0;1178560,35560;1172845,714375;1041400,857250;0,1029335;5715,0" o:connectangles="0,0,0,0,0,0"/>
                <v:fill on="t" opacity="39976f" focussize="0,0"/>
                <v:stroke weight="1pt" color="#2E75B6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48352" behindDoc="0" locked="0" layoutInCell="1" allowOverlap="1">
                <wp:simplePos x="0" y="0"/>
                <wp:positionH relativeFrom="column">
                  <wp:posOffset>4328160</wp:posOffset>
                </wp:positionH>
                <wp:positionV relativeFrom="paragraph">
                  <wp:posOffset>2105025</wp:posOffset>
                </wp:positionV>
                <wp:extent cx="807720" cy="926465"/>
                <wp:effectExtent l="6350" t="6350" r="24130" b="19685"/>
                <wp:wrapNone/>
                <wp:docPr id="11" name="任意多边形 11"/>
                <wp:cNvGraphicFramePr/>
                <a:graphic xmlns:a="http://schemas.openxmlformats.org/drawingml/2006/main">
                  <a:graphicData uri="http://schemas.microsoft.com/office/word/2010/wordprocessingShape">
                    <wps:wsp>
                      <wps:cNvSpPr/>
                      <wps:spPr>
                        <a:xfrm>
                          <a:off x="0" y="0"/>
                          <a:ext cx="807720" cy="926465"/>
                        </a:xfrm>
                        <a:custGeom>
                          <a:avLst/>
                          <a:gdLst>
                            <a:gd name="connisteX0" fmla="*/ 87630 w 5318125"/>
                            <a:gd name="connsiteY0" fmla="*/ 8890 h 6096000"/>
                            <a:gd name="connisteX1" fmla="*/ 206375 w 5318125"/>
                            <a:gd name="connsiteY1" fmla="*/ 0 h 6096000"/>
                            <a:gd name="connisteX2" fmla="*/ 5270500 w 5318125"/>
                            <a:gd name="connsiteY2" fmla="*/ 31750 h 6096000"/>
                            <a:gd name="connisteX3" fmla="*/ 5318125 w 5318125"/>
                            <a:gd name="connsiteY3" fmla="*/ 5374640 h 6096000"/>
                            <a:gd name="connisteX4" fmla="*/ 3500755 w 5318125"/>
                            <a:gd name="connsiteY4" fmla="*/ 5692140 h 6096000"/>
                            <a:gd name="connisteX5" fmla="*/ 2580005 w 5318125"/>
                            <a:gd name="connsiteY5" fmla="*/ 5715000 h 6096000"/>
                            <a:gd name="connisteX6" fmla="*/ 579755 w 5318125"/>
                            <a:gd name="connsiteY6" fmla="*/ 6096000 h 6096000"/>
                            <a:gd name="connisteX7" fmla="*/ 0 w 5318125"/>
                            <a:gd name="connsiteY7" fmla="*/ 5619750 h 6096000"/>
                            <a:gd name="connisteX8" fmla="*/ 87630 w 5318125"/>
                            <a:gd name="connsiteY8" fmla="*/ 8890 h 6096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5318125" h="6096000">
                              <a:moveTo>
                                <a:pt x="87630" y="8890"/>
                              </a:moveTo>
                              <a:lnTo>
                                <a:pt x="206375" y="0"/>
                              </a:lnTo>
                              <a:lnTo>
                                <a:pt x="5270500" y="31750"/>
                              </a:lnTo>
                              <a:lnTo>
                                <a:pt x="5318125" y="5374640"/>
                              </a:lnTo>
                              <a:lnTo>
                                <a:pt x="3500755" y="5692140"/>
                              </a:lnTo>
                              <a:lnTo>
                                <a:pt x="2580005" y="5715000"/>
                              </a:lnTo>
                              <a:lnTo>
                                <a:pt x="579755" y="6096000"/>
                              </a:lnTo>
                              <a:lnTo>
                                <a:pt x="0" y="5619750"/>
                              </a:lnTo>
                              <a:lnTo>
                                <a:pt x="87630" y="889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0.8pt;margin-top:165.75pt;height:72.95pt;width:63.6pt;z-index:251748352;mso-width-relative:page;mso-height-relative:page;" filled="f" stroked="t" coordsize="5318125,6096000" o:gfxdata="UEsDBAoAAAAAAIdO4kAAAAAAAAAAAAAAAAAEAAAAZHJzL1BLAwQUAAAACACHTuJA2eA089gAAAAL&#10;AQAADwAAAGRycy9kb3ducmV2LnhtbE2Py07DMBBF90j8gzVI7Kgd2qZRGqcLqm4R9LF3YuehxuMo&#10;dh79e4YVLEdzdO+52WGxHZvM4FuHEqKVAGawdLrFWsL1cnpLgPmgUKvOoZHwMB4O+fNTplLtZvw2&#10;0znUjELQp0pCE0Kfcu7LxljlV643SL/KDVYFOoea60HNFG47/i5EzK1qkRoa1ZuPxpT382glfH0+&#10;rhWK6ni63I7TPNql2LaLlK8vkdgDC2YJfzD86pM65ORUuBG1Z52EOIliQiWs19EWGBGJSGhMIWGz&#10;222A5xn/vyH/AVBLAwQUAAAACACHTuJAJV08xrEDAACoCwAADgAAAGRycy9lMm9Eb2MueG1srVbN&#10;btw2EL4X6DsQOhaI9bMraXfhdQ413EuQBkgCpEeaolYCKFIg6d31Pffeeyz6EkXQPE0S5DE6/FvT&#10;SWHTQC8SJc43f5z5OOfPjxNDeyrVKPg2K8+KDFFORDfy3TZ7++bq2SpDSmPeYSY43Wa3VGXPL378&#10;4fwwb2glBsE6KhEo4WpzmLfZoPW8yXNFBjphdSZmymGzF3LCGj7lLu8kPoD2ieVVUTT5QchuloJQ&#10;peDvpdvMvEaZolD0/UjopSA3E+XaaZWUYQ0hqWGcVXZhve17SvSvfa+oRmybQaTaPsEIrK/NM784&#10;x5udxPMwEu8CTnHhm5gmPHIwelJ1iTVGN3L8TtU0EimU6PUZEVPuArEZgSjK4pvcvB7wTG0skGo1&#10;n5Ku/j+15OX+lURjB5VQZojjCU7804cPX97//vmvP75+/PvzP38i2IE0HWa1AenX8yvpvxQsTczH&#10;Xk7mDdGgo03t7Sm19KgRgZ+rom0rSDqBrXXVLJva6MzvwORG6V+osIrw/oXS7mQ6WNm8dt45Ijgf&#10;labvQFk/MTisn3K0aptFgQ6oXpSrsrKq4ShiiBo1/e0eZLUu0ICaYt0URaiDGGGNQE5ORqqiWbT1&#10;41ZiTIKJKjJRV21RFwmRxKBF2dYJdhaxHZenx2O5D2qXzTLB0jKytIBw2johazGobtZVmWKpjixV&#10;9QoOMsFSDKrbEhxMiKmJLNXtOimkGOPr7PGKayNDCYUQi9dNCY4lBAMMf6rqxNa5B/mudaCPd6FT&#10;8RCalxy5715YIWzul8KS5CyUIYq4lYEWzKdvU0cNgDKt/wgY2i0GW64Cf9LA0EcxuPKklAaG5ojB&#10;iyeBod5j8PJJYCjhGBy4NM1tKMsY3DzJMtRbDG6fBIYiisGrGOyOzNeLhHvb3NjM3tg6Q3BjS3tj&#10;XxsM3sxYmzILS3TYZoH70bDNAqub/Uns6RthJbWpOlvw1pEV1LF34U6I8VjYcb6VDqJBILxnq9Uz&#10;t5W0hOwVB6nw9tL+njLpqBeWVh+U9yxqtXtyfFDec6GTdxT3oLxjNCseUudaMLgd3s59uEeN445u&#10;HlT8n8kOyggTijo75jztOHA6WFMP0UjAxdXImD17xs1xl3BVmnkCwwjaw+gHy2mGMUbxXYYw28Fs&#10;S7S0dKMEGzsDN0Wg5O76ZybRHkN9XV0B+YeDvSc2S6UvsRqcnN0ygUI5wSAhERsnM9NEaAZclZsZ&#10;yU1FZnUtuls7LNn/MMDZCP2waSbE+Nui7wbsi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gYAAFtDb250ZW50X1R5cGVzXS54bWxQSwECFAAK&#10;AAAAAACHTuJAAAAAAAAAAAAAAAAABgAAAAAAAAAAABAAAAAEBQAAX3JlbHMvUEsBAhQAFAAAAAgA&#10;h07iQIoUZjzRAAAAlAEAAAsAAAAAAAAAAQAgAAAAKAUAAF9yZWxzLy5yZWxzUEsBAhQACgAAAAAA&#10;h07iQAAAAAAAAAAAAAAAAAQAAAAAAAAAAAAQAAAAAAAAAGRycy9QSwECFAAUAAAACACHTuJA2eA0&#10;89gAAAALAQAADwAAAAAAAAABACAAAAAiAAAAZHJzL2Rvd25yZXYueG1sUEsBAhQAFAAAAAgAh07i&#10;QCVdPMaxAwAAqAsAAA4AAAAAAAAAAQAgAAAAJwEAAGRycy9lMm9Eb2MueG1sUEsFBgAAAAAGAAYA&#10;WQEAAEoHAAAAAA==&#10;" path="m87630,8890l206375,0,5270500,31750,5318125,5374640,3500755,5692140,2580005,5715000,579755,6096000,0,5619750,87630,8890xe">
                <v:path o:connectlocs="13309,1351;31344,0;800486,4825;807720,816833;531696,865086;391852,868560;88053,926465;0,854084;13309,1351" o:connectangles="0,0,0,0,0,0,0,0,0"/>
                <v:fill on="f" focussize="0,0"/>
                <v:stroke weight="1pt" color="#FF0000 [2404]" miterlimit="8" joinstyle="miter"/>
                <v:imagedata o:title=""/>
                <o:lock v:ext="edit" aspectratio="f"/>
              </v:shape>
            </w:pict>
          </mc:Fallback>
        </mc:AlternateContent>
      </w:r>
    </w:p>
    <w:p w14:paraId="0242A4F9">
      <w:pPr>
        <w:pStyle w:val="46"/>
        <w:jc w:val="center"/>
        <w:outlineLvl w:val="0"/>
        <w:rPr>
          <w:rFonts w:hint="eastAsia" w:ascii="Times New Roman" w:eastAsia="宋体"/>
          <w:color w:val="auto"/>
          <w:sz w:val="21"/>
          <w:szCs w:val="21"/>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82" w:name="_Toc21760"/>
      <w:bookmarkStart w:id="183" w:name="_Toc16517"/>
      <w:bookmarkStart w:id="184" w:name="_Toc17352"/>
      <w:bookmarkStart w:id="185" w:name="_Toc21066"/>
      <w:r>
        <w:rPr>
          <w:rFonts w:ascii="Times New Roman"/>
          <w:color w:val="auto"/>
          <w:sz w:val="21"/>
          <w:szCs w:val="21"/>
          <w:highlight w:val="none"/>
        </w:rPr>
        <w:t>附图2 项目</w:t>
      </w:r>
      <w:r>
        <w:rPr>
          <w:rFonts w:hint="eastAsia" w:ascii="Times New Roman"/>
          <w:color w:val="auto"/>
          <w:sz w:val="21"/>
          <w:szCs w:val="21"/>
          <w:highlight w:val="none"/>
          <w:lang w:val="en-US" w:eastAsia="zh-CN"/>
        </w:rPr>
        <w:t>卫星</w:t>
      </w:r>
      <w:r>
        <w:rPr>
          <w:rFonts w:ascii="Times New Roman"/>
          <w:color w:val="auto"/>
          <w:sz w:val="21"/>
          <w:szCs w:val="21"/>
          <w:highlight w:val="none"/>
        </w:rPr>
        <w:t>四至</w:t>
      </w:r>
      <w:bookmarkEnd w:id="182"/>
      <w:bookmarkEnd w:id="183"/>
      <w:bookmarkEnd w:id="184"/>
      <w:r>
        <w:rPr>
          <w:rFonts w:hint="eastAsia" w:ascii="Times New Roman"/>
          <w:color w:val="auto"/>
          <w:sz w:val="21"/>
          <w:szCs w:val="21"/>
          <w:highlight w:val="none"/>
          <w:lang w:val="en-US" w:eastAsia="zh-CN"/>
        </w:rPr>
        <w:t>图</w:t>
      </w:r>
      <w:bookmarkEnd w:id="185"/>
    </w:p>
    <w:p w14:paraId="2C27ABC9">
      <w:pPr>
        <w:jc w:val="center"/>
        <w:rPr>
          <w:color w:val="auto"/>
          <w:sz w:val="24"/>
          <w:highlight w:val="none"/>
        </w:rPr>
      </w:pPr>
      <w:r>
        <w:rPr>
          <w:color w:val="auto"/>
        </w:rPr>
        <mc:AlternateContent>
          <mc:Choice Requires="wps">
            <w:drawing>
              <wp:anchor distT="0" distB="0" distL="114300" distR="114300" simplePos="0" relativeHeight="251774976" behindDoc="0" locked="0" layoutInCell="1" allowOverlap="1">
                <wp:simplePos x="0" y="0"/>
                <wp:positionH relativeFrom="column">
                  <wp:posOffset>1673860</wp:posOffset>
                </wp:positionH>
                <wp:positionV relativeFrom="paragraph">
                  <wp:posOffset>4897120</wp:posOffset>
                </wp:positionV>
                <wp:extent cx="1047750" cy="39179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04775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81A13C">
                            <w:pPr>
                              <w:rPr>
                                <w:rFonts w:hint="default" w:eastAsia="宋体"/>
                                <w:b/>
                                <w:bCs/>
                                <w:highlight w:val="green"/>
                                <w:lang w:val="en-US" w:eastAsia="zh-CN"/>
                              </w:rPr>
                            </w:pPr>
                            <w:r>
                              <w:rPr>
                                <w:rFonts w:hint="eastAsia"/>
                                <w:b/>
                                <w:bCs/>
                                <w:highlight w:val="green"/>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8pt;margin-top:385.6pt;height:30.85pt;width:82.5pt;z-index:251774976;mso-width-relative:page;mso-height-relative:page;" filled="f" stroked="f" coordsize="21600,21600" o:gfxdata="UEsDBAoAAAAAAIdO4kAAAAAAAAAAAAAAAAAEAAAAZHJzL1BLAwQUAAAACACHTuJAYfdoINwAAAAL&#10;AQAADwAAAGRycy9kb3ducmV2LnhtbE2Py07DMBBF90j8gzVI7KgTF9IQMqlQpAqpgkVLN+yc2E0i&#10;/Aix+6Bfz7CC5cwc3Tm3XJ6tYUc9hcE7hHSWANOu9WpwHcLufXWXAwtROiWNdxrhWwdYVtdXpSyU&#10;P7mNPm5jxyjEhUIi9DGOBeeh7bWVYeZH7ei295OVkcap42qSJwq3hoskybiVg6MPvRx13ev2c3uw&#10;COt69SY3jbD5xdQvr/vn8Wv38YB4e5MmT8CiPsc/GH71SR0qcmr8wanADILI5hmhCItFKoARcS9y&#10;2jQI+Vw8Aq9K/r9D9QNQSwMEFAAAAAgAh07iQEMt0Zo8AgAAaAQAAA4AAABkcnMvZTJvRG9jLnht&#10;bK1UwW4TMRC9I/EPlu9kkzRt2qibKrQKQqpopYI4O15vdyXbY2ynu+UD4A964sKd7+p38LybpKFw&#10;6IGLM/bMvpn3ZianZ63R7E75UJPN+Wgw5ExZSUVtb3P+6ePyzTFnIQpbCE1W5fxeBX42f/3qtHEz&#10;NaaKdKE8A4gNs8blvIrRzbIsyEoZEQbklIWzJG9ExNXfZoUXDdCNzsbD4VHWkC+cJ6lCwOtF7+Qb&#10;RP8SQCrLWqoLkmujbOxRvdIiglKoahf4vKu2LJWMV2UZVGQ652AauxNJYK/Smc1PxezWC1fVclOC&#10;eEkJzzgZUVsk3UFdiCjY2td/QZlaegpUxoEkk/VEOkXAYjR8ps1NJZzquEDq4Haih/8HKz/cXXtW&#10;Fzk/HnNmhUHHHx++P/749fjzG8MbBGpcmCHuxiEytm+pxdhs3wMeE++29Cb9ghGDH/Le7+RVbWQy&#10;fTScTKeHcEn4Dk5G05PDBJM9fe18iO8UGZaMnHu0r1NV3F2G2IduQ1IyS8ta666F2rIm50cHgP/D&#10;A3BtkSNx6GtNVmxX7YbYiop78PLUj0Zwclkj+aUI8Vp4zALqxbbEKxylJiShjcVZRf7rv95TPFoE&#10;L2cNZivn4ctaeMWZfm/RvJPRZALY2F0mh9MxLn7fs9r32LU5J4zvCHvpZGem+Ki3ZunJfMZSLVJW&#10;uISVyJ3zuDXPYz/xWEqpFosuCOPnRLy0N04m6F60xTpSWXdKJ5l6bTbqYQC7Xm2WJU34/r2LevqD&#10;mP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fdoINwAAAALAQAADwAAAAAAAAABACAAAAAiAAAA&#10;ZHJzL2Rvd25yZXYueG1sUEsBAhQAFAAAAAgAh07iQEMt0Zo8AgAAaAQAAA4AAAAAAAAAAQAgAAAA&#10;KwEAAGRycy9lMm9Eb2MueG1sUEsFBgAAAAAGAAYAWQEAANkFAAAAAA==&#10;">
                <v:fill on="f" focussize="0,0"/>
                <v:stroke on="f" weight="0.5pt"/>
                <v:imagedata o:title=""/>
                <o:lock v:ext="edit" aspectratio="f"/>
                <v:textbox>
                  <w:txbxContent>
                    <w:p w14:paraId="3881A13C">
                      <w:pPr>
                        <w:rPr>
                          <w:rFonts w:hint="default" w:eastAsia="宋体"/>
                          <w:b/>
                          <w:bCs/>
                          <w:highlight w:val="green"/>
                          <w:lang w:val="en-US" w:eastAsia="zh-CN"/>
                        </w:rPr>
                      </w:pPr>
                      <w:r>
                        <w:rPr>
                          <w:rFonts w:hint="eastAsia"/>
                          <w:b/>
                          <w:bCs/>
                          <w:highlight w:val="green"/>
                          <w:lang w:val="en-US" w:eastAsia="zh-CN"/>
                        </w:rPr>
                        <w:t>化粪池</w:t>
                      </w:r>
                    </w:p>
                  </w:txbxContent>
                </v:textbox>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1536065</wp:posOffset>
                </wp:positionH>
                <wp:positionV relativeFrom="paragraph">
                  <wp:posOffset>4970780</wp:posOffset>
                </wp:positionV>
                <wp:extent cx="200025" cy="142875"/>
                <wp:effectExtent l="6350" t="6350" r="22225" b="22225"/>
                <wp:wrapNone/>
                <wp:docPr id="135" name="矩形 135"/>
                <wp:cNvGraphicFramePr/>
                <a:graphic xmlns:a="http://schemas.openxmlformats.org/drawingml/2006/main">
                  <a:graphicData uri="http://schemas.microsoft.com/office/word/2010/wordprocessingShape">
                    <wps:wsp>
                      <wps:cNvSpPr/>
                      <wps:spPr>
                        <a:xfrm>
                          <a:off x="1588135" y="4772660"/>
                          <a:ext cx="200025" cy="142875"/>
                        </a:xfrm>
                        <a:prstGeom prst="rect">
                          <a:avLst/>
                        </a:prstGeom>
                        <a:solidFill>
                          <a:srgbClr val="FFC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95pt;margin-top:391.4pt;height:11.25pt;width:15.75pt;z-index:251714560;v-text-anchor:middle;mso-width-relative:page;mso-height-relative:page;" fillcolor="#FFC000" filled="t" stroked="t" coordsize="21600,21600" o:gfxdata="UEsDBAoAAAAAAIdO4kAAAAAAAAAAAAAAAAAEAAAAZHJzL1BLAwQUAAAACACHTuJAfRUb69oAAAAL&#10;AQAADwAAAGRycy9kb3ducmV2LnhtbE2Py07DMBBF90j8gzVI7KidR6kb4lQCCVaARItQl25snIh4&#10;HMVuU/6eYQXL0Rzde269OfuBnewU+4AKsoUAZrENpken4H33eCOBxaTR6CGgVfBtI2yay4taVybM&#10;+GZP2+QYhWCstIIupbHiPLad9TouwmiRfp9h8jrROTluJj1TuB94LsQt97pHauj0aB86235tj15B&#10;+SRcVtxLLT/2u+kFl3J+dc9KXV9l4g5Ysuf0B8OvPqlDQ06HcEQT2aAgL7M1oQpWMqcNROSrogR2&#10;UCDFsgDe1Pz/huYHUEsDBBQAAAAIAIdO4kCTvhtdeQIAAAMFAAAOAAAAZHJzL2Uyb0RvYy54bWyt&#10;VM1uEzEQviPxDpbvdJMlbULUTRUlCkKqaKWCODteb9aS/7Cdn/IySNx4CB4H8Rp89m7btIDUA5fd&#10;Gc/4m5lvZnx+cdCK7IQP0pqKDk8GlAjDbS3NpqIfP6xeTSgJkZmaKWtERW9FoBezly/O924qStta&#10;VQtPAGLCdO8q2sbopkUReCs0CyfWCQNjY71mEarfFLVne6BrVZSDwVmxt7523nIRAk6XnZH2iP45&#10;gLZpJBdLy7damNiheqFYREmhlS7QWc62aQSPV00TRCSqoqg05i+CQF6nbzE7Z9ONZ66VvE+BPSeF&#10;JzVpJg2C3kMtWWRk6+UfUFpyb4Nt4gm3uugKyYygiuHgCTc3LXMi1wKqg7snPfw/WP5+d+2JrDEJ&#10;r08pMUyj5b++fv/54xtJJ+Bn78IUbjfu2vdagJiKPTRepz/KIAcgnE4mGeW2oqPxuDw76/kVh0g4&#10;HND+QYkoHA7DUTkZZ/ziAcj5EN8Kq0kSKurRvswq212GiOBwvXNJcYNVsl5JpbLiN+uF8mTH0OrV&#10;aoFYKXtceeSmDNkjejmGmXCGAW4wOBC1AwnBbChhaoPN4NHn2I9uh+MgiPCPICnJJQttl0xG6CZN&#10;y4jlUVJXdHJ8WxlkmojuqE3S2ta3aI233cwGx1cSsJcsxGvmMaTIH2scr/BplEVRtpcoaa3/8rfz&#10;5I/ZgZWSPYYeBX/eMi8oUe8MpurNcDRKW5KV0em4hOKPLetji9nqhQXZQzwYjmcx+Ud1Jzbe6k/Y&#10;9nmKChMzHLE7antlEbtlxHvBxXye3bAZjsVLc+N4Ak/NNXa+jbaReQge2OlJw27kRvd7nJbvWM9e&#10;D2/X7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9FRvr2gAAAAsBAAAPAAAAAAAAAAEAIAAAACIA&#10;AABkcnMvZG93bnJldi54bWxQSwECFAAUAAAACACHTuJAk74bXXkCAAADBQAADgAAAAAAAAABACAA&#10;AAApAQAAZHJzL2Uyb0RvYy54bWxQSwUGAAAAAAYABgBZAQAAFAYAAAAA&#10;">
                <v:fill on="t" focussize="0,0"/>
                <v:stroke weight="1pt" color="#000000 [3213]"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441960</wp:posOffset>
                </wp:positionH>
                <wp:positionV relativeFrom="paragraph">
                  <wp:posOffset>5437505</wp:posOffset>
                </wp:positionV>
                <wp:extent cx="133350" cy="133350"/>
                <wp:effectExtent l="6350" t="6350" r="12700" b="12700"/>
                <wp:wrapNone/>
                <wp:docPr id="39" name="椭圆 39"/>
                <wp:cNvGraphicFramePr/>
                <a:graphic xmlns:a="http://schemas.openxmlformats.org/drawingml/2006/main">
                  <a:graphicData uri="http://schemas.microsoft.com/office/word/2010/wordprocessingShape">
                    <wps:wsp>
                      <wps:cNvSpPr/>
                      <wps:spPr>
                        <a:xfrm>
                          <a:off x="1654175" y="5721350"/>
                          <a:ext cx="133350" cy="133350"/>
                        </a:xfrm>
                        <a:prstGeom prst="ellipse">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8pt;margin-top:428.15pt;height:10.5pt;width:10.5pt;z-index:251710464;v-text-anchor:middle;mso-width-relative:page;mso-height-relative:page;" fillcolor="#00B0F0" filled="t" stroked="t" coordsize="21600,21600" o:gfxdata="UEsDBAoAAAAAAIdO4kAAAAAAAAAAAAAAAAAEAAAAZHJzL1BLAwQUAAAACACHTuJA6ZuhrtcAAAAJ&#10;AQAADwAAAGRycy9kb3ducmV2LnhtbE2PwU7DMAyG70i8Q2QkbiwpE91Wmu6ANA5ITFrH7mlj2orG&#10;qZq0K2+POcHRvz/9/pzvF9eLGcfQedKQrBQIpNrbjhoNH+fDwxZEiIas6T2hhm8MsC9ub3KTWX+l&#10;E85lbASXUMiMhjbGIZMy1C06E1Z+QOLdpx+diTyOjbSjuXK56+WjUql0piO+0JoBX1qsv8rJaZjf&#10;jsl0metLpcr3MQRzej0cF63v7xL1DCLiEv9g+NVndSjYqfIT2SB6DekuZVLD9ildg2BgpzioONhs&#10;1iCLXP7/oPgBUEsDBBQAAAAIAIdO4kAhD5a0fAIAAAQFAAAOAAAAZHJzL2Uyb0RvYy54bWytVEtu&#10;GzEM3RfoHQTtmxn/8jEyDtwYLgoETYC06FrWaDwC9Kskf9ID9BRddttjtefok2YSJ2kXWdSLMSlS&#10;j+QjqfOLvVZkK3yQ1lR0cFRSIgy3tTTrin76uHxzSkmIzNRMWSMqeicCvZi9fnW+c1MxtK1VtfAE&#10;ICZMd66ibYxuWhSBt0KzcGSdMDA21msWofp1UXu2A7pWxbAsj4ud9bXzlosQcLrojLRH9C8BtE0j&#10;uVhYvtHCxA7VC8UiSgqtdIHOcrZNI3i8bpogIlEVRaUxfxEE8ip9i9k5m649c63kfQrsJSk8q0kz&#10;aRD0AWrBIiMbL/+C0pJ7G2wTj7jVRVdIZgRVDMpn3Ny2zIlcC6gO7oH08P9g+YftjSeyrujojBLD&#10;NDr++8fPX9+/ERyAnZ0LUzjduhvfawFiKnXfeJ3+UQTZY5KOJ+PByYSSu4pOToaD0aRnV+wj4clh&#10;NEpnhMOhl4FYHICcD/GdsJokoaJCKbQy1c+mbHsVYud975WOg1WyXkqlsuLXq0vlyZalXpdvy2VO&#10;AAGeuClDdkhgeFKmXBgmuMHkQNQOLASzpoSpNVaDR59jP7kdngYp8UssPQ+Sklyw0HbJZIRu1LSM&#10;2B4ldUVP0+X728oAJHHdsZukla3v0Btvu6ENji8lYK9YiDfMY0qRP/Y4XuPTKIuibC9R0lr/9V/n&#10;yR/DAyslO0w9Cv6yYV5Qot4bjNXZYDwGbMzKGG2E4h9bVo8tZqMvLcge4MVwPIvJP6p7sfFWf8a6&#10;z1NUmJjhiN1R2yuXsdtGPBhczOfZDavhWLwyt44n8NRcY+ebaBuZh+DATk8aliP3oF/ktH2P9ex1&#10;eLx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pm6Gu1wAAAAkBAAAPAAAAAAAAAAEAIAAAACIA&#10;AABkcnMvZG93bnJldi54bWxQSwECFAAUAAAACACHTuJAIQ+WtHwCAAAEBQAADgAAAAAAAAABACAA&#10;AAAmAQAAZHJzL2Uyb0RvYy54bWxQSwUGAAAAAAYABgBZAQAAFAY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29248" behindDoc="0" locked="0" layoutInCell="1" allowOverlap="1">
                <wp:simplePos x="0" y="0"/>
                <wp:positionH relativeFrom="column">
                  <wp:posOffset>619125</wp:posOffset>
                </wp:positionH>
                <wp:positionV relativeFrom="paragraph">
                  <wp:posOffset>5450205</wp:posOffset>
                </wp:positionV>
                <wp:extent cx="95885" cy="107950"/>
                <wp:effectExtent l="0" t="0" r="18415" b="6350"/>
                <wp:wrapNone/>
                <wp:docPr id="244" name="直接箭头连接符 244"/>
                <wp:cNvGraphicFramePr/>
                <a:graphic xmlns:a="http://schemas.openxmlformats.org/drawingml/2006/main">
                  <a:graphicData uri="http://schemas.microsoft.com/office/word/2010/wordprocessingShape">
                    <wps:wsp>
                      <wps:cNvCnPr/>
                      <wps:spPr>
                        <a:xfrm flipH="1" flipV="1">
                          <a:off x="0" y="0"/>
                          <a:ext cx="95885" cy="107950"/>
                        </a:xfrm>
                        <a:prstGeom prst="straightConnector1">
                          <a:avLst/>
                        </a:prstGeom>
                        <a:ln w="12700" cmpd="sng">
                          <a:solidFill>
                            <a:srgbClr val="00B0F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8.75pt;margin-top:429.15pt;height:8.5pt;width:7.55pt;z-index:251829248;mso-width-relative:page;mso-height-relative:page;" filled="f" stroked="t" coordsize="21600,21600" o:gfxdata="UEsDBAoAAAAAAIdO4kAAAAAAAAAAAAAAAAAEAAAAZHJzL1BLAwQUAAAACACHTuJAXEO91dgAAAAK&#10;AQAADwAAAGRycy9kb3ducmV2LnhtbE2PTU/DMAyG70j8h8hI3Fjabd1KaboDEuLrtAF3rzFNWeOU&#10;JlvLvyc7wdH2o9fPW24m24kTDb51rCCdJSCIa6dbbhS8vz3c5CB8QNbYOSYFP+RhU11elFhoN/KW&#10;TrvQiBjCvkAFJoS+kNLXhiz6meuJ4+3TDRZDHIdG6gHHGG47OU+SlbTYcvxgsKd7Q/Vhd7QK+Mm9&#10;1ttm+ng+jI+mfcElfX8tlbq+SpM7EIGm8AfDWT+qQxWd9u7I2otOwe06i6SCPMsXIM5AOl+B2MfN&#10;OluArEr5v0L1C1BLAwQUAAAACACHTuJAdubTsBoCAAD6AwAADgAAAGRycy9lMm9Eb2MueG1srVPN&#10;bhMxEL4j8Q6W73Q3UUPTKJtKJBQOCCrxc3e83l1L/tOMm01eghdA4gScgFPvPA2Ux2DsTQOUSw/s&#10;wTv2eL6Z75vx/GxrDdsoQO1dxUdHJWfKSV9r11b89avzB1POMApXC+OdqvhOIT9b3L8378NMjX3n&#10;Ta2AEYjDWR8q3sUYZkWBslNW4JEPypGz8WBFpC20RQ2iJ3RrinFZPix6D3UALxUina4GJ98jwl0A&#10;fdNoqVZeXlrl4oAKyohIlLDTAfkiV9s0SsYXTYMqMlNxYhrzSknIXqe1WMzFrAUROi33JYi7lHCL&#10;kxXaUdID1EpEwS5B/wNltQSPvolH0ttiIJIVIRaj8pY2LzsRVOZCUmM4iI7/D1Y+31wA03XFx8fH&#10;nDlhqeXX765+vP14/fXL9w9XP7+9T/bnTyxdILn6gDOKWroL2O8wXEDivm3Assbo8JTmimfrTbKS&#10;j5iybZZ9d5BdbSOTdHg6mU4nnEnyjMqT00nuSjHgpdgAGJ8ob1kyKo4RhG67uPTOUX89DBnE5hlG&#10;qogCbwJSsPPn2pjcZuNYTynGJyV1Xwqa3YZmhkwbiD+6ljNhWnoUMkIuGr3RdQpPQAjtemmAbUQa&#10;pfJReX5T51/XUu6VwG64l13DkFkd6d0YbSs+LdM3HEehzWNXs7gLpLwA8H1yEAvj6JfUHvRN1trX&#10;uyx7PqeRyBf345tm7s99jv79ZB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xDvdXYAAAACgEA&#10;AA8AAAAAAAAAAQAgAAAAIgAAAGRycy9kb3ducmV2LnhtbFBLAQIUABQAAAAIAIdO4kB25tOwGgIA&#10;APoDAAAOAAAAAAAAAAEAIAAAACcBAABkcnMvZTJvRG9jLnhtbFBLBQYAAAAABgAGAFkBAACzBQAA&#10;AAA=&#10;">
                <v:fill on="f" focussize="0,0"/>
                <v:stroke weight="1pt" color="#00B0F0 [3204]" miterlimit="8" joinstyle="miter" endarrow="open"/>
                <v:imagedata o:title=""/>
                <o:lock v:ext="edit" aspectratio="f"/>
              </v:shape>
            </w:pict>
          </mc:Fallback>
        </mc:AlternateContent>
      </w:r>
      <w:r>
        <w:rPr>
          <w:color w:val="auto"/>
        </w:rPr>
        <w:drawing>
          <wp:inline distT="0" distB="0" distL="114300" distR="114300">
            <wp:extent cx="5696585" cy="6510020"/>
            <wp:effectExtent l="0" t="0" r="18415" b="508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29"/>
                    <a:srcRect l="29981" t="16903" r="23849" b="8567"/>
                    <a:stretch>
                      <a:fillRect/>
                    </a:stretch>
                  </pic:blipFill>
                  <pic:spPr>
                    <a:xfrm>
                      <a:off x="0" y="0"/>
                      <a:ext cx="5696585" cy="651002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713536" behindDoc="0" locked="0" layoutInCell="1" allowOverlap="1">
                <wp:simplePos x="0" y="0"/>
                <wp:positionH relativeFrom="column">
                  <wp:posOffset>519430</wp:posOffset>
                </wp:positionH>
                <wp:positionV relativeFrom="paragraph">
                  <wp:posOffset>5466080</wp:posOffset>
                </wp:positionV>
                <wp:extent cx="1485900" cy="375920"/>
                <wp:effectExtent l="0" t="0" r="0" b="0"/>
                <wp:wrapNone/>
                <wp:docPr id="134" name="文本框 134"/>
                <wp:cNvGraphicFramePr/>
                <a:graphic xmlns:a="http://schemas.openxmlformats.org/drawingml/2006/main">
                  <a:graphicData uri="http://schemas.microsoft.com/office/word/2010/wordprocessingShape">
                    <wps:wsp>
                      <wps:cNvSpPr txBox="1"/>
                      <wps:spPr>
                        <a:xfrm>
                          <a:off x="1137285" y="5027930"/>
                          <a:ext cx="1485900" cy="375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EA13DD">
                            <w:pPr>
                              <w:rPr>
                                <w:rFonts w:hint="default" w:eastAsia="宋体"/>
                                <w:b/>
                                <w:bCs/>
                                <w:lang w:val="en-US" w:eastAsia="zh-CN"/>
                              </w:rPr>
                            </w:pPr>
                            <w:r>
                              <w:rPr>
                                <w:rFonts w:hint="eastAsia" w:eastAsia="宋体"/>
                                <w:b/>
                                <w:bCs/>
                                <w:highlight w:val="green"/>
                                <w:lang w:val="en-US" w:eastAsia="zh-CN"/>
                              </w:rPr>
                              <w:t>自建污水处理站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pt;margin-top:430.4pt;height:29.6pt;width:117pt;z-index:251713536;mso-width-relative:page;mso-height-relative:page;" filled="f" stroked="f" coordsize="21600,21600" o:gfxdata="UEsDBAoAAAAAAIdO4kAAAAAAAAAAAAAAAAAEAAAAZHJzL1BLAwQUAAAACACHTuJAlp6OHNkAAAAK&#10;AQAADwAAAGRycy9kb3ducmV2LnhtbE2PzUvDQBDF74L/wzKCN7ubSkuM2RQJFEH00NqLt0l2mgT3&#10;I2a3H/rXO57sad4wj/d+U67OzoojTXEIXkM2UyDIt8EMvtOwe1/f5SBiQm/QBk8avinCqrq+KrEw&#10;4eQ3dNymTnCIjwVq6FMaCylj25PDOAsjeb7tw+Qw8Tp10kx44nBn5VyppXQ4eG7ocaS6p/Zze3Aa&#10;Xur1G26auct/bP38un8av3YfC61vbzL1CCLROf2b4Q+f0aFipiYcvInCasgzJk88l4oFG+6zBYtG&#10;wwMXg6xKeflC9QtQSwMEFAAAAAgAh07iQOwJOuNKAgAAdgQAAA4AAABkcnMvZTJvRG9jLnhtbK1U&#10;S27bMBDdF+gdCO5ryR/FH1gO3AQuCgRNgLTomqaoSADJYUnaknuA9gZdddN9z+VzdEjJiZF2kUU3&#10;1JDzODPvzVDLy1ZJshfW1aBzOhyklAjNoaj1Q04/fdy8mVHiPNMFk6BFTg/C0cvV61fLxizECCqQ&#10;hbAEg2i3aExOK+/NIkkcr4RibgBGaHSWYBXzuLUPSWFZg9GVTEZpepE0YAtjgQvn8PS6c9I+on1J&#10;QCjLmotr4DsltO+iWiGZR0quqo2jq1htWQrub8vSCU9kTpGpjysmQXsb1mS1ZIsHy0xV874E9pIS&#10;nnFSrNaY9DHUNfOM7Gz9VyhVcwsOSj/goJKOSFQEWQzTZ9rcV8yIyAWlduZRdPf/wvIP+ztL6gIn&#10;YTyhRDOFLT/++H78+fv46xsJhyhRY9wCkfcGsb59Cy3CT+cODwPztrQqfJETCf7heDqaZZQccpql&#10;o+l83IstWk94AExm2TzFPnBEjKfZfBQByVMkY51/J0CRYOTUYjOjxmx/4zxWhdATJCTWsKmljA2V&#10;mjQ5vRhnabzw6MEbUuPFwKerO1i+3bY9yS0UB+RooRsUZ/imxuQ3zPk7ZnEysF58O/4Wl1ICJoHe&#10;oqQC+/Vf5wGPDUMvJQ1OWk7dlx2zghL5XmMr58PJJIxm3EyyKepA7Llne+7RO3UFOMxDfKWGRzPg&#10;vTyZpQX1GZ/YOmRFF9Mcc+fUn8wr380/PlEu1usIwmE0zN/oe8ND6E7O9c5DWUelg0ydNr16OI6x&#10;Af3TCfN+vo+op9/F6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Wno4c2QAAAAoBAAAPAAAAAAAA&#10;AAEAIAAAACIAAABkcnMvZG93bnJldi54bWxQSwECFAAUAAAACACHTuJA7Ak640oCAAB2BAAADgAA&#10;AAAAAAABACAAAAAoAQAAZHJzL2Uyb0RvYy54bWxQSwUGAAAAAAYABgBZAQAA5AUAAAAA&#10;">
                <v:fill on="f" focussize="0,0"/>
                <v:stroke on="f" weight="0.5pt"/>
                <v:imagedata o:title=""/>
                <o:lock v:ext="edit" aspectratio="f"/>
                <v:textbox>
                  <w:txbxContent>
                    <w:p w14:paraId="66EA13DD">
                      <w:pPr>
                        <w:rPr>
                          <w:rFonts w:hint="default" w:eastAsia="宋体"/>
                          <w:b/>
                          <w:bCs/>
                          <w:lang w:val="en-US" w:eastAsia="zh-CN"/>
                        </w:rPr>
                      </w:pPr>
                      <w:r>
                        <w:rPr>
                          <w:rFonts w:hint="eastAsia" w:eastAsia="宋体"/>
                          <w:b/>
                          <w:bCs/>
                          <w:highlight w:val="green"/>
                          <w:lang w:val="en-US" w:eastAsia="zh-CN"/>
                        </w:rPr>
                        <w:t>自建污水处理站</w:t>
                      </w:r>
                    </w:p>
                  </w:txbxContent>
                </v:textbox>
              </v:shape>
            </w:pict>
          </mc:Fallback>
        </mc:AlternateContent>
      </w:r>
      <w:r>
        <w:rPr>
          <w:color w:val="auto"/>
          <w:sz w:val="24"/>
        </w:rPr>
        <mc:AlternateContent>
          <mc:Choice Requires="wps">
            <w:drawing>
              <wp:anchor distT="0" distB="0" distL="114300" distR="114300" simplePos="0" relativeHeight="251777024" behindDoc="0" locked="0" layoutInCell="1" allowOverlap="1">
                <wp:simplePos x="0" y="0"/>
                <wp:positionH relativeFrom="column">
                  <wp:posOffset>380365</wp:posOffset>
                </wp:positionH>
                <wp:positionV relativeFrom="paragraph">
                  <wp:posOffset>5570855</wp:posOffset>
                </wp:positionV>
                <wp:extent cx="128270" cy="280035"/>
                <wp:effectExtent l="5715" t="0" r="18415" b="5715"/>
                <wp:wrapNone/>
                <wp:docPr id="85" name="直接箭头连接符 85"/>
                <wp:cNvGraphicFramePr/>
                <a:graphic xmlns:a="http://schemas.openxmlformats.org/drawingml/2006/main">
                  <a:graphicData uri="http://schemas.microsoft.com/office/word/2010/wordprocessingShape">
                    <wps:wsp>
                      <wps:cNvCnPr>
                        <a:endCxn id="39" idx="4"/>
                      </wps:cNvCnPr>
                      <wps:spPr>
                        <a:xfrm flipV="1">
                          <a:off x="0" y="0"/>
                          <a:ext cx="128270" cy="280035"/>
                        </a:xfrm>
                        <a:prstGeom prst="straightConnector1">
                          <a:avLst/>
                        </a:prstGeom>
                        <a:ln w="12700" cmpd="sng">
                          <a:solidFill>
                            <a:srgbClr val="00B0F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95pt;margin-top:438.65pt;height:22.05pt;width:10.1pt;z-index:251777024;mso-width-relative:page;mso-height-relative:page;" filled="f" stroked="t" coordsize="21600,21600" o:gfxdata="UEsDBAoAAAAAAIdO4kAAAAAAAAAAAAAAAAAEAAAAZHJzL1BLAwQUAAAACACHTuJAwIqLn9kAAAAJ&#10;AQAADwAAAGRycy9kb3ducmV2LnhtbE2Py07DMBBF90j8gzVI7Kid8mgS4lQIwa5Upe0HuPE0CcR2&#10;sJ2k5esZVrAczbl3zhTLk+nYiD60zkpIZgIY2srp1tYS9rvXmxRYiMpq1TmLEs4YYFleXhQq126y&#10;7zhuY82oxIZcSWhi7HPOQ9WgUWHmerS0OzpvVKTR11x7NVG56fhciAduVGvpQqN6fG6w+twOhjSe&#10;jh+bdIPfq2Hlxcv0NZzHt7WU11eJeAQW8RT/YPjVpwyU5HRwg9WBdRLus4xICelicQuMgFQkwA4S&#10;snlyB7ws+P8Pyh9QSwMEFAAAAAgAh07iQGWpQzkmAgAAFwQAAA4AAABkcnMvZTJvRG9jLnhtbK1T&#10;zW7UMBC+I/EOlu9sslugS9RsJXYpFwSV+LlPHSex5D+N3c3uS/ACSJygJ+DUO08D5TEYO8uWlksP&#10;5OCMPZ5vZr75fHS8MZqtJQblbM2nk5IzaYVrlO1q/vbNyYM5ZyGCbUA7K2u+lYEfL+7fOxp8JWeu&#10;d7qRyAjEhmrwNe9j9FVRBNFLA2HivLTkbB0aiLTFrmgQBkI3upiV5eNicNh4dEKGQKer0cl3iHgX&#10;QNe2SsiVE+dG2jiiotQQqaXQKx/4IlfbtlLEV20bZGS65tRpzCslIfssrcXiCKoOwfdK7EqAu5Rw&#10;qycDylLSPdQKIrBzVP9AGSXQBdfGiXCmGBvJjFAX0/IWN6978DL3QlQHvyc9/D9Y8XJ9ikw1NZ8/&#10;4syCoYlffbj8+f7z1bevPz5d/vr+MdlfLhj5iazBh4pilvYUU7vSNsuNzfEHTzj9NzV/mO4VNy6m&#10;TfBjyKZFw1qt/DtSX+aMWGAURyPZ7kciN5EJOpzO5rND8ghyzeZleZCrKKBKMKkCjyE+l86wZNQ8&#10;RATV9XHprKXhOxxTwPpFiKms64AUbN2J0jprQFs2pHSHZcoGJOyWBEWm8UROsB1noDt6MSJirjo4&#10;rZoUnoACdmdLjWwNSWfl0/IkS4vS3biWalxB6Md72TUq0KhIj0orQ3Mo0zceR1D6mW1Y3HqaCyC6&#10;IZMLlbY7jkdaE8Fnrtme4h/uSS+53Z22kyD/3ufo6/e8+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Aiouf2QAAAAkBAAAPAAAAAAAAAAEAIAAAACIAAABkcnMvZG93bnJldi54bWxQSwECFAAUAAAA&#10;CACHTuJAZalDOSYCAAAXBAAADgAAAAAAAAABACAAAAAoAQAAZHJzL2Uyb0RvYy54bWxQSwUGAAAA&#10;AAYABgBZAQAAwAUAAAAA&#10;">
                <v:fill on="f" focussize="0,0"/>
                <v:stroke weight="1pt" color="#00B0F0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76000" behindDoc="0" locked="0" layoutInCell="1" allowOverlap="1">
                <wp:simplePos x="0" y="0"/>
                <wp:positionH relativeFrom="column">
                  <wp:posOffset>137160</wp:posOffset>
                </wp:positionH>
                <wp:positionV relativeFrom="paragraph">
                  <wp:posOffset>5820410</wp:posOffset>
                </wp:positionV>
                <wp:extent cx="1837690" cy="39179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3769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B3074A">
                            <w:pPr>
                              <w:rPr>
                                <w:rFonts w:hint="default" w:eastAsia="宋体"/>
                                <w:b/>
                                <w:bCs/>
                                <w:highlight w:val="green"/>
                                <w:lang w:val="en-US" w:eastAsia="zh-CN"/>
                              </w:rPr>
                            </w:pPr>
                            <w:r>
                              <w:rPr>
                                <w:rFonts w:hint="eastAsia"/>
                                <w:b/>
                                <w:bCs/>
                                <w:highlight w:val="green"/>
                                <w:lang w:val="en-US" w:eastAsia="zh-CN"/>
                              </w:rPr>
                              <w:t>废水排放口</w:t>
                            </w:r>
                            <w:r>
                              <w:rPr>
                                <w:rFonts w:hint="default" w:ascii="Times New Roman" w:hAnsi="Times New Roman" w:cs="Times New Roman"/>
                                <w:b/>
                                <w:bCs/>
                                <w:color w:val="000000" w:themeColor="text1"/>
                                <w:kern w:val="2"/>
                                <w:highlight w:val="green"/>
                                <w:lang w:val="en-US" w:eastAsia="zh-CN"/>
                                <w14:textFill>
                                  <w14:solidFill>
                                    <w14:schemeClr w14:val="tx1"/>
                                  </w14:solidFill>
                                </w14:textFill>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pt;margin-top:458.3pt;height:30.85pt;width:144.7pt;z-index:251776000;mso-width-relative:page;mso-height-relative:page;" filled="f" stroked="f" coordsize="21600,21600" o:gfxdata="UEsDBAoAAAAAAIdO4kAAAAAAAAAAAAAAAAAEAAAAZHJzL1BLAwQUAAAACACHTuJAkIAoRdoAAAAK&#10;AQAADwAAAGRycy9kb3ducmV2LnhtbE2PzU7DMBCE70i8g7VI3KjjVIQQ4lQoUoWE4NDSCzcn3iYR&#10;8TrE7g88PcsJbrs7o9lvytXZjeKIcxg8aVCLBARS6+1AnYbd2/omBxGiIWtGT6jhCwOsqsuL0hTW&#10;n2iDx23sBIdQKIyGPsapkDK0PToTFn5CYm3vZ2cir3Mn7WxOHO5GmSZJJp0ZiD/0ZsK6x/Zje3Aa&#10;nuv1q9k0qcu/x/rpZf84fe7eb7W+vlLJA4iI5/hnhl98RoeKmRp/IBvEqCFVGTs13KuMBzYsleJy&#10;DV/u8iXIqpT/K1Q/UEsDBBQAAAAIAIdO4kDdwycfPAIAAGgEAAAOAAAAZHJzL2Uyb0RvYy54bWyt&#10;VM2O0zAQviPxDpbvNP3/U9NV2aoIqWJXKoiz6zhNJNtjbLdJeQB4A05cuPNcfQ7GTtutFg574OKM&#10;PeNv/H0zk9ldrSQ5COtK0CnttNqUCM0hK/UupZ8+rt6MKXGe6YxJ0CKlR+Ho3fz1q1llpqILBchM&#10;WIIg2k0rk9LCezNNEscLoZhrgREanTlYxTxu7S7JLKsQXcmk224PkwpsZixw4RyeLhsnPSPalwBC&#10;npdcLIHvldC+QbVCMo+UXFEaR+fxtXkuuH/Icyc8kSlFpj6umATtbViT+YxNd5aZouTnJ7CXPOEZ&#10;J8VKjUmvUEvmGdnb8i8oVXILDnLf4qCShkhUBFl02s+02RTMiMgFpXbmKrr7f7D8w+HRkjJL6bhP&#10;iWYKK3768f308/fp1zeCZyhQZdwU4zYGI339Fmpsm8u5w8PAu86tCl9kRNCP8h6v8oraEx4ujXuj&#10;4QRdHH29SWc0GQSY5Om2sc6/E6BIMFJqsXxRVXZYO9+EXkJCMg2rUspYQqlJldJhb9COF64eBJca&#10;cwQOzVuD5ettfSa2heyIvCw0reEMX5WYfM2cf2QWewHfi9PiH3DJJWASOFuUFGC//us8xGOJ0EtJ&#10;hb2VUvdlz6ygRL7XWLxJp99HWB83/cGoixt769neevRe3QO2bwfn0vBohngvL2ZuQX3GoVqErOhi&#10;mmPulPqLee+bjseh5GKxiEHYfob5td4YHqAbORd7D3kZlQ4yNdqc1cMGjLU6D0vo8Nt9jHr6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CAKEXaAAAACgEAAA8AAAAAAAAAAQAgAAAAIgAAAGRy&#10;cy9kb3ducmV2LnhtbFBLAQIUABQAAAAIAIdO4kDdwycfPAIAAGgEAAAOAAAAAAAAAAEAIAAAACkB&#10;AABkcnMvZTJvRG9jLnhtbFBLBQYAAAAABgAGAFkBAADXBQAAAAA=&#10;">
                <v:fill on="f" focussize="0,0"/>
                <v:stroke on="f" weight="0.5pt"/>
                <v:imagedata o:title=""/>
                <o:lock v:ext="edit" aspectratio="f"/>
                <v:textbox>
                  <w:txbxContent>
                    <w:p w14:paraId="0FB3074A">
                      <w:pPr>
                        <w:rPr>
                          <w:rFonts w:hint="default" w:eastAsia="宋体"/>
                          <w:b/>
                          <w:bCs/>
                          <w:highlight w:val="green"/>
                          <w:lang w:val="en-US" w:eastAsia="zh-CN"/>
                        </w:rPr>
                      </w:pPr>
                      <w:r>
                        <w:rPr>
                          <w:rFonts w:hint="eastAsia"/>
                          <w:b/>
                          <w:bCs/>
                          <w:highlight w:val="green"/>
                          <w:lang w:val="en-US" w:eastAsia="zh-CN"/>
                        </w:rPr>
                        <w:t>废水排放口</w:t>
                      </w:r>
                      <w:r>
                        <w:rPr>
                          <w:rFonts w:hint="default" w:ascii="Times New Roman" w:hAnsi="Times New Roman" w:cs="Times New Roman"/>
                          <w:b/>
                          <w:bCs/>
                          <w:color w:val="000000" w:themeColor="text1"/>
                          <w:kern w:val="2"/>
                          <w:highlight w:val="green"/>
                          <w:lang w:val="en-US" w:eastAsia="zh-CN"/>
                          <w14:textFill>
                            <w14:solidFill>
                              <w14:schemeClr w14:val="tx1"/>
                            </w14:solidFill>
                          </w14:textFill>
                        </w:rPr>
                        <w:t>DW001</w:t>
                      </w:r>
                    </w:p>
                  </w:txbxContent>
                </v:textbox>
              </v:shape>
            </w:pict>
          </mc:Fallback>
        </mc:AlternateContent>
      </w:r>
      <w:r>
        <w:rPr>
          <w:color w:val="auto"/>
          <w:sz w:val="24"/>
          <w:highlight w:val="none"/>
        </w:rPr>
        <mc:AlternateContent>
          <mc:Choice Requires="wps">
            <w:drawing>
              <wp:anchor distT="0" distB="0" distL="114300" distR="114300" simplePos="0" relativeHeight="251773952" behindDoc="0" locked="0" layoutInCell="1" allowOverlap="1">
                <wp:simplePos x="0" y="0"/>
                <wp:positionH relativeFrom="column">
                  <wp:posOffset>783590</wp:posOffset>
                </wp:positionH>
                <wp:positionV relativeFrom="paragraph">
                  <wp:posOffset>4855845</wp:posOffset>
                </wp:positionV>
                <wp:extent cx="689610" cy="39179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68961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D89B00">
                            <w:pPr>
                              <w:rPr>
                                <w:rFonts w:hint="default" w:eastAsia="宋体"/>
                                <w:b/>
                                <w:bCs/>
                                <w:highlight w:val="green"/>
                                <w:lang w:val="en-US" w:eastAsia="zh-CN"/>
                              </w:rPr>
                            </w:pPr>
                            <w:r>
                              <w:rPr>
                                <w:rFonts w:hint="eastAsia"/>
                                <w:b/>
                                <w:bCs/>
                                <w:highlight w:val="green"/>
                                <w:lang w:val="en-US" w:eastAsia="zh-CN"/>
                              </w:rPr>
                              <w:t>宿舍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7pt;margin-top:382.35pt;height:30.85pt;width:54.3pt;z-index:251773952;mso-width-relative:page;mso-height-relative:page;" filled="f" stroked="f" coordsize="21600,21600" o:gfxdata="UEsDBAoAAAAAAIdO4kAAAAAAAAAAAAAAAAAEAAAAZHJzL1BLAwQUAAAACACHTuJAUV70hNsAAAAL&#10;AQAADwAAAGRycy9kb3ducmV2LnhtbE2Py07DMBBF90j8gzVI7KhTN6RRiFOhSBUSKouWbthNYjeJ&#10;8CPE7oN+PcMKlldzdOfccnWxhp30FAbvJMxnCTDtWq8G10nYv68fcmAholNovNMSvnWAVXV7U2Kh&#10;/Nlt9WkXO0YlLhQooY9xLDgPba8thpkftaPbwU8WI8Wp42rCM5Vbw0WSZNzi4OhDj6Oue91+7o5W&#10;wmu9fsNtI2x+NfXL5vA8fu0/HqW8v5snT8CivsQ/GH71SR0qcmr80anADGWxSAmVsMzSJTAixELQ&#10;ukZCLrIUeFXy/xuqH1BLAwQUAAAACACHTuJATGfyHjsCAABnBAAADgAAAGRycy9lMm9Eb2MueG1s&#10;rVTNbhMxEL4j8Q6W73ST/ifqpgqtipAqWqkgzo7Xm13J9hjb6W55AHgDTly481x9Dj57kzQqHHrg&#10;4oxnZr+Z75txzs57o9m98qElW/Lx3ogzZSVVrV2W/NPHqzennIUobCU0WVXyBxX4+ez1q7POTdU+&#10;NaQr5RlAbJh2ruRNjG5aFEE2yoiwR05ZBGvyRkRc/bKovOiAbnSxPxodFx35ynmSKgR4L4cgXyP6&#10;lwBSXbdSXZJcGWXjgOqVFhGUQtO6wGe527pWMt7UdVCR6ZKDacwnisBepLOYnYnp0gvXtHLdgnhJ&#10;C884GdFaFN1CXYoo2Mq3f0GZVnoKVMc9SaYYiGRFwGI8eqbNXSOcylwgdXBb0cP/g5Uf7m89a6uS&#10;n445s8Jg4o8/vj/+/P346xuDDwJ1LkyRd+eQGfu31GNtNv4AZ+Ld196kXzBiiEPeh628qo9Mwnl8&#10;OjkeIyIROpiMTyZHCaV4+tj5EN8pMiwZJfeYXhZV3F+HOKRuUlItS1et1nmC2rIOBQ6ORvmDbQTg&#10;2qJGojC0mqzYL/o1rwVVD6DladiM4ORVi+LXIsRb4bEK6BePJd7gqDWhCK0tzhryX//lT/mYEKKc&#10;dVitkocvK+EVZ/q9xewm48NDwMZ8OTw62cfF70YWuxG7MheE7cV40F02U37UG7P2ZD7jTc1TVYSE&#10;lahd8rgxL+Kw8HiTUs3nOQnb50S8tndOJuhBzvkqUt1mpZNMgzZr9bB/eVbrt5IWfPees57+H2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Fe9ITbAAAACwEAAA8AAAAAAAAAAQAgAAAAIgAAAGRy&#10;cy9kb3ducmV2LnhtbFBLAQIUABQAAAAIAIdO4kBMZ/IeOwIAAGcEAAAOAAAAAAAAAAEAIAAAACoB&#10;AABkcnMvZTJvRG9jLnhtbFBLBQYAAAAABgAGAFkBAADXBQAAAAA=&#10;">
                <v:fill on="f" focussize="0,0"/>
                <v:stroke on="f" weight="0.5pt"/>
                <v:imagedata o:title=""/>
                <o:lock v:ext="edit" aspectratio="f"/>
                <v:textbox>
                  <w:txbxContent>
                    <w:p w14:paraId="2BD89B00">
                      <w:pPr>
                        <w:rPr>
                          <w:rFonts w:hint="default" w:eastAsia="宋体"/>
                          <w:b/>
                          <w:bCs/>
                          <w:highlight w:val="green"/>
                          <w:lang w:val="en-US" w:eastAsia="zh-CN"/>
                        </w:rPr>
                      </w:pPr>
                      <w:r>
                        <w:rPr>
                          <w:rFonts w:hint="eastAsia"/>
                          <w:b/>
                          <w:bCs/>
                          <w:highlight w:val="green"/>
                          <w:lang w:val="en-US" w:eastAsia="zh-CN"/>
                        </w:rPr>
                        <w:t>宿舍</w:t>
                      </w:r>
                    </w:p>
                  </w:txbxContent>
                </v:textbox>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365760</wp:posOffset>
                </wp:positionH>
                <wp:positionV relativeFrom="paragraph">
                  <wp:posOffset>5288915</wp:posOffset>
                </wp:positionV>
                <wp:extent cx="367030" cy="142875"/>
                <wp:effectExtent l="6350" t="6350" r="7620" b="22225"/>
                <wp:wrapNone/>
                <wp:docPr id="132" name="矩形 132"/>
                <wp:cNvGraphicFramePr/>
                <a:graphic xmlns:a="http://schemas.openxmlformats.org/drawingml/2006/main">
                  <a:graphicData uri="http://schemas.microsoft.com/office/word/2010/wordprocessingShape">
                    <wps:wsp>
                      <wps:cNvSpPr/>
                      <wps:spPr>
                        <a:xfrm>
                          <a:off x="1188085" y="4867910"/>
                          <a:ext cx="367030" cy="142875"/>
                        </a:xfrm>
                        <a:prstGeom prst="rect">
                          <a:avLst/>
                        </a:prstGeom>
                        <a:solidFill>
                          <a:srgbClr val="7030A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pt;margin-top:416.45pt;height:11.25pt;width:28.9pt;z-index:251712512;v-text-anchor:middle;mso-width-relative:page;mso-height-relative:page;" fillcolor="#7030A0" filled="t" stroked="t" coordsize="21600,21600" o:gfxdata="UEsDBAoAAAAAAIdO4kAAAAAAAAAAAAAAAAAEAAAAZHJzL1BLAwQUAAAACACHTuJAgueentcAAAAK&#10;AQAADwAAAGRycy9kb3ducmV2LnhtbE2Py07DMBBF90j8gzVI7KiTQvpI41QICYGyo/AB03gaR43H&#10;IXbS8Pe4K9jN4+jOmWI/205MNPjWsYJ0kYAgrp1uuVHw9fn6sAHhA7LGzjEp+CEP+/L2psBcuwt/&#10;0HQIjYgh7HNUYELocyl9bciiX7ieOO5ObrAYYjs0Ug94ieG2k8skWUmLLccLBnt6MVSfD6NVsObm&#10;TJOp5il9rkJVj/i2ff9W6v4uTXYgAs3hD4arflSHMjod3cjai05Btl5FUsHmcbkFcQXS7AnEMU6y&#10;WMiykP9fKH8BUEsDBBQAAAAIAIdO4kBOkmWnfgIAAAMFAAAOAAAAZHJzL2Uyb0RvYy54bWytVEtu&#10;2zAQ3RfoHQjuG8mOEytG5MCIkaJA0AZIi65pirII8FeS/qSXKdBdD9HjFL1GHyklcdIusqgX8ozm&#10;6c3M4wzPL/Zaka3wQVpT09FRSYkw3DbSrGv66ePVm4qSEJlpmLJG1PROBHoxf/3qfOdmYmw7qxrh&#10;CUhMmO1cTbsY3awoAu+EZuHIOmEQbK3XLML166LxbAd2rYpxWZ4WO+sb5y0XIeDtsg/SgdG/hNC2&#10;reRiaflGCxN7Vi8Ui2gpdNIFOs/Vtq3g8UPbBhGJqik6jfmJJLBX6VnMz9ls7ZnrJB9KYC8p4VlP&#10;mkmDpA9USxYZ2Xj5F5WW3Ntg23jErS76RrIi6GJUPtPmtmNO5F4gdXAPoof/R8vfb288kQ0m4XhM&#10;iWEaR/77249fP7+T9Ab67FyYAXbrbvzgBZip2X3rdfpHG2QPhlFVldUJJXc1nVSn07PRoK/YR8IB&#10;OD6dlsdQngMwmoyr6UniLx6JnA/xrbCaJKOmHseXVWXb6xB76D0k5Q1WyeZKKpUdv15dKk+2DEed&#10;8ixydrA/gSlDdsg+npapEIYBbjE4MLWDCMGsKWFqjc3g0efcT74Oh0nK/BtaeAJLRS5Z6PpicijB&#10;2EzLiOVRUte0OvxaGeiQhO6lTdbKNnc4Gm/7mQ2OX0nQXrMQb5jHkKJ+rHH8gEerLJqyg0VJZ/3X&#10;f71PeMwOopTsMPRo+MuGeUGJemcwVWejyQS0MTuTk+kYjj+MrA4jZqMvLcQe4cJwPJsJH9W92Xqr&#10;P2PbFykrQsxw5O6lHZzL2C8j7gsuFosMw2Y4Fq/NreOJPOlm7GITbSvzEDyqM4iG3chjNOxxWr5D&#10;P6Me7675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Lnnp7XAAAACgEAAA8AAAAAAAAAAQAgAAAA&#10;IgAAAGRycy9kb3ducmV2LnhtbFBLAQIUABQAAAAIAIdO4kBOkmWnfgIAAAMFAAAOAAAAAAAAAAEA&#10;IAAAACYBAABkcnMvZTJvRG9jLnhtbFBLBQYAAAAABgAGAFkBAAAWBgAAAAA=&#10;">
                <v:fill on="t" focussize="0,0"/>
                <v:stroke weight="1pt" color="#000000 [3213]"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2172970</wp:posOffset>
                </wp:positionH>
                <wp:positionV relativeFrom="paragraph">
                  <wp:posOffset>2178050</wp:posOffset>
                </wp:positionV>
                <wp:extent cx="1181735" cy="391795"/>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18173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397415">
                            <w:pPr>
                              <w:rPr>
                                <w:rFonts w:hint="default" w:eastAsia="宋体"/>
                                <w:b/>
                                <w:bCs/>
                                <w:highlight w:val="green"/>
                                <w:lang w:val="en-US" w:eastAsia="zh-CN"/>
                              </w:rPr>
                            </w:pPr>
                            <w:r>
                              <w:rPr>
                                <w:rFonts w:hint="eastAsia"/>
                                <w:b/>
                                <w:bCs/>
                                <w:highlight w:val="green"/>
                                <w:lang w:val="en-US" w:eastAsia="zh-CN"/>
                              </w:rPr>
                              <w:t>排气筒DA002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1pt;margin-top:171.5pt;height:30.85pt;width:93.05pt;z-index:251721728;mso-width-relative:page;mso-height-relative:page;" filled="f" stroked="f" coordsize="21600,21600" o:gfxdata="UEsDBAoAAAAAAIdO4kAAAAAAAAAAAAAAAAAEAAAAZHJzL1BLAwQUAAAACACHTuJAZLWxB9wAAAAL&#10;AQAADwAAAGRycy9kb3ducmV2LnhtbE2Py07DMBBF90j8gzVI7KhdJ4UoxKlQpAoJlUVLN+wmsZtE&#10;xOMQuw/69bgr2M1oju6cWyzPdmBHM/nekYL5TAAz1DjdU6tg97F6yID5gKRxcGQU/BgPy/L2psBc&#10;uxNtzHEbWhZDyOeooAthzDn3TWcs+pkbDcXb3k0WQ1ynlusJTzHcDlwK8cgt9hQ/dDiaqjPN1/Zg&#10;FbxVq3fc1NJml6F6Xe9fxu/d50Kp+7u5eAYWzDn8wXDVj+pQRqfaHUh7NihIUikjeh2SWCoSC5kl&#10;wGoFqUifgJcF/9+h/AVQSwMEFAAAAAgAh07iQAEdSFM9AgAAaAQAAA4AAABkcnMvZTJvRG9jLnht&#10;bK1UzY7TMBC+I/EOlu80TX+2P2q6KlsVIVXsSgVxdh2niWR7jO02KQ8Ab8CJC3eea5+DsdN2q4XD&#10;Hrg4Y8/4G3/fzGR22yhJDsK6CnRG006XEqE55JXeZfTTx9WbMSXOM50zCVpk9CgcvZ2/fjWrzVT0&#10;oASZC0sQRLtpbTJaem+mSeJ4KRRzHTBCo7MAq5jHrd0luWU1oiuZ9Lrdm6QGmxsLXDiHp8vWSU+I&#10;9iWAUBQVF0vgeyW0b1GtkMwjJVdWxtF5fG1RCO7vi8IJT2RGkamPKyZBexvWZD5j051lpqz46Qns&#10;JU94xkmxSmPSC9SSeUb2tvoLSlXcgoPCdziopCUSFUEWafeZNpuSGRG5oNTOXER3/w+Wfzg8WFLl&#10;GR1j3TVTWPHHH98ff/5+/PWN4BkKVBs3xbiNwUjfvIUG2+Z87vAw8G4Kq8IXGRH0o7zHi7yi8YSH&#10;S+k4HfWHlHD09SfpaDIMMMnTbWOdfydAkWBk1GL5oqrssHa+DT2HhGQaVpWUsYRSkzqjN/1hN164&#10;eBBcaswROLRvDZZvts2J2BbyI/Ky0LaGM3xVYfI1c/6BWewFpILT4u9xKSRgEjhZlJRgv/7rPMRj&#10;idBLSY29lVH3Zc+soES+11i8SToYhGaMm8Fw1MONvfZsrz16r+4A2zfFuTQ8miHey7NZWFCfcagW&#10;ISu6mOaYO6P+bN75tuNxKLlYLGIQtp9hfq03hgfoVs7F3kNRRaWDTK02J/WwAWOtTsMSOvx6H6Oe&#10;fhD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S1sQfcAAAACwEAAA8AAAAAAAAAAQAgAAAAIgAA&#10;AGRycy9kb3ducmV2LnhtbFBLAQIUABQAAAAIAIdO4kABHUhTPQIAAGgEAAAOAAAAAAAAAAEAIAAA&#10;ACsBAABkcnMvZTJvRG9jLnhtbFBLBQYAAAAABgAGAFkBAADaBQAAAAA=&#10;">
                <v:fill on="f" focussize="0,0"/>
                <v:stroke on="f" weight="0.5pt"/>
                <v:imagedata o:title=""/>
                <o:lock v:ext="edit" aspectratio="f"/>
                <v:textbox>
                  <w:txbxContent>
                    <w:p w14:paraId="3D397415">
                      <w:pPr>
                        <w:rPr>
                          <w:rFonts w:hint="default" w:eastAsia="宋体"/>
                          <w:b/>
                          <w:bCs/>
                          <w:highlight w:val="green"/>
                          <w:lang w:val="en-US" w:eastAsia="zh-CN"/>
                        </w:rPr>
                      </w:pPr>
                      <w:r>
                        <w:rPr>
                          <w:rFonts w:hint="eastAsia"/>
                          <w:b/>
                          <w:bCs/>
                          <w:highlight w:val="green"/>
                          <w:lang w:val="en-US" w:eastAsia="zh-CN"/>
                        </w:rPr>
                        <w:t>排气筒DA002</w:t>
                      </w:r>
                    </w:p>
                  </w:txbxContent>
                </v:textbox>
              </v:shape>
            </w:pict>
          </mc:Fallback>
        </mc:AlternateContent>
      </w:r>
      <w:r>
        <w:rPr>
          <w:color w:val="auto"/>
          <w:highlight w:val="none"/>
        </w:rPr>
        <mc:AlternateContent>
          <mc:Choice Requires="wps">
            <w:drawing>
              <wp:anchor distT="0" distB="0" distL="114300" distR="114300" simplePos="0" relativeHeight="251720704" behindDoc="0" locked="0" layoutInCell="1" allowOverlap="1">
                <wp:simplePos x="0" y="0"/>
                <wp:positionH relativeFrom="column">
                  <wp:posOffset>2280920</wp:posOffset>
                </wp:positionH>
                <wp:positionV relativeFrom="paragraph">
                  <wp:posOffset>2087880</wp:posOffset>
                </wp:positionV>
                <wp:extent cx="131445" cy="131445"/>
                <wp:effectExtent l="6350" t="6350" r="14605" b="14605"/>
                <wp:wrapNone/>
                <wp:docPr id="3" name="同心圆 3"/>
                <wp:cNvGraphicFramePr/>
                <a:graphic xmlns:a="http://schemas.openxmlformats.org/drawingml/2006/main">
                  <a:graphicData uri="http://schemas.microsoft.com/office/word/2010/wordprocessingShape">
                    <wps:wsp>
                      <wps:cNvSpPr/>
                      <wps:spPr>
                        <a:xfrm>
                          <a:off x="0" y="0"/>
                          <a:ext cx="131445" cy="13144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79.6pt;margin-top:164.4pt;height:10.35pt;width:10.35pt;z-index:251720704;v-text-anchor:middle;mso-width-relative:page;mso-height-relative:page;" fillcolor="#FF0000" filled="t" stroked="t" coordsize="21600,21600" o:gfxdata="UEsDBAoAAAAAAIdO4kAAAAAAAAAAAAAAAAAEAAAAZHJzL1BLAwQUAAAACACHTuJAYpOsrNkAAAAL&#10;AQAADwAAAGRycy9kb3ducmV2LnhtbE2PzU7DMBCE70i8g7VI3KiTlEIS4lQREpceKLQ8wDZekqj+&#10;CbH79/ZsT3Cb0X6anamWZ2vEkaYweKcgnSUgyLVeD65T8LV9e8hBhIhOo/GOFFwowLK+vamw1P7k&#10;Pum4iZ3gEBdKVNDHOJZShrYni2HmR3J8+/aTxch26qSe8MTh1sgsSZ6kxcHxhx5Heu2p3W8OVsE6&#10;T1amWaWXZpt96Gbf4fDuf5S6v0uTFxCRzvEPhmt9rg41d9r5g9NBGAXzRZExyiLLeQMT8+eiALFj&#10;8VgsQNaV/L+h/gVQSwMEFAAAAAgAh07iQCnP8sFvAgAA9wQAAA4AAABkcnMvZTJvRG9jLnhtbK1U&#10;zW4TMRC+I/EOlu9089PSEmVTRY2CkCpaqSDOjtebteQ/bCebckXixIEH4F14mrwHn73bNi099EAO&#10;zszO+JuZb2Y8Pd9pRbbCB2lNSYdHA0qE4baSZl3Sz5+Wb84oCZGZiilrRElvRaDns9evpq2biJFt&#10;rKqEJwAxYdK6kjYxuklRBN4IzcKRdcLAWFuvWYTq10XlWQt0rYrRYPC2aK2vnLdchICvi85Ie0T/&#10;EkBb15KLheUbLUzsUL1QLKKk0EgX6CxnW9eCx6u6DiISVVJUGvOJIJBX6SxmUzZZe+YayfsU2EtS&#10;eFKTZtIg6D3UgkVGNl7+A6Ul9zbYOh5xq4uukMwIqhgOnnBz0zAnci2gOrh70sP/g+Uft9eeyKqk&#10;Y0oM02j4/tfP/Z/v+98/yDjR07owgdeNu/a9FiCmWne11+kfVZBdpvT2nlKxi4Tj43A8PD4+oYTD&#10;1MtAKR4uOx/ie2E1SUJJK2s2MTPJtpchdr53PilYsEpWS6lUVvx6daE82TK0d7kc4JdSBvwjN2VI&#10;i/CjU5gJZxjaGsMCUTsUHsyaEqbW2AYefY796HY4DJJCPB8kJblgoemSyQjddGkZsTBK6pKeHd5W&#10;Bpkmdjs+k7Sy1S3a4W03p8HxpQTsJQvxmnkMJvLH6sYrHLWyKMr2EiWN9d+e+578MS+wUtJi0FHw&#10;1w3zghL1wWCS3qFBaTOycnxyOoLiDy2rQ4vZ6AsLsod4JBzPYvKP6k6svdVfsOHzFBUmZjhid9T2&#10;ykXsFhBvBBfzeXbDNjgWL82N4wk8NdfY+SbaWuYheGCnJw37kBvd725auEM9ez28V7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pOsrNkAAAALAQAADwAAAAAAAAABACAAAAAiAAAAZHJzL2Rvd25y&#10;ZXYueG1sUEsBAhQAFAAAAAgAh07iQCnP8sFvAgAA9wQAAA4AAAAAAAAAAQAgAAAAKAEAAGRycy9l&#10;Mm9Eb2MueG1sUEsFBgAAAAAGAAYAWQEAAAkGA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79072" behindDoc="0" locked="0" layoutInCell="1" allowOverlap="1">
                <wp:simplePos x="0" y="0"/>
                <wp:positionH relativeFrom="column">
                  <wp:posOffset>2106930</wp:posOffset>
                </wp:positionH>
                <wp:positionV relativeFrom="paragraph">
                  <wp:posOffset>5281930</wp:posOffset>
                </wp:positionV>
                <wp:extent cx="782320" cy="39179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78232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F86260">
                            <w:pPr>
                              <w:jc w:val="center"/>
                              <w:rPr>
                                <w:rFonts w:hint="default" w:eastAsia="宋体"/>
                                <w:b/>
                                <w:bCs/>
                                <w:highlight w:val="green"/>
                                <w:lang w:val="en-US" w:eastAsia="zh-CN"/>
                              </w:rPr>
                            </w:pPr>
                            <w:r>
                              <w:rPr>
                                <w:rFonts w:hint="eastAsia"/>
                                <w:b/>
                                <w:bCs/>
                                <w:highlight w:val="green"/>
                                <w:lang w:val="en-US" w:eastAsia="zh-CN"/>
                              </w:rPr>
                              <w:t>厂界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9pt;margin-top:415.9pt;height:30.85pt;width:61.6pt;z-index:251779072;mso-width-relative:page;mso-height-relative:page;" filled="f" stroked="f" coordsize="21600,21600" o:gfxdata="UEsDBAoAAAAAAIdO4kAAAAAAAAAAAAAAAAAEAAAAZHJzL1BLAwQUAAAACACHTuJAYjtBLNsAAAAL&#10;AQAADwAAAGRycy9kb3ducmV2LnhtbE2PzU7DMBCE70i8g7VI3KiThqA0jVOhSBUSgkNLL9w28TaJ&#10;iO0Quz/w9Cy9wG13ZzT7TbE6m0EcafK9swriWQSCbON0b1sFu7f1XQbCB7QaB2dJwRd5WJXXVwXm&#10;2p3sho7b0AoOsT5HBV0IYy6lbzoy6GduJMva3k0GA69TK/WEJw43g5xH0YM02Fv+0OFIVUfNx/Zg&#10;FDxX61fc1HOTfQ/V08v+cfzcvadK3d7E0RJEoHP4M8MvPqNDyUy1O1jtxaAgSWJGDwqyy8CO+zTl&#10;djVfFkkKsizk/w7lD1BLAwQUAAAACACHTuJAZCDp0TwCAABnBAAADgAAAGRycy9lMm9Eb2MueG1s&#10;rVTNjtMwEL4j8Q6W7zT93f6o6apsVYRUsSsVxNl1nCaS7TG226Q8ALwBJy7cea59DsZO2q0WDnvg&#10;4o5nJt/4+2am89taSXIU1pWgU9rrdCkRmkNW6n1KP31cv5lQ4jzTGZOgRUpPwtHbxetX88rMRB8K&#10;kJmwBEG0m1UmpYX3ZpYkjhdCMdcBIzQGc7CKebzafZJZViG6kkm/271JKrCZscCFc+hdNUHaItqX&#10;AEKel1ysgB+U0L5BtUIyj5RcURpHF/G1eS64v89zJzyRKUWmPp5YBO1dOJPFnM32lpmi5O0T2Eue&#10;8IyTYqXGoheoFfOMHGz5F5QquQUHue9wUElDJCqCLHrdZ9psC2ZE5IJSO3MR3f0/WP7h+GBJmaV0&#10;MqZEM4Udf/zx/fHn78df3wj6UKDKuBnmbQ1m+vot1Dg2Z79DZ+Bd51aFX2REMI7yni7yitoTjs7x&#10;pD/oY4RjaDDtjaejgJI8fWys8+8EKBKMlFrsXhSVHTfON6nnlFBLw7qUMnZQalKl9GYw6sYPLhEE&#10;lxprBArNU4Pl613d8tpBdkJaFprJcIavSyy+Yc4/MIujgO/FZfH3eOQSsAi0FiUF2K//8od87BBG&#10;KalwtFLqvhyYFZTI9xp7N+0Nhwjr42U4GgdN7HVkdx3RB3UHOL09XEvDoxnyvTybuQX1GXdqGapi&#10;iGmOtVPqz+adbwYed5KL5TIm4fQZ5jd6a3iAbuRcHjzkZVQ6yNRo06qH8xd71e5KGPDre8x6+n9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iO0Es2wAAAAsBAAAPAAAAAAAAAAEAIAAAACIAAABk&#10;cnMvZG93bnJldi54bWxQSwECFAAUAAAACACHTuJAZCDp0TwCAABnBAAADgAAAAAAAAABACAAAAAq&#10;AQAAZHJzL2Uyb0RvYy54bWxQSwUGAAAAAAYABgBZAQAA2AUAAAAA&#10;">
                <v:fill on="f" focussize="0,0"/>
                <v:stroke on="f" weight="0.5pt"/>
                <v:imagedata o:title=""/>
                <o:lock v:ext="edit" aspectratio="f"/>
                <v:textbox>
                  <w:txbxContent>
                    <w:p w14:paraId="7AF86260">
                      <w:pPr>
                        <w:jc w:val="center"/>
                        <w:rPr>
                          <w:rFonts w:hint="default" w:eastAsia="宋体"/>
                          <w:b/>
                          <w:bCs/>
                          <w:highlight w:val="green"/>
                          <w:lang w:val="en-US" w:eastAsia="zh-CN"/>
                        </w:rPr>
                      </w:pPr>
                      <w:r>
                        <w:rPr>
                          <w:rFonts w:hint="eastAsia"/>
                          <w:b/>
                          <w:bCs/>
                          <w:highlight w:val="green"/>
                          <w:lang w:val="en-US" w:eastAsia="zh-CN"/>
                        </w:rPr>
                        <w:t>厂界</w:t>
                      </w:r>
                    </w:p>
                  </w:txbxContent>
                </v:textbox>
              </v:shape>
            </w:pict>
          </mc:Fallback>
        </mc:AlternateContent>
      </w:r>
      <w:r>
        <w:rPr>
          <w:color w:val="auto"/>
          <w:sz w:val="24"/>
        </w:rPr>
        <mc:AlternateContent>
          <mc:Choice Requires="wps">
            <w:drawing>
              <wp:anchor distT="0" distB="0" distL="114300" distR="114300" simplePos="0" relativeHeight="251780096" behindDoc="0" locked="0" layoutInCell="1" allowOverlap="1">
                <wp:simplePos x="0" y="0"/>
                <wp:positionH relativeFrom="column">
                  <wp:posOffset>2476500</wp:posOffset>
                </wp:positionH>
                <wp:positionV relativeFrom="paragraph">
                  <wp:posOffset>5574030</wp:posOffset>
                </wp:positionV>
                <wp:extent cx="169545" cy="250825"/>
                <wp:effectExtent l="5080" t="3810" r="15875" b="12065"/>
                <wp:wrapNone/>
                <wp:docPr id="102" name="直接箭头连接符 102"/>
                <wp:cNvGraphicFramePr/>
                <a:graphic xmlns:a="http://schemas.openxmlformats.org/drawingml/2006/main">
                  <a:graphicData uri="http://schemas.microsoft.com/office/word/2010/wordprocessingShape">
                    <wps:wsp>
                      <wps:cNvCnPr/>
                      <wps:spPr>
                        <a:xfrm>
                          <a:off x="0" y="0"/>
                          <a:ext cx="169545" cy="250825"/>
                        </a:xfrm>
                        <a:prstGeom prst="straightConnector1">
                          <a:avLst/>
                        </a:prstGeom>
                        <a:ln w="12700" cmpd="sng">
                          <a:solidFill>
                            <a:srgbClr val="00B0F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5pt;margin-top:438.9pt;height:19.75pt;width:13.35pt;z-index:251780096;mso-width-relative:page;mso-height-relative:page;" filled="f" stroked="t" coordsize="21600,21600" o:gfxdata="UEsDBAoAAAAAAIdO4kAAAAAAAAAAAAAAAAAEAAAAZHJzL1BLAwQUAAAACACHTuJA30aMitsAAAAL&#10;AQAADwAAAGRycy9kb3ducmV2LnhtbE2Py07DMBBF90j8gzVI7KgdCk0b4lQICVFUIdSHWE9iNzG1&#10;x1Hsvv4es4LlaK7uPaecn51lRz0E40lCNhLANDVeGWolbDevd1NgISIptJ60hIsOMK+ur0oslD/R&#10;Sh/XsWWphEKBEroY+4Lz0HTaYRj5XlP67fzgMKZzaLka8JTKneX3Qky4Q0NpocNev3S62a8PToJ9&#10;XOLX8/497Dbfb8Z8qkX9cVlIeXuTiSdgUZ/jXxh+8RM6VImp9gdSgVkJ45lILlHCNM+TQ0o8ZJMc&#10;WC1hluVj4FXJ/ztUP1BLAwQUAAAACACHTuJAw1msJA4CAADnAwAADgAAAGRycy9lMm9Eb2MueG1s&#10;rVPNjtMwEL4j8Q6W7zRpRZdSNV2JlnJBsBLwAFPHSSz5T2Nv074EL4DECTgBp73zNLA8BmOndGG5&#10;7IEcnPHY881834wX53uj2U5iUM5WfDwqOZNWuFrZtuJvXm8ezDgLEWwN2llZ8YMM/Hx5/96i93M5&#10;cZ3TtURGIDbMe1/xLkY/L4ogOmkgjJyXlg4bhwYibbEtaoSe0I0uJmV5VvQOa49OyBDIux4O+RER&#10;7wLomkYJuXbi0kgbB1SUGiJRCp3ygS9ztU0jRXzZNEFGpitOTGNeKQnZ27QWywXMWwTfKXEsAe5S&#10;wi1OBpSlpCeoNURgl6j+gTJKoAuuiSPhTDEQyYoQi3F5S5tXHXiZuZDUwZ9ED/8PVrzYXSBTNU1C&#10;OeHMgqGWX7+7+vH24/XXL98/XP389j7Znz+xdIHk6n2YU9TKXuBxF/wFJu77Bk36Eyu2zxIfThLL&#10;fWSCnOOzx9OHU84EHU2m5WwyTZjFTbDHEJ9JZ1gyKh4igmq7uHLWUjMdjrPMsHse4hD4OyBltm6j&#10;tCY/zLVlPaWbPCqp1QJoUBsaEDKNJ7LBtpyBbukFiIgZMjit6hSeogO225VGtoM0N+WTcpNHher8&#10;61rKvYbQDffy0TBRRkV6JFqZis/K9A3uCEo/tTWLB08yA6Lrj/S1JRWStIOYydq6+pA1zn7qf9bp&#10;OKtpwP7c5+ib97n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9GjIrbAAAACwEAAA8AAAAAAAAA&#10;AQAgAAAAIgAAAGRycy9kb3ducmV2LnhtbFBLAQIUABQAAAAIAIdO4kDDWawkDgIAAOcDAAAOAAAA&#10;AAAAAAEAIAAAACoBAABkcnMvZTJvRG9jLnhtbFBLBQYAAAAABgAGAFkBAACqBQAAAAA=&#10;">
                <v:fill on="f" focussize="0,0"/>
                <v:stroke weight="1pt" color="#00B0F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80645</wp:posOffset>
                </wp:positionH>
                <wp:positionV relativeFrom="paragraph">
                  <wp:posOffset>1239520</wp:posOffset>
                </wp:positionV>
                <wp:extent cx="914400" cy="339725"/>
                <wp:effectExtent l="0" t="0" r="0" b="0"/>
                <wp:wrapNone/>
                <wp:docPr id="28" name="文本框 28"/>
                <wp:cNvGraphicFramePr/>
                <a:graphic xmlns:a="http://schemas.openxmlformats.org/drawingml/2006/main">
                  <a:graphicData uri="http://schemas.microsoft.com/office/word/2010/wordprocessingShape">
                    <wps:wsp>
                      <wps:cNvSpPr txBox="1"/>
                      <wps:spPr>
                        <a:xfrm>
                          <a:off x="1153795" y="1290320"/>
                          <a:ext cx="914400"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91042E">
                            <w:pPr>
                              <w:jc w:val="center"/>
                              <w:rPr>
                                <w:rFonts w:hint="default" w:eastAsia="宋体"/>
                                <w:b/>
                                <w:bCs/>
                                <w:highlight w:val="green"/>
                                <w:lang w:val="en-US" w:eastAsia="zh-CN"/>
                              </w:rPr>
                            </w:pPr>
                            <w:r>
                              <w:rPr>
                                <w:rFonts w:hint="eastAsia"/>
                                <w:b/>
                                <w:bCs/>
                                <w:highlight w:val="green"/>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pt;margin-top:97.6pt;height:26.75pt;width:72pt;z-index:251716608;mso-width-relative:page;mso-height-relative:page;" filled="f" stroked="f" coordsize="21600,21600" o:gfxdata="UEsDBAoAAAAAAIdO4kAAAAAAAAAAAAAAAAAEAAAAZHJzL1BLAwQUAAAACACHTuJASRDFj9oAAAAK&#10;AQAADwAAAGRycy9kb3ducmV2LnhtbE2PzU7DMBCE70i8g7VI3KhTi7QhxKlQpAoJwaGlF26b2E0i&#10;4nWI3R94erYnOK1mdzT7TbE6u0Ec7RR6TxrmswSEpcabnloNu/f1XQYiRCSDgyer4dsGWJXXVwXm&#10;xp9oY4/b2AoOoZCjhi7GMZcyNJ11GGZ+tMS3vZ8cRpZTK82EJw53g1RJspAOe+IPHY626mzzuT04&#10;DS/V+g03tXLZz1A9v+6fxq/dR6r17c08eQQR7Tn+meGCz+hQMlPtD2SCGFirJTt5PqQKxMWQLnhT&#10;a1D32RJkWcj/FcpfUEsDBBQAAAAIAIdO4kDb5ldlRgIAAHMEAAAOAAAAZHJzL2Uyb0RvYy54bWyt&#10;VMFu2zAMvQ/YPwi6r3acplmCOEXWosOAYC3QDTsrshQbkERNUmp3H7D9QU+77L7v6neMkp006Hbo&#10;YReFEplHvkfSi/NOK3InnG/AlHR0klMiDIeqMduSfv509eYtJT4wUzEFRpT0Xnh6vnz9atHauSig&#10;BlUJRxDE+HlrS1qHYOdZ5nktNPMnYIVBpwSnWcCr22aVYy2ia5UVeX6WteAq64AL7/H1snfSAdG9&#10;BBCkbLi4BL7TwoQe1QnFAlLydWM9XaZqpRQ8XEvpRSCqpMg0pBOToL2JZ7ZcsPnWMVs3fCiBvaSE&#10;Z5w0awwmPUBdssDIzjV/QemGO/AgwwkHnfVEkiLIYpQ/0+a2ZlYkLii1twfR/f+D5R/vbhxpqpIW&#10;2HfDNHb88eHH48/fj7++E3xDgVrr5xh3azEydO+gw7HZv3t8jLw76XT8RUYk+keT8XQ2oeQe7WKW&#10;j4tBatEFwjFgNjo9zbEJHAPG49m0mETE7AnIOh/eC9AkGiV12MkkMLtb+9CH7kNiXgNXjVKpm8qQ&#10;tqRn40me/nDwILgymCPS6cuOVug23cBxA9U9UnTQT4m3/KrB5Gvmww1zOBZYLy5OuMZDKsAkMFiU&#10;1OC+/es9xmO30EtJi2NWUv91x5ygRH0w2MekA85lupxOpqgTcceezbHH7PQF4CSPcEUtT2aMD2pv&#10;Sgf6C+7XKmZFFzMcc5c07M2L0A8/7icXq1UKwkm0LKzNreURupdztQsgm6R0lKnXZlAPZzH1atib&#10;OOzH9xT19K1Y/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JEMWP2gAAAAoBAAAPAAAAAAAAAAEA&#10;IAAAACIAAABkcnMvZG93bnJldi54bWxQSwECFAAUAAAACACHTuJA2+ZXZUYCAABzBAAADgAAAAAA&#10;AAABACAAAAApAQAAZHJzL2Uyb0RvYy54bWxQSwUGAAAAAAYABgBZAQAA4QUAAAAA&#10;">
                <v:fill on="f" focussize="0,0"/>
                <v:stroke on="f" weight="0.5pt"/>
                <v:imagedata o:title=""/>
                <o:lock v:ext="edit" aspectratio="f"/>
                <v:textbox>
                  <w:txbxContent>
                    <w:p w14:paraId="3491042E">
                      <w:pPr>
                        <w:jc w:val="center"/>
                        <w:rPr>
                          <w:rFonts w:hint="default" w:eastAsia="宋体"/>
                          <w:b/>
                          <w:bCs/>
                          <w:highlight w:val="green"/>
                          <w:lang w:val="en-US" w:eastAsia="zh-CN"/>
                        </w:rPr>
                      </w:pPr>
                      <w:r>
                        <w:rPr>
                          <w:rFonts w:hint="eastAsia"/>
                          <w:b/>
                          <w:bCs/>
                          <w:highlight w:val="green"/>
                          <w:lang w:val="en-US" w:eastAsia="zh-CN"/>
                        </w:rPr>
                        <w:t>危废间</w:t>
                      </w:r>
                    </w:p>
                  </w:txbxContent>
                </v:textbox>
              </v:shape>
            </w:pict>
          </mc:Fallback>
        </mc:AlternateContent>
      </w:r>
      <w:r>
        <w:rPr>
          <w:color w:val="auto"/>
          <w:sz w:val="24"/>
        </w:rPr>
        <mc:AlternateContent>
          <mc:Choice Requires="wps">
            <w:drawing>
              <wp:anchor distT="0" distB="0" distL="114300" distR="114300" simplePos="0" relativeHeight="251778048" behindDoc="0" locked="0" layoutInCell="1" allowOverlap="1">
                <wp:simplePos x="0" y="0"/>
                <wp:positionH relativeFrom="column">
                  <wp:posOffset>582295</wp:posOffset>
                </wp:positionH>
                <wp:positionV relativeFrom="paragraph">
                  <wp:posOffset>1030605</wp:posOffset>
                </wp:positionV>
                <wp:extent cx="11430" cy="271780"/>
                <wp:effectExtent l="46990" t="0" r="55880" b="13970"/>
                <wp:wrapNone/>
                <wp:docPr id="86" name="直接箭头连接符 86"/>
                <wp:cNvGraphicFramePr/>
                <a:graphic xmlns:a="http://schemas.openxmlformats.org/drawingml/2006/main">
                  <a:graphicData uri="http://schemas.microsoft.com/office/word/2010/wordprocessingShape">
                    <wps:wsp>
                      <wps:cNvCnPr/>
                      <wps:spPr>
                        <a:xfrm flipH="1" flipV="1">
                          <a:off x="0" y="0"/>
                          <a:ext cx="11430" cy="271780"/>
                        </a:xfrm>
                        <a:prstGeom prst="straightConnector1">
                          <a:avLst/>
                        </a:prstGeom>
                        <a:ln w="12700" cmpd="sng">
                          <a:solidFill>
                            <a:srgbClr val="00B0F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5.85pt;margin-top:81.15pt;height:21.4pt;width:0.9pt;z-index:251778048;mso-width-relative:page;mso-height-relative:page;" filled="f" stroked="t" coordsize="21600,21600" o:gfxdata="UEsDBAoAAAAAAIdO4kAAAAAAAAAAAAAAAAAEAAAAZHJzL1BLAwQUAAAACACHTuJAPMISHdcAAAAJ&#10;AQAADwAAAGRycy9kb3ducmV2LnhtbE2Py07DMBBF90j8gzVI7Kid9AENcbpAQrxWLbB34yEOjcch&#10;dpvw9wwrWM7M0Z1zy83kO3HCIbaBNGQzBQKpDralRsPb6/3VDYiYDFnTBUIN3xhhU52flaawYaQt&#10;nnapERxCsTAaXEp9IWWsHXoTZ6FH4ttHGLxJPA6NtIMZOdx3MldqJb1piT840+Odw/qwO3oN9Bhe&#10;6m0zvT8dxgfXPpsFfn0utL68yNQtiIRT+oPhV5/VoWKnfTiSjaLTsM6umeT9Kp+DYGA9X4LYa8jV&#10;MgNZlfJ/g+oHUEsDBBQAAAAIAIdO4kCDms19FgIAAPgDAAAOAAAAZHJzL2Uyb0RvYy54bWytU82O&#10;0zAQviPxDpbvNGlB21XVdCVaCgcEK/Fzdx0nseQ/zXib9iV4ASROwGnhtHeeBpbHYOx0CyyXPZCD&#10;M/Z4vpnvm/H8bGcN2ypA7V3Fx6OSM+Wkr7VrK/7m9frBKWcYhauF8U5VfK+Qny3u35v3YaYmvvOm&#10;VsAIxOGsDxXvYgyzokDZKStw5INy5Gw8WBFpC21Rg+gJ3ZpiUpYnRe+hDuClQqTT1eDkB0S4C6Bv&#10;Gi3VyssLq1wcUEEZEYkSdjogX+Rqm0bJ+LJpUEVmKk5MY14pCdmbtBaLuZi1IEKn5aEEcZcSbnGy&#10;QjtKeoRaiSjYBeh/oKyW4NE3cSS9LQYiWRFiMS5vafOqE0FlLiQ1hqPo+P9g5YvtOTBdV/z0hDMn&#10;LHX8+v3Vj3efrr9++f7x6ue3D8m+/MzIT2L1AWcUs3TncNhhOIfEfNeAZY3R4RlNFc/W22QlH/Fk&#10;uyz6/ii62kUm6XA8fvSQuiHJM5mOp6e5J8WAl2IDYHyqvGXJqDhGELrt4tI7R931MGQQ2+cYqSIK&#10;vAlIwc6vtTG5ycaxnrJNpmXKJmhyG5oYMm0g9uhazoRp6UnICLlo9EbXKTwBIbSbpQG2FWmQysfl&#10;+qbOv66l3CuB3XAvu4YRszrSqzHaktBl+objKLR54moW94GEFwC+Tw5iYRz9ktqDvsna+HqfZc/n&#10;NBD54mF408T9uc/Rvx/s4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8whId1wAAAAkBAAAPAAAA&#10;AAAAAAEAIAAAACIAAABkcnMvZG93bnJldi54bWxQSwECFAAUAAAACACHTuJAg5rNfRYCAAD4AwAA&#10;DgAAAAAAAAABACAAAAAmAQAAZHJzL2Uyb0RvYy54bWxQSwUGAAAAAAYABgBZAQAArgUAAAAA&#10;">
                <v:fill on="f" focussize="0,0"/>
                <v:stroke weight="1pt" color="#00B0F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940435</wp:posOffset>
                </wp:positionH>
                <wp:positionV relativeFrom="paragraph">
                  <wp:posOffset>815340</wp:posOffset>
                </wp:positionV>
                <wp:extent cx="1188085" cy="339725"/>
                <wp:effectExtent l="0" t="0" r="0" b="0"/>
                <wp:wrapNone/>
                <wp:docPr id="34" name="文本框 34"/>
                <wp:cNvGraphicFramePr/>
                <a:graphic xmlns:a="http://schemas.openxmlformats.org/drawingml/2006/main">
                  <a:graphicData uri="http://schemas.microsoft.com/office/word/2010/wordprocessingShape">
                    <wps:wsp>
                      <wps:cNvSpPr txBox="1"/>
                      <wps:spPr>
                        <a:xfrm>
                          <a:off x="3663950" y="2731770"/>
                          <a:ext cx="1188085"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3EE503">
                            <w:pPr>
                              <w:jc w:val="center"/>
                              <w:rPr>
                                <w:rFonts w:hint="default" w:eastAsia="宋体"/>
                                <w:b/>
                                <w:bCs/>
                                <w:highlight w:val="green"/>
                                <w:lang w:val="en-US" w:eastAsia="zh-CN"/>
                              </w:rPr>
                            </w:pPr>
                            <w:r>
                              <w:rPr>
                                <w:rFonts w:hint="eastAsia"/>
                                <w:b/>
                                <w:bCs/>
                                <w:highlight w:val="green"/>
                                <w:lang w:val="en-US" w:eastAsia="zh-CN"/>
                              </w:rPr>
                              <w:t>一般固废间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05pt;margin-top:64.2pt;height:26.75pt;width:93.55pt;z-index:251718656;mso-width-relative:page;mso-height-relative:page;" filled="f" stroked="f" coordsize="21600,21600" o:gfxdata="UEsDBAoAAAAAAIdO4kAAAAAAAAAAAAAAAAAEAAAAZHJzL1BLAwQUAAAACACHTuJAe5srUNsAAAAL&#10;AQAADwAAAGRycy9kb3ducmV2LnhtbE2PzU7DMBCE70i8g7VI3KiTtEUhxKlQpAoJwaGlF26b2E0i&#10;7HWI3R94epZTue3sjma/KVdnZ8XRTGHwpCCdJSAMtV4P1CnYva/vchAhImm0noyCbxNgVV1flVho&#10;f6KNOW5jJziEQoEK+hjHQsrQ9sZhmPnREN/2fnIYWU6d1BOeONxZmSXJvXQ4EH/ocTR1b9rP7cEp&#10;eKnXb7hpMpf/2Pr5df80fu0+lkrd3qTJI4hozvFihj98RoeKmRp/IB2EZb3IU7bykOULEOyYz5cZ&#10;iIY3efoAsirl/w7VL1BLAwQUAAAACACHTuJASFcHYkcCAAB0BAAADgAAAGRycy9lMm9Eb2MueG1s&#10;rVTNjtMwEL4j8Q6W7zRt0381XZWtipAqdqWCOLuO00SyPcZ2m5QHgDfYExfuPFefg3GS7paFwx64&#10;OOOZ0Tf+vpnJ/KZSkhyFdQXohPY6XUqE5pAWep/QTx/XbyaUOM90yiRokdCTcPRm8frVvDQz0Ycc&#10;ZCosQRDtZqVJaO69mUWR47lQzHXACI3BDKxiHq92H6WWlYiuZNTvdkdRCTY1FrhwDr2rJkhbRPsS&#10;QMiygosV8IMS2jeoVkjmkZLLC+Poon5tlgnu77LMCU9kQpGpr08sgvYunNFizmZ7y0xe8PYJ7CVP&#10;eMZJsUJj0UeoFfOMHGzxF5QquAUHme9wUFFDpFYEWfS6z7TZ5syImgtK7cyj6O7/wfIPx3tLijSh&#10;8YASzRR2/Pzw/fzj1/nnN4I+FKg0boZ5W4OZvnoLFY7Nxe/QGXhXmVXhi4wIxuPRKJ4OUeRTQvvj&#10;uDcet1KLyhMeAHqTSXcypIRjRhxPx/1hgIyekIx1/p0ARYKRUIutrBVmx43zTeolJRTWsC6krNsp&#10;NSkTOoqx/h8RBJcaawQ+zbuD5atd1ZLcQXpCjhaaMXGGrwssvmHO3zOLc4GEcHP8HR6ZBCwCrUVJ&#10;Dvbrv/whH9uFUUpKnLOEui8HZgUl8r3GRk57g0EYzPoyGI77eLHXkd11RB/ULeAo93BHDa/NkO/l&#10;xcwsqM+4YMtQFUNMc6ydUH8xb30z/bigXCyXdRKOomF+o7eGB+hGtOXBQ1bUSgeZGm1a9XAY6161&#10;ixOm/fpeZz39LB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ubK1DbAAAACwEAAA8AAAAAAAAA&#10;AQAgAAAAIgAAAGRycy9kb3ducmV2LnhtbFBLAQIUABQAAAAIAIdO4kBIVwdiRwIAAHQEAAAOAAAA&#10;AAAAAAEAIAAAACoBAABkcnMvZTJvRG9jLnhtbFBLBQYAAAAABgAGAFkBAADjBQAAAAA=&#10;">
                <v:fill on="f" focussize="0,0"/>
                <v:stroke on="f" weight="0.5pt"/>
                <v:imagedata o:title=""/>
                <o:lock v:ext="edit" aspectratio="f"/>
                <v:textbox>
                  <w:txbxContent>
                    <w:p w14:paraId="063EE503">
                      <w:pPr>
                        <w:jc w:val="center"/>
                        <w:rPr>
                          <w:rFonts w:hint="default" w:eastAsia="宋体"/>
                          <w:b/>
                          <w:bCs/>
                          <w:highlight w:val="green"/>
                          <w:lang w:val="en-US" w:eastAsia="zh-CN"/>
                        </w:rPr>
                      </w:pPr>
                      <w:r>
                        <w:rPr>
                          <w:rFonts w:hint="eastAsia"/>
                          <w:b/>
                          <w:bCs/>
                          <w:highlight w:val="green"/>
                          <w:lang w:val="en-US" w:eastAsia="zh-CN"/>
                        </w:rPr>
                        <w:t>一般固废间</w:t>
                      </w:r>
                    </w:p>
                  </w:txbxContent>
                </v:textbox>
              </v:shape>
            </w:pict>
          </mc:Fallback>
        </mc:AlternateContent>
      </w:r>
      <w:r>
        <w:rPr>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2997200</wp:posOffset>
                </wp:positionH>
                <wp:positionV relativeFrom="paragraph">
                  <wp:posOffset>-20955</wp:posOffset>
                </wp:positionV>
                <wp:extent cx="1181735" cy="391795"/>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18173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4970E6">
                            <w:pPr>
                              <w:rPr>
                                <w:rFonts w:hint="default" w:eastAsia="宋体"/>
                                <w:b/>
                                <w:bCs/>
                                <w:highlight w:val="green"/>
                                <w:lang w:val="en-US" w:eastAsia="zh-CN"/>
                              </w:rPr>
                            </w:pPr>
                            <w:r>
                              <w:rPr>
                                <w:rFonts w:hint="eastAsia"/>
                                <w:b/>
                                <w:bCs/>
                                <w:highlight w:val="green"/>
                                <w:lang w:val="en-US" w:eastAsia="zh-CN"/>
                              </w:rPr>
                              <w:t>排气筒DA001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pt;margin-top:-1.65pt;height:30.85pt;width:93.05pt;z-index:251706368;mso-width-relative:page;mso-height-relative:page;" filled="f" stroked="f" coordsize="21600,21600" o:gfxdata="UEsDBAoAAAAAAIdO4kAAAAAAAAAAAAAAAAAEAAAAZHJzL1BLAwQUAAAACACHTuJAS+hZc9sAAAAJ&#10;AQAADwAAAGRycy9kb3ducmV2LnhtbE2PzU7DMBCE70i8g7VI3FonaVOikE2FIlVICA4tvXDbxNsk&#10;IrZD7P7A02NO5Tia0cw3xfqiB3HiyfXWIMTzCASbxqretAj7980sA+E8GUWDNYzwzQ7W5e1NQbmy&#10;Z7Pl0863IpQYlxNC5/2YS+majjW5uR3ZBO9gJ00+yKmVaqJzKNeDTKJoJTX1Jix0NHLVcfO5O2qE&#10;l2rzRts60dnPUD2/Hp7Gr/1Hinh/F0ePIDxf/DUMf/gBHcrAVNujUU4MCMuHJHzxCLPFAkQIrNIs&#10;BlEjpNkSZFnI/w/KX1BLAwQUAAAACACHTuJAEHJMSD0CAABqBAAADgAAAGRycy9lMm9Eb2MueG1s&#10;rVTNjtowEL5X6jtYvpcQfpYFEVZ0EVUl1F2JVj0bxyGRbI9rGxL6AO0b9NRL730unqNjB1i07WEP&#10;vThjz/gbf9/MZHrXKEn2wroKdEbTTpcSoTnkld5m9NPH5ZtbSpxnOmcStMjoQTh6N3v9alqbiehB&#10;CTIXliCIdpPaZLT03kySxPFSKOY6YIRGZwFWMY9bu01yy2pEVzLpdbs3SQ02Nxa4cA5PF62TnhDt&#10;SwChKCouFsB3SmjfolohmUdKrqyMo7P42qIQ3D8UhROeyIwiUx9XTIL2JqzJbMomW8tMWfHTE9hL&#10;nvCMk2KVxqQXqAXzjOxs9ReUqrgFB4XvcFBJSyQqgizS7jNt1iUzInJBqZ25iO7+Hyz/sH+0pMqx&#10;E/qoiWYKS3788f348/fx1zcSDlGi2rgJRq4NxvrmLTQYfj53eBiYN4VV4YucCPoR7HARWDSe8HAp&#10;vU1H/SElHH39cToaDwNM8nTbWOffCVAkGBm1WMCoK9uvnG9DzyEhmYZlJWUsotSkzuhNf9iNFy4e&#10;BJcacwQO7VuD5ZtNcyK2gfyAvCy0zeEMX1aYfMWcf2QWuwGp4Lz4B1wKCZgEThYlJdiv/zoP8Vgk&#10;9FJSY3dl1H3ZMSsoke81lm+cDgYI6+NmMBz1cGOvPZtrj96pe8AGTnEyDY9miPfybBYW1Gccq3nI&#10;ii6mOebOqD+b977teRxLLubzGIQNaJhf6bXhAbqVc77zUFRR6SBTq81JPWzBWKvTuIQev97HqKdf&#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hZc9sAAAAJAQAADwAAAAAAAAABACAAAAAiAAAA&#10;ZHJzL2Rvd25yZXYueG1sUEsBAhQAFAAAAAgAh07iQBByTEg9AgAAagQAAA4AAAAAAAAAAQAgAAAA&#10;KgEAAGRycy9lMm9Eb2MueG1sUEsFBgAAAAAGAAYAWQEAANkFAAAAAA==&#10;">
                <v:fill on="f" focussize="0,0"/>
                <v:stroke on="f" weight="0.5pt"/>
                <v:imagedata o:title=""/>
                <o:lock v:ext="edit" aspectratio="f"/>
                <v:textbox>
                  <w:txbxContent>
                    <w:p w14:paraId="7F4970E6">
                      <w:pPr>
                        <w:rPr>
                          <w:rFonts w:hint="default" w:eastAsia="宋体"/>
                          <w:b/>
                          <w:bCs/>
                          <w:highlight w:val="green"/>
                          <w:lang w:val="en-US" w:eastAsia="zh-CN"/>
                        </w:rPr>
                      </w:pPr>
                      <w:r>
                        <w:rPr>
                          <w:rFonts w:hint="eastAsia"/>
                          <w:b/>
                          <w:bCs/>
                          <w:highlight w:val="green"/>
                          <w:lang w:val="en-US" w:eastAsia="zh-CN"/>
                        </w:rPr>
                        <w:t>排气筒DA001</w:t>
                      </w:r>
                    </w:p>
                  </w:txbxContent>
                </v:textbox>
              </v:shape>
            </w:pict>
          </mc:Fallback>
        </mc:AlternateContent>
      </w:r>
      <w:r>
        <w:rPr>
          <w:color w:val="auto"/>
          <w:highlight w:val="none"/>
        </w:rPr>
        <mc:AlternateContent>
          <mc:Choice Requires="wps">
            <w:drawing>
              <wp:anchor distT="0" distB="0" distL="114300" distR="114300" simplePos="0" relativeHeight="251705344" behindDoc="0" locked="0" layoutInCell="1" allowOverlap="1">
                <wp:simplePos x="0" y="0"/>
                <wp:positionH relativeFrom="column">
                  <wp:posOffset>2941320</wp:posOffset>
                </wp:positionH>
                <wp:positionV relativeFrom="paragraph">
                  <wp:posOffset>62865</wp:posOffset>
                </wp:positionV>
                <wp:extent cx="131445" cy="131445"/>
                <wp:effectExtent l="6350" t="6350" r="14605" b="14605"/>
                <wp:wrapNone/>
                <wp:docPr id="128" name="同心圆 128"/>
                <wp:cNvGraphicFramePr/>
                <a:graphic xmlns:a="http://schemas.openxmlformats.org/drawingml/2006/main">
                  <a:graphicData uri="http://schemas.microsoft.com/office/word/2010/wordprocessingShape">
                    <wps:wsp>
                      <wps:cNvSpPr/>
                      <wps:spPr>
                        <a:xfrm>
                          <a:off x="0" y="0"/>
                          <a:ext cx="131445" cy="13144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31.6pt;margin-top:4.95pt;height:10.35pt;width:10.35pt;z-index:251705344;v-text-anchor:middle;mso-width-relative:page;mso-height-relative:page;" fillcolor="#FF0000" filled="t" stroked="t" coordsize="21600,21600" o:gfxdata="UEsDBAoAAAAAAIdO4kAAAAAAAAAAAAAAAAAEAAAAZHJzL1BLAwQUAAAACACHTuJAoo1qE9cAAAAI&#10;AQAADwAAAGRycy9kb3ducmV2LnhtbE2PzW6DMBCE75X6DtZW6q2xgQgRiolQpV5y6E+SB9hgF1Dw&#10;mmLn7+27PbW3Wc1o5ttqfXWjONs5DJ40JAsFwlLrzUCdhv3u9akAESKSwdGT1XCzAdb1/V2FpfEX&#10;+rTnbewEl1AoUUMf41RKGdreOgwLP1li78vPDiOfcyfNjBcud6NMlcqlw4F4ocfJvvS2PW5PTsN7&#10;oTZjs0luzS79MM2xw+HNf2v9+JCoZxDRXuNfGH7xGR1qZjr4E5kgRg3LPEs5qmG1AsH+sshYHDRk&#10;KgdZV/L/A/UPUEsDBBQAAAAIAIdO4kA80e0RcAIAAPsEAAAOAAAAZHJzL2Uyb0RvYy54bWytVM1u&#10;EzEQviPxDpbvdJPQ0hJ1U0WNgpAqqFQQZ8drZy35D9vJplyROHHgAXgXnqbvwWfvtk1LDz2Qw2bG&#10;M/5m5psZn57tjCZbEaJytqbjgxElwnLXKLuu6edPy1cnlMTEbMO0s6Km1yLSs9nLF6edn4qJa51u&#10;RCAAsXHa+Zq2KflpVUXeCsPigfPCwihdMCxBDeuqCawDutHVZDR6U3UuND44LmLE6aI30gExPAfQ&#10;Sam4WDi+McKmHjUIzRJKiq3ykc5KtlIKnj5KGUUiuqaoNJUvgkBe5W81O2XTdWC+VXxIgT0nhUc1&#10;GaYsgt5BLVhiZBPUP1BG8eCik+mAO1P1hRRGUMV49Iibq5Z5UWoB1dHfkR7/Hyz/sL0MRDWYhAka&#10;b5lBy29+/bz58/3m9w+SD0FR5+MUnlf+MgxahJjr3clg8j8qIbtC6/UdrWKXCMfh+PX48PCIEg7T&#10;IAOlur/sQ0zvhDMkCzVtnN2kwibbXsTU+9765GDRadUsldZFCevVuQ5ky9Di5XKEX04Z8A/ctCVd&#10;LvIYZsIZBldiYCAaj+KjXVPC9BobwVMosR/cjvtBcoing+QkFyy2fTIFoZ8woxKWRitT05P929oi&#10;08xuz2eWVq65RkuC62c1er5UgL1gMV2ygOFE/ljf9BEfqR2KcoNESevCt6fOsz9mBlZKOgw7Cv66&#10;YUFQot9bTNNbNChvR1EOj44nUMK+ZbVvsRtz7kD2GA+F50XM/knfijI48wVbPs9RYWKWI3ZP7aCc&#10;p34J8U5wMZ8XN2yEZ+nCXnmewXNzrZtvkpOqDME9OwNp2InS6GF/89Lt68Xr/s2a/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ijWoT1wAAAAgBAAAPAAAAAAAAAAEAIAAAACIAAABkcnMvZG93bnJl&#10;di54bWxQSwECFAAUAAAACACHTuJAPNHtEXACAAD7BAAADgAAAAAAAAABACAAAAAmAQAAZHJzL2Uy&#10;b0RvYy54bWxQSwUGAAAAAAYABgBZAQAACAY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72928" behindDoc="0" locked="0" layoutInCell="1" allowOverlap="1">
                <wp:simplePos x="0" y="0"/>
                <wp:positionH relativeFrom="column">
                  <wp:posOffset>4143375</wp:posOffset>
                </wp:positionH>
                <wp:positionV relativeFrom="paragraph">
                  <wp:posOffset>4806950</wp:posOffset>
                </wp:positionV>
                <wp:extent cx="911860" cy="39179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91186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2D3156">
                            <w:pPr>
                              <w:rPr>
                                <w:rFonts w:hint="default" w:eastAsia="宋体"/>
                                <w:b/>
                                <w:bCs/>
                                <w:highlight w:val="green"/>
                                <w:lang w:val="en-US" w:eastAsia="zh-CN"/>
                              </w:rPr>
                            </w:pPr>
                            <w:r>
                              <w:rPr>
                                <w:rFonts w:hint="eastAsia"/>
                                <w:b/>
                                <w:bCs/>
                                <w:highlight w:val="green"/>
                                <w:lang w:val="en-US" w:eastAsia="zh-CN"/>
                              </w:rPr>
                              <w:t>研发楼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25pt;margin-top:378.5pt;height:30.85pt;width:71.8pt;z-index:251772928;mso-width-relative:page;mso-height-relative:page;" filled="f" stroked="f" coordsize="21600,21600" o:gfxdata="UEsDBAoAAAAAAIdO4kAAAAAAAAAAAAAAAAAEAAAAZHJzL1BLAwQUAAAACACHTuJAbr/ecNsAAAAL&#10;AQAADwAAAGRycy9kb3ducmV2LnhtbE2Py0rEQBBF94L/0JTgzukkkIcxlUECgyC6mHE27ipJTxLs&#10;R0z3PPTrLVe6LOpw77nV+mK0OKnFT84ixKsIhLKd6yc7IOzfNncFCB/I9qSdVQhfysO6vr6qqOzd&#10;2W7VaRcGwSHWl4QwhjCXUvpuVIb8ys3K8u/gFkOBz2WQ/UJnDjdaJlGUSUOT5YaRZtWMqvvYHQ3C&#10;c7N5pW2bmOJbN08vh8f5c/+eIt7exNEDiKAu4Q+GX31Wh5qdWne0vRcaIUuTlFGEPM15FBP5fRaD&#10;aBGKuMhB1pX8v6H+AVBLAwQUAAAACACHTuJAIeKZazsCAABnBAAADgAAAGRycy9lMm9Eb2MueG1s&#10;rVTNbhMxEL4j8Q6W73Sz/U/UTRVaFSFVtFJBnB2vt7uS7TG2093yAPAGnLhw57n6HHz2JmlVOPTA&#10;xRnPzH7j75uZnJwORrM75UNHtuLlzoQzZSXVnb2t+KePF2+OOQtR2Fposqri9yrw0/nrVye9m6ld&#10;aknXyjOA2DDrXcXbGN2sKIJslRFhh5yyCDbkjYi4+tui9qIHutHF7mRyWPTka+dJqhDgPR+DfI3o&#10;XwJITdNJdU5yZZSNI6pXWkRQCm3nAp/n1zaNkvGqaYKKTFccTGM+UQT2Mp3F/ETMbr1wbSfXTxAv&#10;ecIzTkZ0FkW3UOciCrby3V9QppOeAjVxR5IpRiJZEbAoJ8+0uWmFU5kLpA5uK3r4f7Dyw921Z11d&#10;8WNIYoVBxx9+fH/4+fvh1zcGHwTqXZgh78YhMw5vacDYbPwBzsR7aLxJv2DEEAfW/VZeNUQm4ZyW&#10;5fEhIhKhvWl5ND1IKMXjx86H+E6RYcmouEf3sqji7jLEMXWTkmpZuui0zh3UlvUVP9w7mOQPthGA&#10;a4saicL41GTFYTmseS2pvgctT+NkBCcvOhS/FCFeC49RwHuxLPEKR6MJRWhtcdaS//ovf8pHhxDl&#10;rMdoVTx8WQmvONPvLXo3Lff3ARvzZf/gaBcX/zSyfBqxK3NGmN4Sa+lkNlN+1Buz8WQ+Y6cWqSpC&#10;wkrUrnjcmGdxHHjspFSLRU7C9DkRL+2Nkwl6lHOxitR0Wekk06jNWj3MX+7VelfSgD+956zH/4f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6/3nDbAAAACwEAAA8AAAAAAAAAAQAgAAAAIgAAAGRy&#10;cy9kb3ducmV2LnhtbFBLAQIUABQAAAAIAIdO4kAh4plrOwIAAGcEAAAOAAAAAAAAAAEAIAAAACoB&#10;AABkcnMvZTJvRG9jLnhtbFBLBQYAAAAABgAGAFkBAADXBQAAAAA=&#10;">
                <v:fill on="f" focussize="0,0"/>
                <v:stroke on="f" weight="0.5pt"/>
                <v:imagedata o:title=""/>
                <o:lock v:ext="edit" aspectratio="f"/>
                <v:textbox>
                  <w:txbxContent>
                    <w:p w14:paraId="422D3156">
                      <w:pPr>
                        <w:rPr>
                          <w:rFonts w:hint="default" w:eastAsia="宋体"/>
                          <w:b/>
                          <w:bCs/>
                          <w:highlight w:val="green"/>
                          <w:lang w:val="en-US" w:eastAsia="zh-CN"/>
                        </w:rPr>
                      </w:pPr>
                      <w:r>
                        <w:rPr>
                          <w:rFonts w:hint="eastAsia"/>
                          <w:b/>
                          <w:bCs/>
                          <w:highlight w:val="green"/>
                          <w:lang w:val="en-US" w:eastAsia="zh-CN"/>
                        </w:rPr>
                        <w:t>研发楼</w:t>
                      </w:r>
                    </w:p>
                  </w:txbxContent>
                </v:textbox>
              </v:shape>
            </w:pict>
          </mc:Fallback>
        </mc:AlternateContent>
      </w:r>
      <w:r>
        <w:rPr>
          <w:color w:val="auto"/>
          <w:sz w:val="24"/>
        </w:rPr>
        <mc:AlternateContent>
          <mc:Choice Requires="wps">
            <w:drawing>
              <wp:anchor distT="0" distB="0" distL="114300" distR="114300" simplePos="0" relativeHeight="251770880" behindDoc="0" locked="0" layoutInCell="1" allowOverlap="1">
                <wp:simplePos x="0" y="0"/>
                <wp:positionH relativeFrom="column">
                  <wp:posOffset>4405630</wp:posOffset>
                </wp:positionH>
                <wp:positionV relativeFrom="paragraph">
                  <wp:posOffset>1617980</wp:posOffset>
                </wp:positionV>
                <wp:extent cx="208915" cy="635"/>
                <wp:effectExtent l="0" t="50165" r="635" b="63500"/>
                <wp:wrapNone/>
                <wp:docPr id="79" name="直接箭头连接符 79"/>
                <wp:cNvGraphicFramePr/>
                <a:graphic xmlns:a="http://schemas.openxmlformats.org/drawingml/2006/main">
                  <a:graphicData uri="http://schemas.microsoft.com/office/word/2010/wordprocessingShape">
                    <wps:wsp>
                      <wps:cNvCnPr/>
                      <wps:spPr>
                        <a:xfrm flipH="1">
                          <a:off x="0" y="0"/>
                          <a:ext cx="208915" cy="635"/>
                        </a:xfrm>
                        <a:prstGeom prst="straightConnector1">
                          <a:avLst/>
                        </a:prstGeom>
                        <a:ln w="12700" cmpd="sng">
                          <a:solidFill>
                            <a:srgbClr val="00B0F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46.9pt;margin-top:127.4pt;height:0.05pt;width:16.45pt;z-index:251770880;mso-width-relative:page;mso-height-relative:page;" filled="f" stroked="t" coordsize="21600,21600" o:gfxdata="UEsDBAoAAAAAAIdO4kAAAAAAAAAAAAAAAAAEAAAAZHJzL1BLAwQUAAAACACHTuJAafdBs9kAAAAL&#10;AQAADwAAAGRycy9kb3ducmV2LnhtbE2Py07DMBBF90j8gzVI7KjdAGkb4lQIwa5UffABbjxNArEd&#10;bCdp+XoGNrCbx517z+TLk2nZgD40zkqYTgQwtKXTja0kvO1fbubAQlRWq9ZZlHDGAMvi8iJXmXaj&#10;3eKwixUjExsyJaGOscs4D2WNRoWJ69DS7ui8UZFaX3Ht1UjmpuWJECk3qrGUUKsOn2osP3a9IYzH&#10;4/tmvsGvVb/y4nn87M/D61rK66upeAAW8RT/xPCDTzdQENPB9VYH1kpIF7eEHiUk93dUkGKWpDNg&#10;h9/JAniR8/8/FN9QSwMEFAAAAAgAh07iQBOd3hYRAgAA7AMAAA4AAABkcnMvZTJvRG9jLnhtbK1T&#10;S44TMRDdI3EHy3vSnaD5RemMREJggSAScICK291tyT+VPenkElwAiRWwAlaz5zQwHIOyOwQYNrOg&#10;F1a5quu53vPz7HJnNNtKDMrZio9HJWfSClcr21b89avVg3POQgRbg3ZWVnwvA7+c37836/1UTlzn&#10;dC2REYgN095XvIvRT4siiE4aCCPnpaVi49BApC22RY3QE7rRxaQsT4veYe3RCRkCZZdDkR8Q8S6A&#10;rmmUkEsnroy0cUBFqSESpdApH/g8T9s0UsQXTRNkZLrixDTmlQ6heJPWYj6DaYvgOyUOI8BdRrjF&#10;yYCydOgRagkR2BWqf6CMEuiCa+JIOFMMRLIixGJc3tLmZQdeZi4kdfBH0cP/gxXPt2tkqq742QVn&#10;Fgzd+M3b6+9vPtx8+fzt/fWPr+9S/OkjozqJ1fswpZ6FXeNhF/waE/Ndg4Y1Wvmn5KqsBbFjuyz1&#10;/ii13EUmKDkpzy/GJ5wJKp0+PEnQxYCRsDyG+EQ6w1JQ8RARVNvFhbOWbtThgA/bZyEOjb8aUrN1&#10;K6U15WGqLetpmslZSfctgNzakEsoNJ4YB9tyBrqlZyAi5pGD06pO7ak7YLtZaGRbSOYpH5Wr7Bea&#10;86/f0tlLCN3wXy4NtjIq0kvRylT8vEzfkI6g9GNbs7j3JDYguv5AX1tSISk8aJqijav3WeqcJxNk&#10;nQ6GTS77c5+7fz/S+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p90Gz2QAAAAsBAAAPAAAAAAAA&#10;AAEAIAAAACIAAABkcnMvZG93bnJldi54bWxQSwECFAAUAAAACACHTuJAE53eFhECAADsAwAADgAA&#10;AAAAAAABACAAAAAoAQAAZHJzL2Uyb0RvYy54bWxQSwUGAAAAAAYABgBZAQAAqwUAAAAA&#10;">
                <v:fill on="f" focussize="0,0"/>
                <v:stroke weight="1pt" color="#00B0F0 [3204]" miterlimit="8" joinstyle="miter" endarrow="open"/>
                <v:imagedata o:title=""/>
                <o:lock v:ext="edit" aspectratio="f"/>
              </v:shape>
            </w:pict>
          </mc:Fallback>
        </mc:AlternateContent>
      </w:r>
      <w:r>
        <w:rPr>
          <w:color w:val="auto"/>
        </w:rPr>
        <mc:AlternateContent>
          <mc:Choice Requires="wps">
            <w:drawing>
              <wp:anchor distT="0" distB="0" distL="114300" distR="114300" simplePos="0" relativeHeight="251769856" behindDoc="0" locked="0" layoutInCell="1" allowOverlap="1">
                <wp:simplePos x="0" y="0"/>
                <wp:positionH relativeFrom="column">
                  <wp:posOffset>4331970</wp:posOffset>
                </wp:positionH>
                <wp:positionV relativeFrom="paragraph">
                  <wp:posOffset>1457325</wp:posOffset>
                </wp:positionV>
                <wp:extent cx="1188085" cy="33274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18808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44DDAA">
                            <w:pPr>
                              <w:jc w:val="center"/>
                              <w:rPr>
                                <w:rFonts w:hint="default" w:eastAsia="宋体"/>
                                <w:b/>
                                <w:bCs/>
                                <w:highlight w:val="green"/>
                                <w:lang w:val="en-US" w:eastAsia="zh-CN"/>
                              </w:rPr>
                            </w:pPr>
                            <w:r>
                              <w:rPr>
                                <w:rFonts w:hint="eastAsia"/>
                                <w:b/>
                                <w:bCs/>
                                <w:highlight w:val="green"/>
                                <w:lang w:val="en-US" w:eastAsia="zh-CN"/>
                              </w:rPr>
                              <w:t>化学品仓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1pt;margin-top:114.75pt;height:26.2pt;width:93.55pt;z-index:251769856;mso-width-relative:page;mso-height-relative:page;" filled="f" stroked="f" coordsize="21600,21600" o:gfxdata="UEsDBAoAAAAAAIdO4kAAAAAAAAAAAAAAAAAEAAAAZHJzL1BLAwQUAAAACACHTuJADNm1atwAAAAL&#10;AQAADwAAAGRycy9kb3ducmV2LnhtbE2Py07DMBBF90j8gzVI7KgTo0ZOiFOhSBUSoouWbtg58TSJ&#10;iMchdh/w9TUrWM7M0Z1zy9XFjuyEsx8cKUgXCTCk1pmBOgX79/WDBOaDJqNHR6jgGz2sqtubUhfG&#10;nWmLp13oWAwhX2gFfQhTwblve7TaL9yEFG8HN1sd4jh33Mz6HMPtyEWSZNzqgeKHXk9Y99h+7o5W&#10;wWu93uhtI6z8GeuXt8Pz9LX/WCp1f5cmT8ACXsIfDL/6UR2q6NS4IxnPRgWZFCKiCoTIl8AiIbP8&#10;EVgTNzLNgVcl/9+hugJQSwMEFAAAAAgAh07iQA7Nd7k9AgAAaAQAAA4AAABkcnMvZTJvRG9jLnht&#10;bK1US24UMRDdI3EHy3vS88lnGKUnGhIFIUUkUkCsPW53uiXbZWxPusMB4AZZsWHPuXIOnt0zkyiw&#10;yIKNu+z6vldVfXzSG81ulQ8t2ZKP90acKSupau1NyT9/On8z4yxEYSuhyaqS36nATxavXx13bq4m&#10;1JCulGcIYsO8cyVvYnTzogiyUUaEPXLKQlmTNyLi6m+KyosO0Y0uJqPRYdGRr5wnqULA69mg5JuI&#10;/iUBqa5bqc5Iro2ycYjqlRYRkELTusAXudq6VjJe1nVQkemSA2nMJ5JAXqWzWByL+Y0XrmnlpgTx&#10;khKeYTKitUi6C3UmomBr3/4VyrTSU6A67kkyxQAkMwIU49Ezbq4b4VTGAqqD25Ee/l9Y+fH2yrO2&#10;Kvn0iDMrDDr+cP/j4efvh1/fGd5AUOfCHHbXDpaxf0c9xmb7HvCYcPe1N+kLRAx60Hu3o1f1kcnk&#10;NJ7NRrMDziR00+nkaD/zXzx6Ox/ie0WGJaHkHu3LrIrbixBRCUy3JimZpfNW69xCbVlX8sPpwSg7&#10;7DTw0BaOCcNQa5Jiv+o3wFZU3QGXp2E0gpPnLZJfiBCvhMcsAAq2JV7iqDUhCW0kzhry3/71nuzR&#10;Img56zBbJQ9f18IrzvQHi+a9He8DOov5sn9wNMHFP9Wsnmrs2pwSxneMvXQyi8k+6q1YezJfsFTL&#10;lBUqYSVylzxuxdM4TDyWUqrlMhth/JyIF/bayRR6oHO5jlS3melE08DNhj0MYG7AZlnShD+9Z6vH&#10;H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zZtWrcAAAACwEAAA8AAAAAAAAAAQAgAAAAIgAA&#10;AGRycy9kb3ducmV2LnhtbFBLAQIUABQAAAAIAIdO4kAOzXe5PQIAAGgEAAAOAAAAAAAAAAEAIAAA&#10;ACsBAABkcnMvZTJvRG9jLnhtbFBLBQYAAAAABgAGAFkBAADaBQAAAAA=&#10;">
                <v:fill on="f" focussize="0,0"/>
                <v:stroke on="f" weight="0.5pt"/>
                <v:imagedata o:title=""/>
                <o:lock v:ext="edit" aspectratio="f"/>
                <v:textbox>
                  <w:txbxContent>
                    <w:p w14:paraId="1244DDAA">
                      <w:pPr>
                        <w:jc w:val="center"/>
                        <w:rPr>
                          <w:rFonts w:hint="default" w:eastAsia="宋体"/>
                          <w:b/>
                          <w:bCs/>
                          <w:highlight w:val="green"/>
                          <w:lang w:val="en-US" w:eastAsia="zh-CN"/>
                        </w:rPr>
                      </w:pPr>
                      <w:r>
                        <w:rPr>
                          <w:rFonts w:hint="eastAsia"/>
                          <w:b/>
                          <w:bCs/>
                          <w:highlight w:val="green"/>
                          <w:lang w:val="en-US" w:eastAsia="zh-CN"/>
                        </w:rPr>
                        <w:t>化学品仓</w:t>
                      </w:r>
                    </w:p>
                  </w:txbxContent>
                </v:textbox>
              </v:shape>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4068445</wp:posOffset>
                </wp:positionH>
                <wp:positionV relativeFrom="paragraph">
                  <wp:posOffset>1408430</wp:posOffset>
                </wp:positionV>
                <wp:extent cx="334645" cy="383540"/>
                <wp:effectExtent l="6350" t="6350" r="20955" b="10160"/>
                <wp:wrapNone/>
                <wp:docPr id="35" name="矩形 35"/>
                <wp:cNvGraphicFramePr/>
                <a:graphic xmlns:a="http://schemas.openxmlformats.org/drawingml/2006/main">
                  <a:graphicData uri="http://schemas.microsoft.com/office/word/2010/wordprocessingShape">
                    <wps:wsp>
                      <wps:cNvSpPr/>
                      <wps:spPr>
                        <a:xfrm>
                          <a:off x="7287895" y="1717675"/>
                          <a:ext cx="334645" cy="383540"/>
                        </a:xfrm>
                        <a:prstGeom prst="rect">
                          <a:avLst/>
                        </a:prstGeom>
                        <a:solidFill>
                          <a:srgbClr val="FFFF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35pt;margin-top:110.9pt;height:30.2pt;width:26.35pt;z-index:251719680;v-text-anchor:middle;mso-width-relative:page;mso-height-relative:page;" fillcolor="#FFFF00" filled="t" stroked="t" coordsize="21600,21600" o:gfxdata="UEsDBAoAAAAAAIdO4kAAAAAAAAAAAAAAAAAEAAAAZHJzL1BLAwQUAAAACACHTuJA1rTt/NoAAAAL&#10;AQAADwAAAGRycy9kb3ducmV2LnhtbE2Py07DMBBF90j8gzVIbBC1Y6K0hDhd8NiC2iJg6cZuEtUe&#10;R7Gbhr9nWMFyZo7unFutZ+/YZMfYB1SQLQQwi00wPbYK3ncvtytgMWk02gW0Cr5thHV9eVHp0oQz&#10;buy0TS2jEIylVtClNJScx6azXsdFGCzS7RBGrxONY8vNqM8U7h2XQhTc6x7pQ6cH+9jZ5rg9eQXz&#10;B3afN4ddWLqncXp7zZ/NV3FU6voqEw/Akp3THwy/+qQONTntwwlNZE5BkYsloQqkzKgDEcX9XQ5s&#10;T5uVlMDriv/vUP8AUEsDBBQAAAAIAIdO4kByHMlqfwIAAAEFAAAOAAAAZHJzL2Uyb0RvYy54bWyt&#10;VEtu2zAQ3RfoHQjuG/mXyDEiB0YMFwWCNkBadE1TlEWAv5K05fQyBbrrIXqcotfoI+UkTtpFFtWC&#10;muGM3sy8mdHF5V4rshM+SGsqOjwZUCIMt7U0m4p++rh6M6UkRGZqpqwRFb0TgV7OX7+66NxMjGxr&#10;VS08AYgJs85VtI3RzYoi8FZoFk6sEwbGxnrNIlS/KWrPOqBrVYwGg7Ois7523nIRAm6XvZEeEP1L&#10;AG3TSC6Wlm+1MLFH9UKxiJJCK12g85xt0wgePzRNEJGoiqLSmE8EgbxOZzG/YLONZ66V/JACe0kK&#10;z2rSTBoEfYBassjI1su/oLTk3gbbxBNuddEXkhlBFcPBM25uW+ZErgVUB/dAevh/sPz97sYTWVd0&#10;fEqJYRod//3tx6+f3wkuwE7nwgxOt+7GH7QAMZW6b7xObxRB9hUtR9Nyeg6QO0xVOSzPyvw9m4l9&#10;JBwO4/HkbAI7h8N4Oj6dZPaLRyDnQ3wrrCZJqKhH8zKnbHcdIoLD9d4lxQ1WyXollcqK36yvlCc7&#10;hkav8Azu0Z+4KUM6pDcqYSacYXwbjA1E7UBBMBtKmNpgL3j0OfaTr8NxkEF+EkXI64lbSnLJQtsn&#10;k039nGkZsTpK6opOj79WBiCJ6J7aJK1tfYfGeNtPbHB8JQF7zUK8YR4jivyxxPEDjkZZFGUPEiWt&#10;9V//dZ/8MTmwUtJh5FHwly3zghL1zmCmzocT9ITErExOyxEUf2xZH1vMVl9ZkD3E78LxLCb/qO7F&#10;xlv9Gbu+SFFhYoYjdk/tQbmK/Srib8HFYpHdsBeOxWtz63gCT801drGNtpF5CB7ZOZCGzcg9OGxx&#10;Wr1jPXs9/rn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WtO382gAAAAsBAAAPAAAAAAAAAAEA&#10;IAAAACIAAABkcnMvZG93bnJldi54bWxQSwECFAAUAAAACACHTuJAchzJan8CAAABBQAADgAAAAAA&#10;AAABACAAAAApAQAAZHJzL2Uyb0RvYy54bWxQSwUGAAAAAAYABgBZAQAAGgY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71904" behindDoc="0" locked="0" layoutInCell="1" allowOverlap="1">
                <wp:simplePos x="0" y="0"/>
                <wp:positionH relativeFrom="column">
                  <wp:posOffset>7726045</wp:posOffset>
                </wp:positionH>
                <wp:positionV relativeFrom="paragraph">
                  <wp:posOffset>1779905</wp:posOffset>
                </wp:positionV>
                <wp:extent cx="848360" cy="445770"/>
                <wp:effectExtent l="0" t="0" r="0" b="0"/>
                <wp:wrapNone/>
                <wp:docPr id="162" name="文本框 162"/>
                <wp:cNvGraphicFramePr/>
                <a:graphic xmlns:a="http://schemas.openxmlformats.org/drawingml/2006/main">
                  <a:graphicData uri="http://schemas.microsoft.com/office/word/2010/wordprocessingShape">
                    <wps:wsp>
                      <wps:cNvSpPr txBox="1"/>
                      <wps:spPr>
                        <a:xfrm rot="20820000">
                          <a:off x="0" y="0"/>
                          <a:ext cx="848360" cy="445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F9E24B">
                            <w:pPr>
                              <w:rPr>
                                <w:rFonts w:hint="default" w:eastAsia="宋体"/>
                                <w:b/>
                                <w:bCs/>
                                <w:highlight w:val="lightGray"/>
                                <w:lang w:val="en-US" w:eastAsia="zh-CN"/>
                              </w:rPr>
                            </w:pPr>
                            <w:r>
                              <w:rPr>
                                <w:rFonts w:hint="eastAsia"/>
                                <w:b/>
                                <w:bCs/>
                                <w:highlight w:val="lightGray"/>
                                <w:lang w:val="en-US" w:eastAsia="zh-CN"/>
                              </w:rPr>
                              <w:t>宿舍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8.35pt;margin-top:140.15pt;height:35.1pt;width:66.8pt;rotation:-851968f;z-index:251771904;mso-width-relative:page;mso-height-relative:page;" filled="f" stroked="f" coordsize="21600,21600" o:gfxdata="UEsDBAoAAAAAAIdO4kAAAAAAAAAAAAAAAAAEAAAAZHJzL1BLAwQUAAAACACHTuJAGBBHbdgAAAAN&#10;AQAADwAAAGRycy9kb3ducmV2LnhtbE2PwU7DMBBE70j9B2srcaN2UiVEIU4PlRBHICAhbm68xFHi&#10;dRS7Tfv3OCe4zWifZmeqw9WO7IKz7x1JSHYCGFLrdE+dhM+P54cCmA+KtBodoYQbejjUm7tKldot&#10;9I6XJnQshpAvlQQTwlRy7luDVvmdm5Di7cfNVoVo547rWS0x3I48FSLnVvUUPxg14dFgOzRnKwGN&#10;fzFFnn25Y/u63BoxvH27Qcr7bSKegAW8hj8Y1vqxOtSx08mdSXs2Rp8m+WNkJaSF2ANbkX22qpOE&#10;KDLgdcX/r6h/AVBLAwQUAAAACACHTuJAvP/MVUUCAAB4BAAADgAAAGRycy9lMm9Eb2MueG1srVTN&#10;bhMxEL4j8Q6W72Q3aZqGqJsqNApCqmilgDg7Xm92Jf9hO90tDwBvwIkLd54rz8FnbxKqwqEHLtZ4&#10;Zvab+b4Z7+VVpyS5F843Rhd0OMgpEZqbstHbgn78sHo1pcQHpksmjRYFfRCeXs1fvrhs7UyMTG1k&#10;KRwBiPaz1ha0DsHOsszzWijmB8YKjWBlnGIBV7fNSsdaoCuZjfJ8krXGldYZLryHd9kH6QHRPQfQ&#10;VFXDxdLwnRI69KhOSBZAydeN9XSeuq0qwcNtVXkRiCwomIZ0ogjsTTyz+SWbbR2zdcMPLbDntPCE&#10;k2KNRtET1JIFRnau+QtKNdwZb6ow4EZlPZGkCFgM8yfarGtmReICqb09ie7/Hyx/f3/nSFNiEyYj&#10;SjRTGPn++7f9j1/7n19JdEKi1voZMtcWuaF7YzqkH/0ezsi8q5wizkDhUT7FoPM8CQKKBOnQ++Gk&#10;t+gC4XBOx9OzCSIcofH4/OIizSPrsSKmdT68FUaRaBTUYZwJlN3f+IC+kHpMienarBop00ilJm1B&#10;J2fnfRenCL6QGh9GRn3n0QrdpjvQ3JjyASwTEbTmLV81KH7DfLhjDrsBJ15PuMVRSYMi5mBRUhv3&#10;5V/+mI+RIUpJi10rqP+8Y05QIt9pDPP1cDwGbEgX6DDCxT2ObB5H9E5dG6zzMHWXzJgf5NGsnFGf&#10;8MgWsSpCTHPULmg4mtehfwF4pFwsFikJ62hZuNFryyN0L+diF0zVJKWjTL02B/WwkGkAh8cTN/7x&#10;PWX9+WHM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YEEdt2AAAAA0BAAAPAAAAAAAAAAEAIAAA&#10;ACIAAABkcnMvZG93bnJldi54bWxQSwECFAAUAAAACACHTuJAvP/MVUUCAAB4BAAADgAAAAAAAAAB&#10;ACAAAAAnAQAAZHJzL2Uyb0RvYy54bWxQSwUGAAAAAAYABgBZAQAA3gUAAAAA&#10;">
                <v:fill on="f" focussize="0,0"/>
                <v:stroke on="f" weight="0.5pt"/>
                <v:imagedata o:title=""/>
                <o:lock v:ext="edit" aspectratio="f"/>
                <v:textbox>
                  <w:txbxContent>
                    <w:p w14:paraId="4FF9E24B">
                      <w:pPr>
                        <w:rPr>
                          <w:rFonts w:hint="default" w:eastAsia="宋体"/>
                          <w:b/>
                          <w:bCs/>
                          <w:highlight w:val="lightGray"/>
                          <w:lang w:val="en-US" w:eastAsia="zh-CN"/>
                        </w:rPr>
                      </w:pPr>
                      <w:r>
                        <w:rPr>
                          <w:rFonts w:hint="eastAsia"/>
                          <w:b/>
                          <w:bCs/>
                          <w:highlight w:val="lightGray"/>
                          <w:lang w:val="en-US" w:eastAsia="zh-CN"/>
                        </w:rPr>
                        <w:t>宿舍</w:t>
                      </w:r>
                    </w:p>
                  </w:txbxContent>
                </v:textbox>
              </v:shape>
            </w:pict>
          </mc:Fallback>
        </mc:AlternateContent>
      </w: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694055</wp:posOffset>
                </wp:positionH>
                <wp:positionV relativeFrom="paragraph">
                  <wp:posOffset>896620</wp:posOffset>
                </wp:positionV>
                <wp:extent cx="288925" cy="138430"/>
                <wp:effectExtent l="6350" t="6350" r="9525" b="7620"/>
                <wp:wrapNone/>
                <wp:docPr id="31" name="矩形 31"/>
                <wp:cNvGraphicFramePr/>
                <a:graphic xmlns:a="http://schemas.openxmlformats.org/drawingml/2006/main">
                  <a:graphicData uri="http://schemas.microsoft.com/office/word/2010/wordprocessingShape">
                    <wps:wsp>
                      <wps:cNvSpPr/>
                      <wps:spPr>
                        <a:xfrm>
                          <a:off x="1807210" y="1614170"/>
                          <a:ext cx="288925" cy="138430"/>
                        </a:xfrm>
                        <a:prstGeom prst="rect">
                          <a:avLst/>
                        </a:prstGeom>
                        <a:solidFill>
                          <a:schemeClr val="accent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65pt;margin-top:70.6pt;height:10.9pt;width:22.75pt;z-index:251717632;v-text-anchor:middle;mso-width-relative:page;mso-height-relative:page;" fillcolor="#5B9BD5 [3204]" filled="t" stroked="t" coordsize="21600,21600" o:gfxdata="UEsDBAoAAAAAAIdO4kAAAAAAAAAAAAAAAAAEAAAAZHJzL1BLAwQUAAAACACHTuJAYgFc/NkAAAAL&#10;AQAADwAAAGRycy9kb3ducmV2LnhtbE2PMU/DMBCFdyT+g3VIbNROGyoa4nSghYEFaMvAdo2POBDb&#10;Ueym5d9znWB7T/fp3Xvl8uQ6MdIQ2+A1ZBMFgnwdTOsbDbvt480diJjQG+yCJw0/FGFZXV6UWJhw&#10;9G80blIjOMTHAjXYlPpCylhbchgnoSfPt88wOExsh0aaAY8c7jo5VWouHbaeP1js6cFS/b05OA1P&#10;rka7WqXtx+Lr9WV8j+v1c77T+voqU/cgEp3SHwzn+lwdKu60DwdvoujYq8WMURZ5NgVxJm5zHrNn&#10;MZ8pkFUp/2+ofgFQSwMEFAAAAAgAh07iQOnbkbJ+AgAAAQUAAA4AAABkcnMvZTJvRG9jLnhtbK1U&#10;S24bMQzdF+gdBO2bsR07doyMAydGigJBYyAtupY1Go8A/SrJn/QyBbrrIXqcotfok2aSOGkWWdQL&#10;mRSpR/KRnLPzvVZkK3yQ1pS0f9SjRBhuK2nWJf386erdhJIQmamYskaU9E4Eej57++Zs56ZiYBur&#10;KuEJQEyY7lxJmxjdtCgCb4Rm4cg6YWCsrdcsQvXrovJsB3StikGvd1LsrK+ct1yEgNtFa6Qdon8N&#10;oK1rycXC8o0WJraoXigWUVJopAt0lrOta8HjTV0HEYkqKSqN+UQQyKt0FrMzNl175hrJuxTYa1J4&#10;VpNm0iDoA9SCRUY2Xv4DpSX3Ntg6HnGri7aQzAiq6PeecXPbMCdyLaA6uAfSw/+D5R+3S09kVdLj&#10;PiWGaXT8z/efv3/9ILgAOzsXpnC6dUvfaQFiKnVfe53+UQTZY5ImvfGgD17vIJ/0h/1xx67YR8Lh&#10;MJhMTgcjSnhyOJ4Mj7O9eARyPsT3wmqShJJ6NC9zyrbXISI4XO9dUtxglayupFJZ8evVpfJky9Do&#10;0cXpxWKUsseTJ27KkB2iD8Y9JMoZxrfG2EDUDhQEs6aEqTX2gkefYz95HQ6D9PLvpSApyQULTZtM&#10;RkhubKplxOooqUs6OXytDDJNRLfUJmllqzs0xtt2YoPjVxKw1yzEJfMYUeSPJY43OGplUZTtJEoa&#10;67+9dJ/8MTmwUrLDyKPgrxvmBSXqg8FMnfaHQ8DGrAxH4wEUf2hZHVrMRl9akI2xQXZZTP5R3Yu1&#10;t/oLdn2eosLEDEfsltpOuYztKuJrwcV8nt2wF47Fa3PreAJPvBk730RbyzwEj+x0pGEzcqO7LU6r&#10;d6hnr8cv1+w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YgFc/NkAAAALAQAADwAAAAAAAAABACAA&#10;AAAiAAAAZHJzL2Rvd25yZXYueG1sUEsBAhQAFAAAAAgAh07iQOnbkbJ+AgAAAQUAAA4AAAAAAAAA&#10;AQAgAAAAKAEAAGRycy9lMm9Eb2MueG1sUEsFBgAAAAAGAAYAWQEAABgGA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469265</wp:posOffset>
                </wp:positionH>
                <wp:positionV relativeFrom="paragraph">
                  <wp:posOffset>878205</wp:posOffset>
                </wp:positionV>
                <wp:extent cx="198120" cy="158115"/>
                <wp:effectExtent l="6350" t="6350" r="24130" b="6985"/>
                <wp:wrapNone/>
                <wp:docPr id="17" name="矩形 17"/>
                <wp:cNvGraphicFramePr/>
                <a:graphic xmlns:a="http://schemas.openxmlformats.org/drawingml/2006/main">
                  <a:graphicData uri="http://schemas.microsoft.com/office/word/2010/wordprocessingShape">
                    <wps:wsp>
                      <wps:cNvSpPr/>
                      <wps:spPr>
                        <a:xfrm>
                          <a:off x="1383665" y="1564005"/>
                          <a:ext cx="198120" cy="158115"/>
                        </a:xfrm>
                        <a:prstGeom prst="rect">
                          <a:avLst/>
                        </a:prstGeom>
                        <a:solidFill>
                          <a:srgbClr val="FF00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5pt;margin-top:69.15pt;height:12.45pt;width:15.6pt;z-index:251715584;v-text-anchor:middle;mso-width-relative:page;mso-height-relative:page;" fillcolor="#FF0000" filled="t" stroked="t" coordsize="21600,21600" o:gfxdata="UEsDBAoAAAAAAIdO4kAAAAAAAAAAAAAAAAAEAAAAZHJzL1BLAwQUAAAACACHTuJAXlLSAtgAAAAK&#10;AQAADwAAAGRycy9kb3ducmV2LnhtbE2PTU/DMAyG70j8h8hIXBBLumqjlKYTQkI7VgzErm4T2kLj&#10;VE26jX+Pd2I3fzx6/bjYnNwgDnYKvScNyUKBsNR401Or4eP99T4DESKSwcGT1fBrA2zK66sCc+OP&#10;9GYPu9gKDqGQo4YuxjGXMjSddRgWfrTEuy8/OYzcTq00Ex453A1yqdRaOuyJL3Q42pfONj+72Wn4&#10;rKtQPc9333WsaLv3q32Gfqv17U2inkBEe4r/MJz1WR1Kdqr9TCaIQcND+sgkz9MsBXEG1CoBUXOx&#10;Tpcgy0JevlD+AVBLAwQUAAAACACHTuJA359LTHkCAAABBQAADgAAAGRycy9lMm9Eb2MueG1srVRL&#10;bhsxDN0X6B0E7ZuxHdtxjIwDI4aLAkFjIC26ljUajwD9Ksmf9DIFuushepyi1+iTZpI4aRZZ1AuZ&#10;HFKP5COpi8uDVmQnfJDWlLR/0qNEGG4raTYl/fxp+W5CSYjMVExZI0p6JwK9nL19c7F3UzGwjVWV&#10;8AQgJkz3rqRNjG5aFIE3QrNwYp0wMNbWaxah+k1RebYHulbFoNcbF3vrK+ctFyHg66I10g7RvwbQ&#10;1rXkYmH5VgsTW1QvFIsoKTTSBTrL2da14PGmroOIRJUUlcZ8IgjkdTqL2QWbbjxzjeRdCuw1KTyr&#10;STNpEPQBasEiI1sv/4HSknsbbB1PuNVFW0hmBFX0e8+4uW2YE7kWUB3cA+nh/8Hyj7uVJ7LCJJxR&#10;YphGx/98//n71w+CD2Bn78IUTrdu5TstQEylHmqv0z+KIAfcP52cjscjSu4gj8bDXm/UsisOkfDk&#10;cD7pD8A7zw6Tfj/bi0cg50N8L6wmSSipR/Myp2x3HSKCw/XeJcUNVslqKZXKit+sr5QnO4ZGL5c9&#10;/FJ0XHnipgzZI5PBGcyEM4xvjbGBqB0oCGZDCVMb7AWPPsd+cjscB0khXg6Sklyw0LTJZISWCS0j&#10;VkdJXdLJ8W1lkGkiuqU2SWtb3aEx3rYTGxxfSsBesxBXzGNEkT+WON7gqJVFUbaTKGms//bS9+SP&#10;yYGVkj1GHgV/3TIvKFEfDGbqvD8cAjZmZTg6S83yx5b1scVs9ZUF2X08F45nMflHdS/W3uov2PV5&#10;igoTMxyxW2o75Sq2q4jXgov5PLthLxyL1+bW8QSemmvsfBttLfMQPLLTkYbNyI3utjit3rGevR5f&#10;rtl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lLSAtgAAAAKAQAADwAAAAAAAAABACAAAAAiAAAA&#10;ZHJzL2Rvd25yZXYueG1sUEsBAhQAFAAAAAgAh07iQN+fS0x5AgAAAQUAAA4AAAAAAAAAAQAgAAAA&#10;JwEAAGRycy9lMm9Eb2MueG1sUEsFBgAAAAAGAAYAWQEAABIGAAAAAA==&#10;">
                <v:fill on="t" focussize="0,0"/>
                <v:stroke weight="1pt" color="#000000 [3213]"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65760" behindDoc="0" locked="0" layoutInCell="1" allowOverlap="1">
                <wp:simplePos x="0" y="0"/>
                <wp:positionH relativeFrom="column">
                  <wp:posOffset>4232910</wp:posOffset>
                </wp:positionH>
                <wp:positionV relativeFrom="paragraph">
                  <wp:posOffset>3316605</wp:posOffset>
                </wp:positionV>
                <wp:extent cx="1403350" cy="39179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40335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5A2176">
                            <w:pPr>
                              <w:rPr>
                                <w:rFonts w:hint="eastAsia"/>
                                <w:b/>
                                <w:bCs/>
                                <w:highlight w:val="green"/>
                                <w:lang w:val="en-US" w:eastAsia="zh-CN"/>
                              </w:rPr>
                            </w:pPr>
                            <w:r>
                              <w:rPr>
                                <w:rFonts w:hint="eastAsia"/>
                                <w:b/>
                                <w:bCs/>
                                <w:highlight w:val="green"/>
                                <w:lang w:val="en-US" w:eastAsia="zh-CN"/>
                              </w:rPr>
                              <w:t>4#厂房（仓库）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3pt;margin-top:261.15pt;height:30.85pt;width:110.5pt;z-index:251765760;mso-width-relative:page;mso-height-relative:page;" filled="f" stroked="f" coordsize="21600,21600" o:gfxdata="UEsDBAoAAAAAAIdO4kAAAAAAAAAAAAAAAAAEAAAAZHJzL1BLAwQUAAAACACHTuJAOtygJtoAAAAL&#10;AQAADwAAAGRycy9kb3ducmV2LnhtbE2PzU7DMBCE70i8g7VI3KjdQIsV4lQoUoWE4NDSC7dNvE0i&#10;YjvE7g88PcsJ9rYzo9lvi9XZDeJIU+yDNzCfKRDkm2B73xrYva1vNIiY0FscgicDXxRhVV5eFJjb&#10;cPIbOm5TK7jExxwNdCmNuZSx6chhnIWRPHv7MDlMvE6ttBOeuNwNMlNqKR32ni90OFLVUfOxPTgD&#10;z9X6FTd15vT3UD297B/Hz937wpjrq7l6AJHonP7C8IvP6FAyUx0O3kYxGFjycNTAIstuQXBC63tW&#10;alb0nQJZFvL/D+UPUEsDBBQAAAAIAIdO4kBZkcC8OgIAAGgEAAAOAAAAZHJzL2Uyb0RvYy54bWyt&#10;VMFuEzEQvSPxD5bvdJMmaWmUTRUaBSFVtFJAnB2vt7uS7TG2093yAfAHnLhw57v6HTzvJmkpHHrg&#10;4ow9s2/mvZnJ7Lw1mt0qH2qyOR8eDThTVlJR25ucf/ywevWasxCFLYQmq3J+pwI/n798MWvcVB1T&#10;RbpQngHEhmnjcl7F6KZZFmSljAhH5JSFsyRvRMTV32SFFw3Qjc6OB4OTrCFfOE9ShYDXZe/kO0T/&#10;HEAqy1qqJcmtUTb2qF5pEUEpVLULfN5VW5ZKxquyDCoynXMwjd2JJLA36czmMzG98cJVtdyVIJ5T&#10;whNORtQWSQ9QSxEF2/r6LyhTS0+ByngkyWQ9kU4RsBgOnmizroRTHRdIHdxB9PD/YOX722vP6iLn&#10;p5DECoOO33//dv/j1/3PrwxvEKhxYYq4tUNkbN9Qi7HZvwc8Jt5t6U36BSMGP7DuDvKqNjKZPhoP&#10;RqMJXBK+0dnw9GySYLKHr50P8a0iw5KRc4/2daqK28sQ+9B9SEpmaVVr3bVQW9bk/CTB/+EBuLbI&#10;kTj0tSYrtpt2R2xDxR14eepHIzi5qpH8UoR4LTxmAfViW+IVjlITktDO4qwi/+Vf7ykeLYKXswaz&#10;lfPweSu84ky/s2je2XA8BmzsLuPJ6TEu/rFn89hjt+aCML5D7KWTnZnio96bpSfzCUu1SFnhElYi&#10;d87j3ryI/cRjKaVaLLogjJ8T8dKunUzQvWiLbaSy7pROMvXa7NTDAHa92i1LmvDH9y7q4Q9i/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63KAm2gAAAAsBAAAPAAAAAAAAAAEAIAAAACIAAABkcnMv&#10;ZG93bnJldi54bWxQSwECFAAUAAAACACHTuJAWZHAvDoCAABoBAAADgAAAAAAAAABACAAAAApAQAA&#10;ZHJzL2Uyb0RvYy54bWxQSwUGAAAAAAYABgBZAQAA1QUAAAAA&#10;">
                <v:fill on="f" focussize="0,0"/>
                <v:stroke on="f" weight="0.5pt"/>
                <v:imagedata o:title=""/>
                <o:lock v:ext="edit" aspectratio="f"/>
                <v:textbox>
                  <w:txbxContent>
                    <w:p w14:paraId="235A2176">
                      <w:pPr>
                        <w:rPr>
                          <w:rFonts w:hint="eastAsia"/>
                          <w:b/>
                          <w:bCs/>
                          <w:highlight w:val="green"/>
                          <w:lang w:val="en-US" w:eastAsia="zh-CN"/>
                        </w:rPr>
                      </w:pPr>
                      <w:r>
                        <w:rPr>
                          <w:rFonts w:hint="eastAsia"/>
                          <w:b/>
                          <w:bCs/>
                          <w:highlight w:val="green"/>
                          <w:lang w:val="en-US" w:eastAsia="zh-CN"/>
                        </w:rPr>
                        <w:t>4#厂房（仓库）</w:t>
                      </w:r>
                    </w:p>
                  </w:txbxContent>
                </v:textbox>
              </v:shape>
            </w:pict>
          </mc:Fallback>
        </mc:AlternateContent>
      </w:r>
      <w:r>
        <w:rPr>
          <w:color w:val="auto"/>
          <w:sz w:val="24"/>
          <w:highlight w:val="none"/>
        </w:rPr>
        <mc:AlternateContent>
          <mc:Choice Requires="wps">
            <w:drawing>
              <wp:anchor distT="0" distB="0" distL="114300" distR="114300" simplePos="0" relativeHeight="251766784" behindDoc="0" locked="0" layoutInCell="1" allowOverlap="1">
                <wp:simplePos x="0" y="0"/>
                <wp:positionH relativeFrom="column">
                  <wp:posOffset>2241550</wp:posOffset>
                </wp:positionH>
                <wp:positionV relativeFrom="paragraph">
                  <wp:posOffset>3294380</wp:posOffset>
                </wp:positionV>
                <wp:extent cx="1506855" cy="39179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50685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FB40BE">
                            <w:pPr>
                              <w:rPr>
                                <w:rFonts w:hint="eastAsia"/>
                                <w:b/>
                                <w:bCs/>
                                <w:highlight w:val="green"/>
                                <w:lang w:val="en-US" w:eastAsia="zh-CN"/>
                              </w:rPr>
                            </w:pPr>
                            <w:r>
                              <w:rPr>
                                <w:rFonts w:hint="eastAsia"/>
                                <w:b/>
                                <w:bCs/>
                                <w:highlight w:val="green"/>
                                <w:lang w:val="en-US" w:eastAsia="zh-CN"/>
                              </w:rPr>
                              <w:t>3#厂房（钣金车间）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5pt;margin-top:259.4pt;height:30.85pt;width:118.65pt;z-index:251766784;mso-width-relative:page;mso-height-relative:page;" filled="f" stroked="f" coordsize="21600,21600" o:gfxdata="UEsDBAoAAAAAAIdO4kAAAAAAAAAAAAAAAAAEAAAAZHJzL1BLAwQUAAAACACHTuJAjQ7oqtsAAAAL&#10;AQAADwAAAGRycy9kb3ducmV2LnhtbE2PTUvEMBCG74L/IYzgzU26JVJr00UKiyB62HUv3tIm2xaT&#10;SW2yH/rrHU/ubYZ5eed5qtXZO3a0cxwDKsgWApjFLpgRewW79/VdASwmjUa7gFbBt42wqq+vKl2a&#10;cMKNPW5Tz6gEY6kVDClNJeexG6zXcREmi3Tbh9nrROvcczPrE5V7x5dC3HOvR6QPg55sM9juc3vw&#10;Cl6a9ZvetEtf/Ljm+XX/NH3tPqRStzeZeASW7Dn9h+EPn9ChJqY2HNBE5hTkMieXpEBmBTlQQj6I&#10;HFhLQyEk8Lrilw71L1BLAwQUAAAACACHTuJAfdPmcj4CAABoBAAADgAAAGRycy9lMm9Eb2MueG1s&#10;rVTNjtowEL5X6jtYvpcAy8+CCCu6iKoS6q5Eq56N45BItse1DQl9gPYNeuql9z4Xz9GxE1i07WEP&#10;vThjz/gbf9/MZHZXK0kOwroSdEp7nS4lQnPISr1L6aePqze3lDjPdMYkaJHSo3D0bv761awyU9GH&#10;AmQmLEEQ7aaVSWnhvZkmieOFUMx1wAiNzhysYh63dpdkllWIrmTS73ZHSQU2Mxa4cA5Pl42Ttoj2&#10;JYCQ5yUXS+B7JbRvUK2QzCMlV5TG0Xl8bZ4L7h/y3AlPZEqRqY8rJkF7G9ZkPmPTnWWmKHn7BPaS&#10;JzzjpFipMekFask8I3tb/gWlSm7BQe47HFTSEImKIIte95k2m4IZEbmg1M5cRHf/D5Z/ODxaUmYp&#10;HY8o0UxhxU8/vp9+/j79+kbwDAWqjJti3MZgpK/fQo1tcz53eBh417lV4YuMCPpR3uNFXlF7wsOl&#10;YXd0OxxSwtF3M+mNJ8MAkzzdNtb5dwIUCUZKLZYvqsoOa+eb0HNISKZhVUoZSyg1qVI6uhl244WL&#10;B8GlxhyBQ/PWYPl6W7fEtpAdkZeFpjWc4asSk6+Z84/MYi8gFZwW/4BLLgGTQGtRUoD9+q/zEI8l&#10;Qi8lFfZWSt2XPbOCEvleY/EmvcEgNGPcDIbjPm7stWd77dF7dQ/Yvj2cS8OjGeK9PJu5BfUZh2oR&#10;sqKLaY65U+rP5r1vOh6HkovFIgZh+xnm13pjeIBu5FzsPeRlVDrI1GjTqocNGGvVDkvo8Ot9jHr6&#10;Q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0O6KrbAAAACwEAAA8AAAAAAAAAAQAgAAAAIgAA&#10;AGRycy9kb3ducmV2LnhtbFBLAQIUABQAAAAIAIdO4kB90+ZyPgIAAGgEAAAOAAAAAAAAAAEAIAAA&#10;ACoBAABkcnMvZTJvRG9jLnhtbFBLBQYAAAAABgAGAFkBAADaBQAAAAA=&#10;">
                <v:fill on="f" focussize="0,0"/>
                <v:stroke on="f" weight="0.5pt"/>
                <v:imagedata o:title=""/>
                <o:lock v:ext="edit" aspectratio="f"/>
                <v:textbox>
                  <w:txbxContent>
                    <w:p w14:paraId="26FB40BE">
                      <w:pPr>
                        <w:rPr>
                          <w:rFonts w:hint="eastAsia"/>
                          <w:b/>
                          <w:bCs/>
                          <w:highlight w:val="green"/>
                          <w:lang w:val="en-US" w:eastAsia="zh-CN"/>
                        </w:rPr>
                      </w:pPr>
                      <w:r>
                        <w:rPr>
                          <w:rFonts w:hint="eastAsia"/>
                          <w:b/>
                          <w:bCs/>
                          <w:highlight w:val="green"/>
                          <w:lang w:val="en-US" w:eastAsia="zh-CN"/>
                        </w:rPr>
                        <w:t>3#厂房（钣金车间）</w:t>
                      </w:r>
                    </w:p>
                  </w:txbxContent>
                </v:textbox>
              </v:shape>
            </w:pict>
          </mc:Fallback>
        </mc:AlternateContent>
      </w:r>
      <w:r>
        <w:rPr>
          <w:color w:val="auto"/>
          <w:sz w:val="24"/>
          <w:highlight w:val="none"/>
        </w:rPr>
        <mc:AlternateContent>
          <mc:Choice Requires="wps">
            <w:drawing>
              <wp:anchor distT="0" distB="0" distL="114300" distR="114300" simplePos="0" relativeHeight="251767808" behindDoc="0" locked="0" layoutInCell="1" allowOverlap="1">
                <wp:simplePos x="0" y="0"/>
                <wp:positionH relativeFrom="column">
                  <wp:posOffset>457835</wp:posOffset>
                </wp:positionH>
                <wp:positionV relativeFrom="paragraph">
                  <wp:posOffset>3296285</wp:posOffset>
                </wp:positionV>
                <wp:extent cx="1529715" cy="391795"/>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52971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37E239">
                            <w:pPr>
                              <w:rPr>
                                <w:rFonts w:hint="eastAsia"/>
                                <w:b/>
                                <w:bCs/>
                                <w:highlight w:val="green"/>
                                <w:lang w:val="en-US" w:eastAsia="zh-CN"/>
                              </w:rPr>
                            </w:pPr>
                            <w:r>
                              <w:rPr>
                                <w:rFonts w:hint="eastAsia"/>
                                <w:b/>
                                <w:bCs/>
                                <w:highlight w:val="green"/>
                                <w:lang w:val="en-US" w:eastAsia="zh-CN"/>
                              </w:rPr>
                              <w:t>2#厂房（钣金车间）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5pt;margin-top:259.55pt;height:30.85pt;width:120.45pt;z-index:251767808;mso-width-relative:page;mso-height-relative:page;" filled="f" stroked="f" coordsize="21600,21600" o:gfxdata="UEsDBAoAAAAAAIdO4kAAAAAAAAAAAAAAAAAEAAAAZHJzL1BLAwQUAAAACACHTuJAlm/19tsAAAAK&#10;AQAADwAAAGRycy9kb3ducmV2LnhtbE2PS0/DMBCE70j8B2uRuFHbqQohjVOhSBUSgkNLL9yceJtE&#10;9SPE7gN+PcsJbrs7o9lvytXFWXbCKQ7BK5AzAQx9G8zgOwW79/VdDiwm7Y22waOCL4ywqq6vSl2Y&#10;cPYbPG1TxyjEx0Ir6FMaC85j26PTcRZG9KTtw+R0onXquJn0mcKd5ZkQ99zpwdOHXo9Y99getken&#10;4KVev+lNk7n829bPr/un8XP3sVDq9kaKJbCEl/Rnhl98QoeKmJpw9CYyq+Ahk+RUsJCPNJBhLudU&#10;rqFLLnLgVcn/V6h+AFBLAwQUAAAACACHTuJA3Gc9rT0CAABoBAAADgAAAGRycy9lMm9Eb2MueG1s&#10;rVTBjtowEL1X6j9YvpcQFpaCCCu6iKrSqrsSrXo2jkMi2R7XNiT0A9o/2FMvvfe7+I6OncCibQ97&#10;6MUZe8Zv/N7MZHbTKEn2wroKdEbTXp8SoTnkld5m9POn1Zu3lDjPdM4kaJHRg3D0Zv761aw2UzGA&#10;EmQuLEEQ7aa1yWjpvZkmieOlUMz1wAiNzgKsYh63dpvkltWIrmQy6Pevkxpsbixw4RyeLlsn7RDt&#10;SwChKCoulsB3SmjfolohmUdKrqyMo/P42qIQ3N8XhROeyIwiUx9XTIL2JqzJfMamW8tMWfHuCewl&#10;T3jGSbFKY9Iz1JJ5Rna2+gtKVdyCg8L3OKikJRIVQRZp/5k265IZEbmg1M6cRXf/D5Z/3D9YUuUZ&#10;HY8p0UxhxY+PP44/fx9/fSd4hgLVxk0xbm0w0jfvoMG2OZ07PAy8m8Kq8EVGBP0o7+Esr2g84eHS&#10;aDAZpyNKOPquJul4MgowydNtY51/L0CRYGTUYvmiqmx/53wbegoJyTSsKiljCaUmdUavr0b9eOHs&#10;QXCpMUfg0L41WL7ZNB2xDeQH5GWhbQ1n+KrC5HfM+QdmsReQCk6Lv8elkIBJoLMoKcF++9d5iMcS&#10;oZeSGnsro+7rjllBifygsXiTdDgMzRg3w9F4gBt76dlcevRO3QK2b4pzaXg0Q7yXJ7OwoL7gUC1C&#10;VnQxzTF3Rv3JvPVtx+NQcrFYxCBsP8P8nV4bHqBbORc7D0UVlQ4ytdp06mEDxlp1wxI6/HIfo55+&#10;EP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m/19tsAAAAKAQAADwAAAAAAAAABACAAAAAiAAAA&#10;ZHJzL2Rvd25yZXYueG1sUEsBAhQAFAAAAAgAh07iQNxnPa09AgAAaAQAAA4AAAAAAAAAAQAgAAAA&#10;KgEAAGRycy9lMm9Eb2MueG1sUEsFBgAAAAAGAAYAWQEAANkFAAAAAA==&#10;">
                <v:fill on="f" focussize="0,0"/>
                <v:stroke on="f" weight="0.5pt"/>
                <v:imagedata o:title=""/>
                <o:lock v:ext="edit" aspectratio="f"/>
                <v:textbox>
                  <w:txbxContent>
                    <w:p w14:paraId="6937E239">
                      <w:pPr>
                        <w:rPr>
                          <w:rFonts w:hint="eastAsia"/>
                          <w:b/>
                          <w:bCs/>
                          <w:highlight w:val="green"/>
                          <w:lang w:val="en-US" w:eastAsia="zh-CN"/>
                        </w:rPr>
                      </w:pPr>
                      <w:r>
                        <w:rPr>
                          <w:rFonts w:hint="eastAsia"/>
                          <w:b/>
                          <w:bCs/>
                          <w:highlight w:val="green"/>
                          <w:lang w:val="en-US" w:eastAsia="zh-CN"/>
                        </w:rPr>
                        <w:t>2#厂房（钣金车间）</w:t>
                      </w:r>
                    </w:p>
                  </w:txbxContent>
                </v:textbox>
              </v:shape>
            </w:pict>
          </mc:Fallback>
        </mc:AlternateContent>
      </w:r>
      <w:r>
        <w:rPr>
          <w:color w:val="auto"/>
          <w:sz w:val="24"/>
          <w:highlight w:val="none"/>
        </w:rPr>
        <mc:AlternateContent>
          <mc:Choice Requires="wps">
            <w:drawing>
              <wp:anchor distT="0" distB="0" distL="114300" distR="114300" simplePos="0" relativeHeight="251764736" behindDoc="0" locked="0" layoutInCell="1" allowOverlap="1">
                <wp:simplePos x="0" y="0"/>
                <wp:positionH relativeFrom="column">
                  <wp:posOffset>2326005</wp:posOffset>
                </wp:positionH>
                <wp:positionV relativeFrom="paragraph">
                  <wp:posOffset>568325</wp:posOffset>
                </wp:positionV>
                <wp:extent cx="1513205" cy="391795"/>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51320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5D18DE">
                            <w:pPr>
                              <w:rPr>
                                <w:rFonts w:hint="eastAsia"/>
                                <w:b/>
                                <w:bCs/>
                                <w:highlight w:val="green"/>
                                <w:lang w:val="en-US" w:eastAsia="zh-CN"/>
                              </w:rPr>
                            </w:pPr>
                            <w:r>
                              <w:rPr>
                                <w:rFonts w:hint="eastAsia"/>
                                <w:b/>
                                <w:bCs/>
                                <w:highlight w:val="green"/>
                                <w:lang w:val="en-US" w:eastAsia="zh-CN"/>
                              </w:rPr>
                              <w:t>1#厂房（生产车间）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15pt;margin-top:44.75pt;height:30.85pt;width:119.15pt;z-index:251764736;mso-width-relative:page;mso-height-relative:page;" filled="f" stroked="f" coordsize="21600,21600" o:gfxdata="UEsDBAoAAAAAAIdO4kAAAAAAAAAAAAAAAAAEAAAAZHJzL1BLAwQUAAAACACHTuJAp61t/9sAAAAK&#10;AQAADwAAAGRycy9kb3ducmV2LnhtbE2Py07DMBBF90j8gzVI7KidlFghxKlQpAoJwaKlG3ZOPE0i&#10;4nGI3Qd8PWZVlqN7dO+ZcnW2Izvi7AdHCpKFAIbUOjNQp2D3vr7LgfmgyejRESr4Rg+r6vqq1IVx&#10;J9rgcRs6FkvIF1pBH8JUcO7bHq32CzchxWzvZqtDPOeOm1mfYrkdeSqE5FYPFBd6PWHdY/u5PVgF&#10;L/X6TW+a1OY/Y/38un+avnYfmVK3N4l4BBbwHC4w/OlHdaiiU+MOZDwbFSylXEZUQf6QAYuAFPcS&#10;WBPJLEmBVyX//0L1C1BLAwQUAAAACACHTuJA7NHHgTwCAABoBAAADgAAAGRycy9lMm9Eb2MueG1s&#10;rVTNjtMwEL4j8Q6W7zTp79Kq6apsVYRUsSsVxNl1nCaS7TG226Q8ALzBnrhw57n6HIydtlstHPbA&#10;xRl7xt/4+2Ym09tGSbIX1lWgM9rtpJQIzSGv9Dajnz8t37ylxHmmcyZBi4wehKO3s9evprWZiB6U&#10;IHNhCYJoN6lNRkvvzSRJHC+FYq4DRmh0FmAV87i12yS3rEZ0JZNemo6SGmxuLHDhHJ4uWic9IdqX&#10;AEJRVFwsgO+U0L5FtUIyj5RcWRlHZ/G1RSG4vy8KJzyRGUWmPq6YBO1NWJPZlE22lpmy4qcnsJc8&#10;4RknxSqNSS9QC+YZ2dnqLyhVcQsOCt/hoJKWSFQEWXTTZ9qsS2ZE5IJSO3MR3f0/WP5x/2BJlWd0&#10;NKJEM4UVPz7+OP78ffz1neAZClQbN8G4tcFI37yDBtvmfO7wMPBuCqvCFxkR9KO8h4u8ovGEh0vD&#10;br+XDinh6OuPuzfjYYBJnm4b6/x7AYoEI6MWyxdVZfuV823oOSQk07CspIwllJrUyKE/TOOFiwfB&#10;pcYcgUP71mD5ZtOciG0gPyAvC21rOMOXFSZfMecfmMVeQCo4Lf4el0ICJoGTRUkJ9tu/zkM8lgi9&#10;lNTYWxl1X3fMCkrkB43FG3cHg9CMcTMY3vRwY689m2uP3qk7wPbt4lwaHs0Q7+XZLCyoLzhU85AV&#10;XUxzzJ1RfzbvfNvxOJRczOcxCNvPML/Sa8MDdCvnfOehqKLSQaZWm5N62ICxVqdhCR1+vY9RTz+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rW3/2wAAAAoBAAAPAAAAAAAAAAEAIAAAACIAAABk&#10;cnMvZG93bnJldi54bWxQSwECFAAUAAAACACHTuJA7NHHgTwCAABoBAAADgAAAAAAAAABACAAAAAq&#10;AQAAZHJzL2Uyb0RvYy54bWxQSwUGAAAAAAYABgBZAQAA2AUAAAAA&#10;">
                <v:fill on="f" focussize="0,0"/>
                <v:stroke on="f" weight="0.5pt"/>
                <v:imagedata o:title=""/>
                <o:lock v:ext="edit" aspectratio="f"/>
                <v:textbox>
                  <w:txbxContent>
                    <w:p w14:paraId="705D18DE">
                      <w:pPr>
                        <w:rPr>
                          <w:rFonts w:hint="eastAsia"/>
                          <w:b/>
                          <w:bCs/>
                          <w:highlight w:val="green"/>
                          <w:lang w:val="en-US" w:eastAsia="zh-CN"/>
                        </w:rPr>
                      </w:pPr>
                      <w:r>
                        <w:rPr>
                          <w:rFonts w:hint="eastAsia"/>
                          <w:b/>
                          <w:bCs/>
                          <w:highlight w:val="green"/>
                          <w:lang w:val="en-US" w:eastAsia="zh-CN"/>
                        </w:rPr>
                        <w:t>1#厂房（生产车间）</w:t>
                      </w:r>
                    </w:p>
                  </w:txbxContent>
                </v:textbox>
              </v:shape>
            </w:pict>
          </mc:Fallback>
        </mc:AlternateContent>
      </w:r>
      <w:r>
        <w:rPr>
          <w:color w:val="auto"/>
          <w:sz w:val="24"/>
        </w:rPr>
        <mc:AlternateContent>
          <mc:Choice Requires="wps">
            <w:drawing>
              <wp:anchor distT="0" distB="0" distL="114300" distR="114300" simplePos="0" relativeHeight="251768832" behindDoc="0" locked="0" layoutInCell="1" allowOverlap="1">
                <wp:simplePos x="0" y="0"/>
                <wp:positionH relativeFrom="column">
                  <wp:posOffset>982980</wp:posOffset>
                </wp:positionH>
                <wp:positionV relativeFrom="paragraph">
                  <wp:posOffset>965835</wp:posOffset>
                </wp:positionV>
                <wp:extent cx="178435" cy="13335"/>
                <wp:effectExtent l="0" t="43815" r="12065" b="57150"/>
                <wp:wrapNone/>
                <wp:docPr id="78" name="直接箭头连接符 78"/>
                <wp:cNvGraphicFramePr/>
                <a:graphic xmlns:a="http://schemas.openxmlformats.org/drawingml/2006/main">
                  <a:graphicData uri="http://schemas.microsoft.com/office/word/2010/wordprocessingShape">
                    <wps:wsp>
                      <wps:cNvCnPr>
                        <a:endCxn id="31" idx="3"/>
                      </wps:cNvCnPr>
                      <wps:spPr>
                        <a:xfrm flipH="1" flipV="1">
                          <a:off x="0" y="0"/>
                          <a:ext cx="178435" cy="13335"/>
                        </a:xfrm>
                        <a:prstGeom prst="straightConnector1">
                          <a:avLst/>
                        </a:prstGeom>
                        <a:ln w="12700" cmpd="sng">
                          <a:solidFill>
                            <a:srgbClr val="00B0F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77.4pt;margin-top:76.05pt;height:1.05pt;width:14.05pt;z-index:251768832;mso-width-relative:page;mso-height-relative:page;" filled="f" stroked="t" coordsize="21600,21600" o:gfxdata="UEsDBAoAAAAAAIdO4kAAAAAAAAAAAAAAAAAEAAAAZHJzL1BLAwQUAAAACACHTuJA+KoL3dUAAAAL&#10;AQAADwAAAGRycy9kb3ducmV2LnhtbE2PzU7DMBCE70i8g7VI3KiTKKA2jdMDEuLv1AL3bbzEofE6&#10;xG4T3h6HS7ntaEaz35SbyXbiRINvHStIFwkI4trplhsF728PN0sQPiBr7ByTgh/ysKkuL0ostBt5&#10;S6ddaEQsYV+gAhNCX0jpa0MW/cL1xNH7dIPFEOXQSD3gGMttJ7MkuZMWW44fDPZ0b6g+7I5WAT+5&#10;13rbTB/Ph/HRtC+Y0/dXrtT1VZqsQQSawjkMM35Ehyoy7d2RtRdd1Ld5RA/zkaUg5sQyW4HY/1kZ&#10;yKqU/zdUv1BLAwQUAAAACACHTuJAkJZobCsCAAAgBAAADgAAAGRycy9lMm9Eb2MueG1srVNLjtNA&#10;EN0jcYdW7xk7CZDIijMSCQMLBJH47Cvttt1S/1TdEyeX4AJIrGBWwGr2nAaGY1BtZwIzbGZBFk71&#10;572qevV6frozmm0lBuVsyUcnOWfSClcp25T87ZuzBzPOQgRbgXZWlnwvAz9d3L8373whx651upLI&#10;iMSGovMlb2P0RZYF0UoD4cR5aemwdmgg0hKbrELoiN3obJznj7POYeXRCRkC7a6GQ35gxLsQurpW&#10;Qq6cODfSxoEVpYZILYVW+cAXfbV1LUV8VddBRqZLTp3G/ktJKN6kb7aYQ9Eg+FaJQwlwlxJu9WRA&#10;WUp6pFpBBHaO6h8qowS64Op4IpzJhkZ6RaiLUX5Lm9cteNn3QlIHfxQ9/D9a8XK7Rqaqkk9p7hYM&#10;Tfzqw+XP95+vvn398eny1/ePKf5yweicxOp8KAiztGtM7UpbLXe2x09GnP53JZ+ke9mNi2kR/ADZ&#10;1WhYrZV/Tu7jffQuRYmO9GDEQMPZH4cjd5EJ2hxNZw8njzgTdDSaTChMaaBIfAnrMcRn0hmWgpKH&#10;iKCaNi6dteQCh0MG2L4IcQBeAxLYujOlNe1DoS3rKMN4mlMZAsjhNTmLQuNJpWAbzkA39HRExL7o&#10;4LSqEjyhAzabpUa2hWS4/El+1nuM6rxxLeVeQWiHe/3RYEWjIr0urUzJZ3n6DdsRlH5qKxb3ngYE&#10;iK47tK/tQexB36T0xlX7NV4PgYzT63QweXLm3+se/edhL3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KoL3dUAAAALAQAADwAAAAAAAAABACAAAAAiAAAAZHJzL2Rvd25yZXYueG1sUEsBAhQAFAAA&#10;AAgAh07iQJCWaGwrAgAAIAQAAA4AAAAAAAAAAQAgAAAAJAEAAGRycy9lMm9Eb2MueG1sUEsFBgAA&#10;AAAGAAYAWQEAAMEFAAAAAA==&#10;">
                <v:fill on="f" focussize="0,0"/>
                <v:stroke weight="1pt" color="#00B0F0 [3204]" miterlimit="8" joinstyle="miter" endarrow="open"/>
                <v:imagedata o:title=""/>
                <o:lock v:ext="edit" aspectratio="f"/>
              </v:shape>
            </w:pict>
          </mc:Fallback>
        </mc:AlternateContent>
      </w:r>
      <w:r>
        <w:rPr>
          <w:color w:val="auto"/>
          <w:sz w:val="24"/>
          <w:highlight w:val="none"/>
        </w:rPr>
        <mc:AlternateContent>
          <mc:Choice Requires="wpg">
            <w:drawing>
              <wp:anchor distT="0" distB="0" distL="114300" distR="114300" simplePos="0" relativeHeight="251704320" behindDoc="0" locked="0" layoutInCell="1" allowOverlap="1">
                <wp:simplePos x="0" y="0"/>
                <wp:positionH relativeFrom="column">
                  <wp:posOffset>5211445</wp:posOffset>
                </wp:positionH>
                <wp:positionV relativeFrom="paragraph">
                  <wp:posOffset>241935</wp:posOffset>
                </wp:positionV>
                <wp:extent cx="226060" cy="647065"/>
                <wp:effectExtent l="0" t="0" r="22225" b="21590"/>
                <wp:wrapNone/>
                <wp:docPr id="118" name="组合 118"/>
                <wp:cNvGraphicFramePr/>
                <a:graphic xmlns:a="http://schemas.openxmlformats.org/drawingml/2006/main">
                  <a:graphicData uri="http://schemas.microsoft.com/office/word/2010/wordprocessingGroup">
                    <wpg:wgp>
                      <wpg:cNvGrpSpPr/>
                      <wpg:grpSpPr>
                        <a:xfrm rot="0">
                          <a:off x="0" y="0"/>
                          <a:ext cx="225842" cy="647137"/>
                          <a:chOff x="8947" y="1688113"/>
                          <a:chExt cx="541" cy="1088"/>
                        </a:xfrm>
                      </wpg:grpSpPr>
                      <wps:wsp>
                        <wps:cNvPr id="116" name="上箭头 116"/>
                        <wps:cNvSpPr/>
                        <wps:spPr>
                          <a:xfrm>
                            <a:off x="9113" y="1688590"/>
                            <a:ext cx="375" cy="611"/>
                          </a:xfrm>
                          <a:prstGeom prst="upArrow">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7" name="文本框 117"/>
                        <wps:cNvSpPr txBox="1"/>
                        <wps:spPr>
                          <a:xfrm>
                            <a:off x="8947" y="1688113"/>
                            <a:ext cx="540" cy="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08E4A2">
                              <w:pPr>
                                <w:rPr>
                                  <w:rFonts w:hint="eastAsia" w:eastAsia="宋体"/>
                                  <w:b/>
                                  <w:bCs/>
                                  <w:lang w:val="en-US" w:eastAsia="zh-CN"/>
                                </w:rPr>
                              </w:pPr>
                              <w:r>
                                <w:rPr>
                                  <w:rFonts w:hint="eastAsia"/>
                                  <w:b/>
                                  <w:bCs/>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10.35pt;margin-top:19.05pt;height:50.95pt;width:17.8pt;z-index:251704320;mso-width-relative:page;mso-height-relative:page;" coordorigin="8947,1688113" coordsize="541,1088" o:gfxdata="UEsDBAoAAAAAAIdO4kAAAAAAAAAAAAAAAAAEAAAAZHJzL1BLAwQUAAAACACHTuJAXdHH3toAAAAK&#10;AQAADwAAAGRycy9kb3ducmV2LnhtbE2PQUvDQBCF74L/YRnBm91NY2uI2RQp6qkItoJ4m2anSWh2&#10;NmS3SfvvXU/2OLyP974pVmfbiZEG3zrWkMwUCOLKmZZrDV+7t4cMhA/IBjvHpOFCHlbl7U2BuXET&#10;f9K4DbWIJexz1NCE0OdS+qohi37meuKYHdxgMcRzqKUZcIrltpNzpZbSYstxocGe1g1Vx+3Janif&#10;cHpJk9dxczysLz+7xcf3JiGt7+8S9Qwi0Dn8w/CnH9WhjE57d2LjRachm6uniGpIswREBLLFMgWx&#10;j+SjUiDLQl6/UP4CUEsDBBQAAAAIAIdO4kC8QIxwZAMAAMoIAAAOAAAAZHJzL2Uyb0RvYy54bWzd&#10;VstuEzEU3SPxD5b3dDJJJo9Rkyo0pEKqaKWCWDuO5yF5bGM7nZQ1AsSKFSs2SCyBFQskfoe2v8G1&#10;ZyZNS6kQIBZkMbJ9Pfdx7jl3sr2zKjg6ZtrkUoxwuNXCiAkqF7lIR/jRw9mdAUbGErEgXAo2wifM&#10;4J3x7VvbpYpZW2aSL5hG4ESYuFQjnFmr4iAwNGMFMVtSMQHGROqCWNjqNFhoUoL3ggftVqsXlFIv&#10;lJaUGQOn08qIa4/6VxzKJMkpm0q6LJiwlVfNOLFQkslyZfDYZ5skjNqDJDHMIj7CUKn1TwgC67l7&#10;BuNtEqeaqCyndQrkV1K4UlNBcgFB166mxBK01PkProqcamlkYreoLIKqEI8IVBG2rmCzp+VS+VrS&#10;uEzVGnRo1BXUf9stfXB8qFG+ACaE0HhBCmj5+ddnp69fIncC+JQqjeHanlZH6lDXB2m1cyWvEl0g&#10;LT20bg9FoZVH+GSNMFtZROGw3Y4G3TZGFEy9bj/s9KsO0Aza5N4aDLt9jMAa9gaDMOw05nu1g6gb&#10;Vm+HrYHPLqgSGG8HLs91WqUCdpoLyMyfQXaUEcV8J4zDYg1Zr4Hs25dX558+nr7/DKj1KtT8zTVk&#10;JjaAXoPXBk5DV2VTcTSsKdkA1ulHNVph6NyuyyWx0sbuMVkgtxjhpZpoLUvPQnK8b2x1u7nlIhrJ&#10;88Us59xvdDrf5RodE5DGbNaCXx3g0jUuUDnCw6jt8iCg9wR0BstCAWeMSDEiPIVBQq32oS+9bDZj&#10;uAjXx3A5TonJqly8h6rvRW5h1vC8AGJsvs2F73eDqWv2XC5OoC01D5FRdJaD231i7CHRoGlQPEw9&#10;ewCPhEuoSdYrjDKpn1537u4Db8CKUQkzAgp+siSaYcTvC2DUMOx23VDxm27Ub8NGb1rmmxaxLHYl&#10;YA0Ehuz80t23vFkmWhaPYThOXFQwEUEhdgVtvdm11eyC8UrZZOKvwSBRxO6LI0Wdc9dbISdLK5Pc&#10;c+ACnRo00IVT9T8RCIi5milnb16cvf1w9u45CMSL3iUAUnICQXZ1V4L4PcPd+U+kcv1waKQSuV74&#10;wdKKbpaKhs/CTToR0okE9EPiiv69TtSqga0toMNrSGhX85UfkP81H0H+FTX/Hhv98IZPnB9w9efY&#10;fUM39569F39Bxt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XdHH3toAAAAKAQAADwAAAAAAAAAB&#10;ACAAAAAiAAAAZHJzL2Rvd25yZXYueG1sUEsBAhQAFAAAAAgAh07iQLxAjHBkAwAAyggAAA4AAAAA&#10;AAAAAQAgAAAAKQEAAGRycy9lMm9Eb2MueG1sUEsFBgAAAAAGAAYAWQEAAP8GAAAAAA==&#10;">
                <o:lock v:ext="edit" aspectratio="f"/>
                <v:shape id="_x0000_s1026" o:spid="_x0000_s1026" o:spt="68" type="#_x0000_t68" style="position:absolute;left:9113;top:1688590;height:611;width:375;v-text-anchor:middle;" fillcolor="#FF0000" filled="t" stroked="t" coordsize="21600,21600" o:gfxdata="UEsDBAoAAAAAAIdO4kAAAAAAAAAAAAAAAAAEAAAAZHJzL1BLAwQUAAAACACHTuJASbgU470AAADc&#10;AAAADwAAAGRycy9kb3ducmV2LnhtbEWPW4vCMBCF3xf8D2EE39a03pBqFC+Ii0/drj9gaMa22ExC&#10;E2//3iws7NsM55xvzizXT9OKO3W+sawgHSYgiEurG64UnH8On3MQPiBrbC2Tghd5WK96H0vMtH3w&#10;N92LUIkIYZ+hgjoEl0npy5oM+qF1xFG72M5giGtXSd3hI8JNK0dJMpMGG44XanS0q6m8FjcTKfn2&#10;OJnjRTqXnvZ56zfjYporNeinyQJEoGf4N/+lv3Ssn87g95k4gVy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uBTjvQAA&#10;ANwAAAAPAAAAAAAAAAEAIAAAACIAAABkcnMvZG93bnJldi54bWxQSwECFAAUAAAACACHTuJAMy8F&#10;njsAAAA5AAAAEAAAAAAAAAABACAAAAAMAQAAZHJzL3NoYXBleG1sLnhtbFBLBQYAAAAABgAGAFsB&#10;AAC2AwAAAAA=&#10;" adj="6628,5400">
                  <v:fill on="t" focussize="0,0"/>
                  <v:stroke color="#000000 [3213]" miterlimit="8" joinstyle="miter"/>
                  <v:imagedata o:title=""/>
                  <o:lock v:ext="edit" aspectratio="f"/>
                </v:shape>
                <v:shape id="_x0000_s1026" o:spid="_x0000_s1026" o:spt="202" type="#_x0000_t202" style="position:absolute;left:8947;top:1688113;height:605;width:540;" filled="f" stroked="f" coordsize="21600,21600" o:gfxdata="UEsDBAoAAAAAAIdO4kAAAAAAAAAAAAAAAAAEAAAAZHJzL1BLAwQUAAAACACHTuJApfoDJ7wAAADc&#10;AAAADwAAAGRycy9kb3ducmV2LnhtbEVPS4vCMBC+C/6HMII3TSv4oGuUpSCK6MHHxdtsM7Zlm0lt&#10;4mt//UYQvM3H95zp/GEqcaPGlZYVxP0IBHFmdcm5guNh0ZuAcB5ZY2WZFDzJwXzWbk0x0fbOO7rt&#10;fS5CCLsEFRTe14mULivIoOvbmjhwZ9sY9AE2udQN3kO4qeQgikbSYMmhocCa0oKy3/3VKFiniy3u&#10;fgZm8lely835u74cT0Olup04+gLh6eE/4rd7pcP8eA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6Ay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6F08E4A2">
                        <w:pPr>
                          <w:rPr>
                            <w:rFonts w:hint="eastAsia" w:eastAsia="宋体"/>
                            <w:b/>
                            <w:bCs/>
                            <w:lang w:val="en-US" w:eastAsia="zh-CN"/>
                          </w:rPr>
                        </w:pPr>
                        <w:r>
                          <w:rPr>
                            <w:rFonts w:hint="eastAsia"/>
                            <w:b/>
                            <w:bCs/>
                            <w:lang w:val="en-US" w:eastAsia="zh-CN"/>
                          </w:rPr>
                          <w:t>N</w:t>
                        </w:r>
                      </w:p>
                    </w:txbxContent>
                  </v:textbox>
                </v:shape>
              </v:group>
            </w:pict>
          </mc:Fallback>
        </mc:AlternateContent>
      </w:r>
      <w:r>
        <w:rPr>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6997700</wp:posOffset>
                </wp:positionH>
                <wp:positionV relativeFrom="paragraph">
                  <wp:posOffset>2524760</wp:posOffset>
                </wp:positionV>
                <wp:extent cx="1837690" cy="39179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3769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1DEE4E">
                            <w:pPr>
                              <w:rPr>
                                <w:rFonts w:hint="default" w:eastAsia="宋体"/>
                                <w:b/>
                                <w:bCs/>
                                <w:lang w:val="en-US" w:eastAsia="zh-CN"/>
                              </w:rPr>
                            </w:pPr>
                            <w:r>
                              <w:rPr>
                                <w:rFonts w:hint="eastAsia"/>
                                <w:b/>
                                <w:bCs/>
                                <w:lang w:val="en-US" w:eastAsia="zh-CN"/>
                              </w:rPr>
                              <w:t>废水排放口</w:t>
                            </w:r>
                            <w:r>
                              <w:rPr>
                                <w:rFonts w:hint="default" w:ascii="Times New Roman" w:hAnsi="Times New Roman" w:cs="Times New Roman"/>
                                <w:b/>
                                <w:bCs/>
                                <w:color w:val="000000" w:themeColor="text1"/>
                                <w:kern w:val="2"/>
                                <w:highlight w:val="none"/>
                                <w:lang w:val="en-US" w:eastAsia="zh-CN"/>
                                <w14:textFill>
                                  <w14:solidFill>
                                    <w14:schemeClr w14:val="tx1"/>
                                  </w14:solidFill>
                                </w14:textFill>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1pt;margin-top:198.8pt;height:30.85pt;width:144.7pt;z-index:251711488;mso-width-relative:page;mso-height-relative:page;" filled="f" stroked="f" coordsize="21600,21600" o:gfxdata="UEsDBAoAAAAAAIdO4kAAAAAAAAAAAAAAAAAEAAAAZHJzL1BLAwQUAAAACACHTuJATDi9DN0AAAAN&#10;AQAADwAAAGRycy9kb3ducmV2LnhtbE2Py07DMBRE90j8g3WR2FHn0ZYmjVOhSBUSoouWbrq7iW+T&#10;CD9C7D7g63FXsBzNaOZMsbpqxc40ut4aAfEkAkamsbI3rYD9x/ppAcx5NBKVNSTgmxysyvu7AnNp&#10;L2ZL551vWSgxLkcBnfdDzrlrOtLoJnYgE7yjHTX6IMeWyxEvoVwrnkTRnGvsTVjocKCqo+Zzd9IC&#10;3qr1Brd1ohc/qnp9P74MX/vDTIjHhzhaAvN09X9huOEHdCgDU21PRjqmgo6jJJzxAtLseQ7sFkmz&#10;eAqsFjCdZSnwsuD/X5S/UEsDBBQAAAAIAIdO4kDaCMdmPQIAAGgEAAAOAAAAZHJzL2Uyb0RvYy54&#10;bWytVM1uEzEQviPxDpbvdJM2/UnUTRVaFSFVtFJBnB2vt7uS7TG2093yAPAGnLhw57nyHHz2JmlV&#10;OPTAxTv2jL+Z75vxnp71RrN75UNLtuTjvRFnykqqWntX8k8fL9+ccBaisJXQZFXJH1TgZ/PXr047&#10;N1P71JCulGcAsWHWuZI3MbpZUQTZKCPCHjll4azJGxGx9XdF5UUHdKOL/dHoqOjIV86TVCHg9GJw&#10;8g2ifwkg1XUr1QXJlVE2DqheaRFBKTStC3yeq61rJeN1XQcVmS45mMa8IgnsZVqL+amY3XnhmlZu&#10;ShAvKeEZJyNai6Q7qAsRBVv59i8o00pPgeq4J8kUA5GsCFiMR8+0uW2EU5kLpA5uJ3r4f7Dyw/2N&#10;Z21V8smYMysMOr7+8X398/f61zeGMwjUuTBD3K1DZOzfUo+x2Z4HHCbefe1N+oIRgx/yPuzkVX1k&#10;Ml06OTg+msIl4TuYjo+nhwmmeLztfIjvFBmWjJJ7tC+rKu6vQhxCtyEpmaXLVuvcQm1ZV/Kjg8NR&#10;vrDzAFxb5EgchlqTFftlvyG2pOoBvDwNoxGcvGyR/EqEeCM8ZgH14rXEayy1JiShjcVZQ/7rv85T&#10;PFoEL2cdZqvk4ctKeMWZfm/RvOl4MgFszJvJ4fE+Nv6pZ/nUY1fmnDC+6A+qy2aKj3pr1p7MZzyq&#10;RcoKl7ASuUset+Z5HCYej1KqxSIHYfyciFf21skEPci5WEWq26x0kmnQZqMeBjD3avNY0oQ/3eeo&#10;xx/E/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MOL0M3QAAAA0BAAAPAAAAAAAAAAEAIAAAACIA&#10;AABkcnMvZG93bnJldi54bWxQSwECFAAUAAAACACHTuJA2gjHZj0CAABoBAAADgAAAAAAAAABACAA&#10;AAAsAQAAZHJzL2Uyb0RvYy54bWxQSwUGAAAAAAYABgBZAQAA2wUAAAAA&#10;">
                <v:fill on="f" focussize="0,0"/>
                <v:stroke on="f" weight="0.5pt"/>
                <v:imagedata o:title=""/>
                <o:lock v:ext="edit" aspectratio="f"/>
                <v:textbox>
                  <w:txbxContent>
                    <w:p w14:paraId="5F1DEE4E">
                      <w:pPr>
                        <w:rPr>
                          <w:rFonts w:hint="default" w:eastAsia="宋体"/>
                          <w:b/>
                          <w:bCs/>
                          <w:lang w:val="en-US" w:eastAsia="zh-CN"/>
                        </w:rPr>
                      </w:pPr>
                      <w:r>
                        <w:rPr>
                          <w:rFonts w:hint="eastAsia"/>
                          <w:b/>
                          <w:bCs/>
                          <w:lang w:val="en-US" w:eastAsia="zh-CN"/>
                        </w:rPr>
                        <w:t>废水排放口</w:t>
                      </w:r>
                      <w:r>
                        <w:rPr>
                          <w:rFonts w:hint="default" w:ascii="Times New Roman" w:hAnsi="Times New Roman" w:cs="Times New Roman"/>
                          <w:b/>
                          <w:bCs/>
                          <w:color w:val="000000" w:themeColor="text1"/>
                          <w:kern w:val="2"/>
                          <w:highlight w:val="none"/>
                          <w:lang w:val="en-US" w:eastAsia="zh-CN"/>
                          <w14:textFill>
                            <w14:solidFill>
                              <w14:schemeClr w14:val="tx1"/>
                            </w14:solidFill>
                          </w14:textFill>
                        </w:rPr>
                        <w:t>DW001</w:t>
                      </w:r>
                    </w:p>
                  </w:txbxContent>
                </v:textbox>
              </v:shape>
            </w:pict>
          </mc:Fallback>
        </mc:AlternateContent>
      </w:r>
      <w:r>
        <w:rPr>
          <w:color w:val="auto"/>
          <w:sz w:val="24"/>
          <w:highlight w:val="none"/>
        </w:rPr>
        <mc:AlternateContent>
          <mc:Choice Requires="wps">
            <w:drawing>
              <wp:anchor distT="0" distB="0" distL="114300" distR="114300" simplePos="0" relativeHeight="251723776" behindDoc="0" locked="0" layoutInCell="1" allowOverlap="1">
                <wp:simplePos x="0" y="0"/>
                <wp:positionH relativeFrom="column">
                  <wp:posOffset>6209030</wp:posOffset>
                </wp:positionH>
                <wp:positionV relativeFrom="paragraph">
                  <wp:posOffset>4045585</wp:posOffset>
                </wp:positionV>
                <wp:extent cx="1837690" cy="391795"/>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83769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AD19C5">
                            <w:pPr>
                              <w:jc w:val="center"/>
                              <w:rPr>
                                <w:rFonts w:hint="default" w:eastAsia="宋体"/>
                                <w:b/>
                                <w:bCs/>
                                <w:highlight w:val="lightGray"/>
                                <w:lang w:val="en-US" w:eastAsia="zh-CN"/>
                              </w:rPr>
                            </w:pPr>
                            <w:r>
                              <w:rPr>
                                <w:rFonts w:hint="eastAsia"/>
                                <w:b/>
                                <w:bCs/>
                                <w:highlight w:val="lightGray"/>
                                <w:lang w:val="en-US" w:eastAsia="zh-CN"/>
                              </w:rPr>
                              <w:t>厂界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8.9pt;margin-top:318.55pt;height:30.85pt;width:144.7pt;z-index:251723776;mso-width-relative:page;mso-height-relative:page;" filled="f" stroked="f" coordsize="21600,21600" o:gfxdata="UEsDBAoAAAAAAIdO4kAAAAAAAAAAAAAAAAAEAAAAZHJzL1BLAwQUAAAACACHTuJAfZX449wAAAAM&#10;AQAADwAAAGRycy9kb3ducmV2LnhtbE2PzU7DMBCE70i8g7VI3KiTIJI0xKlQpAoJwaGlF26beJtE&#10;xOsQuz/w9LgnOO7saOabcnU2ozjS7AbLCuJFBIK4tXrgTsHufX2Xg3AeWeNomRR8k4NVdX1VYqHt&#10;iTd03PpOhBB2BSrovZ8KKV3bk0G3sBNx+O3tbNCHc+6knvEUws0okyhKpcGBQ0OPE9U9tZ/bg1Hw&#10;Uq/fcNMkJv8Z6+fX/dP0tft4UOr2Jo4eQXg6+z8zXPADOlSBqbEH1k6MCpZZFtC9gvQ+i0FcHEma&#10;JSCaIC3zHGRVyv8jql9QSwMEFAAAAAgAh07iQIb2s5Q9AgAAagQAAA4AAABkcnMvZTJvRG9jLnht&#10;bK1UzY7TMBC+I/EOlu80/e+2aroqWxUhrdiVCuLsOk4TyfYY221SHgDegBMX7jxXn4Oxk3arhcMe&#10;uDhjz/gbf9/MZH5bK0kOwroSdEp7nS4lQnPISr1L6aeP6zc3lDjPdMYkaJHSo3D0dvH61bwyM9GH&#10;AmQmLEEQ7WaVSWnhvZklieOFUMx1wAiNzhysYh63dpdkllWIrmTS73bHSQU2Mxa4cA5PV42Ttoj2&#10;JYCQ5yUXK+B7JbRvUK2QzCMlV5TG0UV8bZ4L7h/y3AlPZEqRqY8rJkF7G9ZkMWeznWWmKHn7BPaS&#10;JzzjpFipMekFasU8I3tb/gWlSm7BQe47HFTSEImKIIte95k2m4IZEbmg1M5cRHf/D5Z/ODxaUmbY&#10;Cf0JJZopLPnpx/fTz9+nX99IOESJKuNmGLkxGOvrt1Bj+Pnc4WFgXudWhS9yIuhHgY8XgUXtCQ+X&#10;bgaT8RRdHH2DaW8yHQWY5Om2sc6/E6BIMFJqsYBRV3a4d74JPYeEZBrWpZSxiFKTKqXjwagbL1w8&#10;CC415ggcmrcGy9fbuiW2heyIvCw0zeEMX5eY/J45/8gsdgO+F+fFP+CSS8Ak0FqUFGC//us8xGOR&#10;0EtJhd2VUvdlz6ygRL7XWL5pbzhEWB83w9Gkjxt77dlee/Re3QE2cA8n0/Bohngvz2ZuQX3GsVqG&#10;rOhimmPulPqzeeebnsex5GK5jEHYgIb5e70xPEA3ci73HvIyKh1karRp1cMWjLVqxyX0+PU+Rj39&#10;Ih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2V+OPcAAAADAEAAA8AAAAAAAAAAQAgAAAAIgAA&#10;AGRycy9kb3ducmV2LnhtbFBLAQIUABQAAAAIAIdO4kCG9rOUPQIAAGoEAAAOAAAAAAAAAAEAIAAA&#10;ACsBAABkcnMvZTJvRG9jLnhtbFBLBQYAAAAABgAGAFkBAADaBQAAAAA=&#10;">
                <v:fill on="f" focussize="0,0"/>
                <v:stroke on="f" weight="0.5pt"/>
                <v:imagedata o:title=""/>
                <o:lock v:ext="edit" aspectratio="f"/>
                <v:textbox>
                  <w:txbxContent>
                    <w:p w14:paraId="7EAD19C5">
                      <w:pPr>
                        <w:jc w:val="center"/>
                        <w:rPr>
                          <w:rFonts w:hint="default" w:eastAsia="宋体"/>
                          <w:b/>
                          <w:bCs/>
                          <w:highlight w:val="lightGray"/>
                          <w:lang w:val="en-US" w:eastAsia="zh-CN"/>
                        </w:rPr>
                      </w:pPr>
                      <w:r>
                        <w:rPr>
                          <w:rFonts w:hint="eastAsia"/>
                          <w:b/>
                          <w:bCs/>
                          <w:highlight w:val="lightGray"/>
                          <w:lang w:val="en-US" w:eastAsia="zh-CN"/>
                        </w:rPr>
                        <w:t>厂界</w:t>
                      </w:r>
                    </w:p>
                  </w:txbxContent>
                </v:textbox>
              </v:shape>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6756400</wp:posOffset>
                </wp:positionH>
                <wp:positionV relativeFrom="paragraph">
                  <wp:posOffset>3780790</wp:posOffset>
                </wp:positionV>
                <wp:extent cx="304800" cy="317500"/>
                <wp:effectExtent l="4445" t="4445" r="8255" b="8255"/>
                <wp:wrapNone/>
                <wp:docPr id="121" name="直接连接符 121"/>
                <wp:cNvGraphicFramePr/>
                <a:graphic xmlns:a="http://schemas.openxmlformats.org/drawingml/2006/main">
                  <a:graphicData uri="http://schemas.microsoft.com/office/word/2010/wordprocessingShape">
                    <wps:wsp>
                      <wps:cNvCnPr/>
                      <wps:spPr>
                        <a:xfrm>
                          <a:off x="7442200" y="4695190"/>
                          <a:ext cx="304800" cy="3175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32pt;margin-top:297.7pt;height:25pt;width:24pt;z-index:251722752;mso-width-relative:page;mso-height-relative:page;" filled="f" stroked="t" coordsize="21600,21600" o:gfxdata="UEsDBAoAAAAAAIdO4kAAAAAAAAAAAAAAAAAEAAAAZHJzL1BLAwQUAAAACACHTuJAPfpJS9sAAAAN&#10;AQAADwAAAGRycy9kb3ducmV2LnhtbE2PwU7DMBBE70j8g7VI3KidNg0Q4lQIVHHg1FIBRzdekqjx&#10;OordNPD1bE9wnNnR7JtiNblOjDiE1pOGZKZAIFXetlRr2L2tb+5AhGjIms4TavjGAKvy8qIwufUn&#10;2uC4jbXgEgq50dDE2OdShqpBZ8LM90h8+/KDM5HlUEs7mBOXu07OlcqkMy3xh8b0+NRgddgenYb3&#10;x9vDYnp5Ttdxs/sc/Lh4xZ8Pra+vEvUAIuIU/8Jwxmd0KJlp749kg+hYqyzlMVHD8n6ZgjhHkmTO&#10;1l5DlrIly0L+X1H+AlBLAwQUAAAACACHTuJA2S+6S/UBAADGAwAADgAAAGRycy9lMm9Eb2MueG1s&#10;rVPNjtMwEL4j8Q6W7zRtt7vdjZruYavlgqAS8ABTx0ks+U8eb9O+BC+AxA1OHLnzNiyPwdgJ+8dl&#10;D+TgjD0z38z3eby6PBjN9jKgcrbis8mUM2mFq5VtK/7xw/Wrc84wgq1BOysrfpTIL9cvX6x6X8q5&#10;65yuZWAEYrHsfcW7GH1ZFCg6aQAnzktLzsYFA5G2oS3qAD2hG13Mp9Ozoneh9sEJiUinm8HJR8Tw&#10;HEDXNErIjRM3Rto4oAapIRIl7JRHvs7dNo0U8V3ToIxMV5yYxrxSEbJ3aS3WKyjbAL5TYmwBntPC&#10;E04GlKWid1AbiMBugvoHyigRHLomToQzxUAkK0IsZtMn2rzvwMvMhaRGfyc6/j9Y8Xa/DUzVNAnz&#10;GWcWDF357ecfvz59/f3zC62337+x5CKheo8lxV/ZbRh36LchsT40waQ/8WGHii8XizldNWfHii/O&#10;Lk5nF6PQ8hCZoICT6eI8+QUFnMyWp2QTYnEP5APG19IZloyKa2WTDlDC/g3GIfRvSDq27lppTedQ&#10;asv6RGaZ8YEGtKHBoFLGE0m0LWegW5p8EUOGRKdVndJTNoZ2d6UD20Oal/yNnT0KS7U3gN0Ql10p&#10;DEqjIj0OrUzFiSB9Y7a2RC/pNyiWrJ2rj1nIfE7XmwUYRzHNz8N9zr5/fu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PfpJS9sAAAANAQAADwAAAAAAAAABACAAAAAiAAAAZHJzL2Rvd25yZXYueG1s&#10;UEsBAhQAFAAAAAgAh07iQNkvukv1AQAAxgMAAA4AAAAAAAAAAQAgAAAAKgEAAGRycy9lMm9Eb2Mu&#10;eG1sUEsFBgAAAAAGAAYAWQEAAJEFAAAAAA==&#10;">
                <v:fill on="f" focussize="0,0"/>
                <v:stroke weight="1pt" color="#000000 [3213]" miterlimit="8" joinstyle="miter"/>
                <v:imagedata o:title=""/>
                <o:lock v:ext="edit" aspectratio="f"/>
              </v:line>
            </w:pict>
          </mc:Fallback>
        </mc:AlternateContent>
      </w:r>
    </w:p>
    <w:p w14:paraId="4E1BB1F8">
      <w:pPr>
        <w:jc w:val="center"/>
        <w:outlineLvl w:val="0"/>
        <w:rPr>
          <w:rFonts w:hint="eastAsia" w:eastAsia="宋体"/>
          <w:color w:val="auto"/>
          <w:highlight w:val="none"/>
          <w:lang w:val="en-US" w:eastAsia="zh-CN"/>
        </w:rPr>
      </w:pPr>
      <w:bookmarkStart w:id="186" w:name="_Toc27343"/>
      <w:bookmarkStart w:id="187" w:name="_Toc2981"/>
      <w:bookmarkStart w:id="188" w:name="_Toc3262"/>
      <w:r>
        <w:rPr>
          <w:rFonts w:hint="eastAsia" w:ascii="Times New Roman"/>
          <w:b/>
          <w:bCs/>
          <w:color w:val="auto"/>
          <w:sz w:val="21"/>
          <w:szCs w:val="21"/>
          <w:highlight w:val="none"/>
        </w:rPr>
        <w:t>附图</w:t>
      </w:r>
      <w:r>
        <w:rPr>
          <w:rFonts w:hint="eastAsia" w:ascii="Times New Roman" w:eastAsia="宋体"/>
          <w:b/>
          <w:bCs/>
          <w:color w:val="auto"/>
          <w:sz w:val="21"/>
          <w:szCs w:val="21"/>
          <w:highlight w:val="none"/>
        </w:rPr>
        <w:t xml:space="preserve">3-1 </w:t>
      </w:r>
      <w:r>
        <w:rPr>
          <w:rFonts w:hint="eastAsia" w:ascii="Times New Roman" w:eastAsia="宋体"/>
          <w:b/>
          <w:bCs/>
          <w:color w:val="auto"/>
          <w:sz w:val="21"/>
          <w:szCs w:val="21"/>
          <w:highlight w:val="none"/>
          <w:lang w:val="en-US" w:eastAsia="zh-CN"/>
        </w:rPr>
        <w:t>厂区总</w:t>
      </w:r>
      <w:r>
        <w:rPr>
          <w:rFonts w:hint="eastAsia" w:ascii="Times New Roman" w:eastAsia="宋体"/>
          <w:b/>
          <w:bCs/>
          <w:color w:val="auto"/>
          <w:sz w:val="21"/>
          <w:szCs w:val="21"/>
          <w:highlight w:val="none"/>
        </w:rPr>
        <w:t>平面布置图</w:t>
      </w:r>
      <w:bookmarkEnd w:id="186"/>
      <w:bookmarkEnd w:id="187"/>
      <w:bookmarkEnd w:id="188"/>
    </w:p>
    <w:p w14:paraId="63494C17">
      <w:pPr>
        <w:rPr>
          <w:rFonts w:hint="eastAsia" w:eastAsia="宋体"/>
          <w:color w:val="auto"/>
          <w:highlight w:val="none"/>
          <w:lang w:eastAsia="zh-CN"/>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46AAC641">
      <w:pPr>
        <w:pStyle w:val="56"/>
        <w:jc w:val="center"/>
        <w:rPr>
          <w:rFonts w:hint="default"/>
          <w:color w:val="auto"/>
          <w:sz w:val="21"/>
          <w:szCs w:val="21"/>
          <w:highlight w:val="none"/>
          <w:lang w:val="en-US"/>
        </w:rPr>
      </w:pPr>
      <w:bookmarkStart w:id="189" w:name="_Toc15681"/>
      <w:r>
        <w:rPr>
          <w:color w:val="auto"/>
          <w:sz w:val="21"/>
          <w:szCs w:val="21"/>
        </w:rPr>
        <mc:AlternateContent>
          <mc:Choice Requires="wps">
            <w:drawing>
              <wp:anchor distT="0" distB="0" distL="114300" distR="114300" simplePos="0" relativeHeight="251781120" behindDoc="0" locked="0" layoutInCell="1" allowOverlap="1">
                <wp:simplePos x="0" y="0"/>
                <wp:positionH relativeFrom="column">
                  <wp:posOffset>213360</wp:posOffset>
                </wp:positionH>
                <wp:positionV relativeFrom="paragraph">
                  <wp:posOffset>415290</wp:posOffset>
                </wp:positionV>
                <wp:extent cx="9054465" cy="0"/>
                <wp:effectExtent l="0" t="50800" r="13335" b="63500"/>
                <wp:wrapNone/>
                <wp:docPr id="105" name="直接箭头连接符 105"/>
                <wp:cNvGraphicFramePr/>
                <a:graphic xmlns:a="http://schemas.openxmlformats.org/drawingml/2006/main">
                  <a:graphicData uri="http://schemas.microsoft.com/office/word/2010/wordprocessingShape">
                    <wps:wsp>
                      <wps:cNvCnPr/>
                      <wps:spPr>
                        <a:xfrm>
                          <a:off x="1273175" y="1320800"/>
                          <a:ext cx="9054465" cy="0"/>
                        </a:xfrm>
                        <a:prstGeom prst="straightConnector1">
                          <a:avLst/>
                        </a:prstGeom>
                        <a:ln>
                          <a:headEnd type="arrow" w="med" len="med"/>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6.8pt;margin-top:32.7pt;height:0pt;width:712.95pt;z-index:251781120;mso-width-relative:page;mso-height-relative:page;" filled="f" stroked="t" coordsize="21600,21600" o:gfxdata="UEsDBAoAAAAAAIdO4kAAAAAAAAAAAAAAAAAEAAAAZHJzL1BLAwQUAAAACACHTuJAenFBfdgAAAAJ&#10;AQAADwAAAGRycy9kb3ducmV2LnhtbE2PwW7CMBBE70j9B2sr9QYOhUQljcMBtYJKXALtoTfHXpKo&#10;9jqKDaR/X6Me2uPsjGbeFuvRGnbBwXeOBMxnCTAk5XRHjYD34+v0CZgPkrQ0jlDAN3pYl3eTQuba&#10;XanCyyE0LJaQz6WANoQ+59yrFq30M9cjRe/kBitDlEPD9SCvsdwa/pgkGbeyo7jQyh43Laqvw9kK&#10;2L+djp/b1R43SoUXQ1X1satHIR7u58kzsIBj+AvDDT+iQxmZancm7ZkRsFhkMSkgS5fAbv4yXaXA&#10;6t8LLwv+/4PyB1BLAwQUAAAACACHTuJAAobJpyYCAAAsBAAADgAAAGRycy9lMm9Eb2MueG1srVPN&#10;bhMxEL4j8Q6W73Q3adOfKJtKTSgXBJWAB5h4vbuW/Kexm01eghdA4gScgFPvPA2Ux2DsDS2USw7k&#10;sBnbM5+/75vx7HxjNFtLDMrZio8OSs6kFa5Wtq34m9eXT045CxFsDdpZWfGtDPx8/vjRrPdTOXad&#10;07VERiA2THtf8S5GPy2KIDppIBw4Ly0dNg4NRFpiW9QIPaEbXYzL8rjoHdYenZAh0O5yOOQ7RNwH&#10;0DWNEnLpxLWRNg6oKDVEkhQ65QOfZ7ZNI0V82TRBRqYrTkpj/tIlFK/St5jPYNoi+E6JHQXYh8ID&#10;TQaUpUvvoJYQgV2j+gfKKIEuuCYeCGeKQUh2hFSMygfevOrAy6yFrA7+zvTw/2DFi/UVMlXTJJQT&#10;ziwYavntu5sfbz/efv3y/cPNz2/vU/z5E0sJZFfvw5SqFvYKd6vgrzBp3zRo0j+pYhsCHJ8cjk4I&#10;dEvx4bg8LXd2y01kghLOysnR0TElCMrIZ8U9iMcQn0lnWAoqHiKCaru4cNZSUx2Ost2wfh4i0aDC&#10;3wWJgXWXSuvcW21Zn7nQ7UwADWxDg0Kh8SQ62JYz0C29BBExQwanVZ3KE1DAdrXQyNZA8zO5OLtY&#10;Zg/our/S0t1LCN2Ql4+GyTIq0mPRylSc5NNv2O4k1E9tzeLWk92A6HqeaBpZc6YlsUlR5h9B6b1S&#10;iZO25ETqz9CRFK1cvc2Nyvs0RNmr3cCnKf1znavvH/n8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pxQX3YAAAACQEAAA8AAAAAAAAAAQAgAAAAIgAAAGRycy9kb3ducmV2LnhtbFBLAQIUABQAAAAI&#10;AIdO4kAChsmnJgIAACwEAAAOAAAAAAAAAAEAIAAAACcBAABkcnMvZTJvRG9jLnhtbFBLBQYAAAAA&#10;BgAGAFkBAAC/BQAAAAA=&#10;">
                <v:fill on="f" focussize="0,0"/>
                <v:stroke weight="1pt" color="#5B9BD5 [3204]" miterlimit="8" joinstyle="miter" startarrow="open" endarrow="open"/>
                <v:imagedata o:title=""/>
                <o:lock v:ext="edit" aspectratio="f"/>
              </v:shape>
            </w:pict>
          </mc:Fallback>
        </mc:AlternateContent>
      </w:r>
      <w:r>
        <w:rPr>
          <w:color w:val="auto"/>
          <w:sz w:val="21"/>
          <w:szCs w:val="21"/>
        </w:rPr>
        <mc:AlternateContent>
          <mc:Choice Requires="wps">
            <w:drawing>
              <wp:anchor distT="0" distB="0" distL="114300" distR="114300" simplePos="0" relativeHeight="251782144" behindDoc="0" locked="0" layoutInCell="1" allowOverlap="1">
                <wp:simplePos x="0" y="0"/>
                <wp:positionH relativeFrom="column">
                  <wp:posOffset>149860</wp:posOffset>
                </wp:positionH>
                <wp:positionV relativeFrom="paragraph">
                  <wp:posOffset>441325</wp:posOffset>
                </wp:positionV>
                <wp:extent cx="0" cy="1818005"/>
                <wp:effectExtent l="50800" t="0" r="63500" b="10795"/>
                <wp:wrapNone/>
                <wp:docPr id="106" name="直接箭头连接符 106"/>
                <wp:cNvGraphicFramePr/>
                <a:graphic xmlns:a="http://schemas.openxmlformats.org/drawingml/2006/main">
                  <a:graphicData uri="http://schemas.microsoft.com/office/word/2010/wordprocessingShape">
                    <wps:wsp>
                      <wps:cNvCnPr/>
                      <wps:spPr>
                        <a:xfrm>
                          <a:off x="1273175" y="1320800"/>
                          <a:ext cx="0" cy="1818005"/>
                        </a:xfrm>
                        <a:prstGeom prst="straightConnector1">
                          <a:avLst/>
                        </a:prstGeom>
                        <a:noFill/>
                        <a:ln w="12700" cap="flat" cmpd="sng" algn="ctr">
                          <a:solidFill>
                            <a:srgbClr val="5B9BD5"/>
                          </a:solidFill>
                          <a:prstDash val="solid"/>
                          <a:miter lim="800000"/>
                          <a:headEnd type="arrow" w="med" len="med"/>
                          <a:tailEnd type="arrow"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1.8pt;margin-top:34.75pt;height:143.15pt;width:0pt;z-index:251782144;mso-width-relative:page;mso-height-relative:page;" filled="f" stroked="t" coordsize="21600,21600" o:gfxdata="UEsDBAoAAAAAAIdO4kAAAAAAAAAAAAAAAAAEAAAAZHJzL1BLAwQUAAAACACHTuJAxUKPi9cAAAAI&#10;AQAADwAAAGRycy9kb3ducmV2LnhtbE2PMU/DMBSEdyT+g/WQ2KjTVonakJcOFQiQuqSFgc2xX5OI&#10;+DmK3Tb8ewxLGU93uvuu2Ey2F2cafecYYT5LQBBrZzpuEN4Pzw8rED4oNqp3TAjf5GFT3t4UKjfu&#10;whWd96ERsYR9rhDaEIZcSq9bssrP3EAcvaMbrQpRjo00o7rEctvLRZJk0qqO40KrBtq2pL/2J4uw&#10;ezsePl/WO9pqHZ56rqqP13pCvL+bJ48gAk3hGoZf/IgOZWSq3YmNFz3CYpnFJEK2TkFE/0/XCMs0&#10;XYEsC/n/QPkDUEsDBBQAAAAIAIdO4kCFwzo3KQIAADoEAAAOAAAAZHJzL2Uyb0RvYy54bWytU81u&#10;EzEQviPxDpbvZDep0oZVNpWaUC4IIgEPMPF6dy35T2M3m7wEL4DECTgBp955GiiPwXg3LaVcciCH&#10;zdie+fx934zn5zuj2VZiUM6WfDzKOZNWuErZpuRv31w+mXEWItgKtLOy5HsZ+Pni8aN55ws5ca3T&#10;lURGIDYUnS95G6MvsiyIVhoII+elpcPaoYFIS2yyCqEjdKOzSZ6fZp3DyqMTMgTaXQ2H/ICIxwC6&#10;ulZCrpy4MtLGARWlhkiSQqt84IuebV1LEV/VdZCR6ZKT0th/6RKKN+mbLeZQNAi+VeJAAY6h8ECT&#10;AWXp0juoFURgV6j+gTJKoAuujiPhTDYI6R0hFeP8gTevW/Cy10JWB39nevh/sOLldo1MVTQJ+Sln&#10;Fgy1/Ob99c93n26+ff3x8frX9w8p/vKZpQSyq/OhoKqlXeNhFfwak/ZdjSb9kyq2I8DJ2cn4bMrZ&#10;nuKTST7LD3bLXWSCEqgHIp3NxnQ0TdjZHxCPIT6XzrAUlDxEBNW0cemspaY6HPd2w/ZFiEPhbUFi&#10;YN2l0pr2odCWdT0Xup0JoIGtaVAoNJ5EB9twBrqhlyAi9pDBaVWl8lQdsNksNbIt0PxML55erG55&#10;/pWW7l5BaIe8/miYLKMiPRatTMlJI/2G7VZC9cxWLO492Q2IruOJppEVZ1oSmxT1/CMofVQqeadt&#10;4iz7sT/4kro19CdFG1ft+7ZlaUUj1Vt+GP80s/fXFN9/8o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xUKPi9cAAAAIAQAADwAAAAAAAAABACAAAAAiAAAAZHJzL2Rvd25yZXYueG1sUEsBAhQAFAAA&#10;AAgAh07iQIXDOjcpAgAAOgQAAA4AAAAAAAAAAQAgAAAAJgEAAGRycy9lMm9Eb2MueG1sUEsFBgAA&#10;AAAGAAYAWQEAAMEFAAAAAA==&#10;">
                <v:fill on="f" focussize="0,0"/>
                <v:stroke weight="1pt" color="#5B9BD5 [3204]" miterlimit="8" joinstyle="miter" startarrow="open" endarrow="open"/>
                <v:imagedata o:title=""/>
                <o:lock v:ext="edit" aspectratio="f"/>
              </v:shape>
            </w:pict>
          </mc:Fallback>
        </mc:AlternateContent>
      </w:r>
      <w:r>
        <w:rPr>
          <w:color w:val="auto"/>
          <w:sz w:val="21"/>
          <w:szCs w:val="21"/>
        </w:rPr>
        <mc:AlternateContent>
          <mc:Choice Requires="wps">
            <w:drawing>
              <wp:anchor distT="0" distB="0" distL="114300" distR="114300" simplePos="0" relativeHeight="251738112" behindDoc="0" locked="0" layoutInCell="1" allowOverlap="1">
                <wp:simplePos x="0" y="0"/>
                <wp:positionH relativeFrom="column">
                  <wp:posOffset>222250</wp:posOffset>
                </wp:positionH>
                <wp:positionV relativeFrom="paragraph">
                  <wp:posOffset>454660</wp:posOffset>
                </wp:positionV>
                <wp:extent cx="9043670" cy="1830070"/>
                <wp:effectExtent l="6350" t="6350" r="17780" b="11430"/>
                <wp:wrapNone/>
                <wp:docPr id="33" name="矩形 33"/>
                <wp:cNvGraphicFramePr/>
                <a:graphic xmlns:a="http://schemas.openxmlformats.org/drawingml/2006/main">
                  <a:graphicData uri="http://schemas.microsoft.com/office/word/2010/wordprocessingShape">
                    <wps:wsp>
                      <wps:cNvSpPr/>
                      <wps:spPr>
                        <a:xfrm>
                          <a:off x="779145" y="1257300"/>
                          <a:ext cx="9043670" cy="183007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pt;margin-top:35.8pt;height:144.1pt;width:712.1pt;z-index:251738112;v-text-anchor:middle;mso-width-relative:page;mso-height-relative:page;" filled="f" stroked="t" coordsize="21600,21600" o:gfxdata="UEsDBAoAAAAAAIdO4kAAAAAAAAAAAAAAAAAEAAAAZHJzL1BLAwQUAAAACACHTuJA/oT5+9gAAAAK&#10;AQAADwAAAGRycy9kb3ducmV2LnhtbE2PMU/DMBCFdyT+g3VIbNROaUob4nQIYkAgVZQu3dz4SALx&#10;ObKdpPx7nAnG03d673v57mI6NqLzrSUJyUIAQ6qsbqmWcPx4vtsA80GRVp0llPCDHnbF9VWuMm0n&#10;esfxEGoWQ8hnSkITQp9x7qsGjfIL2yNF9mmdUSGerubaqSmGm44vhVhzo1qKDY3qsWyw+j4MRsIp&#10;/eL7tpzU8Pby9JqOzopyZaW8vUnEI7CAl/D3DLN+VIciOp3tQNqzTsJ9GqcECQ/JGtjMV+l2Cew8&#10;k+0GeJHz/xOKX1BLAwQUAAAACACHTuJATrWPknECAADZBAAADgAAAGRycy9lMm9Eb2MueG1srVTN&#10;bhMxEL4j8Q6W73Tz16ZddVNFjYqQKlqpIM6O15u15D9sJ5vyMkjceAgeB/EafPZu21A49EAOmxnP&#10;+BvP5298frHXiuyED9Kaio6PRpQIw20tzaaiHz9cvTmlJERmaqasERW9F4FeLF6/Ou9cKSa2taoW&#10;ngDEhLJzFW1jdGVRBN4KzcKRdcIg2FivWYTrN0XtWQd0rYrJaHRSdNbXzlsuQsDqqg/SAdG/BNA2&#10;jeRiZflWCxN7VC8Ui2gptNIFusinbRrB403TBBGJqig6jfmLIrDX6Vsszlm58cy1kg9HYC85wrOe&#10;NJMGRR+hViwysvXyLygtubfBNvGIW130jWRG0MV49Iybu5Y5kXsB1cE9kh7+Hyx/v7v1RNYVnU4p&#10;MUzjxn99/f7zxzeCBbDTuVAi6c7d+sELMFOr+8br9I8myL6i8/nZeHZMyT1ENTmeT0cDuWIfCUf8&#10;bDSbnszBO08Zp4jDAWTxhOR8iG+F1SQZFfW4vUwq212H2Kc+pKTCxl5JpbDOSmVIl+rOUZVwBlk2&#10;kANM7dBaMBtKmNpA7zz6DBmsknXannYHv1lfKk92LKkk/4aT/ZGWaq9YaPu8HEpprNQyYiSU1BU9&#10;PdytDNpLBPaUJWtt63sQ7m2vxOD4lQTsNQvxlnlID+fHcMYbfBpl0ZQdLEpa67/8az3lQxGIUtJB&#10;ymj485Z5QYl6Z6AV3MsMsDE7s+P5BI4/jKwPI2arLy14GOMZcDybKT+qB7PxVn/CDC9TVYSY4ajd&#10;Uzs4l7EfMbwCXCyXOQ16dyxemzvHE3h/gctttI3Md/vEzkAaFJ/VMUxnGqlDP2c9vUi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6E+fvYAAAACgEAAA8AAAAAAAAAAQAgAAAAIgAAAGRycy9kb3du&#10;cmV2LnhtbFBLAQIUABQAAAAIAIdO4kBOtY+ScQIAANkEAAAOAAAAAAAAAAEAIAAAACcBAABkcnMv&#10;ZTJvRG9jLnhtbFBLBQYAAAAABgAGAFkBAAAKBgAAAAA=&#10;">
                <v:fill on="f" focussize="0,0"/>
                <v:stroke weight="1pt" color="#000000 [3213]" miterlimit="8" joinstyle="miter"/>
                <v:imagedata o:title=""/>
                <o:lock v:ext="edit" aspectratio="f"/>
              </v:rect>
            </w:pict>
          </mc:Fallback>
        </mc:AlternateContent>
      </w:r>
      <w:r>
        <w:rPr>
          <w:color w:val="auto"/>
          <w:sz w:val="21"/>
          <w:szCs w:val="21"/>
          <w:highlight w:val="none"/>
        </w:rPr>
        <mc:AlternateContent>
          <mc:Choice Requires="wpg">
            <w:drawing>
              <wp:anchor distT="0" distB="0" distL="114300" distR="114300" simplePos="0" relativeHeight="251707392" behindDoc="0" locked="0" layoutInCell="1" allowOverlap="1">
                <wp:simplePos x="0" y="0"/>
                <wp:positionH relativeFrom="column">
                  <wp:posOffset>8968740</wp:posOffset>
                </wp:positionH>
                <wp:positionV relativeFrom="paragraph">
                  <wp:posOffset>-165100</wp:posOffset>
                </wp:positionV>
                <wp:extent cx="342900" cy="681990"/>
                <wp:effectExtent l="0" t="0" r="0" b="23495"/>
                <wp:wrapNone/>
                <wp:docPr id="148" name="组合 148"/>
                <wp:cNvGraphicFramePr/>
                <a:graphic xmlns:a="http://schemas.openxmlformats.org/drawingml/2006/main">
                  <a:graphicData uri="http://schemas.microsoft.com/office/word/2010/wordprocessingGroup">
                    <wpg:wgp>
                      <wpg:cNvGrpSpPr/>
                      <wpg:grpSpPr>
                        <a:xfrm rot="0">
                          <a:off x="0" y="0"/>
                          <a:ext cx="342900" cy="681990"/>
                          <a:chOff x="9052" y="1688126"/>
                          <a:chExt cx="540" cy="1074"/>
                        </a:xfrm>
                      </wpg:grpSpPr>
                      <wps:wsp>
                        <wps:cNvPr id="149" name="上箭头 116"/>
                        <wps:cNvSpPr/>
                        <wps:spPr>
                          <a:xfrm>
                            <a:off x="9113" y="1688590"/>
                            <a:ext cx="375" cy="611"/>
                          </a:xfrm>
                          <a:prstGeom prst="upArrow">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0" name="文本框 117"/>
                        <wps:cNvSpPr txBox="1"/>
                        <wps:spPr>
                          <a:xfrm>
                            <a:off x="9052" y="1688126"/>
                            <a:ext cx="540" cy="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25759C">
                              <w:pPr>
                                <w:rPr>
                                  <w:rFonts w:hint="eastAsia" w:eastAsia="宋体"/>
                                  <w:b/>
                                  <w:bCs/>
                                  <w:lang w:val="en-US" w:eastAsia="zh-CN"/>
                                </w:rPr>
                              </w:pPr>
                              <w:r>
                                <w:rPr>
                                  <w:rFonts w:hint="eastAsia"/>
                                  <w:b/>
                                  <w:bCs/>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706.2pt;margin-top:-13pt;height:53.7pt;width:27pt;z-index:251707392;mso-width-relative:page;mso-height-relative:page;" coordorigin="9052,1688126" coordsize="540,1074" o:gfxdata="UEsDBAoAAAAAAIdO4kAAAAAAAAAAAAAAAAAEAAAAZHJzL1BLAwQUAAAACACHTuJAd8JBn9oAAAAM&#10;AQAADwAAAGRycy9kb3ducmV2LnhtbE2PQWvCQBCF74X+h2UKvelm0zRIzEaKtD1JoVoo3tZkTILZ&#10;2ZBdE/33HU/1+N58vHkvX11sJ0YcfOtIg5pHIJBKV7VUa/jZfcwWIHwwVJnOEWq4oodV8fiQm6xy&#10;E33juA214BDymdHQhNBnUvqyQWv83PVIfDu6wZrAcqhlNZiJw20n4yhKpTUt8YfG9LhusDxtz1bD&#10;52Smtxf1Pm5Ox/V1v3v9+t0o1Pr5SUVLEAEv4R+GW32uDgV3OrgzVV50rBMVJ8xqmMUpr7ohSZqy&#10;ddCwUAnIIpf3I4o/UEsDBBQAAAAIAIdO4kDVcpMSYgMAAMoIAAAOAAAAZHJzL2Uyb0RvYy54bWzd&#10;Vs9vIzUUviPxP1i+08ykSZqMmq5CSyqkiq1U0J4dx/ND8tjGdjopZ7QgTpw47WUljsBpDyvtv8N2&#10;/w0+eybTtJTVChAHchj5+dnvx/e+95zjJ9takmthXaXVnKYHCSVCcb2uVDGnX325/GRKifNMrZnU&#10;SszpjXD0ycnHHx03JhNDXWq5FpbAiHJZY+a09N5kg4HjpaiZO9BGKChzbWvmIdpisLasgfVaDoZJ&#10;Mhk02q6N1Vw4h92zVkk7i/ZDDOo8r7g403xTC+Vbq1ZI5pGSKyvj6EmMNs8F90/z3AlP5JwiUx+/&#10;cIL1KnwHJ8csKywzZcW7ENiHhPAgp5pVCk57U2fMM7Kx1Z9M1RW32uncH3BdD9pEIiLIIk0eYHNu&#10;9cbEXIqsKUwPOgr1APW/bZZ/cX1pSbUGE0YovGI1Sv7uzbdvf/yehB3g05giw7Fza67Mpe02ilYK&#10;KW9zWxOrI7RBRlJkGxG+6REWW084Ng9Hw1kC7DlUk2k6m3UV4CXKFG7NkvGQEmjTyXSaDidtgXj5&#10;WWdgPOpup8nRKCgHbQBYhDj7sBoDdro7yNw/g+yqZEbESriARQ/ZbAfZ769/ePfbr29/fkXSNAYd&#10;AsDJHjKXOaC3w2sPp1maHvYZj3eA9IAdjTu00vReuiwz1vlzoWsSFnO6MQtrdRNZyK4vnG/B2Z0K&#10;Hp2W1XpZSRkFW6xOpSXXDK2xXCb4dQ7uHZOKNCjLeBjiYOj3HH2GZW3AGacKSpgsMEi4t9H1vctu&#10;30fw8LiPEOMZc2UbS7TQ1r2uPGaNrOo5ne7flirWe4dpwHql1zcoS8dD4gxfVjB7wZy/ZBY9Dd5g&#10;6vmn+ORSIyfdrSgptf3msf1wHryBlpIGMwIJf71hVlAiP1dg1CwdBTr6KIzGR0MIdl+z2teoTX2q&#10;gXWK+Wp4XIbzXu6WudX1MwzHRfAKFVMcvltoO+HUt7ML45WLxSIewyAxzF+oK8OD8VBbpRcbr/Mq&#10;cuAOnQ409EXo6v+iQcZIo50ptz99d/vil9uXz9EgR6G6ew1C/PZTjeaPDA/7f9Uqjw6HXav0o2GS&#10;jN/fKhbPwvv6ROnQJIiRZS39J4dIpAW202DsPEJCv11tu9T+x3xE+7fU/PfYGIc3nrg4z7vnOLyh&#10;+3Jk791fkJM/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HfCQZ/aAAAADAEAAA8AAAAAAAAAAQAg&#10;AAAAIgAAAGRycy9kb3ducmV2LnhtbFBLAQIUABQAAAAIAIdO4kDVcpMSYgMAAMoIAAAOAAAAAAAA&#10;AAEAIAAAACkBAABkcnMvZTJvRG9jLnhtbFBLBQYAAAAABgAGAFkBAAD9BgAAAAA=&#10;">
                <o:lock v:ext="edit" aspectratio="f"/>
                <v:shape id="上箭头 116" o:spid="_x0000_s1026" o:spt="68" type="#_x0000_t68" style="position:absolute;left:9113;top:1688590;height:611;width:375;v-text-anchor:middle;" fillcolor="#FF0000" filled="t" stroked="t" coordsize="21600,21600" o:gfxdata="UEsDBAoAAAAAAIdO4kAAAAAAAAAAAAAAAAAEAAAAZHJzL1BLAwQUAAAACACHTuJAK5SvjL4AAADc&#10;AAAADwAAAGRycy9kb3ducmV2LnhtbEWPzW7CMBCE70i8g7WVegMnLSAIcRClqqg4hbQPsIqXJGq8&#10;tmLz07evkSpx29XMfDubb26mFxcafGdZQTpNQBDXVnfcKPj++pgsQfiArLG3TAp+ycOmGI9yzLS9&#10;8pEuVWhEhLDPUEEbgsuk9HVLBv3UOuKonexgMMR1aKQe8BrhppcvSbKQBjuOF1p0tGup/qnOJlLK&#10;t/1siSfpXHp4L3u/fa3mpVLPT2myBhHoFh7m//SnjvVnK7g/Eye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5SvjL4A&#10;AADcAAAADwAAAAAAAAABACAAAAAiAAAAZHJzL2Rvd25yZXYueG1sUEsBAhQAFAAAAAgAh07iQDMv&#10;BZ47AAAAOQAAABAAAAAAAAAAAQAgAAAADQEAAGRycy9zaGFwZXhtbC54bWxQSwUGAAAAAAYABgBb&#10;AQAAtwMAAAAA&#10;" adj="6628,5400">
                  <v:fill on="t" focussize="0,0"/>
                  <v:stroke color="#000000 [3213]" miterlimit="8" joinstyle="miter"/>
                  <v:imagedata o:title=""/>
                  <o:lock v:ext="edit" aspectratio="f"/>
                </v:shape>
                <v:shape id="文本框 117" o:spid="_x0000_s1026" o:spt="202" type="#_x0000_t202" style="position:absolute;left:9052;top:1688126;height:605;width:540;" filled="f" stroked="f" coordsize="21600,21600" o:gfxdata="UEsDBAoAAAAAAIdO4kAAAAAAAAAAAAAAAAAEAAAAZHJzL1BLAwQUAAAACACHTuJAvHkik78AAADc&#10;AAAADwAAAGRycy9kb3ducmV2LnhtbEWPQYvCQAyF74L/YYiwN50qKFIdRQrisqwHXS97i53YFjuZ&#10;2plV119vDoK3hPfy3pf58u5qdaU2VJ4NDAcJKOLc24oLA4efdX8KKkRki7VnMvBPAZaLbmeOqfU3&#10;3tF1HwslIRxSNFDG2KRah7wkh2HgG2LRTr51GGVtC21bvEm4q/UoSSbaYcXSUGJDWUn5ef/nDHxl&#10;6y3ujiM3fdTZ5vu0ai6H37ExH71hMgMV6R7f5tf1pxX8seDLMzKBX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5Ip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225759C">
                        <w:pPr>
                          <w:rPr>
                            <w:rFonts w:hint="eastAsia" w:eastAsia="宋体"/>
                            <w:b/>
                            <w:bCs/>
                            <w:lang w:val="en-US" w:eastAsia="zh-CN"/>
                          </w:rPr>
                        </w:pPr>
                        <w:r>
                          <w:rPr>
                            <w:rFonts w:hint="eastAsia"/>
                            <w:b/>
                            <w:bCs/>
                            <w:lang w:val="en-US" w:eastAsia="zh-CN"/>
                          </w:rPr>
                          <w:t>N</w:t>
                        </w:r>
                      </w:p>
                    </w:txbxContent>
                  </v:textbox>
                </v:shape>
              </v:group>
            </w:pict>
          </mc:Fallback>
        </mc:AlternateContent>
      </w:r>
      <w:bookmarkStart w:id="190" w:name="_Toc10793"/>
      <w:bookmarkStart w:id="191" w:name="_Toc29872"/>
      <w:r>
        <w:rPr>
          <w:rFonts w:hint="eastAsia"/>
          <w:color w:val="auto"/>
          <w:sz w:val="21"/>
          <w:szCs w:val="21"/>
          <w:highlight w:val="none"/>
          <w:lang w:val="en-US" w:eastAsia="zh-CN"/>
        </w:rPr>
        <w:t>173.8米</w:t>
      </w:r>
    </w:p>
    <w:p w14:paraId="1275676B">
      <w:pPr>
        <w:pStyle w:val="56"/>
        <w:keepNext w:val="0"/>
        <w:keepLines w:val="0"/>
        <w:pageBreakBefore w:val="0"/>
        <w:widowControl/>
        <w:kinsoku/>
        <w:wordWrap/>
        <w:overflowPunct/>
        <w:topLinePunct w:val="0"/>
        <w:autoSpaceDE/>
        <w:autoSpaceDN/>
        <w:bidi w:val="0"/>
        <w:adjustRightInd/>
        <w:snapToGrid/>
        <w:ind w:firstLine="840" w:firstLineChars="400"/>
        <w:jc w:val="center"/>
        <w:textAlignment w:val="auto"/>
        <w:rPr>
          <w:rFonts w:hint="eastAsia" w:ascii="Times New Roman"/>
          <w:b/>
          <w:bCs/>
          <w:color w:val="auto"/>
          <w:sz w:val="21"/>
          <w:szCs w:val="21"/>
          <w:highlight w:val="none"/>
        </w:rPr>
      </w:pPr>
      <w:r>
        <w:rPr>
          <w:color w:val="auto"/>
          <w:sz w:val="21"/>
        </w:rPr>
        <mc:AlternateContent>
          <mc:Choice Requires="wps">
            <w:drawing>
              <wp:anchor distT="0" distB="0" distL="114300" distR="114300" simplePos="0" relativeHeight="251784192" behindDoc="0" locked="0" layoutInCell="1" allowOverlap="1">
                <wp:simplePos x="0" y="0"/>
                <wp:positionH relativeFrom="column">
                  <wp:posOffset>-344805</wp:posOffset>
                </wp:positionH>
                <wp:positionV relativeFrom="paragraph">
                  <wp:posOffset>417830</wp:posOffset>
                </wp:positionV>
                <wp:extent cx="682625" cy="446405"/>
                <wp:effectExtent l="0" t="0" r="0" b="0"/>
                <wp:wrapNone/>
                <wp:docPr id="113" name="矩形 113"/>
                <wp:cNvGraphicFramePr/>
                <a:graphic xmlns:a="http://schemas.openxmlformats.org/drawingml/2006/main">
                  <a:graphicData uri="http://schemas.microsoft.com/office/word/2010/wordprocessingShape">
                    <wps:wsp>
                      <wps:cNvSpPr/>
                      <wps:spPr>
                        <a:xfrm>
                          <a:off x="3140710" y="3359150"/>
                          <a:ext cx="682625" cy="44640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E1ADDD9">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15pt;margin-top:32.9pt;height:35.15pt;width:53.75pt;z-index:251784192;v-text-anchor:middle;mso-width-relative:page;mso-height-relative:page;" filled="f" stroked="f" coordsize="21600,21600" o:gfxdata="UEsDBAoAAAAAAIdO4kAAAAAAAAAAAAAAAAAEAAAAZHJzL1BLAwQUAAAACACHTuJAaaOQzdcAAAAJ&#10;AQAADwAAAGRycy9kb3ducmV2LnhtbE2PwWrDMBBE74X+g9hCb4nsuDbBsRxooZSSQ2nS3mVJsU2s&#10;lZFkO/n7bk/tcdnHzJtqf7UDm40PvUMB6ToBZlA53WMr4Ov0utoCC1GiloNDI+BmAuzr+7tKltot&#10;+GnmY2wZhWAopYAuxrHkPKjOWBnWbjRIv7PzVkY6fcu1lwuF24FvkqTgVvZIDZ0czUtn1OU4WQHf&#10;7vy8WNXg+3z76Ke3g1dqexDi8SFNdsCiucY/GH71SR1qcmrchDqwQcAqf8oIFVDkNIGAPNsAawjM&#10;ihR4XfH/C+ofUEsDBBQAAAAIAIdO4kCZhq3FbQIAALwEAAAOAAAAZHJzL2Uyb0RvYy54bWytVEtu&#10;2zAQ3RfoHQjuG0mO7CRG5MCIkaJA0ARIi65pirII8FeStpxepkB3PUSOU/QafZSUxEi7yKJe0DOc&#10;8ZuZxzc+v9hrRXbCB2lNRYujnBJhuK2l2VT086erd6eUhMhMzZQ1oqL3ItCLxds3552bi4ltraqF&#10;JwAxYd65irYxunmWBd4KzcKRdcIg2FivWYTrN1ntWQd0rbJJns+yzvraectFCLhdDUE6IvrXANqm&#10;kVysLN9qYeKA6oViESOFVrpAF323TSN4vGmaICJRFcWksT9RBPY6ndninM03nrlW8rEF9poWXsyk&#10;mTQo+gS1YpGRrZd/QWnJvQ22iUfc6mwYpGcEUxT5C27uWuZEPwuoDu6J9PD/YPnH3a0nsoYSimNK&#10;DNN48t/ff/56+EHSDfjpXJgj7c7d+tELMNOw+8br9I0xyL6ix0WZnxRg9h728fSsmI78in0kHAmz&#10;08lsMqWEI6EsZ2U+TfjZM5DzIb4XVpNkVNTj+XpW2e46xCH1MSXVNfZKKoV7NleGdJhhcpKjPmfQ&#10;ZQM9wNQOswWzoYSpDQTPo+8hD36bIFcstGTHoJJglawHXWgZIXUldUVP8/QZ21UGXSdaBiKSFffr&#10;/cjO2tb34NTbQWzB8SuJCtcsxFvmoS50iP2LNzgaZdG2HS1KWuu//es+5ePREaWkg1rR5tct84IS&#10;9cFADmdFWQI29k45PZnA8YeR9WHEbPWlxagFNt3x3kz5UT2ajbf6C9Z0maoixAxH7YG80bmMwxZh&#10;0blYLvs0SNqxeG3uHE/gwxMtt9E2sn+9RNTAzsgfRN2//7iAaWsO/T7r+U9n8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po5DN1wAAAAkBAAAPAAAAAAAAAAEAIAAAACIAAABkcnMvZG93bnJldi54&#10;bWxQSwECFAAUAAAACACHTuJAmYatxW0CAAC8BAAADgAAAAAAAAABACAAAAAmAQAAZHJzL2Uyb0Rv&#10;Yy54bWxQSwUGAAAAAAYABgBZAQAABQYAAAAA&#10;">
                <v:fill on="f" focussize="0,0"/>
                <v:stroke on="f" weight="1pt" miterlimit="8" joinstyle="miter"/>
                <v:imagedata o:title=""/>
                <o:lock v:ext="edit" aspectratio="f"/>
                <v:textbox>
                  <w:txbxContent>
                    <w:p w14:paraId="3E1ADDD9">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30米</w:t>
                      </w:r>
                    </w:p>
                  </w:txbxContent>
                </v:textbox>
              </v:rect>
            </w:pict>
          </mc:Fallback>
        </mc:AlternateContent>
      </w:r>
      <w:r>
        <w:rPr>
          <w:color w:val="auto"/>
        </w:rPr>
        <w:drawing>
          <wp:inline distT="0" distB="0" distL="114300" distR="114300">
            <wp:extent cx="5712460" cy="1363980"/>
            <wp:effectExtent l="0" t="0" r="2540" b="7620"/>
            <wp:docPr id="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pic:cNvPicPr>
                      <a:picLocks noChangeAspect="1"/>
                    </pic:cNvPicPr>
                  </pic:nvPicPr>
                  <pic:blipFill>
                    <a:blip r:embed="rId30"/>
                    <a:stretch>
                      <a:fillRect/>
                    </a:stretch>
                  </pic:blipFill>
                  <pic:spPr>
                    <a:xfrm>
                      <a:off x="0" y="0"/>
                      <a:ext cx="5712460" cy="1363980"/>
                    </a:xfrm>
                    <a:prstGeom prst="rect">
                      <a:avLst/>
                    </a:prstGeom>
                    <a:noFill/>
                    <a:ln>
                      <a:noFill/>
                    </a:ln>
                  </pic:spPr>
                </pic:pic>
              </a:graphicData>
            </a:graphic>
          </wp:inline>
        </w:drawing>
      </w:r>
    </w:p>
    <w:p w14:paraId="5C69311B">
      <w:pPr>
        <w:pStyle w:val="51"/>
        <w:keepNext w:val="0"/>
        <w:keepLines w:val="0"/>
        <w:pageBreakBefore w:val="0"/>
        <w:widowControl w:val="0"/>
        <w:kinsoku/>
        <w:wordWrap/>
        <w:overflowPunct/>
        <w:topLinePunct w:val="0"/>
        <w:autoSpaceDE/>
        <w:autoSpaceDN/>
        <w:bidi w:val="0"/>
        <w:adjustRightInd/>
        <w:snapToGrid/>
        <w:ind w:left="567" w:right="-120" w:firstLine="567"/>
        <w:textAlignment w:val="auto"/>
        <w:outlineLvl w:val="0"/>
        <w:rPr>
          <w:rFonts w:hint="eastAsia" w:ascii="Times New Roman" w:eastAsia="宋体"/>
          <w:b/>
          <w:bCs/>
          <w:color w:val="auto"/>
          <w:sz w:val="21"/>
          <w:szCs w:val="21"/>
          <w:highlight w:val="none"/>
        </w:rPr>
        <w:sectPr>
          <w:pgSz w:w="16838" w:h="11906" w:orient="landscape"/>
          <w:pgMar w:top="1440" w:right="1080" w:bottom="1440" w:left="1080"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92" w:name="_Toc1725"/>
      <w:r>
        <w:rPr>
          <w:color w:val="auto"/>
          <w:sz w:val="21"/>
          <w:szCs w:val="21"/>
        </w:rPr>
        <mc:AlternateContent>
          <mc:Choice Requires="wps">
            <w:drawing>
              <wp:anchor distT="0" distB="0" distL="114300" distR="114300" simplePos="0" relativeHeight="251783168" behindDoc="0" locked="0" layoutInCell="1" allowOverlap="1">
                <wp:simplePos x="0" y="0"/>
                <wp:positionH relativeFrom="column">
                  <wp:posOffset>2519045</wp:posOffset>
                </wp:positionH>
                <wp:positionV relativeFrom="paragraph">
                  <wp:posOffset>460375</wp:posOffset>
                </wp:positionV>
                <wp:extent cx="800735" cy="246380"/>
                <wp:effectExtent l="0" t="0" r="0" b="0"/>
                <wp:wrapNone/>
                <wp:docPr id="109" name="矩形 109"/>
                <wp:cNvGraphicFramePr/>
                <a:graphic xmlns:a="http://schemas.openxmlformats.org/drawingml/2006/main">
                  <a:graphicData uri="http://schemas.microsoft.com/office/word/2010/wordprocessingShape">
                    <wps:wsp>
                      <wps:cNvSpPr/>
                      <wps:spPr>
                        <a:xfrm>
                          <a:off x="5022215" y="1049020"/>
                          <a:ext cx="800735" cy="246380"/>
                        </a:xfrm>
                        <a:prstGeom prst="rect">
                          <a:avLst/>
                        </a:prstGeom>
                        <a:no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35pt;margin-top:36.25pt;height:19.4pt;width:63.05pt;z-index:251783168;v-text-anchor:middle;mso-width-relative:page;mso-height-relative:page;" filled="f" stroked="f" coordsize="21600,21600" o:gfxdata="UEsDBAoAAAAAAIdO4kAAAAAAAAAAAAAAAAAEAAAAZHJzL1BLAwQUAAAACACHTuJAv2FzJNgAAAAK&#10;AQAADwAAAGRycy9kb3ducmV2LnhtbE2Py07DMBBF90j8gzVI7KiTVH2FOJVAQgh1gSh079jTJCIe&#10;R7GTtH/PsILlaI7uPbfYX1wnJhxC60lBukhAIBlvW6oVfH2+PGxBhKjJ6s4TKrhigH15e1Po3PqZ&#10;PnA6xlpwCIVcK2hi7HMpg2nQ6bDwPRL/zn5wOvI51NIOeuZw18ksSdbS6Za4odE9Pjdovo+jU3Dy&#10;56fZmYreput7O74eBmO2B6Xu79LkEUTES/yD4Vef1aFkp8qPZIPoFCx36w2jCjbZCgQDqyzjLRWT&#10;aboEWRby/4TyB1BLAwQUAAAACACHTuJAd0aANmkCAAC/BAAADgAAAGRycy9lMm9Eb2MueG1srVRL&#10;btswEN0X6B0I7hvJivMzIgdGjBQFgiaAW3TNUJRFgL+StOX0MgW66yFynKLX6COlJEbaRRbd0EPO&#10;+M3Mmzc6v9hpRbbCB2lNTScHJSXCcNtIs67p509X704pCZGZhilrRE3vRaAX87dvzns3E5XtrGqE&#10;JwAxYda7mnYxullRBN4JzcKBdcLA2VqvWcTVr4vGsx7oWhVVWR4XvfWN85aLEPC6HJx0RPSvAbRt&#10;K7lYWr7RwsQB1QvFIloKnXSBznO1bSt4vGnbICJRNUWnMZ9IAvsuncX8nM3WnrlO8rEE9poSXvSk&#10;mTRI+gS1ZJGRjZd/QWnJvQ22jQfc6mJoJDOCLiblC25WHXMi9wKqg3siPfw/WP5xe+uJbKCE8owS&#10;wzRG/vv7z18PP0h6AT+9CzOErdytH28BZmp213qdftEG2dX0qKyqanJEyX1Cm56V1civ2EXCEXBa&#10;lieH8HMEVNPjw9PsL56BnA/xvbCaJKOmHuPLrLLtdYhIjtDHkJTX2CupVB6hMqRH1uqkxGQ5gy5b&#10;6AGmdugtmDUlTK0heB59htz7b4JcstCRLYNKglWyGXShZYTUldS59BLQQw3KpOwiy2ssLJE00JKs&#10;O9vcg1ZvB70Fx68kklyzEG+Zh8BQJFYw3uBolUXldrQo6az/9q/3FI+5w0tJD8Gi0q8b5gUl6oOB&#10;Is4m02lSeL5Mj05APvH7nrt9j9noS4tuJ1h2x7OZ4qN6NFtv9Rds6iJlhYsZjtwDf+PlMg6LhF3n&#10;YrHIYVC1Y/HarBxP4MOUFptoW5kH+MwOppku0HWe67iDaXH27znq+bsz/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YXMk2AAAAAoBAAAPAAAAAAAAAAEAIAAAACIAAABkcnMvZG93bnJldi54bWxQ&#10;SwECFAAUAAAACACHTuJAd0aANmkCAAC/BAAADgAAAAAAAAABACAAAAAnAQAAZHJzL2Uyb0RvYy54&#10;bWxQSwUGAAAAAAYABgBZAQAAAgYAAAAA&#10;">
                <v:fill on="f" focussize="0,0"/>
                <v:stroke on="f" weight="1pt" miterlimit="8" joinstyle="miter"/>
                <v:imagedata o:title=""/>
                <o:lock v:ext="edit" aspectratio="f"/>
              </v:rect>
            </w:pict>
          </mc:Fallback>
        </mc:AlternateContent>
      </w:r>
      <w:r>
        <w:rPr>
          <w:rFonts w:hint="eastAsia" w:ascii="Times New Roman"/>
          <w:b/>
          <w:bCs/>
          <w:color w:val="auto"/>
          <w:sz w:val="21"/>
          <w:szCs w:val="21"/>
          <w:highlight w:val="none"/>
        </w:rPr>
        <w:t>附图</w:t>
      </w:r>
      <w:r>
        <w:rPr>
          <w:rFonts w:hint="eastAsia" w:ascii="Times New Roman" w:eastAsia="宋体"/>
          <w:b/>
          <w:bCs/>
          <w:color w:val="auto"/>
          <w:sz w:val="21"/>
          <w:szCs w:val="21"/>
          <w:highlight w:val="none"/>
        </w:rPr>
        <w:t>3-</w:t>
      </w:r>
      <w:r>
        <w:rPr>
          <w:rFonts w:hint="eastAsia" w:ascii="Times New Roman" w:eastAsia="宋体"/>
          <w:b/>
          <w:bCs/>
          <w:color w:val="auto"/>
          <w:sz w:val="21"/>
          <w:szCs w:val="21"/>
          <w:highlight w:val="none"/>
          <w:lang w:val="en-US" w:eastAsia="zh-CN"/>
        </w:rPr>
        <w:t>2  1</w:t>
      </w:r>
      <w:r>
        <w:rPr>
          <w:rFonts w:hint="eastAsia" w:ascii="Times New Roman" w:eastAsia="宋体"/>
          <w:b/>
          <w:bCs/>
          <w:color w:val="auto"/>
          <w:sz w:val="21"/>
          <w:szCs w:val="21"/>
          <w:highlight w:val="none"/>
        </w:rPr>
        <w:t>#厂房平面布置图</w:t>
      </w:r>
      <w:bookmarkEnd w:id="190"/>
      <w:bookmarkEnd w:id="191"/>
      <w:bookmarkEnd w:id="192"/>
    </w:p>
    <w:p w14:paraId="1A4AFF0E">
      <w:pPr>
        <w:pStyle w:val="56"/>
        <w:rPr>
          <w:color w:val="auto"/>
          <w:sz w:val="24"/>
          <w:highlight w:val="none"/>
        </w:rPr>
      </w:pPr>
      <w:r>
        <w:rPr>
          <w:color w:val="auto"/>
          <w:sz w:val="21"/>
        </w:rPr>
        <mc:AlternateContent>
          <mc:Choice Requires="wps">
            <w:drawing>
              <wp:anchor distT="0" distB="0" distL="114300" distR="114300" simplePos="0" relativeHeight="251797504" behindDoc="0" locked="0" layoutInCell="1" allowOverlap="1">
                <wp:simplePos x="0" y="0"/>
                <wp:positionH relativeFrom="column">
                  <wp:posOffset>210820</wp:posOffset>
                </wp:positionH>
                <wp:positionV relativeFrom="paragraph">
                  <wp:posOffset>580390</wp:posOffset>
                </wp:positionV>
                <wp:extent cx="3289935" cy="1730375"/>
                <wp:effectExtent l="6350" t="6350" r="18415" b="15875"/>
                <wp:wrapNone/>
                <wp:docPr id="144" name="矩形 144"/>
                <wp:cNvGraphicFramePr/>
                <a:graphic xmlns:a="http://schemas.openxmlformats.org/drawingml/2006/main">
                  <a:graphicData uri="http://schemas.microsoft.com/office/word/2010/wordprocessingShape">
                    <wps:wsp>
                      <wps:cNvSpPr/>
                      <wps:spPr>
                        <a:xfrm>
                          <a:off x="1901825" y="969645"/>
                          <a:ext cx="3289935" cy="1730375"/>
                        </a:xfrm>
                        <a:prstGeom prst="rect">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pt;margin-top:45.7pt;height:136.25pt;width:259.05pt;z-index:251797504;v-text-anchor:middle;mso-width-relative:page;mso-height-relative:page;" filled="f" stroked="t" coordsize="21600,21600" o:gfxdata="UEsDBAoAAAAAAIdO4kAAAAAAAAAAAAAAAAAEAAAAZHJzL1BLAwQUAAAACACHTuJAEAOXbtgAAAAJ&#10;AQAADwAAAGRycy9kb3ducmV2LnhtbE2PMU/DMBCFdyT+g3VIbNRO01Q0xOkQxIBAQhQWtmt8JIH4&#10;HMVOUv49ZqLj6Xt677tif7K9mGn0nWMNyUqBIK6d6bjR8P72cHMLwgdkg71j0vBDHvbl5UWBuXEL&#10;v9J8CI2IJexz1NCGMORS+roli37lBuLIPt1oMcRzbKQZcYnltpdrpbbSYsdxocWBqpbq78NkNXxk&#10;X/Klqxacnh/vn7J5dKraOK2vrxJ1ByLQKfyH4U8/qkMZnY5uYuNFryFN1zGpYZdsQESeZUkK4hjB&#10;Nt2BLAt5/kH5C1BLAwQUAAAACACHTuJAkXnrgIgCAAD9BAAADgAAAGRycy9lMm9Eb2MueG1srVTL&#10;bhMxFN0j8Q+W93QmjzYPdVJFjYqQKqjUItaux5Ox5Be2k0n4GSR2fASfg/gNjj1pGwqLLsjCuXfu&#10;9bn33IfPL3Zaka3wQVpT0cFJSYkw3NbSrCv68e7qzZSSEJmpmbJGVHQvAr1YvH513rm5GNrWqlp4&#10;AhAT5p2raBujmxdF4K3QLJxYJwyMjfWaRah+XdSedUDXqhiW5VnRWV87b7kIAV9XvZEeEP1LAG3T&#10;SC5Wlm+0MLFH9UKxCEqhlS7QRc62aQSPH5omiEhURcE05hNBIN+ns1ics/naM9dKfkiBvSSFZ5w0&#10;kwZBH6FWLDKy8fIvKC25t8E28YRbXfREckXAYlA+q81ty5zIXFDq4B6LHv4fLH+/vfFE1piE8ZgS&#10;wzRa/uvr958/vpH0BfXpXJjD7dbd+IMWICayu8br9A8aZAeEWTmYDk8p2Vd0djY7G5/25RW7SDjs&#10;o+F0NhvBzuEwmIzK0SR7FE9Izof4VlhNklBRj/7lsrLtdYiIDtcHlxTY2CupVO6hMqQD6nBSorWc&#10;YTAbDARE7UAumDUlTK0x8Tz6DBmsknW6noDCPlwqT7YMY4JZrW13h6wpUSxEGDAp+Zf4IIU/rqZ8&#10;Viy0/eVs6mlrGbEoSuqKTo9vK5MiijycB1apxH1Rk3Rv6z2a4m0/rcHxK4kg18jlhnmMJxhigeMH&#10;HI2yoG0PEiWt9V/+9T35Y2pgpaTDuKMknzfMC1B8ZzBPMzQ77UdWxqeTIRR/bLk/tpiNvrQo1QBP&#10;heNZTP5RPYiNt/oT9nyZosLEDEfsvvgH5TL2a4iXgovlMrthJxyL1+bW8QTet3i5ibaRuftP1UEf&#10;koKtyB05bHBau2M9ez29Wo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EAOXbtgAAAAJAQAADwAA&#10;AAAAAAABACAAAAAiAAAAZHJzL2Rvd25yZXYueG1sUEsBAhQAFAAAAAgAh07iQJF564CIAgAA/QQA&#10;AA4AAAAAAAAAAQAgAAAAJwEAAGRycy9lMm9Eb2MueG1sUEsFBgAAAAAGAAYAWQEAACEGAAAAAA==&#10;">
                <v:fill on="f" focussize="0,0"/>
                <v:stroke weight="1pt" color="#0000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96480" behindDoc="0" locked="0" layoutInCell="1" allowOverlap="1">
                <wp:simplePos x="0" y="0"/>
                <wp:positionH relativeFrom="column">
                  <wp:posOffset>3677285</wp:posOffset>
                </wp:positionH>
                <wp:positionV relativeFrom="paragraph">
                  <wp:posOffset>428625</wp:posOffset>
                </wp:positionV>
                <wp:extent cx="1299210" cy="2007870"/>
                <wp:effectExtent l="6350" t="6350" r="8890" b="24130"/>
                <wp:wrapNone/>
                <wp:docPr id="143" name="矩形 143"/>
                <wp:cNvGraphicFramePr/>
                <a:graphic xmlns:a="http://schemas.openxmlformats.org/drawingml/2006/main">
                  <a:graphicData uri="http://schemas.microsoft.com/office/word/2010/wordprocessingShape">
                    <wps:wsp>
                      <wps:cNvSpPr/>
                      <wps:spPr>
                        <a:xfrm>
                          <a:off x="1901825" y="969645"/>
                          <a:ext cx="1299210" cy="2007870"/>
                        </a:xfrm>
                        <a:prstGeom prst="rect">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9.55pt;margin-top:33.75pt;height:158.1pt;width:102.3pt;z-index:251796480;v-text-anchor:middle;mso-width-relative:page;mso-height-relative:page;" filled="f" stroked="t" coordsize="21600,21600" o:gfxdata="UEsDBAoAAAAAAIdO4kAAAAAAAAAAAAAAAAAEAAAAZHJzL1BLAwQUAAAACACHTuJAvi5KMdkAAAAK&#10;AQAADwAAAGRycy9kb3ducmV2LnhtbE2PwU7DMAyG70i8Q2Qkbiwpo+sodXco4oBAQgwu3LLGtIXG&#10;qZq0HW9PdoKbLX/6/f3F7mh7MdPoO8cIyUqBIK6d6bhBeH97uNqC8EGz0b1jQvghD7vy/KzQuXEL&#10;v9K8D42IIexzjdCGMORS+rolq/3KDcTx9ulGq0Ncx0aaUS8x3PbyWqmNtLrj+KHVA1Ut1d/7ySJ8&#10;pF/ypasWPT0/3j+l8+hUdeMQLy8SdQci0DH8wXDSj+pQRqeDm9h40SOk2W0SUYRNloKIQLZdZyAO&#10;COvTIMtC/q9Q/gJQSwMEFAAAAAgAh07iQKD8e2WIAgAA/QQAAA4AAABkcnMvZTJvRG9jLnhtbK1U&#10;S27bMBDdF+gdCO4b2a4TfxA5MGKkKBA0BpKia4aiLAL8laQtu5cp0F0P0eMUvUYfKSVx0y6yqBfy&#10;jGb4hm/mjc4v9lqRnfBBWlPS4cmAEmG4raTZlPTj3dWbKSUhMlMxZY0o6UEEerF4/eq8dXMxso1V&#10;lfAEICbMW1fSJkY3L4rAG6FZOLFOGARr6zWLcP2mqDxrga5VMRoMzorW+sp5y0UIeLvqgrRH9C8B&#10;tHUtuVhZvtXCxA7VC8UiKIVGukAX+bZ1LXi8qesgIlElBdOYnygC+z49i8U5m288c43k/RXYS67w&#10;jJNm0qDoI9SKRUa2Xv4FpSX3Ntg6nnCri45I7ghYDAfPenPbMCcyF7Q6uMemh/8Hyz/s1p7ICkoY&#10;v6XEMI2R//r6/eePbyS9QX9aF+ZIu3Vr33sBZiK7r71O/6BB9kCYDYbT0Sklh5LOzmZn49OuvWIf&#10;CU/x0Ww2GqLzHAmQwmQ6yQMonpCcD/GdsJoko6Qe88ttZbvrEFEdqQ8pqbCxV1KpPENlSJtKTAap&#10;AIMwawgCpnYgF8yGEqY2UDyPPkMGq2SVjiegcAiXypMdg0yg1cq2d7g1JYqFiACUkn+JD67wx9F0&#10;nxULTXc4hzraWkYsipK6pNPj08qkiiKLs2eVWtw1NVn3tjpgKN52ag2OX0kUucZd1sxDnmCIBY43&#10;eNTKgrbtLUoa67/8633Kh2oQpaSF3NGSz1vmBSi+N9DTbDgeAzZmZ3w6GcHxx5H744jZ6kuLVg3x&#10;qXA8myk/qgez9lZ/wp4vU1WEmOGo3TW/dy5jt4b4UnCxXOY07IRj8drcOp7AuxEvt9HWMk//qTuY&#10;Q3KwFXki/QantTv2c9bTV2vx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L4uSjHZAAAACgEAAA8A&#10;AAAAAAAAAQAgAAAAIgAAAGRycy9kb3ducmV2LnhtbFBLAQIUABQAAAAIAIdO4kCg/HtliAIAAP0E&#10;AAAOAAAAAAAAAAEAIAAAACgBAABkcnMvZTJvRG9jLnhtbFBLBQYAAAAABgAGAFkBAAAiBgAAAAA=&#10;">
                <v:fill on="f" focussize="0,0"/>
                <v:stroke weight="1pt" color="#000000 [2404]" miterlimit="8" joinstyle="miter"/>
                <v:imagedata o:title=""/>
                <o:lock v:ext="edit" aspectratio="f"/>
              </v:rect>
            </w:pict>
          </mc:Fallback>
        </mc:AlternateContent>
      </w:r>
      <w:r>
        <w:rPr>
          <w:color w:val="auto"/>
          <w:sz w:val="21"/>
          <w:szCs w:val="21"/>
          <w:highlight w:val="none"/>
        </w:rPr>
        <mc:AlternateContent>
          <mc:Choice Requires="wpg">
            <w:drawing>
              <wp:anchor distT="0" distB="0" distL="114300" distR="114300" simplePos="0" relativeHeight="251788288" behindDoc="0" locked="0" layoutInCell="1" allowOverlap="1">
                <wp:simplePos x="0" y="0"/>
                <wp:positionH relativeFrom="column">
                  <wp:posOffset>5173980</wp:posOffset>
                </wp:positionH>
                <wp:positionV relativeFrom="paragraph">
                  <wp:posOffset>-94615</wp:posOffset>
                </wp:positionV>
                <wp:extent cx="384175" cy="729615"/>
                <wp:effectExtent l="0" t="0" r="10160" b="18415"/>
                <wp:wrapNone/>
                <wp:docPr id="124" name="组合 124"/>
                <wp:cNvGraphicFramePr/>
                <a:graphic xmlns:a="http://schemas.openxmlformats.org/drawingml/2006/main">
                  <a:graphicData uri="http://schemas.microsoft.com/office/word/2010/wordprocessingGroup">
                    <wpg:wgp>
                      <wpg:cNvGrpSpPr/>
                      <wpg:grpSpPr>
                        <a:xfrm rot="16200000">
                          <a:off x="0" y="0"/>
                          <a:ext cx="384175" cy="729615"/>
                          <a:chOff x="9102" y="1688052"/>
                          <a:chExt cx="605" cy="1149"/>
                        </a:xfrm>
                      </wpg:grpSpPr>
                      <wps:wsp>
                        <wps:cNvPr id="125" name="上箭头 116"/>
                        <wps:cNvSpPr/>
                        <wps:spPr>
                          <a:xfrm>
                            <a:off x="9113" y="1688590"/>
                            <a:ext cx="375" cy="611"/>
                          </a:xfrm>
                          <a:prstGeom prst="upArrow">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6" name="文本框 117"/>
                        <wps:cNvSpPr txBox="1"/>
                        <wps:spPr>
                          <a:xfrm rot="5400000">
                            <a:off x="9134" y="1688019"/>
                            <a:ext cx="540" cy="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56D742">
                              <w:pPr>
                                <w:rPr>
                                  <w:rFonts w:hint="eastAsia" w:eastAsia="宋体"/>
                                  <w:b/>
                                  <w:bCs/>
                                  <w:sz w:val="30"/>
                                  <w:szCs w:val="30"/>
                                  <w:lang w:val="en-US" w:eastAsia="zh-CN"/>
                                </w:rPr>
                              </w:pPr>
                              <w:r>
                                <w:rPr>
                                  <w:rFonts w:hint="eastAsia"/>
                                  <w:b/>
                                  <w:bCs/>
                                  <w:sz w:val="30"/>
                                  <w:szCs w:val="30"/>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07.4pt;margin-top:-7.45pt;height:57.45pt;width:30.25pt;rotation:-5898240f;z-index:251788288;mso-width-relative:page;mso-height-relative:page;" coordorigin="9102,1688052" coordsize="605,1149" o:gfxdata="UEsDBAoAAAAAAIdO4kAAAAAAAAAAAAAAAAAEAAAAZHJzL1BLAwQUAAAACACHTuJABGLRc9wAAAAL&#10;AQAADwAAAGRycy9kb3ducmV2LnhtbE2PMU/DMBCFdyT+g3VILKi1AwFCiNOBCtShUkXLwuYkRxJh&#10;n9PYbdN/zzHBeHqf3vuuWEzOiiOOofekIZkrEEi1b3pqNXzsXmcZiBANNcZ6Qg1nDLAoLy8Kkzf+&#10;RO943MZWcAmF3GjoYhxyKUPdoTNh7gckzr786Ezkc2xlM5oTlzsrb5V6kM70xAudGfClw/p7e3Aa&#10;ol1+rlebTf+2i9V5vd+n0/JmpfX1VaKeQUSc4h8Mv/qsDiU7Vf5ATRBWQ5akrB41zJL0CQQT2eP9&#10;HYiKUaUUyLKQ/38ofwBQSwMEFAAAAAgAh07iQPUyPd1+AwAA3wgAAA4AAABkcnMvZTJvRG9jLnht&#10;bN1Wz28jNRS+I/E/WL7TxGmSJqOmq9CSCqliK5XVnp2J54c0Yxvb6aScESBOnPa0FySOwGkPK/Hv&#10;sN1/g8/2zDTprtAKEAd6mNp+9vN733vf55w+2dUVuRXGlkouKDsaUiJkqjalzBf02ZerT2aUWMfl&#10;hldKigW9E5Y+Ofv4o9NGJ2KkClVthCFwIm3S6AUtnNPJYGDTQtTcHiktJIyZMjV3mJp8sDG8gfe6&#10;GoyGw+mgUWajjUqFtVi9iEbaejQf4lBlWZmKC5VuayFd9GpExR1SskWpLT0L0WaZSN3TLLPCkWpB&#10;kakLX1yC8dp/B2enPMkN10WZtiHwDwnhUU41LyUu7V1dcMfJ1pTvuKrL1CirMneUqnoQEwmIIAs2&#10;fITNpVFbHXLJkybXPego1CPU/7bb9Ivba0PKDTphNKZE8holf/v7N29+/J74FeDT6DzBtkujb/S1&#10;aRfyOPMp7zJTE6MALZuiwPgLSCA3sgtA3/VAi50jKRaPZ2N2MqEkhelkNJ+ySSxEWqBa/tScDUeU&#10;wMqms9lwMurMn7UOpsP2NGPjuTcOYhwY+HD76BqNJrUPyNl/htxNwbUIBbEekh45BBOR++P1D29/&#10;+/XNz68IY1Mflw8AO3vkbGIBYgeb/9/iNGfsuM94Mm87swesQ2vK2EG6PNHGukuhauIHC7rVS2NU&#10;E0rAb6+si+B0u/yNVlXlZlVWVZiYfH1eGXLLwZDVKpQvHjnYVknSoCyTkcedg/YZ6IZhrdE6VuaU&#10;8CqHnqTOhKsPDtv9O0KHhPRQs4NtPsYLbosYSzDFutelg+RUZb2gs3C8haCSod4dph7rtdrcoSyh&#10;HcFxq9NVCbdX3LprbkBtLEL83FN8skohJ9WOKCmU+fp9634/+gZWShpIBRL+asuNoKT6XKKj5mw8&#10;9toSJuPJyQgTs29Z71vktj5XwJqF6MLQ73dVN8yMqp9DI5f+Vpi4THF3hLadnLsoYVDZVCyXYRv0&#10;RHN3JW906p372kq13DqVlaEHHtBpQQMvYn/+BwSZdgS5f/Hd/ctf7n/6FgQ5eUQQ4nafKpA/dLgP&#10;d58qsaSTcaz/AXGOIVydVLCgBjzpiIMDUWa8YuzrxDvEMXgr/oo1UnnKwAVPIhmmx5OodL0FDf2e&#10;lnS79Q7HHvD/X3YnxCA26r/Xm0HK8e4FdW/faP+w7s9DLz/8Ljn7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MFAABbQ29udGVudF9UeXBlc10u&#10;eG1sUEsBAhQACgAAAAAAh07iQAAAAAAAAAAAAAAAAAYAAAAAAAAAAAAQAAAA1QQAAF9yZWxzL1BL&#10;AQIUABQAAAAIAIdO4kCKFGY80QAAAJQBAAALAAAAAAAAAAEAIAAAAPkEAABfcmVscy8ucmVsc1BL&#10;AQIUAAoAAAAAAIdO4kAAAAAAAAAAAAAAAAAEAAAAAAAAAAAAEAAAAAAAAABkcnMvUEsBAhQAFAAA&#10;AAgAh07iQARi0XPcAAAACwEAAA8AAAAAAAAAAQAgAAAAIgAAAGRycy9kb3ducmV2LnhtbFBLAQIU&#10;ABQAAAAIAIdO4kD1Mj3dfgMAAN8IAAAOAAAAAAAAAAEAIAAAACsBAABkcnMvZTJvRG9jLnhtbFBL&#10;BQYAAAAABgAGAFkBAAAbBwAAAAA=&#10;">
                <o:lock v:ext="edit" aspectratio="f"/>
                <v:shape id="上箭头 116" o:spid="_x0000_s1026" o:spt="68" type="#_x0000_t68" style="position:absolute;left:9113;top:1688590;height:611;width:375;v-text-anchor:middle;" fillcolor="#FF0000" filled="t" stroked="t" coordsize="21600,21600" o:gfxdata="UEsDBAoAAAAAAIdO4kAAAAAAAAAAAAAAAAAEAAAAZHJzL1BLAwQUAAAACACHTuJAdwZAKb4AAADc&#10;AAAADwAAAGRycy9kb3ducmV2LnhtbEWPwWrDMBBE74X8g9hAb41stwnBiWzShtLSk+PkAxZrY5tY&#10;K2EpTvr3VaHQ2y4z83Z2W97NICYafW9ZQbpIQBA3VvfcKjgd35/WIHxA1jhYJgXf5KEsZg9bzLW9&#10;8YGmOrQiQtjnqKALweVS+qYjg35hHXHUznY0GOI6tlKPeItwM8gsSVbSYM/xQoeO3jpqLvXVREr1&#10;+vGyxrN0Lv3aV4PfPdfLSqnHeZpsQAS6h3/zX/pTx/rZEn6fiRP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wZAKb4A&#10;AADcAAAADwAAAAAAAAABACAAAAAiAAAAZHJzL2Rvd25yZXYueG1sUEsBAhQAFAAAAAgAh07iQDMv&#10;BZ47AAAAOQAAABAAAAAAAAAAAQAgAAAADQEAAGRycy9zaGFwZXhtbC54bWxQSwUGAAAAAAYABgBb&#10;AQAAtwMAAAAA&#10;" adj="6628,5400">
                  <v:fill on="t" focussize="0,0"/>
                  <v:stroke color="#000000 [3213]" miterlimit="8" joinstyle="miter"/>
                  <v:imagedata o:title=""/>
                  <o:lock v:ext="edit" aspectratio="f"/>
                </v:shape>
                <v:shape id="文本框 117" o:spid="_x0000_s1026" o:spt="202" type="#_x0000_t202" style="position:absolute;left:9134;top:1688019;height:605;width:540;rotation:5898240f;" filled="f" stroked="f" coordsize="21600,21600" o:gfxdata="UEsDBAoAAAAAAIdO4kAAAAAAAAAAAAAAAAAEAAAAZHJzL1BLAwQUAAAACACHTuJAZxXnkLYAAADc&#10;AAAADwAAAGRycy9kb3ducmV2LnhtbEVPSwrCMBDdC94hjODOphURqcYiguDSH7gdmrGtNpPSRFtv&#10;bwTB3Tzed1ZZb2rxotZVlhUkUQyCOLe64kLB5bybLEA4j6yxtkwK3uQgWw8HK0y17fhIr5MvRAhh&#10;l6KC0vsmldLlJRl0kW2IA3ezrUEfYFtI3WIXwk0tp3E8lwYrDg0lNrQtKX+cnkbBNd/YnS9mB+vu&#10;h2OTJNSf30+lxqMkXoLw1Pu/+Ofe6zB/OofvM+EC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cV55C2AAAA3AAAAA8A&#10;AAAAAAAAAQAgAAAAIgAAAGRycy9kb3ducmV2LnhtbFBLAQIUABQAAAAIAIdO4kAzLwWeOwAAADkA&#10;AAAQAAAAAAAAAAEAIAAAAAUBAABkcnMvc2hhcGV4bWwueG1sUEsFBgAAAAAGAAYAWwEAAK8DAAAA&#10;AA==&#10;">
                  <v:fill on="f" focussize="0,0"/>
                  <v:stroke on="f" weight="0.5pt"/>
                  <v:imagedata o:title=""/>
                  <o:lock v:ext="edit" aspectratio="f"/>
                  <v:textbox>
                    <w:txbxContent>
                      <w:p w14:paraId="3956D742">
                        <w:pPr>
                          <w:rPr>
                            <w:rFonts w:hint="eastAsia" w:eastAsia="宋体"/>
                            <w:b/>
                            <w:bCs/>
                            <w:sz w:val="30"/>
                            <w:szCs w:val="30"/>
                            <w:lang w:val="en-US" w:eastAsia="zh-CN"/>
                          </w:rPr>
                        </w:pPr>
                        <w:r>
                          <w:rPr>
                            <w:rFonts w:hint="eastAsia"/>
                            <w:b/>
                            <w:bCs/>
                            <w:sz w:val="30"/>
                            <w:szCs w:val="30"/>
                            <w:lang w:val="en-US" w:eastAsia="zh-CN"/>
                          </w:rPr>
                          <w:t>N</w:t>
                        </w:r>
                      </w:p>
                    </w:txbxContent>
                  </v:textbox>
                </v:shape>
              </v:group>
            </w:pict>
          </mc:Fallback>
        </mc:AlternateContent>
      </w:r>
      <w:r>
        <w:rPr>
          <w:color w:val="auto"/>
          <w:sz w:val="21"/>
        </w:rPr>
        <mc:AlternateContent>
          <mc:Choice Requires="wps">
            <w:drawing>
              <wp:anchor distT="0" distB="0" distL="114300" distR="114300" simplePos="0" relativeHeight="251792384" behindDoc="0" locked="0" layoutInCell="1" allowOverlap="1">
                <wp:simplePos x="0" y="0"/>
                <wp:positionH relativeFrom="column">
                  <wp:posOffset>2907030</wp:posOffset>
                </wp:positionH>
                <wp:positionV relativeFrom="paragraph">
                  <wp:posOffset>-250190</wp:posOffset>
                </wp:positionV>
                <wp:extent cx="682625" cy="446405"/>
                <wp:effectExtent l="0" t="0" r="0" b="0"/>
                <wp:wrapNone/>
                <wp:docPr id="136" name="矩形 136"/>
                <wp:cNvGraphicFramePr/>
                <a:graphic xmlns:a="http://schemas.openxmlformats.org/drawingml/2006/main">
                  <a:graphicData uri="http://schemas.microsoft.com/office/word/2010/wordprocessingShape">
                    <wps:wsp>
                      <wps:cNvSpPr/>
                      <wps:spPr>
                        <a:xfrm>
                          <a:off x="340995" y="1985010"/>
                          <a:ext cx="682625" cy="446405"/>
                        </a:xfrm>
                        <a:prstGeom prst="rect">
                          <a:avLst/>
                        </a:prstGeom>
                        <a:no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48A276A3">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105</w:t>
                            </w:r>
                            <w:r>
                              <w:rPr>
                                <w:rFonts w:hint="eastAsia" w:ascii="Times New Roman" w:eastAsia="宋体"/>
                                <w:color w:val="000000" w:themeColor="text1"/>
                                <w:sz w:val="21"/>
                                <w:szCs w:val="21"/>
                                <w:lang w:val="en-US" w:eastAsia="zh-CN"/>
                                <w14:textFill>
                                  <w14:solidFill>
                                    <w14:schemeClr w14:val="tx1"/>
                                  </w14:solidFill>
                                </w14:textFill>
                              </w:rPr>
                              <w:t>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9pt;margin-top:-19.7pt;height:35.15pt;width:53.75pt;z-index:251792384;v-text-anchor:middle;mso-width-relative:page;mso-height-relative:page;" filled="f" stroked="f" coordsize="21600,21600" o:gfxdata="UEsDBAoAAAAAAIdO4kAAAAAAAAAAAAAAAAAEAAAAZHJzL1BLAwQUAAAACACHTuJAYVskTNkAAAAK&#10;AQAADwAAAGRycy9kb3ducmV2LnhtbE2PwU7DMBBE70j8g7VI3Fq7pCltiFMJJIRQD4gCd8feJhHx&#10;OrKdpP17zAmOoxnNvCn3Z9uzCX3oHElYLQUwJO1MR42Ez4/nxRZYiIqM6h2hhAsG2FfXV6UqjJvp&#10;HadjbFgqoVAoCW2MQ8F50C1aFZZuQEreyXmrYpK+4carOZXbnt8JseFWdZQWWjXgU4v6+zhaCV/u&#10;9DhbXdPrdHnrxpeD13p7kPL2ZiUegEU8x78w/OIndKgSU+1GMoH1Etb5fUKPEhbZbg0sJfJNngGr&#10;JWRiB7wq+f8L1Q9QSwMEFAAAAAgAh07iQAzRkC5yAgAAyQQAAA4AAABkcnMvZTJvRG9jLnhtbK1U&#10;S27bMBDdF+gdCO4byY7s2EbkwIiRokDQBEiLrmmKsgjwV5K2nF6mQHc9RI5T9Bp9lJTESLvIol7Q&#10;M5zxm5nHNz6/OGhF9sIHaU1JRyc5JcJwW0mzLennT1fvZpSEyEzFlDWipPci0Ivl2zfnrVuIsW2s&#10;qoQnADFh0bqSNjG6RZYF3gjNwol1wiBYW69ZhOu3WeVZC3StsnGeT7PW+sp5y0UIuF33QTog+tcA&#10;2rqWXKwt32lhYo/qhWIRI4VGukCXXbd1LXi8qesgIlElxaSxO1EE9iad2fKcLbaeuUbyoQX2mhZe&#10;zKSZNCj6BLVmkZGdl39Bacm9DbaOJ9zqrB+kYwRTjPIX3Nw1zIluFlAd3BPp4f/B8o/7W09kBSWc&#10;TikxTOPJf3//+evhB0k34Kd1YYG0O3frBy/ATMMeaq/TN8Ygh5KeFvl8PqHkHmDz2QTz9PSKQyQc&#10;8elsPB0jzpFQFNMin6R49ozjfIjvhdUkGSX1eL2OVLa/DrFPfUxJZY29kkrhni2UIS2qjs9yPCxn&#10;kGUNOcDUDqMFs6WEqS30zqPvII9+myDXLDRkzyCSYJWs+r61jFC6krqkszx9hnaVSSVFp66hscRR&#10;z0qy4mFzGKja2OoeBHvbKy84fiVR75qFeMs8pIZ+sYzxBketLIawg0VJY/23f92nfCgAUUpaSBdN&#10;f90xLyhRHwy0MR8VRdJ65xSTszEcfxzZHEfMTl9aDD7C2jvemSk/qkez9lZ/wc6uUlWEmOGo3VM5&#10;OJexXylsPRerVZcGfTsWr82d4wm8f7DVLtpadm+ZiOrZgQaSA4V3ahi2Ma3Qsd9lPf8DLf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VskTNkAAAAKAQAADwAAAAAAAAABACAAAAAiAAAAZHJzL2Rv&#10;d25yZXYueG1sUEsBAhQAFAAAAAgAh07iQAzRkC5yAgAAyQQAAA4AAAAAAAAAAQAgAAAAKAEAAGRy&#10;cy9lMm9Eb2MueG1sUEsFBgAAAAAGAAYAWQEAAAwGAAAAAA==&#10;">
                <v:fill on="f" focussize="0,0"/>
                <v:stroke on="f" weight="1pt" miterlimit="8" joinstyle="miter"/>
                <v:imagedata o:title=""/>
                <o:lock v:ext="edit" aspectratio="f"/>
                <v:textbox>
                  <w:txbxContent>
                    <w:p w14:paraId="48A276A3">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105</w:t>
                      </w:r>
                      <w:r>
                        <w:rPr>
                          <w:rFonts w:hint="eastAsia" w:ascii="Times New Roman" w:eastAsia="宋体"/>
                          <w:color w:val="000000" w:themeColor="text1"/>
                          <w:sz w:val="21"/>
                          <w:szCs w:val="21"/>
                          <w:lang w:val="en-US" w:eastAsia="zh-CN"/>
                          <w14:textFill>
                            <w14:solidFill>
                              <w14:schemeClr w14:val="tx1"/>
                            </w14:solidFill>
                          </w14:textFill>
                        </w:rPr>
                        <w:t>米</w:t>
                      </w:r>
                    </w:p>
                  </w:txbxContent>
                </v:textbox>
              </v:rect>
            </w:pict>
          </mc:Fallback>
        </mc:AlternateContent>
      </w:r>
      <w:r>
        <w:rPr>
          <w:color w:val="auto"/>
          <w:sz w:val="21"/>
          <w:szCs w:val="21"/>
        </w:rPr>
        <mc:AlternateContent>
          <mc:Choice Requires="wps">
            <w:drawing>
              <wp:anchor distT="0" distB="0" distL="114300" distR="114300" simplePos="0" relativeHeight="251790336" behindDoc="0" locked="0" layoutInCell="1" allowOverlap="1">
                <wp:simplePos x="0" y="0"/>
                <wp:positionH relativeFrom="column">
                  <wp:posOffset>-92710</wp:posOffset>
                </wp:positionH>
                <wp:positionV relativeFrom="paragraph">
                  <wp:posOffset>137795</wp:posOffset>
                </wp:positionV>
                <wp:extent cx="6350" cy="2747645"/>
                <wp:effectExtent l="50800" t="0" r="57150" b="14605"/>
                <wp:wrapNone/>
                <wp:docPr id="131" name="直接箭头连接符 131"/>
                <wp:cNvGraphicFramePr/>
                <a:graphic xmlns:a="http://schemas.openxmlformats.org/drawingml/2006/main">
                  <a:graphicData uri="http://schemas.microsoft.com/office/word/2010/wordprocessingShape">
                    <wps:wsp>
                      <wps:cNvCnPr/>
                      <wps:spPr>
                        <a:xfrm>
                          <a:off x="835660" y="1355725"/>
                          <a:ext cx="6350" cy="2747645"/>
                        </a:xfrm>
                        <a:prstGeom prst="straightConnector1">
                          <a:avLst/>
                        </a:prstGeom>
                        <a:noFill/>
                        <a:ln w="12700" cap="flat" cmpd="sng" algn="ctr">
                          <a:solidFill>
                            <a:srgbClr val="5B9BD5"/>
                          </a:solidFill>
                          <a:prstDash val="solid"/>
                          <a:miter lim="800000"/>
                          <a:headEnd type="arrow" w="med" len="med"/>
                          <a:tailEnd type="arrow"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7.3pt;margin-top:10.85pt;height:216.35pt;width:0.5pt;z-index:251790336;mso-width-relative:page;mso-height-relative:page;" filled="f" stroked="t" coordsize="21600,21600" o:gfxdata="UEsDBAoAAAAAAIdO4kAAAAAAAAAAAAAAAAAEAAAAZHJzL1BLAwQUAAAACACHTuJAdFuV/dkAAAAK&#10;AQAADwAAAGRycy9kb3ducmV2LnhtbE2PsU7DMBCGdyTewTokttRxCQVCnA4VCJC6pIWBzbGvSYR9&#10;jmK3DW+PmWC8u0//fX+1np1lJ5zC4EmCWOTAkLQ3A3US3vfP2T2wEBUZZT2hhG8MsK4vLypVGn+m&#10;Bk+72LEUQqFUEvoYx5LzoHt0Kiz8iJRuBz85FdM4ddxM6pzCneXLPF9xpwZKH3o14qZH/bU7Ognb&#10;t8P+8+Vhixut45Olpvl4bWcpr69E/ggs4hz/YPjVT+pQJ6fWH8kEZiVkolglVMJS3AFLQCZu0qKV&#10;UNwWBfC64v8r1D9QSwMEFAAAAAgAh07iQBFjy9UuAgAAPAQAAA4AAABkcnMvZTJvRG9jLnhtbK1T&#10;TW4TMRTeI3EHy3syk6STlCiTSk0oGwSRKAdwPJ4ZS/7Ts5tJLsEFkFgBK2DVPaeh5Rg8e9JSyiYL&#10;ZuF59rM/f9/3nudnO63IVoCX1pR0OMgpEYbbSpqmpO8uL56dUuIDMxVT1oiS7oWnZ4unT+adm4mR&#10;ba2qBBAEMX7WuZK2IbhZlnneCs38wDphMFlb0CzgFJqsAtYhulbZKM8nWWehcmC58B5XV32SHhDh&#10;GEBb15KLleVXWpjQo4JQLKAk30rn6SKxrWvBw5u69iIQVVJUGtKIl2C8iWO2mLNZA8y1kh8osGMo&#10;PNKkmTR46T3UigVGrkD+A6UlB+ttHQbc6qwXkhxBFcP8kTdvW+ZE0oJWe3dvuv9/sPz1dg1EVtgJ&#10;4yElhmks+e2H65v3n2+/f/v56frXj48x/vqFxA1oV+f8DE8tzRoOM+/WELXvatDxj6rIrqSn42Iy&#10;QZ/3EbsopqOid1vsAuGYn4wLzHJMj6Yn08lJSmd/YBz48FJYTWJQUh+AyaYNS2sMltXCMBnOtq98&#10;QCJ48O5A5GDshVQqVVcZ0iGF0TSP1zFs2RpbBUPtULY3DSVMNfgWeIAE6a2SVTwegTw0m6UCsmXY&#10;QcX58/PVHc+/tsW7V8y3/b6U6tVqGfC5KKnRkDx+/XIrWPXCVCTsHRrOAGxHI00tKkqUQDYxSvwD&#10;k+qorWiBMpGzSI1/8CXWq69QjDa22qfCZXGGTZWcOzyA2LUP5xg/fPS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Rblf3ZAAAACgEAAA8AAAAAAAAAAQAgAAAAIgAAAGRycy9kb3ducmV2LnhtbFBL&#10;AQIUABQAAAAIAIdO4kARY8vVLgIAADwEAAAOAAAAAAAAAAEAIAAAACgBAABkcnMvZTJvRG9jLnht&#10;bFBLBQYAAAAABgAGAFkBAADIBQAAAAA=&#10;">
                <v:fill on="f" focussize="0,0"/>
                <v:stroke weight="1pt" color="#5B9BD5 [3204]" miterlimit="8" joinstyle="miter" startarrow="open" endarrow="open"/>
                <v:imagedata o:title=""/>
                <o:lock v:ext="edit" aspectratio="f"/>
              </v:shape>
            </w:pict>
          </mc:Fallback>
        </mc:AlternateContent>
      </w:r>
      <w:r>
        <w:rPr>
          <w:color w:val="auto"/>
          <w:sz w:val="21"/>
          <w:szCs w:val="21"/>
        </w:rPr>
        <mc:AlternateContent>
          <mc:Choice Requires="wps">
            <w:drawing>
              <wp:anchor distT="0" distB="0" distL="114300" distR="114300" simplePos="0" relativeHeight="251789312" behindDoc="0" locked="0" layoutInCell="1" allowOverlap="1">
                <wp:simplePos x="0" y="0"/>
                <wp:positionH relativeFrom="column">
                  <wp:posOffset>-17145</wp:posOffset>
                </wp:positionH>
                <wp:positionV relativeFrom="paragraph">
                  <wp:posOffset>56515</wp:posOffset>
                </wp:positionV>
                <wp:extent cx="5741035" cy="17145"/>
                <wp:effectExtent l="0" t="50800" r="12065" b="65405"/>
                <wp:wrapNone/>
                <wp:docPr id="129" name="直接箭头连接符 129"/>
                <wp:cNvGraphicFramePr/>
                <a:graphic xmlns:a="http://schemas.openxmlformats.org/drawingml/2006/main">
                  <a:graphicData uri="http://schemas.microsoft.com/office/word/2010/wordprocessingShape">
                    <wps:wsp>
                      <wps:cNvCnPr/>
                      <wps:spPr>
                        <a:xfrm flipV="1">
                          <a:off x="899160" y="1329690"/>
                          <a:ext cx="5741035" cy="17145"/>
                        </a:xfrm>
                        <a:prstGeom prst="straightConnector1">
                          <a:avLst/>
                        </a:prstGeom>
                        <a:noFill/>
                        <a:ln w="12700" cap="flat" cmpd="sng" algn="ctr">
                          <a:solidFill>
                            <a:srgbClr val="5B9BD5"/>
                          </a:solidFill>
                          <a:prstDash val="solid"/>
                          <a:miter lim="800000"/>
                          <a:headEnd type="arrow" w="med" len="med"/>
                          <a:tailEnd type="arrow" w="med" len="med"/>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5pt;margin-top:4.45pt;height:1.35pt;width:452.05pt;z-index:251789312;mso-width-relative:page;mso-height-relative:page;" filled="f" stroked="t" coordsize="21600,21600" o:gfxdata="UEsDBAoAAAAAAIdO4kAAAAAAAAAAAAAAAAAEAAAAZHJzL1BLAwQUAAAACACHTuJAgThHnNcAAAAH&#10;AQAADwAAAGRycy9kb3ducmV2LnhtbE2OwWrCQBRF94X+w/AK3YhOImJjmokLoWChpWh1P2aeSXDm&#10;TchMNP59X1ft8nIP955iPTorrtiH1pOCdJaAQKq8aalWcPh+m2YgQtRktPWECu4YYF0+PhQ6N/5G&#10;O7zuYy14hEKuFTQxdrmUoWrQ6TDzHRJ3Z987HTn2tTS9vvG4s3KeJEvpdEv80OgONw1Wl/3gFEyO&#10;G2veJ9tdJj++Pof7cSEP41ap56c0eQURcYx/MPzqszqU7HTyA5kgrILp/IVJBdkKBNerJF2AODGX&#10;LkGWhfzvX/4AUEsDBBQAAAAIAIdO4kCvH29HNwIAAEcEAAAOAAAAZHJzL2Uyb0RvYy54bWytU81u&#10;00AQviPxDqu9Eztpk9RWnEpNKBcEkfi5b9Zre6X90+w2Tl6CF0DiBD0Bp955GiiPwaztVqVccsAH&#10;a3Z35pv5vplZnO+1IjsBXlpT0PEopUQYbktp6oK+e3v57IwSH5gpmbJGFPQgPD1fPn2yaF0uJrax&#10;qhRAEMT4vHUFbUJweZJ43gjN/Mg6YfCxsqBZwCPUSQmsRXStkkmazpLWQunAcuE93q77RzogwjGA&#10;tqokF2vLr7QwoUcFoVhASr6RztNlV21VCR5eV5UXgaiCItPQ/TEJ2tv4T5YLltfAXCP5UAI7poRH&#10;nDSTBpPeQ61ZYOQK5D9QWnKw3lZhxK1OeiKdIshinD7S5k3DnOi4oNTe3Yvu/x8sf7XbAJElTsIk&#10;o8QwjS2//Xjz68OX2+/ffn6++f3jU7S/XpPogHK1zucYtTIbGE7ebSBy31egSaWke49onRrIj+wL&#10;epZl4xkqfsD7k0k2ywbdxT4Qju/T+ek4PZlSwqPHfHw6jYmSHjEiO/DhhbCaRKOgPgCTdRNW1hjs&#10;sIU+G9u99KEPvAuIwcZeSqXwnuXKkDYynadYDWc4vRVODZraoQLe1JQwVeNa8AAdAW+VLGN4jPZQ&#10;b1cKyI7hME0vsov1XZ1/ucXca+ab3q976sdMy4Cbo6RGRdL49deNYOVzU5JwcKg9A7AtjWVqUVKi&#10;BFYTra7+wKQ6yhW1UybWLLodGHSJreubFa2tLQ9dD5N4wvnqJB92IQ7wwzPaD/d/+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OEec1wAAAAcBAAAPAAAAAAAAAAEAIAAAACIAAABkcnMvZG93bnJl&#10;di54bWxQSwECFAAUAAAACACHTuJArx9vRzcCAABHBAAADgAAAAAAAAABACAAAAAmAQAAZHJzL2Uy&#10;b0RvYy54bWxQSwUGAAAAAAYABgBZAQAAzwUAAAAA&#10;">
                <v:fill on="f" focussize="0,0"/>
                <v:stroke weight="1pt" color="#5B9BD5 [3204]" miterlimit="8" joinstyle="miter" startarrow="open" endarrow="open"/>
                <v:imagedata o:title=""/>
                <o:lock v:ext="edit" aspectratio="f"/>
              </v:shape>
            </w:pict>
          </mc:Fallback>
        </mc:AlternateContent>
      </w:r>
      <w:r>
        <w:rPr>
          <w:color w:val="auto"/>
          <w:sz w:val="21"/>
          <w:szCs w:val="21"/>
          <w:highlight w:val="none"/>
        </w:rPr>
        <mc:AlternateContent>
          <mc:Choice Requires="wpg">
            <w:drawing>
              <wp:anchor distT="0" distB="0" distL="114300" distR="114300" simplePos="0" relativeHeight="251787264" behindDoc="0" locked="0" layoutInCell="1" allowOverlap="1">
                <wp:simplePos x="0" y="0"/>
                <wp:positionH relativeFrom="column">
                  <wp:posOffset>8968740</wp:posOffset>
                </wp:positionH>
                <wp:positionV relativeFrom="paragraph">
                  <wp:posOffset>-165100</wp:posOffset>
                </wp:positionV>
                <wp:extent cx="342900" cy="681990"/>
                <wp:effectExtent l="0" t="0" r="0" b="23495"/>
                <wp:wrapNone/>
                <wp:docPr id="120" name="组合 120"/>
                <wp:cNvGraphicFramePr/>
                <a:graphic xmlns:a="http://schemas.openxmlformats.org/drawingml/2006/main">
                  <a:graphicData uri="http://schemas.microsoft.com/office/word/2010/wordprocessingGroup">
                    <wpg:wgp>
                      <wpg:cNvGrpSpPr/>
                      <wpg:grpSpPr>
                        <a:xfrm rot="0">
                          <a:off x="9654540" y="749300"/>
                          <a:ext cx="342900" cy="681990"/>
                          <a:chOff x="9052" y="1688126"/>
                          <a:chExt cx="540" cy="1074"/>
                        </a:xfrm>
                      </wpg:grpSpPr>
                      <wps:wsp>
                        <wps:cNvPr id="122" name="上箭头 116"/>
                        <wps:cNvSpPr/>
                        <wps:spPr>
                          <a:xfrm>
                            <a:off x="9113" y="1688590"/>
                            <a:ext cx="375" cy="611"/>
                          </a:xfrm>
                          <a:prstGeom prst="upArrow">
                            <a:avLst/>
                          </a:prstGeom>
                          <a:solidFill>
                            <a:srgbClr val="FF0000"/>
                          </a:solidFill>
                          <a:ln w="9525"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 name="文本框 117"/>
                        <wps:cNvSpPr txBox="1"/>
                        <wps:spPr>
                          <a:xfrm>
                            <a:off x="9052" y="1688126"/>
                            <a:ext cx="540" cy="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71BA40">
                              <w:pPr>
                                <w:rPr>
                                  <w:rFonts w:hint="eastAsia" w:eastAsia="宋体"/>
                                  <w:b/>
                                  <w:bCs/>
                                  <w:lang w:val="en-US" w:eastAsia="zh-CN"/>
                                </w:rPr>
                              </w:pPr>
                              <w:r>
                                <w:rPr>
                                  <w:rFonts w:hint="eastAsia" w:ascii="Times New Roman" w:eastAsia="宋体"/>
                                  <w:b/>
                                  <w:bCs/>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706.2pt;margin-top:-13pt;height:53.7pt;width:27pt;z-index:251787264;mso-width-relative:page;mso-height-relative:page;" coordorigin="9052,1688126" coordsize="540,1074" o:gfxdata="UEsDBAoAAAAAAIdO4kAAAAAAAAAAAAAAAAAEAAAAZHJzL1BLAwQUAAAACACHTuJAd8JBn9oAAAAM&#10;AQAADwAAAGRycy9kb3ducmV2LnhtbE2PQWvCQBCF74X+h2UKvelm0zRIzEaKtD1JoVoo3tZkTILZ&#10;2ZBdE/33HU/1+N58vHkvX11sJ0YcfOtIg5pHIJBKV7VUa/jZfcwWIHwwVJnOEWq4oodV8fiQm6xy&#10;E33juA214BDymdHQhNBnUvqyQWv83PVIfDu6wZrAcqhlNZiJw20n4yhKpTUt8YfG9LhusDxtz1bD&#10;52Smtxf1Pm5Ox/V1v3v9+t0o1Pr5SUVLEAEv4R+GW32uDgV3OrgzVV50rBMVJ8xqmMUpr7ohSZqy&#10;ddCwUAnIIpf3I4o/UEsDBBQAAAAIAIdO4kAE1fhHhgMAAAUJAAAOAAAAZHJzL2Uyb0RvYy54bWzd&#10;Vk1v7DQU3SPxH6zs6STT+YyaPg0tUyFVvEp9iLXHcT6kxDa2p5myRoBYsXqrt0FiCaxYIPF3eH1/&#10;g2PHk05LgSdALJhFZPs69+Pce07m5NmubcgN16aWIouSozgiXDCZ16LMoo9frN9bRMRYKnLaSMGz&#10;6Jab6Nnpu++cdCrlY1nJJueawIkwaaeyqLJWpaORYRVvqTmSigsYC6lbarHV5SjXtIP3thmN43g2&#10;6qTOlZaMG4PT894YBY/6bRzKoqgZP5ds23Jhe6+aN9SiJFPVykSnPtui4Mw+LwrDLWmyCJVa/0QQ&#10;rDfuOTo9oWmpqapqFlKgb5PCo5paWgsEHVydU0vJVte/c9XWTEsjC3vEZDvqC/GIoIokfoTNhZZb&#10;5Wsp065UA+ho1CPU/7Zb9tHNlSZ1jkkYAxNBW7T8zS+fv/7mK+JOgE+nyhTXLrS6Vlc6HJT9zpW8&#10;K3RLtPTQuj2KIrssWs6mk+kEPm+zaD5ZHscBbL6zhMF+PBkvcUYY7LNFslwGO6vQMe8gno7928ls&#10;sUjGs75XrPogOPDO3dtJPJ8446jPBQuX8pBhpzCo5h4988/Qu66o4r4pxsEyoIdce/R+/fnrNz/+&#10;8Pq7n0iS+KRdArg5oGdSAyD30B1CliTHQ8XTPSADYPNpQCtJHpRLU6WNveCyJW6RRVu10lp2fiDp&#10;zaWxPTj7Wy6ikU2dr+um8Rtdbs4aTW4oWLJex/iFAA+uNYJ06Ot07PKgoH4BymHZKoyPEWVEaFNC&#10;U5jVPvSDl82tGUJADXLZvUBhEWmosTCAi/73VFyX9zk1VZ+f9+qu0bStLaSoqdssWhy+3Qhn5Z7+&#10;oXrXgx51t9rI/BaNC0NLjGLrGkEukcsV1RAAzCUk0j7Ho2gkqpZhFZFK6s+eOnf3MVmwRqSDoACS&#10;T7dUc5T4ocDMLZOJY4P1m8l07uimDy2bQ4vYtmcS3Uggxor5pbtvm/2y0LL9BEq6clFhooIhdg9+&#10;2JzZXuigxYyvVv4aVEdReymuFXPOHU5CrrZWFrWfknt0PI08c5wE/CcUwvD3FLp7+eXdq+/vvv0C&#10;FJq7XrsEAoWI3b0voR+eA+78j8j0pHzsyTSIxyyehplzOubw2NMkkEnjG/JnTBLS0cjPY0+Q2fE0&#10;DsAGC4TpL0fS7ja7UOj/eDpB+H5Q/73Z9GKPr6PX//Ald5/fw72f5ft/L6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kFAABbQ29udGVudF9U&#10;eXBlc10ueG1sUEsBAhQACgAAAAAAh07iQAAAAAAAAAAAAAAAAAYAAAAAAAAAAAAQAAAA2wQAAF9y&#10;ZWxzL1BLAQIUABQAAAAIAIdO4kCKFGY80QAAAJQBAAALAAAAAAAAAAEAIAAAAP8EAABfcmVscy8u&#10;cmVsc1BLAQIUAAoAAAAAAIdO4kAAAAAAAAAAAAAAAAAEAAAAAAAAAAAAEAAAAAAAAABkcnMvUEsB&#10;AhQAFAAAAAgAh07iQHfCQZ/aAAAADAEAAA8AAAAAAAAAAQAgAAAAIgAAAGRycy9kb3ducmV2Lnht&#10;bFBLAQIUABQAAAAIAIdO4kAE1fhHhgMAAAUJAAAOAAAAAAAAAAEAIAAAACkBAABkcnMvZTJvRG9j&#10;LnhtbFBLBQYAAAAABgAGAFkBAAAhBwAAAAA=&#10;">
                <o:lock v:ext="edit" aspectratio="f"/>
                <v:shape id="上箭头 116" o:spid="_x0000_s1026" o:spt="68" type="#_x0000_t68" style="position:absolute;left:9113;top:1688590;height:611;width:375;v-text-anchor:middle;" fillcolor="#FF0000" filled="t" stroked="t" coordsize="21600,21600" o:gfxdata="UEsDBAoAAAAAAIdO4kAAAAAAAAAAAAAAAAAEAAAAZHJzL1BLAwQUAAAACACHTuJA+O/YXb4AAADc&#10;AAAADwAAAGRycy9kb3ducmV2LnhtbEWPzWrDMBCE74G+g9hCbolsNwnGsRz6Q0jJyXH7AIu1sU2s&#10;lbDUJH37qlDobZeZ+Xa23N3NKK40+cGygnSZgCBurR64U/D5sV/kIHxA1jhaJgXf5GFXPcxKLLS9&#10;8YmuTehEhLAvUEEfgiuk9G1PBv3SOuKone1kMMR16qSe8BbhZpRZkmykwYHjhR4dvfbUXpovEyn1&#10;y2GV41k6lx7f6tE/PzXrWqn5Y5psQQS6h3/zX/pdx/pZBr/PxAlk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Xb4A&#10;AADcAAAADwAAAAAAAAABACAAAAAiAAAAZHJzL2Rvd25yZXYueG1sUEsBAhQAFAAAAAgAh07iQDMv&#10;BZ47AAAAOQAAABAAAAAAAAAAAQAgAAAADQEAAGRycy9zaGFwZXhtbC54bWxQSwUGAAAAAAYABgBb&#10;AQAAtwMAAAAA&#10;" adj="6628,5400">
                  <v:fill on="t" focussize="0,0"/>
                  <v:stroke color="#000000 [2404]" miterlimit="8" joinstyle="miter"/>
                  <v:imagedata o:title=""/>
                  <o:lock v:ext="edit" aspectratio="f"/>
                </v:shape>
                <v:shape id="文本框 117" o:spid="_x0000_s1026" o:spt="202" type="#_x0000_t202" style="position:absolute;left:9052;top:1688126;height:605;width:540;" filled="f" stroked="f" coordsize="21600,21600" o:gfxdata="UEsDBAoAAAAAAIdO4kAAAAAAAAAAAAAAAAAEAAAAZHJzL1BLAwQUAAAACACHTuJAFK3PmbwAAADc&#10;AAAADwAAAGRycy9kb3ducmV2LnhtbEVPS4vCMBC+C/6HMII3Ta3sItUoUhBF1oOPi7exGdtiM6lN&#10;fO2v3wgL3ubje85k9jSVuFPjSssKBv0IBHFmdcm5gsN+0RuBcB5ZY2WZFLzIwWzabk0w0fbBW7rv&#10;fC5CCLsEFRTe14mULivIoOvbmjhwZ9sY9AE2udQNPkK4qWQcRd/SYMmhocCa0oKyy+5mFKzTxQa3&#10;p9iMfqt0+XOe19fD8UupbmcQjUF4evqP+N+90mF+PIT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tz5m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6B71BA40">
                        <w:pPr>
                          <w:rPr>
                            <w:rFonts w:hint="eastAsia" w:eastAsia="宋体"/>
                            <w:b/>
                            <w:bCs/>
                            <w:lang w:val="en-US" w:eastAsia="zh-CN"/>
                          </w:rPr>
                        </w:pPr>
                        <w:r>
                          <w:rPr>
                            <w:rFonts w:hint="eastAsia" w:ascii="Times New Roman" w:eastAsia="宋体"/>
                            <w:b/>
                            <w:bCs/>
                            <w:lang w:val="en-US" w:eastAsia="zh-CN"/>
                          </w:rPr>
                          <w:t>N</w:t>
                        </w:r>
                      </w:p>
                    </w:txbxContent>
                  </v:textbox>
                </v:shape>
              </v:group>
            </w:pict>
          </mc:Fallback>
        </mc:AlternateContent>
      </w:r>
      <w:r>
        <w:rPr>
          <w:color w:val="auto"/>
          <w:sz w:val="21"/>
        </w:rPr>
        <mc:AlternateContent>
          <mc:Choice Requires="wps">
            <w:drawing>
              <wp:anchor distT="0" distB="0" distL="114300" distR="114300" simplePos="0" relativeHeight="251739136" behindDoc="0" locked="0" layoutInCell="1" allowOverlap="1">
                <wp:simplePos x="0" y="0"/>
                <wp:positionH relativeFrom="column">
                  <wp:posOffset>-8890</wp:posOffset>
                </wp:positionH>
                <wp:positionV relativeFrom="paragraph">
                  <wp:posOffset>133985</wp:posOffset>
                </wp:positionV>
                <wp:extent cx="5754370" cy="2752725"/>
                <wp:effectExtent l="6350" t="6350" r="11430" b="22225"/>
                <wp:wrapNone/>
                <wp:docPr id="56" name="矩形 56"/>
                <wp:cNvGraphicFramePr/>
                <a:graphic xmlns:a="http://schemas.openxmlformats.org/drawingml/2006/main">
                  <a:graphicData uri="http://schemas.microsoft.com/office/word/2010/wordprocessingShape">
                    <wps:wsp>
                      <wps:cNvSpPr/>
                      <wps:spPr>
                        <a:xfrm>
                          <a:off x="749935" y="1159510"/>
                          <a:ext cx="5754370" cy="275272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B6AAB20">
                            <w:pPr>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7pt;margin-top:10.55pt;height:216.75pt;width:453.1pt;z-index:251739136;v-text-anchor:middle;mso-width-relative:page;mso-height-relative:page;" filled="f" stroked="t" coordsize="21600,21600" o:gfxdata="UEsDBAoAAAAAAIdO4kAAAAAAAAAAAAAAAAAEAAAAZHJzL1BLAwQUAAAACACHTuJATFJevNgAAAAJ&#10;AQAADwAAAGRycy9kb3ducmV2LnhtbE2PMU/DMBSEdyT+g/WQ2FrblVPRNE6HIAYEEqKwsLmxSQLx&#10;cxQ7Sfn3PCY6nu50911xOPuezW6MXUANci2AOayD7bDR8P72sLoDFpNBa/qATsOPi3Aor68Kk9uw&#10;4Kubj6lhVIIxNxralIac81i3zpu4DoND8j7D6E0iOTbcjmahct/zjRBb7k2HtNCawVWtq7+Pk9fw&#10;kX3xl65azPT8eP+UzWMQlQpa395IsQeW3Dn9h+EPn9ChJKZTmNBG1mtYSUVJDRspgZG/E4qunDSo&#10;TG2BlwW/fFD+AlBLAwQUAAAACACHTuJAEpUks3wCAADkBAAADgAAAGRycy9lMm9Eb2MueG1srVRL&#10;btswEN0X6B0I7hvZjhXHQuTAiJGiQNAEcIuuaYqyCPBXkracXqZAdz1Ej1P0Gn2UlMRNu8iiXsgz&#10;nOEM3+MbXlwetCJ74YO0pqTjkxElwnBbSbMt6ccP12/OKQmRmYopa0RJ70Wgl4vXry5aV4iJbayq&#10;hCcoYkLRupI2MboiywJvhGbhxDphEKyt1yzC9dus8qxFda2yyWh0lrXWV85bLkLA6qoP0qGif0lB&#10;W9eSi5XlOy1M7Kt6oVgEpNBIF+iiO21dCx5v6zqISFRJgTR2XzSBvUnfbHHBiq1nrpF8OAJ7yRGe&#10;YdJMGjR9LLVikZGdl3+V0pJ7G2wdT7jVWQ+kYwQoxqNn3Kwb5kSHBVQH90h6+H9l+fv9nSeyKml+&#10;RolhGjf+6+v3nz++ESyAndaFAklrd+cHL8BMUA+11+kfIMihpLPpfH6aU3IPUY3zeT4eyBWHSDji&#10;+Syfns7AO0fGZJZPZpM8NcieKjkf4lthNUlGST1uryOV7W9C7FMfUlJjY6+lUlhnhTKkRd/JbJQa&#10;MMiyhhxgagdowWwpYWoLvfPou5LBKlml7Wl38NvNlfJkz5JKut9wsj/SUu8VC02f14VSGiu0jBgJ&#10;JXVJz493KwN4icCesmTFw+aAPcnc2Ooe3HvbizI4fi3R4YaFeMc8VAgomNN4i0+tLPDZwaKksf7L&#10;v9ZTPsSBKCUtVA3sn3fMC0rUOwPZzMfTKcrGzpnmswkcfxzZHEfMTl9ZUDLGi+B4Z6b8qB7M2lv9&#10;CeO8TF0RYoajd8/y4FzFftrwIHCxXHZpkL5j8casHU/F+7tc7qKtZXfNT+wM/EH8nVCGQU3Tdex3&#10;WU+P0+I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TFJevNgAAAAJAQAADwAAAAAAAAABACAAAAAi&#10;AAAAZHJzL2Rvd25yZXYueG1sUEsBAhQAFAAAAAgAh07iQBKVJLN8AgAA5AQAAA4AAAAAAAAAAQAg&#10;AAAAJwEAAGRycy9lMm9Eb2MueG1sUEsFBgAAAAAGAAYAWQEAABUGAAAAAA==&#10;">
                <v:fill on="f" focussize="0,0"/>
                <v:stroke weight="1pt" color="#000000 [3213]" miterlimit="8" joinstyle="miter"/>
                <v:imagedata o:title=""/>
                <o:lock v:ext="edit" aspectratio="f"/>
                <v:textbox>
                  <w:txbxContent>
                    <w:p w14:paraId="0B6AAB20">
                      <w:pPr>
                        <w:rPr>
                          <w:rFonts w:hint="default"/>
                          <w:lang w:val="en-US" w:eastAsia="zh-CN"/>
                        </w:rPr>
                      </w:pPr>
                    </w:p>
                  </w:txbxContent>
                </v:textbox>
              </v:rect>
            </w:pict>
          </mc:Fallback>
        </mc:AlternateContent>
      </w:r>
      <w:r>
        <w:rPr>
          <w:color w:val="auto"/>
          <w:sz w:val="24"/>
          <w:highlight w:val="none"/>
        </w:rPr>
        <mc:AlternateContent>
          <mc:Choice Requires="wpg">
            <w:drawing>
              <wp:anchor distT="0" distB="0" distL="114300" distR="114300" simplePos="0" relativeHeight="251708416" behindDoc="0" locked="0" layoutInCell="1" allowOverlap="1">
                <wp:simplePos x="0" y="0"/>
                <wp:positionH relativeFrom="column">
                  <wp:posOffset>8617585</wp:posOffset>
                </wp:positionH>
                <wp:positionV relativeFrom="paragraph">
                  <wp:posOffset>-808990</wp:posOffset>
                </wp:positionV>
                <wp:extent cx="342900" cy="681990"/>
                <wp:effectExtent l="35560" t="0" r="0" b="0"/>
                <wp:wrapNone/>
                <wp:docPr id="165" name="组合 165"/>
                <wp:cNvGraphicFramePr/>
                <a:graphic xmlns:a="http://schemas.openxmlformats.org/drawingml/2006/main">
                  <a:graphicData uri="http://schemas.microsoft.com/office/word/2010/wordprocessingGroup">
                    <wpg:wgp>
                      <wpg:cNvGrpSpPr/>
                      <wpg:grpSpPr>
                        <a:xfrm rot="1380000">
                          <a:off x="0" y="0"/>
                          <a:ext cx="342900" cy="681990"/>
                          <a:chOff x="9052" y="1688126"/>
                          <a:chExt cx="540" cy="1074"/>
                        </a:xfrm>
                      </wpg:grpSpPr>
                      <wps:wsp>
                        <wps:cNvPr id="166" name="上箭头 116"/>
                        <wps:cNvSpPr/>
                        <wps:spPr>
                          <a:xfrm>
                            <a:off x="9113" y="1688590"/>
                            <a:ext cx="375" cy="611"/>
                          </a:xfrm>
                          <a:prstGeom prst="upArrow">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7" name="文本框 117"/>
                        <wps:cNvSpPr txBox="1"/>
                        <wps:spPr>
                          <a:xfrm>
                            <a:off x="9052" y="1688126"/>
                            <a:ext cx="540" cy="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E01A52">
                              <w:pPr>
                                <w:rPr>
                                  <w:rFonts w:hint="eastAsia" w:eastAsia="宋体"/>
                                  <w:b/>
                                  <w:bCs/>
                                  <w:lang w:val="en-US" w:eastAsia="zh-CN"/>
                                </w:rPr>
                              </w:pPr>
                              <w:r>
                                <w:rPr>
                                  <w:rFonts w:hint="eastAsia"/>
                                  <w:b/>
                                  <w:bCs/>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78.55pt;margin-top:-63.7pt;height:53.7pt;width:27pt;rotation:1507328f;z-index:251708416;mso-width-relative:page;mso-height-relative:page;" coordorigin="9052,1688126" coordsize="540,1074" o:gfxdata="UEsDBAoAAAAAAIdO4kAAAAAAAAAAAAAAAAAEAAAAZHJzL1BLAwQUAAAACACHTuJAet+DBtkAAAAO&#10;AQAADwAAAGRycy9kb3ducmV2LnhtbE2PzU7DMBCE70i8g7VI3FrH6S8hTlWQEIeeaBHi6MaLExGv&#10;o9hNy9uzPcFxZkcz35abi+/EiENsA2lQ0wwEUh1sS07D++FlsgYRkyFrukCo4QcjbKrbm9IUNpzp&#10;Dcd9coJLKBZGQ5NSX0gZ6wa9idPQI/HtKwzeJJaDk3YwZy73ncyzbCm9aYkXGtPjc4P19/7kNRwW&#10;45NzO/vwkbb553JHs7Bdv2p9f6eyRxAJL+kvDFd8RoeKmY7hRDaKjvVssVKc1TBR+WoO4pqZK8Xe&#10;kT0eB1mV8v8b1S9QSwMEFAAAAAgAh07iQOdhR+1pAwAA0AgAAA4AAABkcnMvZTJvRG9jLnhtbN1W&#10;y24kNRTdI/EPlvekuzr9LKUzahI6QoqYSAGxdrtdD8llG9ud6rBGA2LFitVsRmIJrFgg8TtM5jc4&#10;dj3SyQQ0AsSCLCq27/V9nHvPdZ8821eS3AjrSq2WNDkaUiIU19tS5Uv62afrD+aUOM/UlkmtxJLe&#10;Ckefnb7/3kltUjHShZZbYQmMKJfWZkkL7006GDheiIq5I22EgjDTtmIeW5sPtpbVsF7JwWg4nA5q&#10;bbfGai6cw+l5I6StRfsuBnWWlVyca76rhPKNVSsk80jJFaVx9DRGm2WC++dZ5oQnckmRqY9fOMF6&#10;E76D0xOW5paZouRtCOxdQniUU8VKBae9qXPmGdnZ8i1TVcmtdjrzR1xXgyaRiAiySIaPsLmwemdi&#10;Lnla56YHHYV6hPrfNss/ubmypNyiE6YTShSrUPI3v331+rtvSDgBPrXJU6hdWHNtrmx7kDe7kPI+&#10;sxWxGtAmx/Mh/iIQSI3sI863Pc5i7wnH4fF4tIAa4RBN58li0daBFyhWuLUYTkaUQJpM5/NkNG3K&#10;xIuPWgOTcXs7Gc7GQThowsAiRNsHVxv0qLsHzv0z4K4LZkSshwuI9MBNO+B+//XbNz//9PqHX0iS&#10;xKBDANDsgXOpA4YdauF/i9MiSY77jCcdID1gM9QmopUkD9JlqbHOXwhdkbBY0p1ZWavrWAJ2c+l8&#10;A06nFTw6LcvtupQybmy+OZOW3DAQZL2O5WuuPFCTitQoy2QU4mBgfQa2YVkZdI5TOSVM5hgn3Nvo&#10;+sFld+gjeEDtn/ARYjxnrmhiiRaaulelx8SRZbWksb+621LFeneYBqw3enuLssRuRIs4w9clzF4y&#10;56+YBbNxiNnnn+OTSY2cdLuipND2y6fOgz76BlJKakwKJPzFjllBifxYoaMWyTi0o4+b8WQ2wsYe&#10;SjaHErWrzjSwTmJ0cRn0veyWmdXV5xiRq+AVIqY4fDfQtpsz30wwDFkuVquohnFimL9U14YH46G2&#10;Sq92Xmdl7IF7dFrQwIvA7f+EILOOIHfff3338se7Vy9AkFmo7gFBiN9/qEH+2OHh/M+o8uRw6KjS&#10;j4bpME6vfjK8RRWLx+GveKJ0IAliZGnT/tPjSTPbegmMP9GEfr/Zt6n9j/sR9G9a89/rxji88dDF&#10;ed4+yuElPdzH7r3/IXL6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NsFAABbQ29udGVudF9UeXBlc10ueG1sUEsBAhQACgAAAAAAh07iQAAAAAAA&#10;AAAAAAAAAAYAAAAAAAAAAAAQAAAAvQQAAF9yZWxzL1BLAQIUABQAAAAIAIdO4kCKFGY80QAAAJQB&#10;AAALAAAAAAAAAAEAIAAAAOEEAABfcmVscy8ucmVsc1BLAQIUAAoAAAAAAIdO4kAAAAAAAAAAAAAA&#10;AAAEAAAAAAAAAAAAEAAAAAAAAABkcnMvUEsBAhQAFAAAAAgAh07iQHrfgwbZAAAADgEAAA8AAAAA&#10;AAAAAQAgAAAAIgAAAGRycy9kb3ducmV2LnhtbFBLAQIUABQAAAAIAIdO4kDnYUftaQMAANAIAAAO&#10;AAAAAAAAAAEAIAAAACgBAABkcnMvZTJvRG9jLnhtbFBLBQYAAAAABgAGAFkBAAADBwAAAAA=&#10;">
                <o:lock v:ext="edit" aspectratio="f"/>
                <v:shape id="上箭头 116" o:spid="_x0000_s1026" o:spt="68" type="#_x0000_t68" style="position:absolute;left:9113;top:1688590;height:611;width:375;v-text-anchor:middle;" fillcolor="#FF0000" filled="t" stroked="t" coordsize="21600,21600" o:gfxdata="UEsDBAoAAAAAAIdO4kAAAAAAAAAAAAAAAAAEAAAAZHJzL1BLAwQUAAAACACHTuJAEb5nnr4AAADc&#10;AAAADwAAAGRycy9kb3ducmV2LnhtbEWPzWrDMBCE74G8g9hAb4nspjHBsRzShNKSk+vmARZrY5tY&#10;K2EpP337qlDobZeZ+Xa22D7MIG40+t6ygnSRgCBurO65VXD6epuvQfiArHGwTAq+ycO2nE4KzLW9&#10;8yfd6tCKCGGfo4IuBJdL6ZuODPqFdcRRO9vRYIjr2Eo94j3CzSCfkySTBnuOFzp0tO+oudRXEynV&#10;6/vLGs/SufR4qAa/W9arSqmnWZpsQAR6hH/zX/pDx/pZBr/PxAlk+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5nnr4A&#10;AADcAAAADwAAAAAAAAABACAAAAAiAAAAZHJzL2Rvd25yZXYueG1sUEsBAhQAFAAAAAgAh07iQDMv&#10;BZ47AAAAOQAAABAAAAAAAAAAAQAgAAAADQEAAGRycy9zaGFwZXhtbC54bWxQSwUGAAAAAAYABgBb&#10;AQAAtwMAAAAA&#10;" adj="6628,5400">
                  <v:fill on="t" focussize="0,0"/>
                  <v:stroke color="#000000 [3213]" miterlimit="8" joinstyle="miter"/>
                  <v:imagedata o:title=""/>
                  <o:lock v:ext="edit" aspectratio="f"/>
                </v:shape>
                <v:shape id="文本框 117" o:spid="_x0000_s1026" o:spt="202" type="#_x0000_t202" style="position:absolute;left:9052;top:1688126;height:605;width:540;" filled="f" stroked="f" coordsize="21600,21600" o:gfxdata="UEsDBAoAAAAAAIdO4kAAAAAAAAAAAAAAAAAEAAAAZHJzL1BLAwQUAAAACACHTuJA/fxwWrwAAADc&#10;AAAADwAAAGRycy9kb3ducmV2LnhtbEVPyYoCMRC9C/5DqIG5aVrBhR7TMjSIMujB5eKt7FQvTKfS&#10;duI2Xz8RBG/1eGvN5ndTiyu1rrKsYNCPQBBnVldcKDjsF70pCOeRNdaWScGDHMyTbmeGsbY33tJ1&#10;5wsRQtjFqKD0vomldFlJBl3fNsSBy21r0AfYFlK3eAvhppbDKBpLgxWHhhIbSkvKfncXo+AnXWxw&#10;exqa6V+dLtf5d3M+HEdKfX4Moi8Qnu7+LX65VzrMH0/g+Uy4QC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38cFq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3FE01A52">
                        <w:pPr>
                          <w:rPr>
                            <w:rFonts w:hint="eastAsia" w:eastAsia="宋体"/>
                            <w:b/>
                            <w:bCs/>
                            <w:lang w:val="en-US" w:eastAsia="zh-CN"/>
                          </w:rPr>
                        </w:pPr>
                        <w:r>
                          <w:rPr>
                            <w:rFonts w:hint="eastAsia"/>
                            <w:b/>
                            <w:bCs/>
                            <w:lang w:val="en-US" w:eastAsia="zh-CN"/>
                          </w:rPr>
                          <w:t>N</w:t>
                        </w:r>
                      </w:p>
                    </w:txbxContent>
                  </v:textbox>
                </v:shape>
              </v:group>
            </w:pict>
          </mc:Fallback>
        </mc:AlternateContent>
      </w:r>
      <w:bookmarkStart w:id="193" w:name="_Toc508"/>
      <w:bookmarkStart w:id="194" w:name="_Toc14022"/>
    </w:p>
    <w:p w14:paraId="22E2D9BA">
      <w:pPr>
        <w:pStyle w:val="56"/>
        <w:rPr>
          <w:color w:val="auto"/>
          <w:sz w:val="24"/>
          <w:highlight w:val="none"/>
        </w:rPr>
      </w:pPr>
      <w:r>
        <w:rPr>
          <w:color w:val="auto"/>
          <w:sz w:val="24"/>
        </w:rPr>
        <mc:AlternateContent>
          <mc:Choice Requires="wps">
            <w:drawing>
              <wp:anchor distT="0" distB="0" distL="114300" distR="114300" simplePos="0" relativeHeight="251799552" behindDoc="0" locked="0" layoutInCell="1" allowOverlap="1">
                <wp:simplePos x="0" y="0"/>
                <wp:positionH relativeFrom="column">
                  <wp:posOffset>1336040</wp:posOffset>
                </wp:positionH>
                <wp:positionV relativeFrom="paragraph">
                  <wp:posOffset>454025</wp:posOffset>
                </wp:positionV>
                <wp:extent cx="1231265" cy="37211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23126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8F437F">
                            <w:pPr>
                              <w:rPr>
                                <w:rFonts w:hint="eastAsia" w:ascii="仿宋" w:hAnsi="仿宋" w:eastAsia="仿宋" w:cs="仿宋"/>
                                <w:lang w:val="en-US" w:eastAsia="zh-CN"/>
                              </w:rPr>
                            </w:pPr>
                            <w:r>
                              <w:rPr>
                                <w:rFonts w:hint="eastAsia" w:ascii="仿宋" w:hAnsi="仿宋" w:eastAsia="仿宋" w:cs="仿宋"/>
                                <w:lang w:val="en-US" w:eastAsia="zh-CN"/>
                              </w:rPr>
                              <w:t>钣金成型区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2pt;margin-top:35.75pt;height:29.3pt;width:96.95pt;z-index:251799552;mso-width-relative:page;mso-height-relative:page;" filled="f" stroked="f" coordsize="21600,21600" o:gfxdata="UEsDBAoAAAAAAIdO4kAAAAAAAAAAAAAAAAAEAAAAZHJzL1BLAwQUAAAACACHTuJArQTTttoAAAAK&#10;AQAADwAAAGRycy9kb3ducmV2LnhtbE2Py07DMBBF90j8gzVI7KjtNIUqxKlQpAoJwaKlG3ZOPE0i&#10;/Aix+4CvZ1iV5ege3XumXJ2dZUec4hC8AjkTwNC3wQy+U7B7X98tgcWkvdE2eFTwjRFW1fVVqQsT&#10;Tn6Dx23qGJX4WGgFfUpjwXlse3Q6zsKInrJ9mJxOdE4dN5M+UbmzPBPinjs9eFro9Yh1j+3n9uAU&#10;vNTrN71pMrf8sfXz6/5p/Np9LJS6vZHiEVjCc7rA8KdP6lCRUxMO3kRmFWRS5IQqeJALYATkIp8D&#10;a4icCwm8Kvn/F6pfUEsDBBQAAAAIAIdO4kAlM3dZRAIAAHgEAAAOAAAAZHJzL2Uyb0RvYy54bWyt&#10;VMFu1DAQvSPxD5bvNJvttoVVs9XSqgipopUK4ux1nCaS7TG2t0n5APgDTly48139Dp6d3W1VOPTA&#10;xZnxjGfmvZnJ8clgNLtVPnRkK17uTThTVlLd2ZuKf/p4/uo1ZyEKWwtNVlX8TgV+snj54rh3czWl&#10;lnStPEMQG+a9q3gbo5sXRZCtMiLskVMWxoa8ERGqvylqL3pEN7qYTiaHRU++dp6kCgG3Z6ORbyL6&#10;5wSkpumkOiO5NsrGMapXWkRACm3nAl/kaptGyXjZNEFFpisOpDGfSAJ5lc5icSzmN164tpObEsRz&#10;SniCyYjOIuku1JmIgq1991co00lPgZq4J8kUI5DMCFCUkyfcXLfCqYwFVAe3Iz38v7Dyw+2VZ12N&#10;SZgdcGaFQcvvf3y///n7/tc3li5BUe/CHJ7XDr5xeEsD3Lf3AZcJ+dB4k77AxGAHwXc7gtUQmUyP&#10;pvvl9BB5JGz7R9OyzB0oHl47H+I7RYYloeIeDcy8ituLEFEJXLcuKZml807r3ERtWV/xw/2DSX6w&#10;s+CFtslX5XHYhEmIxsqTFIfVsIG5ovoOKD2NoxKcPO9QyoUI8Up4zAaAYXviJY5GE1LSRuKsJf/1&#10;X/fJHy2DlbMes1bx8GUtvOJMv7do5ptyNkvDmZXZwdEUin9sWT222LU5JYxziT11MovJP+qt2Hgy&#10;n7Fky5QVJmElclc8bsXTOG4AllSq5TI7YRydiBf22skUeiR3uY7UdJn3RNPIDZqQFAxkbsdmedLE&#10;P9az18MPY/E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QTTttoAAAAKAQAADwAAAAAAAAABACAA&#10;AAAiAAAAZHJzL2Rvd25yZXYueG1sUEsBAhQAFAAAAAgAh07iQCUzd1lEAgAAeAQAAA4AAAAAAAAA&#10;AQAgAAAAKQEAAGRycy9lMm9Eb2MueG1sUEsFBgAAAAAGAAYAWQEAAN8FAAAAAA==&#10;">
                <v:fill on="f" focussize="0,0"/>
                <v:stroke on="f" weight="0.5pt"/>
                <v:imagedata o:title=""/>
                <o:lock v:ext="edit" aspectratio="f"/>
                <v:textbox>
                  <w:txbxContent>
                    <w:p w14:paraId="638F437F">
                      <w:pPr>
                        <w:rPr>
                          <w:rFonts w:hint="eastAsia" w:ascii="仿宋" w:hAnsi="仿宋" w:eastAsia="仿宋" w:cs="仿宋"/>
                          <w:lang w:val="en-US" w:eastAsia="zh-CN"/>
                        </w:rPr>
                      </w:pPr>
                      <w:r>
                        <w:rPr>
                          <w:rFonts w:hint="eastAsia" w:ascii="仿宋" w:hAnsi="仿宋" w:eastAsia="仿宋" w:cs="仿宋"/>
                          <w:lang w:val="en-US" w:eastAsia="zh-CN"/>
                        </w:rPr>
                        <w:t>钣金成型区</w:t>
                      </w:r>
                    </w:p>
                  </w:txbxContent>
                </v:textbox>
              </v:shape>
            </w:pict>
          </mc:Fallback>
        </mc:AlternateContent>
      </w:r>
    </w:p>
    <w:p w14:paraId="07E2B12B">
      <w:pPr>
        <w:pStyle w:val="56"/>
        <w:rPr>
          <w:color w:val="auto"/>
          <w:sz w:val="24"/>
          <w:highlight w:val="none"/>
        </w:rPr>
      </w:pPr>
      <w:r>
        <w:rPr>
          <w:color w:val="auto"/>
          <w:sz w:val="24"/>
        </w:rPr>
        <mc:AlternateContent>
          <mc:Choice Requires="wps">
            <w:drawing>
              <wp:anchor distT="0" distB="0" distL="114300" distR="114300" simplePos="0" relativeHeight="251800576" behindDoc="0" locked="0" layoutInCell="1" allowOverlap="1">
                <wp:simplePos x="0" y="0"/>
                <wp:positionH relativeFrom="column">
                  <wp:posOffset>3973195</wp:posOffset>
                </wp:positionH>
                <wp:positionV relativeFrom="paragraph">
                  <wp:posOffset>173355</wp:posOffset>
                </wp:positionV>
                <wp:extent cx="833120" cy="372110"/>
                <wp:effectExtent l="0" t="0" r="5080" b="8890"/>
                <wp:wrapNone/>
                <wp:docPr id="146" name="文本框 146"/>
                <wp:cNvGraphicFramePr/>
                <a:graphic xmlns:a="http://schemas.openxmlformats.org/drawingml/2006/main">
                  <a:graphicData uri="http://schemas.microsoft.com/office/word/2010/wordprocessingShape">
                    <wps:wsp>
                      <wps:cNvSpPr txBox="1"/>
                      <wps:spPr>
                        <a:xfrm>
                          <a:off x="0" y="0"/>
                          <a:ext cx="83312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D9DCCF">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开卷区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85pt;margin-top:13.65pt;height:29.3pt;width:65.6pt;z-index:251800576;mso-width-relative:page;mso-height-relative:page;" filled="f" stroked="f" coordsize="21600,21600" o:gfxdata="UEsDBAoAAAAAAIdO4kAAAAAAAAAAAAAAAAAEAAAAZHJzL1BLAwQUAAAACACHTuJA2hhvVdsAAAAJ&#10;AQAADwAAAGRycy9kb3ducmV2LnhtbE2Py07DMBBF90j8gzVI7KjToDwaMqlQpAoJwaKlG3ZOPE0i&#10;4nGI3Qd8PWYFy9E9uvdMub6YUZxodoNlhOUiAkHcWj1wh7B/29zlIJxXrNVomRC+yMG6ur4qVaHt&#10;mbd02vlOhBJ2hULovZ8KKV3bk1FuYSfikB3sbJQP59xJPatzKDejjKMolUYNHBZ6NVHdU/uxOxqE&#10;53rzqrZNbPLvsX56OTxOn/v3BPH2Zhk9gPB08X8w/OoHdaiCU2OPrJ0YEdI4yQKKEGf3IAKQJekK&#10;RIOQJyuQVSn/f1D9AFBLAwQUAAAACACHTuJAdr1o+UMCAAB3BAAADgAAAGRycy9lMm9Eb2MueG1s&#10;rVRLbtswEN0X6B0I7htZtvOpYTlwY6QoEDQB3KJrmqIsAfyVpCOlB2hvkFU33fdcPkcfKdsx0i6y&#10;6IYazgzfzLyZ0fSyU5LcC+cbowuanwwoEZqbstHrgn7+dP3mghIfmC6ZNFoU9EF4ejl7/Wra2okY&#10;mtrIUjgCEO0nrS1oHYKdZJnntVDMnxgrNIyVcYoFXN06Kx1rga5kNhwMzrLWuNI6w4X30C56I90h&#10;upcAmqpquFgYvlFChx7VCckCSvJ1Yz2dpWyrSvBwW1VeBCILikpDOhEE8iqe2WzKJmvHbN3wXQrs&#10;JSk8q0mxRiPoAWrBAiMb1/wFpRrujDdVOOFGZX0hiRFUkQ+ecbOsmRWpFlDt7YF0//9g+cf7O0ea&#10;EpMwPqNEM4WWbx9/bH/+3v76TqISFLXWT+C5tPAN3TvTwX2v91DGyrvKqfhFTQR2EPxwIFh0gXAo&#10;L0ajfAgLh2l0Pszz1IDs6bF1PrwXRpEoFNShf4lWdn/jAxKB694lxtLmupEy9VBq0hb0bHQ6SA8O&#10;FryQOvqKNA07mFhQn3iUQrfqdlWuTPmAIp3pJ8Vbft0glRvmwx1zGA1kj+UJtzgqaRDS7CRKauO+&#10;/Usf/dExWClpMWoF9V83zAlK5AeNXr7Nx2PAhnQZn55HhtyxZXVs0Rt1ZTDNOdbU8iRG/yD3YuWM&#10;+oIdm8eoMDHNEbugYS9ehX4BsKNczOfJCdNoWbjRS8sjdE/ufBNM1STeI009N2hCvGAeUzt2uxMH&#10;/vievJ7+F7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2hhvVdsAAAAJAQAADwAAAAAAAAABACAA&#10;AAAiAAAAZHJzL2Rvd25yZXYueG1sUEsBAhQAFAAAAAgAh07iQHa9aPlDAgAAdwQAAA4AAAAAAAAA&#10;AQAgAAAAKgEAAGRycy9lMm9Eb2MueG1sUEsFBgAAAAAGAAYAWQEAAN8FAAAAAA==&#10;">
                <v:fill on="f" focussize="0,0"/>
                <v:stroke on="f" weight="0.5pt"/>
                <v:imagedata o:title=""/>
                <o:lock v:ext="edit" aspectratio="f"/>
                <v:textbox>
                  <w:txbxContent>
                    <w:p w14:paraId="58D9DCCF">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开卷区</w:t>
                      </w:r>
                    </w:p>
                  </w:txbxContent>
                </v:textbox>
              </v:shape>
            </w:pict>
          </mc:Fallback>
        </mc:AlternateContent>
      </w:r>
      <w:r>
        <w:rPr>
          <w:color w:val="auto"/>
          <w:sz w:val="21"/>
        </w:rPr>
        <mc:AlternateContent>
          <mc:Choice Requires="wps">
            <w:drawing>
              <wp:anchor distT="0" distB="0" distL="114300" distR="114300" simplePos="0" relativeHeight="251791360" behindDoc="0" locked="0" layoutInCell="1" allowOverlap="1">
                <wp:simplePos x="0" y="0"/>
                <wp:positionH relativeFrom="column">
                  <wp:posOffset>-596265</wp:posOffset>
                </wp:positionH>
                <wp:positionV relativeFrom="paragraph">
                  <wp:posOffset>236855</wp:posOffset>
                </wp:positionV>
                <wp:extent cx="682625" cy="446405"/>
                <wp:effectExtent l="0" t="0" r="0" b="0"/>
                <wp:wrapNone/>
                <wp:docPr id="133" name="矩形 133"/>
                <wp:cNvGraphicFramePr/>
                <a:graphic xmlns:a="http://schemas.openxmlformats.org/drawingml/2006/main">
                  <a:graphicData uri="http://schemas.microsoft.com/office/word/2010/wordprocessingShape">
                    <wps:wsp>
                      <wps:cNvSpPr/>
                      <wps:spPr>
                        <a:xfrm>
                          <a:off x="340995" y="1985010"/>
                          <a:ext cx="682625" cy="446405"/>
                        </a:xfrm>
                        <a:prstGeom prst="rect">
                          <a:avLst/>
                        </a:prstGeom>
                        <a:noFill/>
                        <a:ln w="12700" cap="flat" cmpd="sng" algn="ctr">
                          <a:no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37EE0462">
                            <w:pPr>
                              <w:jc w:val="center"/>
                              <w:rPr>
                                <w:rFonts w:hint="default"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30米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95pt;margin-top:18.65pt;height:35.15pt;width:53.75pt;z-index:251791360;v-text-anchor:middle;mso-width-relative:page;mso-height-relative:page;" filled="f" stroked="f" coordsize="21600,21600" o:gfxdata="UEsDBAoAAAAAAIdO4kAAAAAAAAAAAAAAAAAEAAAAZHJzL1BLAwQUAAAACACHTuJAMdPzGNgAAAAJ&#10;AQAADwAAAGRycy9kb3ducmV2LnhtbE2PwWrDMAyG74O9g1Fht9buAmmbxSlsMMboYazb7o6tJqGx&#10;HGwnad9+7mk7CaGPX99f7i+2ZxP60DmSsF4JYEjamY4aCd9fr8stsBAVGdU7QglXDLCv7u9KVRg3&#10;0ydOx9iwFEKhUBLaGIeC86BbtCqs3ICUbifnrYpp9Q03Xs0p3Pb8UYicW9VR+tCqAV9a1OfjaCX8&#10;uNPzbHVN79P1oxvfDl7r7UHKh8VaPAGLeIl/MNz0kzpUyal2I5nAegnLXbZLqIRskwG7AVkOrE5T&#10;bHLgVcn/N6h+AVBLAwQUAAAACACHTuJAUDjxy3ICAADJBAAADgAAAGRycy9lMm9Eb2MueG1srVRL&#10;btswEN0X6B0I7hvJjuzYRuTAiJGiQNAESIuuaYqyCPBXkracXqZAdz1EjlP0Gn2UlMRIu8iiXtAz&#10;nPGbmcc3Pr84aEX2wgdpTUlHJzklwnBbSbMt6edPV+9mlITITMWUNaKk9yLQi+XbN+etW4ixbayq&#10;hCcAMWHRupI2MbpFlgXeCM3CiXXCIFhbr1mE67dZ5VkLdK2ycZ5Ps9b6ynnLRQi4XfdBOiD61wDa&#10;upZcrC3faWFij+qFYhEjhUa6QJddt3UteLyp6yAiUSXFpLE7UQT2Jp3Z8pwttp65RvKhBfaaFl7M&#10;pJk0KPoEtWaRkZ2Xf0Fpyb0Nto4n3OqsH6RjBFOM8hfc3DXMiW4WUB3cE+nh/8Hyj/tbT2QFJZye&#10;UmKYxpP//v7z18MPkm7AT+vCAml37tYPXoCZhj3UXqdvjEEOJT0t8vl8Qsk9wOazCebp6RWHSDji&#10;09l4OkacI6EopkU+SfHsGcf5EN8Lq0kySurxeh2pbH8dYp/6mJLKGnsllcI9WyhDWlQdn+V4WM4g&#10;yxpygKkdRgtmSwlTW+idR99BHv02Qa5ZaMieQSTBKln1fWsZoXQldUlnefoM7SqTSopOXUNjiaOe&#10;lWTFw+YwULWx1T0I9rZXXnD8SqLeNQvxlnlIDf1iGeMNjlpZDGEHi5LG+m//uk/5UACilLSQLpr+&#10;umNeUKI+GGhjPiqKpPXOKSZnYzj+OLI5jpidvrQYfIS1d7wzU35Uj2btrf6CnV2lqggxw1G7p3Jw&#10;LmO/Uth6LlarLg36dixemzvHE3j/YKtdtLXs3jIR1bMDDSQHCu/UMGxjWqFjv8t6/gda/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x0/MY2AAAAAkBAAAPAAAAAAAAAAEAIAAAACIAAABkcnMvZG93&#10;bnJldi54bWxQSwECFAAUAAAACACHTuJAUDjxy3ICAADJBAAADgAAAAAAAAABACAAAAAnAQAAZHJz&#10;L2Uyb0RvYy54bWxQSwUGAAAAAAYABgBZAQAACwYAAAAA&#10;">
                <v:fill on="f" focussize="0,0"/>
                <v:stroke on="f" weight="1pt" miterlimit="8" joinstyle="miter"/>
                <v:imagedata o:title=""/>
                <o:lock v:ext="edit" aspectratio="f"/>
                <v:textbox>
                  <w:txbxContent>
                    <w:p w14:paraId="37EE0462">
                      <w:pPr>
                        <w:jc w:val="center"/>
                        <w:rPr>
                          <w:rFonts w:hint="default" w:eastAsia="宋体"/>
                          <w:color w:val="000000" w:themeColor="text1"/>
                          <w:sz w:val="21"/>
                          <w:szCs w:val="21"/>
                          <w:lang w:val="en-US" w:eastAsia="zh-CN"/>
                          <w14:textFill>
                            <w14:solidFill>
                              <w14:schemeClr w14:val="tx1"/>
                            </w14:solidFill>
                          </w14:textFill>
                        </w:rPr>
                      </w:pPr>
                      <w:r>
                        <w:rPr>
                          <w:rFonts w:hint="eastAsia" w:ascii="Times New Roman" w:eastAsia="宋体"/>
                          <w:color w:val="000000" w:themeColor="text1"/>
                          <w:sz w:val="21"/>
                          <w:szCs w:val="21"/>
                          <w:lang w:val="en-US" w:eastAsia="zh-CN"/>
                          <w14:textFill>
                            <w14:solidFill>
                              <w14:schemeClr w14:val="tx1"/>
                            </w14:solidFill>
                          </w14:textFill>
                        </w:rPr>
                        <w:t>30米</w:t>
                      </w:r>
                    </w:p>
                  </w:txbxContent>
                </v:textbox>
              </v:rect>
            </w:pict>
          </mc:Fallback>
        </mc:AlternateContent>
      </w:r>
    </w:p>
    <w:p w14:paraId="783D79AF">
      <w:pPr>
        <w:pStyle w:val="56"/>
        <w:rPr>
          <w:color w:val="auto"/>
          <w:sz w:val="24"/>
          <w:highlight w:val="none"/>
        </w:rPr>
      </w:pPr>
      <w:r>
        <w:rPr>
          <w:rFonts w:hint="eastAsia" w:ascii="Times New Roman" w:eastAsia="宋体"/>
          <w:b/>
          <w:bCs/>
          <w:color w:val="auto"/>
          <w:sz w:val="24"/>
          <w:szCs w:val="24"/>
          <w:highlight w:val="none"/>
        </w:rPr>
        <mc:AlternateContent>
          <mc:Choice Requires="wps">
            <w:drawing>
              <wp:anchor distT="0" distB="0" distL="114300" distR="114300" simplePos="0" relativeHeight="251798528" behindDoc="0" locked="0" layoutInCell="1" allowOverlap="1">
                <wp:simplePos x="0" y="0"/>
                <wp:positionH relativeFrom="column">
                  <wp:posOffset>7343140</wp:posOffset>
                </wp:positionH>
                <wp:positionV relativeFrom="paragraph">
                  <wp:posOffset>755015</wp:posOffset>
                </wp:positionV>
                <wp:extent cx="1031240" cy="353060"/>
                <wp:effectExtent l="0" t="0" r="16510" b="8890"/>
                <wp:wrapNone/>
                <wp:docPr id="217" name="文本框 217"/>
                <wp:cNvGraphicFramePr/>
                <a:graphic xmlns:a="http://schemas.openxmlformats.org/drawingml/2006/main">
                  <a:graphicData uri="http://schemas.microsoft.com/office/word/2010/wordprocessingShape">
                    <wps:wsp>
                      <wps:cNvSpPr txBox="1"/>
                      <wps:spPr>
                        <a:xfrm>
                          <a:off x="0" y="0"/>
                          <a:ext cx="1031240" cy="3530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3693786">
                            <w:pPr>
                              <w:ind w:left="0" w:leftChars="0" w:right="0" w:rightChars="0" w:firstLine="0" w:firstLineChars="0"/>
                              <w:jc w:val="center"/>
                              <w:rPr>
                                <w:rFonts w:hint="default" w:ascii="仿宋" w:hAnsi="仿宋" w:eastAsia="仿宋" w:cs="仿宋"/>
                                <w:lang w:val="en-US" w:eastAsia="zh-CN"/>
                              </w:rPr>
                            </w:pPr>
                            <w:r>
                              <w:rPr>
                                <w:rFonts w:hint="eastAsia" w:ascii="仿宋" w:hAnsi="仿宋" w:eastAsia="仿宋" w:cs="仿宋"/>
                                <w:lang w:val="en-US" w:eastAsia="zh-CN"/>
                              </w:rPr>
                              <w:t>开卷区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2pt;margin-top:59.45pt;height:27.8pt;width:81.2pt;z-index:251798528;mso-width-relative:page;mso-height-relative:page;" fillcolor="#FFFFFF [3201]" filled="t" stroked="f" coordsize="21600,21600" o:gfxdata="UEsDBAoAAAAAAIdO4kAAAAAAAAAAAAAAAAAEAAAAZHJzL1BLAwQUAAAACACHTuJAd7QBM9YAAAAN&#10;AQAADwAAAGRycy9kb3ducmV2LnhtbE2PzU7DMBCE70i8g7VI3KhjSEtI4/SAxBWJtvTsxiaOaq8j&#10;2/19ejYnuM1oP83ONKuLd+xkYhoCShCzApjBLugBewnbzcdTBSxlhVq5gEbC1SRYtfd3jap1OOOX&#10;Oa1zzygEU60k2JzHmvPUWeNVmoXRIN1+QvQqk40911GdKdw7/lwUC+7VgPTBqtG8W9Md1kcvYdf7&#10;2+5bjNFq70r8vF032zBI+fggiiWwbC75D4apPlWHljrtwxF1Yo68mC9KYidVvQGbkBdR0Zw9qddy&#10;Drxt+P8V7S9QSwMEFAAAAAgAh07iQLYjwXdTAgAAkwQAAA4AAABkcnMvZTJvRG9jLnhtbK1UwW4T&#10;MRC9I/EPlu9kN0mTQtRNFRoFIUW0UkCcHa83a8n2GNvJbvgA+IOeuHDnu/IdjL1JGwqHHsjBmfGM&#10;Z+a9mdmr61YrshPOSzAF7fdySoThUEqzKeinj4tXrynxgZmSKTCioHvh6fX05Yurxk7EAGpQpXAE&#10;gxg/aWxB6xDsJMs8r4VmvgdWGDRW4DQLqLpNVjrWYHStskGej7MGXGkdcOE93s47Iz1GdM8JCFUl&#10;uZgD32phQhfVCcUCQvK1tJ5OU7VVJXi4rSovAlEFRaQhnZgE5XU8s+kVm2wcs7XkxxLYc0p4gkkz&#10;aTDpQ6g5C4xsnfwrlJbcgYcq9DjorAOSGEEU/fwJN6uaWZGwINXePpDu/19Y/mF354gsCzroX1Ji&#10;mMaWH+6/H378Ovz8RuIlUtRYP0HPlUXf0L6FFgfndO/xMiJvK6fjP2IiaEeC9w8EizYQHh/lw/7g&#10;Ak0cbcPRMB+nDmSPr63z4Z0ATaJQUIcNTLyy3dIHrARdTy4xmQcly4VUKilus75RjuwYNnuRfrFI&#10;fPKHmzKkKeh4OMpTZAPxfeenDLpHsB2oKIV23R4ZWEO5RwIcdFPkLV9IrHLJfLhjDscGgeFihVs8&#10;KgWYBI4SJTW4r/+6j/7YTbRS0uAYFtR/2TInKFHvDfb5Tf8i8hWScjG6HKDizi3rc4vZ6htA8H1c&#10;YcuTGP2DOomVA/0Z928Ws6KJGY65CxpO4k3olgP3l4vZLDnhpFoWlmZleQwdqTYw2waoZGpJpKnj&#10;5sgezmqi/bhXcRnO9eT1+C2Z/g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3tAEz1gAAAA0BAAAP&#10;AAAAAAAAAAEAIAAAACIAAABkcnMvZG93bnJldi54bWxQSwECFAAUAAAACACHTuJAtiPBd1MCAACT&#10;BAAADgAAAAAAAAABACAAAAAlAQAAZHJzL2Uyb0RvYy54bWxQSwUGAAAAAAYABgBZAQAA6gUAAAAA&#10;">
                <v:fill on="t" focussize="0,0"/>
                <v:stroke on="f" weight="0.5pt"/>
                <v:imagedata o:title=""/>
                <o:lock v:ext="edit" aspectratio="f"/>
                <v:textbox>
                  <w:txbxContent>
                    <w:p w14:paraId="73693786">
                      <w:pPr>
                        <w:ind w:left="0" w:leftChars="0" w:right="0" w:rightChars="0" w:firstLine="0" w:firstLineChars="0"/>
                        <w:jc w:val="center"/>
                        <w:rPr>
                          <w:rFonts w:hint="default" w:ascii="仿宋" w:hAnsi="仿宋" w:eastAsia="仿宋" w:cs="仿宋"/>
                          <w:lang w:val="en-US" w:eastAsia="zh-CN"/>
                        </w:rPr>
                      </w:pPr>
                      <w:r>
                        <w:rPr>
                          <w:rFonts w:hint="eastAsia" w:ascii="仿宋" w:hAnsi="仿宋" w:eastAsia="仿宋" w:cs="仿宋"/>
                          <w:lang w:val="en-US" w:eastAsia="zh-CN"/>
                        </w:rPr>
                        <w:t>开卷区</w:t>
                      </w:r>
                    </w:p>
                  </w:txbxContent>
                </v:textbox>
              </v:shape>
            </w:pict>
          </mc:Fallback>
        </mc:AlternateContent>
      </w:r>
    </w:p>
    <w:p w14:paraId="7F89BCFF">
      <w:pPr>
        <w:pStyle w:val="56"/>
        <w:rPr>
          <w:color w:val="auto"/>
          <w:sz w:val="24"/>
          <w:highlight w:val="none"/>
        </w:rPr>
      </w:pPr>
    </w:p>
    <w:p w14:paraId="0F483F7B">
      <w:pPr>
        <w:pStyle w:val="56"/>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b/>
          <w:bCs/>
          <w:color w:val="auto"/>
          <w:sz w:val="24"/>
          <w:szCs w:val="24"/>
          <w:highlight w:val="none"/>
        </w:rPr>
      </w:pPr>
      <w:r>
        <w:rPr>
          <w:rFonts w:hint="eastAsia" w:ascii="Times New Roman"/>
          <w:b/>
          <w:bCs/>
          <w:color w:val="auto"/>
          <w:sz w:val="24"/>
          <w:szCs w:val="24"/>
          <w:highlight w:val="none"/>
        </w:rPr>
        <w:t>图</w:t>
      </w:r>
      <w:r>
        <w:rPr>
          <w:rFonts w:hint="eastAsia" w:ascii="Times New Roman" w:eastAsia="宋体"/>
          <w:b/>
          <w:bCs/>
          <w:color w:val="auto"/>
          <w:sz w:val="24"/>
          <w:szCs w:val="24"/>
          <w:highlight w:val="none"/>
        </w:rPr>
        <w:t>3-</w:t>
      </w:r>
      <w:r>
        <w:rPr>
          <w:rFonts w:hint="eastAsia" w:ascii="Times New Roman" w:eastAsia="宋体"/>
          <w:b/>
          <w:bCs/>
          <w:color w:val="auto"/>
          <w:sz w:val="24"/>
          <w:szCs w:val="24"/>
          <w:highlight w:val="none"/>
          <w:lang w:val="en-US" w:eastAsia="zh-CN"/>
        </w:rPr>
        <w:t>5</w:t>
      </w:r>
      <w:r>
        <w:rPr>
          <w:rFonts w:hint="eastAsia"/>
          <w:b/>
          <w:bCs/>
          <w:color w:val="auto"/>
          <w:sz w:val="24"/>
          <w:szCs w:val="24"/>
          <w:highlight w:val="none"/>
          <w:lang w:val="en-US" w:eastAsia="zh-CN"/>
        </w:rPr>
        <w:t xml:space="preserve"> </w:t>
      </w:r>
      <w:r>
        <w:rPr>
          <w:rFonts w:hint="eastAsia" w:ascii="Times New Roman" w:eastAsia="宋体"/>
          <w:b/>
          <w:bCs/>
          <w:color w:val="auto"/>
          <w:sz w:val="24"/>
          <w:szCs w:val="24"/>
          <w:highlight w:val="none"/>
        </w:rPr>
        <w:t xml:space="preserve"> </w:t>
      </w:r>
      <w:r>
        <w:rPr>
          <w:rFonts w:hint="eastAsia" w:ascii="Times New Roman" w:eastAsia="宋体"/>
          <w:b/>
          <w:bCs/>
          <w:color w:val="auto"/>
          <w:sz w:val="24"/>
          <w:szCs w:val="24"/>
          <w:highlight w:val="none"/>
          <w:lang w:val="en-US" w:eastAsia="zh-CN"/>
        </w:rPr>
        <w:t>2</w:t>
      </w:r>
      <w:r>
        <w:rPr>
          <w:rFonts w:hint="eastAsia" w:ascii="Times New Roman" w:eastAsia="宋体"/>
          <w:b/>
          <w:bCs/>
          <w:color w:val="auto"/>
          <w:sz w:val="24"/>
          <w:szCs w:val="24"/>
          <w:highlight w:val="none"/>
        </w:rPr>
        <w:t>#厂房平面布置图</w:t>
      </w:r>
    </w:p>
    <w:p w14:paraId="0A89F31A">
      <w:pPr>
        <w:pStyle w:val="34"/>
        <w:rPr>
          <w:rFonts w:hint="eastAsia" w:ascii="Times New Roman"/>
          <w:b/>
          <w:bCs/>
          <w:color w:val="auto"/>
          <w:sz w:val="24"/>
          <w:szCs w:val="24"/>
          <w:highlight w:val="none"/>
        </w:rPr>
      </w:pPr>
      <w:r>
        <w:rPr>
          <w:color w:val="auto"/>
          <w:sz w:val="21"/>
        </w:rPr>
        <mc:AlternateContent>
          <mc:Choice Requires="wps">
            <w:drawing>
              <wp:anchor distT="0" distB="0" distL="114300" distR="114300" simplePos="0" relativeHeight="251785216" behindDoc="0" locked="0" layoutInCell="1" allowOverlap="1">
                <wp:simplePos x="0" y="0"/>
                <wp:positionH relativeFrom="column">
                  <wp:posOffset>8890</wp:posOffset>
                </wp:positionH>
                <wp:positionV relativeFrom="paragraph">
                  <wp:posOffset>40640</wp:posOffset>
                </wp:positionV>
                <wp:extent cx="5754370" cy="2752725"/>
                <wp:effectExtent l="6350" t="6350" r="11430" b="22225"/>
                <wp:wrapNone/>
                <wp:docPr id="115" name="矩形 115"/>
                <wp:cNvGraphicFramePr/>
                <a:graphic xmlns:a="http://schemas.openxmlformats.org/drawingml/2006/main">
                  <a:graphicData uri="http://schemas.microsoft.com/office/word/2010/wordprocessingShape">
                    <wps:wsp>
                      <wps:cNvSpPr/>
                      <wps:spPr>
                        <a:xfrm>
                          <a:off x="888365" y="915035"/>
                          <a:ext cx="5754370" cy="2752725"/>
                        </a:xfrm>
                        <a:prstGeom prst="rect">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1AA147DC">
                            <w:pPr>
                              <w:autoSpaceDE w:val="0"/>
                              <w:autoSpaceDN w:val="0"/>
                              <w:rPr>
                                <w:rFonts w:ascii="Times New Roman" w:hAnsi="Times New Roman" w:eastAsia="宋体" w:cs="宋体"/>
                                <w:color w:val="000000"/>
                              </w:rPr>
                            </w:pPr>
                          </w:p>
                          <w:p w14:paraId="774DC3B4">
                            <w:pPr>
                              <w:jc w:val="center"/>
                              <w:rPr>
                                <w:rFonts w:hint="default" w:eastAsia="宋体"/>
                                <w:color w:val="000000" w:themeColor="text1"/>
                                <w:lang w:val="en-US" w:eastAsia="zh-CN"/>
                                <w14:textFill>
                                  <w14:solidFill>
                                    <w14:schemeClr w14:val="tx1"/>
                                  </w14:solidFill>
                                </w14:textFill>
                              </w:rPr>
                            </w:pPr>
                          </w:p>
                          <w:p w14:paraId="49546E37">
                            <w:pPr>
                              <w:pStyle w:val="44"/>
                              <w:rPr>
                                <w:rFonts w:hint="default"/>
                                <w:lang w:val="en-US" w:eastAsia="zh-CN"/>
                              </w:rPr>
                            </w:pPr>
                          </w:p>
                          <w:p w14:paraId="379B542B">
                            <w:pPr>
                              <w:autoSpaceDE w:val="0"/>
                              <w:autoSpaceDN w:val="0"/>
                              <w:jc w:val="center"/>
                              <w:rPr>
                                <w:rFonts w:ascii="Times New Roman" w:hAnsi="Times New Roman" w:eastAsia="宋体" w:cs="宋体"/>
                                <w:color w:val="000000"/>
                              </w:rPr>
                            </w:pPr>
                          </w:p>
                          <w:p w14:paraId="4E58005D">
                            <w:pPr>
                              <w:autoSpaceDE w:val="0"/>
                              <w:autoSpaceDN w:val="0"/>
                              <w:rPr>
                                <w:rFonts w:ascii="Times New Roman" w:hAnsi="Times New Roman" w:eastAsia="宋体" w:cs="宋体"/>
                                <w:color w:val="000000"/>
                              </w:rPr>
                            </w:pPr>
                          </w:p>
                          <w:p w14:paraId="7603190F">
                            <w:pPr>
                              <w:autoSpaceDE w:val="0"/>
                              <w:autoSpaceDN w:val="0"/>
                              <w:rPr>
                                <w:rFonts w:ascii="Times New Roman" w:hAnsi="Times New Roman" w:eastAsia="宋体" w:cs="宋体"/>
                                <w:color w:val="00000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7pt;margin-top:3.2pt;height:216.75pt;width:453.1pt;z-index:251785216;v-text-anchor:middle;mso-width-relative:page;mso-height-relative:page;" filled="f" stroked="t" coordsize="21600,21600" o:gfxdata="UEsDBAoAAAAAAIdO4kAAAAAAAAAAAAAAAAAEAAAAZHJzL1BLAwQUAAAACACHTuJAjHEuNdUAAAAH&#10;AQAADwAAAGRycy9kb3ducmV2LnhtbE2OMU/DMBSEdyT+g/WQ2KhdSEMT4nQIYkAgIQpLt9fkkQRi&#10;O7KdpPx7HhNMp9Od7r5idzKDmMmH3lkN65UCQbZ2TW9bDe9vD1dbECGibXBwljR8U4BdeX5WYN64&#10;xb7SvI+t4BEbctTQxTjmUoa6I4Nh5UaynH04bzCy9a1sPC48bgZ5rVQqDfaWHzocqeqo/tpPRsNh&#10;8ylf+mrB6fnx/mkze6eqxGl9ebFWdyAineJfGX7xGR1KZjq6yTZBDOwTLmpIWTjN1G0K4qghucky&#10;kGUh//OXP1BLAwQUAAAACACHTuJAIInXl5ACAAAHBQAADgAAAGRycy9lMm9Eb2MueG1srVTNbhMx&#10;EL4j8Q6W73STNGnSqJsqalSEVEGlFnF2vN6sJf9hO9mEl0HixkPwOIjX4LN324bCoQdy2MzsjL/x&#10;fPPNXlzutSI74YO0pqTDkwElwnBbSbMp6cf76zczSkJkpmLKGlHSgwj0cvH61UXr5mJkG6sq4QlA&#10;TJi3rqRNjG5eFIE3QrNwYp0wCNbWaxbh+k1RedYCXatiNBicFa31lfOWixDwdtUFaY/oXwJo61py&#10;sbJ8q4WJHaoXikW0FBrpAl3k29a14PFDXQcRiSopOo35iSKw1+lZLC7YfOOZayTvr8BecoVnPWkm&#10;DYo+Qq1YZGTr5V9QWnJvg63jCbe66BrJjKCL4eAZN3cNcyL3AqqDeyQ9/D9Y/n5364msoIThhBLD&#10;NEb+6+v3nz++kfQG/LQuzJF252597wWYqdl97XX6RxtkX9LZbHZ6BpBDSc+Hk8FpPs3mYh8JR3gy&#10;nYxPpyCeI2E0nYymo5xRPAE5H+JbYTVJRkk9xpdZZbubEFEcqQ8pqa6x11KpPEJlSIseRtNBKsCg&#10;yxp6gKkdegtmQwlTGwieR58hg1WySscTUDiEK+XJjkElkGpl23vcmhLFQkQAQsm/xAau8MfRdJ8V&#10;C013OIc6UWkZsSdKahBzfFqZVFFkbfZdJYY7TpMV9+t9T/TaVgeMx9tOt8Hxa4l6N7jWLfMQKprF&#10;KscPeNTKggHbW5Q01n/51/uUD/0gSkkL4YOdz1vmBbp9Z6Cs8+F4DNiYnfFkOoLjjyPr44jZ6isL&#10;1ob4aDiezZQf1YNZe6s/YeOXqSpCzHDU7ubQO1exW0h8M7hYLnMatsOxeGPuHE/g3bSX22hrmYWQ&#10;iOrYwUiSg/3Iw+l3OS3gsZ+znr5fi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McS411QAAAAcB&#10;AAAPAAAAAAAAAAEAIAAAACIAAABkcnMvZG93bnJldi54bWxQSwECFAAUAAAACACHTuJAIInXl5AC&#10;AAAHBQAADgAAAAAAAAABACAAAAAkAQAAZHJzL2Uyb0RvYy54bWxQSwUGAAAAAAYABgBZAQAAJgYA&#10;AAAA&#10;">
                <v:fill on="f" focussize="0,0"/>
                <v:stroke weight="1pt" color="#000000 [2404]" miterlimit="8" joinstyle="miter"/>
                <v:imagedata o:title=""/>
                <o:lock v:ext="edit" aspectratio="f"/>
                <v:textbox>
                  <w:txbxContent>
                    <w:p w14:paraId="1AA147DC">
                      <w:pPr>
                        <w:autoSpaceDE w:val="0"/>
                        <w:autoSpaceDN w:val="0"/>
                        <w:rPr>
                          <w:rFonts w:ascii="Times New Roman" w:hAnsi="Times New Roman" w:eastAsia="宋体" w:cs="宋体"/>
                          <w:color w:val="000000"/>
                        </w:rPr>
                      </w:pPr>
                    </w:p>
                    <w:p w14:paraId="774DC3B4">
                      <w:pPr>
                        <w:jc w:val="center"/>
                        <w:rPr>
                          <w:rFonts w:hint="default" w:eastAsia="宋体"/>
                          <w:color w:val="000000" w:themeColor="text1"/>
                          <w:lang w:val="en-US" w:eastAsia="zh-CN"/>
                          <w14:textFill>
                            <w14:solidFill>
                              <w14:schemeClr w14:val="tx1"/>
                            </w14:solidFill>
                          </w14:textFill>
                        </w:rPr>
                      </w:pPr>
                    </w:p>
                    <w:p w14:paraId="49546E37">
                      <w:pPr>
                        <w:pStyle w:val="44"/>
                        <w:rPr>
                          <w:rFonts w:hint="default"/>
                          <w:lang w:val="en-US" w:eastAsia="zh-CN"/>
                        </w:rPr>
                      </w:pPr>
                    </w:p>
                    <w:p w14:paraId="379B542B">
                      <w:pPr>
                        <w:autoSpaceDE w:val="0"/>
                        <w:autoSpaceDN w:val="0"/>
                        <w:jc w:val="center"/>
                        <w:rPr>
                          <w:rFonts w:ascii="Times New Roman" w:hAnsi="Times New Roman" w:eastAsia="宋体" w:cs="宋体"/>
                          <w:color w:val="000000"/>
                        </w:rPr>
                      </w:pPr>
                    </w:p>
                    <w:p w14:paraId="4E58005D">
                      <w:pPr>
                        <w:autoSpaceDE w:val="0"/>
                        <w:autoSpaceDN w:val="0"/>
                        <w:rPr>
                          <w:rFonts w:ascii="Times New Roman" w:hAnsi="Times New Roman" w:eastAsia="宋体" w:cs="宋体"/>
                          <w:color w:val="000000"/>
                        </w:rPr>
                      </w:pPr>
                    </w:p>
                    <w:p w14:paraId="7603190F">
                      <w:pPr>
                        <w:autoSpaceDE w:val="0"/>
                        <w:autoSpaceDN w:val="0"/>
                        <w:rPr>
                          <w:rFonts w:ascii="Times New Roman" w:hAnsi="Times New Roman" w:eastAsia="宋体" w:cs="宋体"/>
                          <w:color w:val="000000"/>
                        </w:rPr>
                      </w:pPr>
                    </w:p>
                  </w:txbxContent>
                </v:textbox>
              </v:rect>
            </w:pict>
          </mc:Fallback>
        </mc:AlternateContent>
      </w:r>
    </w:p>
    <w:p w14:paraId="4DD48A62">
      <w:pPr>
        <w:pStyle w:val="9"/>
        <w:rPr>
          <w:rFonts w:hint="eastAsia" w:ascii="Times New Roman"/>
          <w:b/>
          <w:bCs/>
          <w:color w:val="auto"/>
          <w:sz w:val="24"/>
          <w:szCs w:val="24"/>
          <w:highlight w:val="none"/>
        </w:rPr>
      </w:pPr>
      <w:r>
        <w:rPr>
          <w:color w:val="auto"/>
          <w:sz w:val="21"/>
        </w:rPr>
        <mc:AlternateContent>
          <mc:Choice Requires="wps">
            <w:drawing>
              <wp:anchor distT="0" distB="0" distL="114300" distR="114300" simplePos="0" relativeHeight="251795456" behindDoc="0" locked="0" layoutInCell="1" allowOverlap="1">
                <wp:simplePos x="0" y="0"/>
                <wp:positionH relativeFrom="column">
                  <wp:posOffset>614680</wp:posOffset>
                </wp:positionH>
                <wp:positionV relativeFrom="paragraph">
                  <wp:posOffset>270510</wp:posOffset>
                </wp:positionV>
                <wp:extent cx="2199005" cy="1506220"/>
                <wp:effectExtent l="6350" t="6350" r="23495" b="11430"/>
                <wp:wrapNone/>
                <wp:docPr id="140" name="矩形 140"/>
                <wp:cNvGraphicFramePr/>
                <a:graphic xmlns:a="http://schemas.openxmlformats.org/drawingml/2006/main">
                  <a:graphicData uri="http://schemas.microsoft.com/office/word/2010/wordprocessingShape">
                    <wps:wsp>
                      <wps:cNvSpPr/>
                      <wps:spPr>
                        <a:xfrm>
                          <a:off x="1901825" y="969645"/>
                          <a:ext cx="2199005" cy="1506220"/>
                        </a:xfrm>
                        <a:prstGeom prst="rect">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4pt;margin-top:21.3pt;height:118.6pt;width:173.15pt;z-index:251795456;v-text-anchor:middle;mso-width-relative:page;mso-height-relative:page;" filled="f" stroked="t" coordsize="21600,21600" o:gfxdata="UEsDBAoAAAAAAIdO4kAAAAAAAAAAAAAAAAAEAAAAZHJzL1BLAwQUAAAACACHTuJA3G7yRNkAAAAJ&#10;AQAADwAAAGRycy9kb3ducmV2LnhtbE2PMU/DMBSEdyT+g/WQ2KidkIY25KVDEAMCCVFYurmxmwTi&#10;58h2kvLvMROMpzvdfVfuzmZgs3a+t4SQrAQwTY1VPbUIH++PNxtgPkhScrCkEb61h111eVHKQtmF&#10;3vS8Dy2LJeQLidCFMBac+6bTRvqVHTVF72SdkSFK13Ll5BLLzcBTIXJuZE9xoZOjrjvdfO0ng3BY&#10;f/LXvl7k9PL08LyenRV1ZhGvrxJxDyzoc/gLwy9+RIcqMh3tRMqzAWGbR/KAkKU5sOhn2W0C7IiQ&#10;3m03wKuS/39Q/QBQSwMEFAAAAAgAh07iQHrQtvuJAgAA/QQAAA4AAABkcnMvZTJvRG9jLnhtbK1U&#10;S27bMBDdF+gdCO4bSYbtxEbkwIiRokDQBkiKrhmKsgjwV5K27F6mQHc9RI9T9Bp9pJzETbvIol7I&#10;Q83wzbw3Mzq/2GlFtsIHaU1Nq5OSEmG4baRZ1/Tj3dWbM0pCZKZhyhpR070I9GLx+tV57+ZiZDur&#10;GuEJQEyY966mXYxuXhSBd0KzcGKdMHC21msWcfTrovGsB7pWxagsp0VvfeO85SIEvF0NTnpA9C8B&#10;tG0ruVhZvtHCxAHVC8UiKIVOukAXudq2FTx+aNsgIlE1BdOYn0gC+z49i8U5m689c53khxLYS0p4&#10;xkkzaZD0EWrFIiMbL/+C0pJ7G2wbT7jVxUAkKwIWVflMm9uOOZG5QOrgHkUP/w+Wv9/eeCIbTMIY&#10;mhim0fJfX7///PGNpDfQp3dhjrBbd+MPpwAzkd21Xqd/0CA7IMzK6mw0oWRf09l0Nh1PBnnFLhIO&#10;/6iazcoSfo6AalJOR6OcoHhCcj7Et8JqkoyaevQvy8q21yEiO0IfQlJiY6+kUrmHypAeqKPTEjQ4&#10;w2C2GAiY2oFcMGtKmFpj4nn0GTJYJZt0PQGFfbhUnmwZxgSz2tj+DlVToliIcGBS8i/xQQl/XE31&#10;rFjohsvZNdDWMmJRlNQ1PTu+rUzKKPJwHlgliQdRk3Vvmz2a4u0wrcHxK4kk16jlhnmMJxhigeMH&#10;PFplQdseLEo667/8632Kx9TAS0mPcYcknzfMC1B8ZzBPs2qc+h/zYTw5RWeIP/bcH3vMRl9aSFXh&#10;U+F4NlN8VA9m663+hD1fpqxwMcORexD/cLiMwxriS8HFcpnDsBOOxWtz63gCH1q83ETbytz9J3XQ&#10;h3TAVuSOHDY4rd3xOUc9fbU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cbvJE2QAAAAkBAAAP&#10;AAAAAAAAAAEAIAAAACIAAABkcnMvZG93bnJldi54bWxQSwECFAAUAAAACACHTuJAetC2+4kCAAD9&#10;BAAADgAAAAAAAAABACAAAAAoAQAAZHJzL2Uyb0RvYy54bWxQSwUGAAAAAAYABgBZAQAAIwYAAAAA&#10;">
                <v:fill on="f" focussize="0,0"/>
                <v:stroke weight="1pt" color="#000000 [2404]" miterlimit="8" joinstyle="miter"/>
                <v:imagedata o:title=""/>
                <o:lock v:ext="edit" aspectratio="f"/>
              </v:rect>
            </w:pict>
          </mc:Fallback>
        </mc:AlternateContent>
      </w:r>
    </w:p>
    <w:p w14:paraId="5BE8A6F9">
      <w:pPr>
        <w:pStyle w:val="10"/>
        <w:rPr>
          <w:rFonts w:hint="eastAsia" w:ascii="Times New Roman"/>
          <w:b/>
          <w:bCs/>
          <w:color w:val="auto"/>
          <w:sz w:val="24"/>
          <w:szCs w:val="24"/>
          <w:highlight w:val="none"/>
        </w:rPr>
      </w:pPr>
      <w:r>
        <w:rPr>
          <w:color w:val="auto"/>
          <w:sz w:val="21"/>
        </w:rPr>
        <mc:AlternateContent>
          <mc:Choice Requires="wps">
            <w:drawing>
              <wp:anchor distT="0" distB="0" distL="114300" distR="114300" simplePos="0" relativeHeight="251794432" behindDoc="0" locked="0" layoutInCell="1" allowOverlap="1">
                <wp:simplePos x="0" y="0"/>
                <wp:positionH relativeFrom="column">
                  <wp:posOffset>3257550</wp:posOffset>
                </wp:positionH>
                <wp:positionV relativeFrom="paragraph">
                  <wp:posOffset>30480</wp:posOffset>
                </wp:positionV>
                <wp:extent cx="1557655" cy="1478915"/>
                <wp:effectExtent l="6350" t="6350" r="17145" b="19685"/>
                <wp:wrapNone/>
                <wp:docPr id="137" name="矩形 137"/>
                <wp:cNvGraphicFramePr/>
                <a:graphic xmlns:a="http://schemas.openxmlformats.org/drawingml/2006/main">
                  <a:graphicData uri="http://schemas.microsoft.com/office/word/2010/wordprocessingShape">
                    <wps:wsp>
                      <wps:cNvSpPr/>
                      <wps:spPr>
                        <a:xfrm>
                          <a:off x="1901825" y="969645"/>
                          <a:ext cx="1557655" cy="147891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5pt;margin-top:2.4pt;height:116.45pt;width:122.65pt;z-index:251794432;v-text-anchor:middle;mso-width-relative:page;mso-height-relative:page;" filled="f" stroked="t" coordsize="21600,21600" o:gfxdata="UEsDBAoAAAAAAIdO4kAAAAAAAAAAAAAAAAAEAAAAZHJzL1BLAwQUAAAACACHTuJAw7LPMdkAAAAJ&#10;AQAADwAAAGRycy9kb3ducmV2LnhtbE2PMU/DMBCFdyT+g3VIbNRO05AqjdMhiAGBhFpY2K6xmwRi&#10;O7KdpPx7jgnG0zu9933l/mIGNmsfemclJCsBTNvGqd62Et7fHu+2wEJEq3BwVkv41gH21fVViYVy&#10;iz3o+RhbRiU2FCihi3EsOA9Npw2GlRu1pezsvMFIp2+58rhQuRn4Woh7brC3tNDhqOtON1/HyUj4&#10;yD75a18vOL08PTxns3ei3jgpb28SsQMW9SX+PcMvPqFDRUwnN1kV2CAhS1JyiRI2ZEB5nm1TYCcJ&#10;6zTPgVcl/29Q/QBQSwMEFAAAAAgAh07iQMo+SVl0AgAA2wQAAA4AAABkcnMvZTJvRG9jLnhtbK1U&#10;S24UMRDdI3EHy3vS08P8lZ5olFEQUgSRAmLtcbunLfmH7fmEyyCx4xAcB3ENnt2dZAgssmAWnrKr&#10;+pXr1SufXxy1Invhg7SmouXZgBJhuK2l2Vb044erVzNKQmSmZsoaUdE7EejF8uWL84NbiKFtraqF&#10;JwAxYXFwFW1jdIuiCLwVmoUz64SBs7Fes4it3xa1Zwega1UMB4NJcbC+dt5yEQJO152T9oj+OYC2&#10;aSQXa8t3WpjYoXqhWERJoZUu0GW+bdMIHt83TRCRqIqi0phXJIG9SWuxPGeLrWeulby/AnvOFZ7U&#10;pJk0SPoAtWaRkZ2Xf0Fpyb0Ntoln3OqiKyQzgirKwRNublvmRK4FVAf3QHr4f7D83f7GE1lDCa+n&#10;lBim0fJfX7///PGNpBPwc3BhgbBbd+P7XYCZij02Xqd/lEGOQJgPytlwTMldReeT+WQ07ugVx0h4&#10;8o/H08kYfo6AcjSdzcscUTwiOR/iG2E1SUZFPfqXaWX76xCRHaH3ISmxsVdSqdxDZcgBqMPpAK3l&#10;DMJsIAiY2qG4YLaUMLWF4nn0GTJYJev0eQIKfru5VJ7sWdJJ/qW7I90fYSn3moW2i8uurkQtI4ZC&#10;SV3R2enXygAkEdhRlqyNre9AubedFoPjVxKw1yzEG+YhPtwf4xnfY2mURVG2tyhprf/yr/MUD03A&#10;S8kBYkbBn3fMC0rUWwO1zMvRKKk/b0bj6RAbf+rZnHrMTl9a8FDiIXA8myk+qnuz8VZ/whSvUla4&#10;mOHI3VHbby5jN2R4B7hYrXIYFO9YvDa3jifwroGrXbSNzL19ZKcnDZrPPejnMw3V6T5HPb5J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Dss8x2QAAAAkBAAAPAAAAAAAAAAEAIAAAACIAAABkcnMv&#10;ZG93bnJldi54bWxQSwECFAAUAAAACACHTuJAyj5JWXQCAADbBAAADgAAAAAAAAABACAAAAAoAQAA&#10;ZHJzL2Uyb0RvYy54bWxQSwUGAAAAAAYABgBZAQAADgYAAAAA&#10;">
                <v:fill on="f" focussize="0,0"/>
                <v:stroke weight="1pt" color="#000000 [3213]" miterlimit="8" joinstyle="miter"/>
                <v:imagedata o:title=""/>
                <o:lock v:ext="edit" aspectratio="f"/>
              </v:rect>
            </w:pict>
          </mc:Fallback>
        </mc:AlternateContent>
      </w:r>
    </w:p>
    <w:p w14:paraId="02FC5734">
      <w:pPr>
        <w:pStyle w:val="14"/>
        <w:rPr>
          <w:rFonts w:hint="eastAsia" w:ascii="Times New Roman"/>
          <w:b/>
          <w:bCs/>
          <w:color w:val="auto"/>
          <w:sz w:val="24"/>
          <w:szCs w:val="24"/>
          <w:highlight w:val="none"/>
        </w:rPr>
      </w:pPr>
      <w:r>
        <w:rPr>
          <w:color w:val="auto"/>
          <w:sz w:val="24"/>
        </w:rPr>
        <mc:AlternateContent>
          <mc:Choice Requires="wps">
            <w:drawing>
              <wp:anchor distT="0" distB="0" distL="114300" distR="114300" simplePos="0" relativeHeight="251793408" behindDoc="0" locked="0" layoutInCell="1" allowOverlap="1">
                <wp:simplePos x="0" y="0"/>
                <wp:positionH relativeFrom="column">
                  <wp:posOffset>3556635</wp:posOffset>
                </wp:positionH>
                <wp:positionV relativeFrom="paragraph">
                  <wp:posOffset>75565</wp:posOffset>
                </wp:positionV>
                <wp:extent cx="833120" cy="372110"/>
                <wp:effectExtent l="0" t="0" r="5080" b="8890"/>
                <wp:wrapNone/>
                <wp:docPr id="250" name="文本框 250"/>
                <wp:cNvGraphicFramePr/>
                <a:graphic xmlns:a="http://schemas.openxmlformats.org/drawingml/2006/main">
                  <a:graphicData uri="http://schemas.microsoft.com/office/word/2010/wordprocessingShape">
                    <wps:wsp>
                      <wps:cNvSpPr txBox="1"/>
                      <wps:spPr>
                        <a:xfrm>
                          <a:off x="2190115" y="2990850"/>
                          <a:ext cx="83312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0CB765">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抛光车间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05pt;margin-top:5.95pt;height:29.3pt;width:65.6pt;z-index:251793408;mso-width-relative:page;mso-height-relative:page;" filled="f" stroked="f" coordsize="21600,21600" o:gfxdata="UEsDBAoAAAAAAIdO4kAAAAAAAAAAAAAAAAAEAAAAZHJzL1BLAwQUAAAACACHTuJAHwcTV9oAAAAJ&#10;AQAADwAAAGRycy9kb3ducmV2LnhtbE2Py07DMBBF90j8gzVI7KjtooQ2xKlQpAoJwaKlG3aT2E0i&#10;/Aix+4CvZ1iV5ege3XumXJ2dZUczxSF4BXImgBnfBj34TsHufX23ABYTeo02eKPg20RYVddXJRY6&#10;nPzGHLepY1TiY4EK+pTGgvPY9sZhnIXReMr2YXKY6Jw6ric8UbmzfC5Ezh0OnhZ6HE3dm/Zze3AK&#10;Xur1G26auVv82Pr5df80fu0+MqVub6R4BJbMOV1g+NMndajIqQkHryOzCrJcSEIpkEtgBORLeQ+s&#10;UfAgMuBVyf9/UP0CUEsDBBQAAAAIAIdO4kBAeic2TgIAAIMEAAAOAAAAZHJzL2Uyb0RvYy54bWyt&#10;VM1uEzEQviPxDpbvdLNJ0zZRNlVoFYQU0UoFcXa83uxK/sN2uhseAN6gJy7cea4+B5+9SVsKhx64&#10;OGPP5Jv5vpnZ2XmnJLkVzjdGFzQ/GlAiNDdlozcF/fRx+eaMEh+YLpk0WhR0Jzw9n79+NWvtVAxN&#10;bWQpHAGI9tPWFrQOwU6zzPNaKOaPjBUazso4xQKubpOVjrVAVzIbDgYnWWtcaZ3hwnu8XvZOukd0&#10;LwE0VdVwcWn4VgkdelQnJAug5OvGejpP1VaV4OGqqrwIRBYUTEM6kQT2Op7ZfMamG8ds3fB9Cewl&#10;JTzjpFijkfQB6pIFRrau+QtKNdwZb6pwxI3KeiJJEbDIB8+0uamZFYkLpPb2QXT//2D5h9trR5qy&#10;oMMxNNFMoeX3d9/vf/y6//mNxEdI1Fo/ReSNRWzo3poOg3N493iMzLvKqfgLTgT+YT4Z5PmYkh3s&#10;yWRw1iOxqegC4Qg4G43yIVJyBIxOh3meMmWPQNb58E4YRaJRUIdeJonZ7coHFIXQQ0jMq82ykTL1&#10;U2rSFvRkhJR/ePAPqeOLSJOxh4nkehLRCt262zNem3IHws70U+MtXzYoZcV8uGYOY4LqsUjhCkcl&#10;DVKavUVJbdzXf73HeHQPXkpajF1B/Zctc4IS+V6jr5P8+BiwIV2Ox6dRIffUs37q0Vt1YTDZOVbW&#10;8mTG+CAPZuWM+ox9W8SscDHNkbug4WBehH4ZsK9cLBYpCJNpWVjpG8sjdC/hYhtM1STdo0y9NmhC&#10;vGA2Uzv2exSH/+k9RT1+O+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8HE1faAAAACQEAAA8A&#10;AAAAAAAAAQAgAAAAIgAAAGRycy9kb3ducmV2LnhtbFBLAQIUABQAAAAIAIdO4kBAeic2TgIAAIME&#10;AAAOAAAAAAAAAAEAIAAAACkBAABkcnMvZTJvRG9jLnhtbFBLBQYAAAAABgAGAFkBAADpBQAAAAA=&#10;">
                <v:fill on="f" focussize="0,0"/>
                <v:stroke on="f" weight="0.5pt"/>
                <v:imagedata o:title=""/>
                <o:lock v:ext="edit" aspectratio="f"/>
                <v:textbox>
                  <w:txbxContent>
                    <w:p w14:paraId="080CB765">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抛光车间</w:t>
                      </w:r>
                    </w:p>
                  </w:txbxContent>
                </v:textbox>
              </v:shape>
            </w:pict>
          </mc:Fallback>
        </mc:AlternateContent>
      </w:r>
      <w:r>
        <w:rPr>
          <w:color w:val="auto"/>
          <w:sz w:val="24"/>
        </w:rPr>
        <mc:AlternateContent>
          <mc:Choice Requires="wps">
            <w:drawing>
              <wp:anchor distT="0" distB="0" distL="114300" distR="114300" simplePos="0" relativeHeight="251801600" behindDoc="0" locked="0" layoutInCell="1" allowOverlap="1">
                <wp:simplePos x="0" y="0"/>
                <wp:positionH relativeFrom="column">
                  <wp:posOffset>1172845</wp:posOffset>
                </wp:positionH>
                <wp:positionV relativeFrom="paragraph">
                  <wp:posOffset>99695</wp:posOffset>
                </wp:positionV>
                <wp:extent cx="833120" cy="37211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83312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95F5F0">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焊接区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35pt;margin-top:7.85pt;height:29.3pt;width:65.6pt;z-index:251801600;mso-width-relative:page;mso-height-relative:page;" filled="f" stroked="f" coordsize="21600,21600" o:gfxdata="UEsDBAoAAAAAAIdO4kAAAAAAAAAAAAAAAAAEAAAAZHJzL1BLAwQUAAAACACHTuJAlden29sAAAAJ&#10;AQAADwAAAGRycy9kb3ducmV2LnhtbE2PzU7DMBCE70i8g7VI3KiTtqFpGqdCkSokRA8tvXBz4m0S&#10;Ea9D7P7A07Oc4LQ7mtHst/n6antxxtF3jhTEkwgEUu1MR42Cw9vmIQXhgyaje0eo4As9rIvbm1xn&#10;xl1oh+d9aASXkM+0gjaEIZPS1y1a7SduQGLv6EarA8uxkWbUFy63vZxG0aO0uiO+0OoByxbrj/3J&#10;KngpN1u9q6Y2/e7L59fj0/B5eE+Uur+LoxWIgNfwF4ZffEaHgpkqdyLjRc86nS84ykvCkwOzOFmC&#10;qBQs5jOQRS7/f1D8AFBLAwQUAAAACACHTuJAkNVpakMCAAB3BAAADgAAAGRycy9lMm9Eb2MueG1s&#10;rVTBbhMxEL0j8Q+W73SzSVtK1E0VWhUhVbRSQZwdr7e7ku0xttPd8gHwB5y4cOe7+h08e5O0Khx6&#10;4LIZz4zfzHszzvHJYDS7VT50ZCte7k04U1ZS3dmbin/6eP7qiLMQha2FJqsqfqcCP1m8fHHcu7ma&#10;Uku6Vp4BxIZ57yrexujmRRFkq4wIe+SURbAhb0TE0d8UtRc90I0uppPJYdGTr50nqUKA92wM8g2i&#10;fw4gNU0n1RnJtVE2jqheaRFBKbSdC3yRu20aJeNl0wQVma44mMb8RRHYq/QtFsdifuOFazu5aUE8&#10;p4UnnIzoLIruoM5EFGztu7+gTCc9BWriniRTjESyImBRTp5oc90KpzIXSB3cTvTw/2Dlh9srz7oa&#10;m3BQcmaFwcjvf3y///n7/tc3lpyQqHdhjsxrh9w4vKUB6Vt/gDMxHxpv0i84McQh8N1OYDVEJuE8&#10;ms3KKSISodnraVnmARQPl50P8Z0iw5JRcY/5ZVnF7UWIaASp25RUy9J5p3Weobasr/jh7GCSL+wi&#10;uKFtylV5GzYwidDYeLLisBo2LFdU34Gkp3FTgpPnHVq5ECFeCY/VQPd4PPESn0YTStLG4qwl//Vf&#10;/pSPiSHKWY9Vq3j4shZecabfW8zyTbm/D9iYD/sHr5NC/nFk9Thi1+aUsM2YFrrLZsqPems2nsxn&#10;vLFlqoqQsBK1Kx635mkcHwDeqFTLZU7CNjoRL+y1kwl6FHe5jtR0Wfck06gNhpAO2Mc8js3bSQv/&#10;+JyzHv4vF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den29sAAAAJAQAADwAAAAAAAAABACAA&#10;AAAiAAAAZHJzL2Rvd25yZXYueG1sUEsBAhQAFAAAAAgAh07iQJDVaWpDAgAAdwQAAA4AAAAAAAAA&#10;AQAgAAAAKgEAAGRycy9lMm9Eb2MueG1sUEsFBgAAAAAGAAYAWQEAAN8FAAAAAA==&#10;">
                <v:fill on="f" focussize="0,0"/>
                <v:stroke on="f" weight="0.5pt"/>
                <v:imagedata o:title=""/>
                <o:lock v:ext="edit" aspectratio="f"/>
                <v:textbox>
                  <w:txbxContent>
                    <w:p w14:paraId="6495F5F0">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焊接区</w:t>
                      </w:r>
                    </w:p>
                  </w:txbxContent>
                </v:textbox>
              </v:shape>
            </w:pict>
          </mc:Fallback>
        </mc:AlternateContent>
      </w:r>
    </w:p>
    <w:p w14:paraId="69AD5783">
      <w:pPr>
        <w:rPr>
          <w:rFonts w:hint="eastAsia"/>
          <w:color w:val="auto"/>
        </w:rPr>
      </w:pPr>
    </w:p>
    <w:p w14:paraId="233CCCE5">
      <w:pPr>
        <w:pStyle w:val="56"/>
        <w:rPr>
          <w:rFonts w:hint="eastAsia" w:ascii="Times New Roman"/>
          <w:b/>
          <w:bCs/>
          <w:color w:val="auto"/>
          <w:sz w:val="24"/>
          <w:szCs w:val="24"/>
          <w:highlight w:val="none"/>
        </w:rPr>
      </w:pPr>
    </w:p>
    <w:p w14:paraId="5D2F6D52">
      <w:pPr>
        <w:pStyle w:val="56"/>
        <w:jc w:val="center"/>
        <w:outlineLvl w:val="0"/>
        <w:rPr>
          <w:rFonts w:hint="eastAsia"/>
          <w:color w:val="auto"/>
        </w:rPr>
      </w:pPr>
      <w:bookmarkStart w:id="195" w:name="_Toc360"/>
      <w:r>
        <w:rPr>
          <w:rFonts w:hint="eastAsia" w:ascii="Times New Roman"/>
          <w:b/>
          <w:bCs/>
          <w:color w:val="auto"/>
          <w:sz w:val="24"/>
          <w:szCs w:val="24"/>
          <w:highlight w:val="none"/>
        </w:rPr>
        <w:t>附图</w:t>
      </w:r>
      <w:r>
        <w:rPr>
          <w:rFonts w:hint="eastAsia" w:ascii="Times New Roman" w:eastAsia="宋体"/>
          <w:b/>
          <w:bCs/>
          <w:color w:val="auto"/>
          <w:sz w:val="24"/>
          <w:szCs w:val="24"/>
          <w:highlight w:val="none"/>
        </w:rPr>
        <w:t>3-</w:t>
      </w:r>
      <w:r>
        <w:rPr>
          <w:rFonts w:hint="eastAsia" w:ascii="Times New Roman" w:eastAsia="宋体"/>
          <w:b/>
          <w:bCs/>
          <w:color w:val="auto"/>
          <w:sz w:val="24"/>
          <w:szCs w:val="24"/>
          <w:highlight w:val="none"/>
          <w:lang w:val="en-US" w:eastAsia="zh-CN"/>
        </w:rPr>
        <w:t>5</w:t>
      </w:r>
      <w:r>
        <w:rPr>
          <w:rFonts w:hint="eastAsia" w:ascii="Times New Roman" w:eastAsia="宋体"/>
          <w:b/>
          <w:bCs/>
          <w:color w:val="auto"/>
          <w:sz w:val="24"/>
          <w:szCs w:val="24"/>
          <w:highlight w:val="none"/>
        </w:rPr>
        <w:t xml:space="preserve"> </w:t>
      </w:r>
      <w:r>
        <w:rPr>
          <w:rFonts w:hint="eastAsia"/>
          <w:b/>
          <w:bCs/>
          <w:color w:val="auto"/>
          <w:sz w:val="24"/>
          <w:szCs w:val="24"/>
          <w:highlight w:val="none"/>
          <w:lang w:val="en-US" w:eastAsia="zh-CN"/>
        </w:rPr>
        <w:t xml:space="preserve"> 3</w:t>
      </w:r>
      <w:r>
        <w:rPr>
          <w:rFonts w:hint="eastAsia" w:ascii="Times New Roman" w:eastAsia="宋体"/>
          <w:b/>
          <w:bCs/>
          <w:color w:val="auto"/>
          <w:sz w:val="24"/>
          <w:szCs w:val="24"/>
          <w:highlight w:val="none"/>
          <w:lang w:val="en-US" w:eastAsia="zh-CN"/>
        </w:rPr>
        <w:t>#</w:t>
      </w:r>
      <w:r>
        <w:rPr>
          <w:rFonts w:hint="eastAsia" w:ascii="Times New Roman" w:eastAsia="宋体"/>
          <w:b/>
          <w:bCs/>
          <w:color w:val="auto"/>
          <w:sz w:val="24"/>
          <w:szCs w:val="24"/>
          <w:highlight w:val="none"/>
        </w:rPr>
        <w:t>厂房平面布置图</w:t>
      </w:r>
      <w:bookmarkEnd w:id="193"/>
      <w:bookmarkEnd w:id="194"/>
      <w:bookmarkEnd w:id="195"/>
    </w:p>
    <w:p w14:paraId="5AE4B0B6">
      <w:pPr>
        <w:pStyle w:val="35"/>
        <w:rPr>
          <w:rFonts w:hint="eastAsia"/>
          <w:color w:val="auto"/>
        </w:rPr>
      </w:pPr>
      <w:r>
        <w:rPr>
          <w:color w:val="auto"/>
          <w:sz w:val="21"/>
        </w:rPr>
        <mc:AlternateContent>
          <mc:Choice Requires="wps">
            <w:drawing>
              <wp:anchor distT="0" distB="0" distL="114300" distR="114300" simplePos="0" relativeHeight="251786240" behindDoc="0" locked="0" layoutInCell="1" allowOverlap="1">
                <wp:simplePos x="0" y="0"/>
                <wp:positionH relativeFrom="column">
                  <wp:posOffset>22860</wp:posOffset>
                </wp:positionH>
                <wp:positionV relativeFrom="paragraph">
                  <wp:posOffset>338455</wp:posOffset>
                </wp:positionV>
                <wp:extent cx="5754370" cy="2752725"/>
                <wp:effectExtent l="6350" t="6350" r="11430" b="22225"/>
                <wp:wrapNone/>
                <wp:docPr id="119" name="矩形 119"/>
                <wp:cNvGraphicFramePr/>
                <a:graphic xmlns:a="http://schemas.openxmlformats.org/drawingml/2006/main">
                  <a:graphicData uri="http://schemas.microsoft.com/office/word/2010/wordprocessingShape">
                    <wps:wsp>
                      <wps:cNvSpPr/>
                      <wps:spPr>
                        <a:xfrm>
                          <a:off x="0" y="0"/>
                          <a:ext cx="5754370" cy="2752725"/>
                        </a:xfrm>
                        <a:prstGeom prst="rect">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60DE63E7">
                            <w:pPr>
                              <w:pStyle w:val="35"/>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pt;margin-top:26.65pt;height:216.75pt;width:453.1pt;z-index:251786240;v-text-anchor:middle;mso-width-relative:page;mso-height-relative:page;" filled="f" stroked="t" coordsize="21600,21600" o:gfxdata="UEsDBAoAAAAAAIdO4kAAAAAAAAAAAAAAAAAEAAAAZHJzL1BLAwQUAAAACACHTuJAI+BGRdgAAAAI&#10;AQAADwAAAGRycy9kb3ducmV2LnhtbE2PMU/DMBSEdyT+g/WQ2Khd0kRpmpcOQQwIJERhYXPj1yQQ&#10;25HtJOXfYyY6nu509125P+uBzeR8bw3CeiWAkWms6k2L8PH+eJcD80EaJQdrCOGHPOyr66tSFsou&#10;5o3mQ2hZLDG+kAhdCGPBuW860tKv7EgmeifrtAxRupYrJ5dYrgd+L0TGtexNXOjkSHVHzfdh0gif&#10;6Rd/7etFTi9PD8/p7KyoNxbx9mYtdsACncN/GP7wIzpUkeloJ6M8GxCSLAYR0iQBFu2t2MYnR4RN&#10;nuXAq5JfHqh+AVBLAwQUAAAACACHTuJAtQ55mIICAAD9BAAADgAAAGRycy9lMm9Eb2MueG1srVTL&#10;bhMxFN0j8Q+W93SSkJB21EkVNSpCqqBSi1g7Hk/Gkl/YTibhZ5DY8RF8DuI3OPZM21BYdEEWk3t9&#10;38fn+vxirxXZCR+kNRUdn4woEYbbWppNRT/eXb06pSREZmqmrBEVPYhALxYvX5x3rhQT21pVC0+Q&#10;xISycxVtY3RlUQTeCs3CiXXCwNhYr1mE6jdF7VmH7FoVk9HoTdFZXztvuQgBp6veSIeM/jkJbdNI&#10;LlaWb7Uwsc/qhWIRI4VWukAXudumETx+aJogIlEVxaQxf1EE8jp9i8U5KzeeuVbyoQX2nBaezKSZ&#10;NCj6kGrFIiNbL/9KpSX3NtgmnnCri36QjAimGI+eYHPbMifyLIA6uAfQw/9Ly9/vbjyRNZgwPqPE&#10;MI0r//X1+88f30g6AT6dCyXcbt2NH7QAMQ27b7xO/xiD7DOmhwdMxT4SjsPZfDZ9PQfcHLbJfDaZ&#10;T2Ypa/EY7nyIb4XVJAkV9bi0jCXbXYfYu967pGrGXkmlcM5KZUiHzifzUSrAwMYGLICoHSYKZkMJ&#10;UxvQnEefUwarZJ3CU3Q4hEvlyY6BGyBobbs7dE2JYiHCgFHyb+j2j9DUz4qFtg/OpuTGSi0jtkNJ&#10;XdHT42hlklVkRg5TJVx7JJMU9+s9MiRxbesDLsXbnq3B8SuJetdo64Z50BPDYoHjB3waZYGAHSRK&#10;Wuu//Os8+YM1sFLSge5A5/OWeYFp3xnw6Ww8nSJtzMp0Np9A8ceW9bHFbPWlBWpjPBWOZzH5R3Uv&#10;Nt7qT9jzZaoKEzMctft7GJTL2K8hXgoulsvshp1wLF6bW8dT8gSZsctttI3MRHhEBwRKCrYiU2nY&#10;4LR2x3r2eny1F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BGRdgAAAAIAQAADwAAAAAAAAAB&#10;ACAAAAAiAAAAZHJzL2Rvd25yZXYueG1sUEsBAhQAFAAAAAgAh07iQLUOeZiCAgAA/QQAAA4AAAAA&#10;AAAAAQAgAAAAJwEAAGRycy9lMm9Eb2MueG1sUEsFBgAAAAAGAAYAWQEAABsGAAAAAA==&#10;">
                <v:fill on="f" focussize="0,0"/>
                <v:stroke weight="1pt" color="#000000 [2404]" miterlimit="8" joinstyle="miter"/>
                <v:imagedata o:title=""/>
                <o:lock v:ext="edit" aspectratio="f"/>
                <v:textbox>
                  <w:txbxContent>
                    <w:p w14:paraId="60DE63E7">
                      <w:pPr>
                        <w:pStyle w:val="35"/>
                      </w:pPr>
                    </w:p>
                  </w:txbxContent>
                </v:textbox>
              </v:rect>
            </w:pict>
          </mc:Fallback>
        </mc:AlternateContent>
      </w:r>
    </w:p>
    <w:p w14:paraId="38275CDC">
      <w:pPr>
        <w:pStyle w:val="35"/>
        <w:rPr>
          <w:rFonts w:hint="eastAsia"/>
          <w:color w:val="auto"/>
        </w:rPr>
      </w:pPr>
      <w:r>
        <w:rPr>
          <w:color w:val="auto"/>
          <w:sz w:val="21"/>
        </w:rPr>
        <mc:AlternateContent>
          <mc:Choice Requires="wps">
            <w:drawing>
              <wp:anchor distT="0" distB="0" distL="114300" distR="114300" simplePos="0" relativeHeight="251805696" behindDoc="0" locked="0" layoutInCell="1" allowOverlap="1">
                <wp:simplePos x="0" y="0"/>
                <wp:positionH relativeFrom="column">
                  <wp:posOffset>3113405</wp:posOffset>
                </wp:positionH>
                <wp:positionV relativeFrom="paragraph">
                  <wp:posOffset>151130</wp:posOffset>
                </wp:positionV>
                <wp:extent cx="2199005" cy="2180590"/>
                <wp:effectExtent l="6350" t="6350" r="23495" b="22860"/>
                <wp:wrapNone/>
                <wp:docPr id="155" name="矩形 155"/>
                <wp:cNvGraphicFramePr/>
                <a:graphic xmlns:a="http://schemas.openxmlformats.org/drawingml/2006/main">
                  <a:graphicData uri="http://schemas.microsoft.com/office/word/2010/wordprocessingShape">
                    <wps:wsp>
                      <wps:cNvSpPr/>
                      <wps:spPr>
                        <a:xfrm>
                          <a:off x="0" y="0"/>
                          <a:ext cx="2199005" cy="2180590"/>
                        </a:xfrm>
                        <a:prstGeom prst="rect">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15pt;margin-top:11.9pt;height:171.7pt;width:173.15pt;z-index:251805696;v-text-anchor:middle;mso-width-relative:page;mso-height-relative:page;" filled="f" stroked="t" coordsize="21600,21600" o:gfxdata="UEsDBAoAAAAAAIdO4kAAAAAAAAAAAAAAAAAEAAAAZHJzL1BLAwQUAAAACACHTuJA6kdHy9kAAAAK&#10;AQAADwAAAGRycy9kb3ducmV2LnhtbE2PMU/DMBCFdyT+g3VIbNRu0oYScukQxIBAQhQWNjc5kkB8&#10;jmwnKf8eM8F4uk/vfa/Yn8wgZnK+t4ywXikQxLVtem4R3l7vr3YgfNDc6MEyIXyTh315flbovLEL&#10;v9B8CK2IIexzjdCFMOZS+rojo/3KjsTx92Gd0SGerpWN00sMN4NMlMqk0T3Hhk6PVHVUfx0mg/C+&#10;/ZTPfbXo6enh7nE7O6uqjUW8vFirWxCBTuEPhl/9qA5ldDraiRsvBoTNjUojipCkcUIEdmmWgTgi&#10;pNl1ArIs5P8J5Q9QSwMEFAAAAAgAh07iQJlN/Lh9AgAA8gQAAA4AAABkcnMvZTJvRG9jLnhtbK1U&#10;zW4TMRC+I/EOlu90N1FDm6ibKkpUhFTRSi3i7Hq9WUv+w3ayCS+DxI2H4HEQr8Fn7zYNhUMP5LCZ&#10;8Yxn5vtmxheXO63IVvggrano6KSkRBhua2nWFf14f/XmnJIQmamZskZUdC8CvZy/fnXRuZkY29aq&#10;WniCICbMOlfRNkY3K4rAW6FZOLFOGBgb6zWLUP26qD3rEF2rYlyWb4vO+tp5y0UIOF31RjpE9C8J&#10;aJtGcrGyfKOFiX1ULxSLgBRa6QKd52qbRvB40zRBRKIqCqQxf5EE8kP6FvMLNlt75lrJhxLYS0p4&#10;hkkzaZD0EGrFIiMbL/8KpSX3NtgmnnCrix5IZgQoRuUzbu5a5kTGAqqDO5Ae/l9Y/mF764msMQmT&#10;CSWGabT819fvP398I+kE/HQuzOB25279oAWICeyu8Tr9AwbZZU73B07FLhKOw/FoOi1LhOawjUfn&#10;5WSaWS+erjsf4jthNUlCRT2alrlk2+sQkRKujy4pm7FXUqncOGVIh8rHZyX6yRmmscEUQNQOiIJZ&#10;U8LUGmPOo88hg1WyTtdToLAPS+XJlmE2MKC17e5RNSWKhQgDoORf4gAl/HE11bNioe0vZ1M/SlpG&#10;bIeSuqLnx7eVSRlFnsgBVeK1ZzJJD7beoxPe9iMaHL+SSHKNWm6Zx0wCIbY23uDTKAvYdpAoaa3/&#10;8q/z5I9RgZWSDjMOSj5vmBeA+N5giKaj09O0FFk5nZyNofhjy8OxxWz00oKqEd4Hx7OY/KN6FBtv&#10;9Scs9yJlhYkZjtw9+YOyjP3u4XngYrHIblgEx+K1uXM8Be9bvNhE28jc/Sd20IekYBVyR4a1Tbt2&#10;rGevp6dq/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qR0fL2QAAAAoBAAAPAAAAAAAAAAEAIAAA&#10;ACIAAABkcnMvZG93bnJldi54bWxQSwECFAAUAAAACACHTuJAmU38uH0CAADyBAAADgAAAAAAAAAB&#10;ACAAAAAoAQAAZHJzL2Uyb0RvYy54bWxQSwUGAAAAAAYABgBZAQAAFwYAAAAA&#10;">
                <v:fill on="f" focussize="0,0"/>
                <v:stroke weight="1pt" color="#0000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802624" behindDoc="0" locked="0" layoutInCell="1" allowOverlap="1">
                <wp:simplePos x="0" y="0"/>
                <wp:positionH relativeFrom="column">
                  <wp:posOffset>476250</wp:posOffset>
                </wp:positionH>
                <wp:positionV relativeFrom="paragraph">
                  <wp:posOffset>128905</wp:posOffset>
                </wp:positionV>
                <wp:extent cx="2199005" cy="2180590"/>
                <wp:effectExtent l="6350" t="6350" r="23495" b="22860"/>
                <wp:wrapNone/>
                <wp:docPr id="153" name="矩形 153"/>
                <wp:cNvGraphicFramePr/>
                <a:graphic xmlns:a="http://schemas.openxmlformats.org/drawingml/2006/main">
                  <a:graphicData uri="http://schemas.microsoft.com/office/word/2010/wordprocessingShape">
                    <wps:wsp>
                      <wps:cNvSpPr/>
                      <wps:spPr>
                        <a:xfrm>
                          <a:off x="1529080" y="4182110"/>
                          <a:ext cx="2199005" cy="2180590"/>
                        </a:xfrm>
                        <a:prstGeom prst="rect">
                          <a:avLst/>
                        </a:prstGeom>
                        <a:no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pt;margin-top:10.15pt;height:171.7pt;width:173.15pt;z-index:251802624;v-text-anchor:middle;mso-width-relative:page;mso-height-relative:page;" filled="f" stroked="t" coordsize="21600,21600" o:gfxdata="UEsDBAoAAAAAAIdO4kAAAAAAAAAAAAAAAAAEAAAAZHJzL1BLAwQUAAAACACHTuJABanZC9kAAAAJ&#10;AQAADwAAAGRycy9kb3ducmV2LnhtbE2PwU7DMBBE70j8g7VI3KidpGmrNJsegjggkBCFCzc3Nkkg&#10;tiPbScrfs5zobVazmnlTHs5mYLP2oXcWIVkJYNo2TvW2RXh/e7jbAQtRWiUHZzXCjw5wqK6vSlko&#10;t9hXPR9jyyjEhkIidDGOBeeh6bSRYeVGbcn7dN7ISKdvufJyoXAz8FSIDTeyt9TQyVHXnW6+j5NB&#10;+Mi/+EtfL3J6frx/ymfvRL12iLc3idgDi/oc/5/hD5/QoSKmk5usCmxA2OY0JSKkIgNG/jpNSJwQ&#10;sk22BV6V/HJB9QtQSwMEFAAAAAgAh07iQE0732+JAgAA/gQAAA4AAABkcnMvZTJvRG9jLnhtbK1U&#10;zW4TMRC+I/EOlu90f0hoEnVTRY2KkCqo1CLOrtebXcl/2E424WWQuPEQPA7iNfjs3bahcOiBHDbj&#10;nfE3M998s2fneyXJTjjfGV3R4iSnRGhu6k5vKvrx9vLVjBIfmK6ZNFpU9CA8PV++fHHW24UoTWtk&#10;LRwBiPaL3la0DcEusszzVijmT4wVGs7GOMUCjm6T1Y71QFcyK/P8TdYbV1tnuPAeb9eDk46I7jmA&#10;pmk6LtaGb5XQYUB1QrKAlnzbWU+XqdqmETx8aBovApEVRachPZEE9l18Zsszttg4ZtuOjyWw55Tw&#10;pCfFOo2kD1BrFhjZuu4vKNVxZ7xpwgk3KhsaSYygiyJ/ws1Ny6xIvYBqbx9I9/8Plr/fXTvS1VDC&#10;9DUlmimM/NfX7z9/fCPxDfjprV8g7MZeu/HkYcZm941T8R9tkH1EKOf5DMweKjopZmVRjPyKfSAc&#10;AWUxn+f5lBKOiLKY5dN5isgeoazz4a0wikSjog4DTLyy3ZUPSI/Q+5CYWZvLTso0RKlJjxrK0xwV&#10;cAZlNlAETGXRndcbSpjcQPI8uATpjezqeD0C+YO/kI7sGHQCsdamv0XVlEjmAxyQSvpFPlDCH1dj&#10;PWvm2+Fycg2yUl3ApshOVXR2fFvqmFEkdY5dRY4HVqN1Z+oDpuLMIFdv+WWHJFeo5Zo56BMdYoPD&#10;BzwaadC2GS1KWuO+/Ot9jIds4KWkh95ByectcwItvtMQ1LyYTAAb0mEyPS1xcMeeu2OP3qoLA6oK&#10;fCssT2aMD/LebJxRn7Doq5gVLqY5cg/kj4eLMOwhPhVcrFYpDEthWbjSN5ZH8GHEq20wTZem/8gO&#10;5hAPWIs0kXGF494dn1PU42dr+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FqdkL2QAAAAkBAAAP&#10;AAAAAAAAAAEAIAAAACIAAABkcnMvZG93bnJldi54bWxQSwECFAAUAAAACACHTuJATTvfb4kCAAD+&#10;BAAADgAAAAAAAAABACAAAAAoAQAAZHJzL2Uyb0RvYy54bWxQSwUGAAAAAAYABgBZAQAAIwYAAAAA&#10;">
                <v:fill on="f" focussize="0,0"/>
                <v:stroke weight="1pt" color="#000000 [2404]" miterlimit="8" joinstyle="miter"/>
                <v:imagedata o:title=""/>
                <o:lock v:ext="edit" aspectratio="f"/>
              </v:rect>
            </w:pict>
          </mc:Fallback>
        </mc:AlternateContent>
      </w:r>
    </w:p>
    <w:p w14:paraId="330ADE3A">
      <w:pPr>
        <w:pStyle w:val="35"/>
        <w:rPr>
          <w:rFonts w:hint="eastAsia"/>
          <w:color w:val="auto"/>
        </w:rPr>
      </w:pPr>
      <w:r>
        <w:rPr>
          <w:color w:val="auto"/>
          <w:sz w:val="24"/>
        </w:rPr>
        <mc:AlternateContent>
          <mc:Choice Requires="wps">
            <w:drawing>
              <wp:anchor distT="0" distB="0" distL="114300" distR="114300" simplePos="0" relativeHeight="251806720" behindDoc="0" locked="0" layoutInCell="1" allowOverlap="1">
                <wp:simplePos x="0" y="0"/>
                <wp:positionH relativeFrom="column">
                  <wp:posOffset>3899535</wp:posOffset>
                </wp:positionH>
                <wp:positionV relativeFrom="paragraph">
                  <wp:posOffset>285115</wp:posOffset>
                </wp:positionV>
                <wp:extent cx="833120" cy="37211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83312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6DCB6">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成品仓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05pt;margin-top:22.45pt;height:29.3pt;width:65.6pt;z-index:251806720;mso-width-relative:page;mso-height-relative:page;" filled="f" stroked="f" coordsize="21600,21600" o:gfxdata="UEsDBAoAAAAAAIdO4kAAAAAAAAAAAAAAAAAEAAAAZHJzL1BLAwQUAAAACACHTuJAQBU7L9wAAAAK&#10;AQAADwAAAGRycy9kb3ducmV2LnhtbE2Py07DMBBF90j8gzVI7KidNiltiFOhSBUSoouWbrqbxG4S&#10;YY9D7D7g6zErWI7u0b1nitXVGnbWo+8dSUgmApimxqmeWgn79/XDApgPSAqNIy3hS3tYlbc3BebK&#10;XWirz7vQslhCPkcJXQhDzrlvOm3RT9ygKWZHN1oM8Rxbrka8xHJr+FSIObfYU1zocNBVp5uP3clK&#10;eK3WG9zWU7v4NtXL2/F5+NwfMinv7xLxBCzoa/iD4Vc/qkMZnWp3IuWZkTBP0iSiEtJ0CSwCj2k2&#10;A1ZHUswy4GXB/79Q/gBQSwMEFAAAAAgAh07iQLU9V9FDAgAAdwQAAA4AAABkcnMvZTJvRG9jLnht&#10;bK1UwW7UMBC9I/EPlu80m92WllWz1dKqCKmilQri7HWcJpLtMba3SfkA+ANOXLjzXf0Onp3dbVU4&#10;9MDFGc+M38y8mcnxyWA0u1U+dGQrXu5NOFNWUt3Zm4p/+nj+6oizEIWthSarKn6nAj9ZvHxx3Lu5&#10;mlJLulaeAcSGee8q3sbo5kURZKuMCHvklIWxIW9ExNXfFLUXPdCNLqaTyeuiJ187T1KFAO3ZaOQb&#10;RP8cQGqaTqozkmujbBxRvdIioqTQdi7wRc62aZSMl00TVGS64qg05hNBIK/SWSyOxfzGC9d2cpOC&#10;eE4KT2oyorMIuoM6E1Gwte/+gjKd9BSoiXuSTDEWkhlBFeXkCTfXrXAq1wKqg9uRHv4frPxwe+VZ&#10;V2MSDg45s8Kg5fc/vt///H3/6xtLSlDUuzCH57WDbxze0gD3rT5AmSofGm/SFzUx2EHw3Y5gNUQm&#10;oTyazcopLBKm2eG0LHMDiofHzof4TpFhSai4R/8yreL2IkQkAtetS4pl6bzTOvdQW9ZX/PXsYJIf&#10;7Cx4oW3yVXkaNjCpoDHxJMVhNWyqXFF9hyI9jZMSnDzvkMqFCPFKeIwGssfyxEscjSaEpI3EWUv+&#10;67/0yR8dg5WzHqNW8fBlLbziTL+36OWbcn8fsDFf9g8OE0P+sWX12GLX5pQwzSXW1MksJv+ot2Lj&#10;yXzGji1TVJiElYhd8bgVT+O4ANhRqZbL7IRpdCJe2GsnE/RI7nIdqeky74mmkRs0IV0wj7kdm91J&#10;A//4nr0e/he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AVOy/cAAAACgEAAA8AAAAAAAAAAQAg&#10;AAAAIgAAAGRycy9kb3ducmV2LnhtbFBLAQIUABQAAAAIAIdO4kC1PVfRQwIAAHcEAAAOAAAAAAAA&#10;AAEAIAAAACsBAABkcnMvZTJvRG9jLnhtbFBLBQYAAAAABgAGAFkBAADgBQAAAAA=&#10;">
                <v:fill on="f" focussize="0,0"/>
                <v:stroke on="f" weight="0.5pt"/>
                <v:imagedata o:title=""/>
                <o:lock v:ext="edit" aspectratio="f"/>
                <v:textbox>
                  <w:txbxContent>
                    <w:p w14:paraId="6A86DCB6">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成品仓</w:t>
                      </w:r>
                    </w:p>
                  </w:txbxContent>
                </v:textbox>
              </v:shape>
            </w:pict>
          </mc:Fallback>
        </mc:AlternateContent>
      </w:r>
    </w:p>
    <w:p w14:paraId="73411BF6">
      <w:pPr>
        <w:pStyle w:val="35"/>
        <w:rPr>
          <w:rFonts w:hint="eastAsia"/>
          <w:color w:val="auto"/>
        </w:rPr>
      </w:pPr>
      <w:r>
        <w:rPr>
          <w:color w:val="auto"/>
          <w:sz w:val="24"/>
        </w:rPr>
        <mc:AlternateContent>
          <mc:Choice Requires="wps">
            <w:drawing>
              <wp:anchor distT="0" distB="0" distL="114300" distR="114300" simplePos="0" relativeHeight="251807744" behindDoc="0" locked="0" layoutInCell="1" allowOverlap="1">
                <wp:simplePos x="0" y="0"/>
                <wp:positionH relativeFrom="column">
                  <wp:posOffset>1021080</wp:posOffset>
                </wp:positionH>
                <wp:positionV relativeFrom="paragraph">
                  <wp:posOffset>110490</wp:posOffset>
                </wp:positionV>
                <wp:extent cx="833120" cy="37211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83312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F147C5">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原料仓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4pt;margin-top:8.7pt;height:29.3pt;width:65.6pt;z-index:251807744;mso-width-relative:page;mso-height-relative:page;" filled="f" stroked="f" coordsize="21600,21600" o:gfxdata="UEsDBAoAAAAAAIdO4kAAAAAAAAAAAAAAAAAEAAAAZHJzL1BLAwQUAAAACACHTuJAviS8GtkAAAAJ&#10;AQAADwAAAGRycy9kb3ducmV2LnhtbE2PzU7DMBCE70i8g7VI3KjdCNIS4lQoUoWE4NDSCzcn3iYR&#10;9jrE7g88PcsJbjva0cw35ersnTjiFIdAGuYzBQKpDXagTsPubX2zBBGTIWtcINTwhRFW1eVFaQob&#10;TrTB4zZ1gkMoFkZDn9JYSBnbHr2JszAi8W8fJm8Sy6mTdjInDvdOZkrl0puBuKE3I9Y9th/bg9fw&#10;XK9fzabJ/PLb1U8v+8fxc/d+p/X11Vw9gEh4Tn9m+MVndKiYqQkHslE41rli9MTH4hYEG7L7jMc1&#10;Gha5AlmV8v+C6gdQSwMEFAAAAAgAh07iQF1MThVEAgAAdwQAAA4AAABkcnMvZTJvRG9jLnhtbK1U&#10;S27bMBDdF+gdCO4bWXacjxE5cBO4KGA0AdKia5qiLAH8laQjuQdob9BVN933XD5HHynbMdIusuiG&#10;Gs4M38y8mdHVdackeRTON0YXND8ZUCI0N2WjVwX99HH+5oISH5gumTRaFHQjPL2evn511dqJGJra&#10;yFI4AhDtJ60taB2CnWSZ57VQzJ8YKzSMlXGKBVzdKisda4GuZDYcDM6y1rjSOsOF99De9ka6Q3Qv&#10;ATRV1XBxa/haCR16VCckCyjJ1431dJqyrSrBw11VeRGILCgqDelEEMjLeGbTKzZZOWbrhu9SYC9J&#10;4VlNijUaQQ9QtywwsnbNX1Cq4c54U4UTblTWF5IYQRX54Bk3DzWzItUCqr09kO7/Hyz/8HjvSFNi&#10;EsaXlGim0PLtj+/bn7+3v76RqARFrfUTeD5Y+Iburengvtd7KGPlXeVU/KImAjsI3hwIFl0gHMqL&#10;0SgfwsJhGp0P8zw1IHt6bJ0P74RRJAoFdehfopU9LnxAInDdu8RY2swbKVMPpSZtQc9G40F6cLDg&#10;hdTRV6Rp2MHEgvrEoxS6ZbercmnKDYp0pp8Ub/m8QSoL5sM9cxgNZI/lCXc4KmkQ0uwkSmrjvv5L&#10;H/3RMVgpaTFqBfVf1swJSuR7jV5e5qengA3pcjo+jwy5Y8vy2KLX6sZgmnOsqeVJjP5B7sXKGfUZ&#10;OzaLUWFimiN2QcNevAn9AmBHuZjNkhOm0bKw0A+WR+ie3Nk6mKpJvEeaem7QhHjBPKZ27HYnDvzx&#10;PXk9/S+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JLwa2QAAAAkBAAAPAAAAAAAAAAEAIAAA&#10;ACIAAABkcnMvZG93bnJldi54bWxQSwECFAAUAAAACACHTuJAXUxOFUQCAAB3BAAADgAAAAAAAAAB&#10;ACAAAAAoAQAAZHJzL2Uyb0RvYy54bWxQSwUGAAAAAAYABgBZAQAA3gUAAAAA&#10;">
                <v:fill on="f" focussize="0,0"/>
                <v:stroke on="f" weight="0.5pt"/>
                <v:imagedata o:title=""/>
                <o:lock v:ext="edit" aspectratio="f"/>
                <v:textbox>
                  <w:txbxContent>
                    <w:p w14:paraId="3BF147C5">
                      <w:pPr>
                        <w:spacing w:line="240" w:lineRule="auto"/>
                        <w:jc w:val="both"/>
                        <w:rPr>
                          <w:rFonts w:hint="default" w:ascii="仿宋" w:hAnsi="仿宋" w:eastAsia="仿宋" w:cs="仿宋"/>
                          <w:lang w:val="en-US" w:eastAsia="zh-CN"/>
                        </w:rPr>
                      </w:pPr>
                      <w:r>
                        <w:rPr>
                          <w:rFonts w:hint="eastAsia" w:ascii="仿宋" w:hAnsi="仿宋" w:eastAsia="仿宋" w:cs="仿宋"/>
                          <w:lang w:val="en-US" w:eastAsia="zh-CN"/>
                        </w:rPr>
                        <w:t>原料仓</w:t>
                      </w:r>
                    </w:p>
                  </w:txbxContent>
                </v:textbox>
              </v:shape>
            </w:pict>
          </mc:Fallback>
        </mc:AlternateContent>
      </w:r>
    </w:p>
    <w:p w14:paraId="0C13AC47">
      <w:pPr>
        <w:jc w:val="center"/>
        <w:rPr>
          <w:rFonts w:hint="eastAsia" w:ascii="Times New Roman" w:hAnsi="Times New Roman" w:eastAsia="宋体" w:cs="Times New Roman"/>
          <w:b/>
          <w:bCs/>
          <w:color w:val="auto"/>
          <w:kern w:val="2"/>
          <w:sz w:val="21"/>
          <w:szCs w:val="21"/>
          <w:highlight w:val="none"/>
          <w:lang w:val="en-US" w:eastAsia="zh-CN" w:bidi="ar-SA"/>
        </w:rPr>
      </w:pPr>
    </w:p>
    <w:p w14:paraId="6BBCC449">
      <w:pPr>
        <w:jc w:val="center"/>
        <w:rPr>
          <w:rFonts w:hint="eastAsia" w:ascii="Times New Roman" w:hAnsi="Times New Roman" w:eastAsia="宋体" w:cs="Times New Roman"/>
          <w:b/>
          <w:bCs/>
          <w:color w:val="auto"/>
          <w:kern w:val="2"/>
          <w:sz w:val="21"/>
          <w:szCs w:val="21"/>
          <w:highlight w:val="none"/>
          <w:lang w:val="en-US" w:eastAsia="zh-CN" w:bidi="ar-SA"/>
        </w:rPr>
      </w:pPr>
    </w:p>
    <w:p w14:paraId="09B6BA22">
      <w:pPr>
        <w:jc w:val="center"/>
        <w:rPr>
          <w:rFonts w:hint="eastAsia" w:ascii="Times New Roman" w:hAnsi="Times New Roman" w:eastAsia="宋体" w:cs="Times New Roman"/>
          <w:b/>
          <w:bCs/>
          <w:color w:val="auto"/>
          <w:kern w:val="2"/>
          <w:sz w:val="21"/>
          <w:szCs w:val="21"/>
          <w:highlight w:val="none"/>
          <w:lang w:val="en-US" w:eastAsia="zh-CN" w:bidi="ar-SA"/>
        </w:rPr>
      </w:pPr>
    </w:p>
    <w:p w14:paraId="0006D63E">
      <w:pPr>
        <w:jc w:val="center"/>
        <w:rPr>
          <w:rFonts w:hint="eastAsia" w:ascii="Times New Roman" w:hAnsi="Times New Roman" w:eastAsia="宋体" w:cs="Times New Roman"/>
          <w:b/>
          <w:bCs/>
          <w:color w:val="auto"/>
          <w:kern w:val="2"/>
          <w:sz w:val="21"/>
          <w:szCs w:val="21"/>
          <w:highlight w:val="none"/>
          <w:lang w:val="en-US" w:eastAsia="zh-CN" w:bidi="ar-SA"/>
        </w:rPr>
      </w:pPr>
    </w:p>
    <w:p w14:paraId="60223378">
      <w:pPr>
        <w:jc w:val="center"/>
        <w:rPr>
          <w:rFonts w:hint="eastAsia" w:ascii="Times New Roman" w:hAnsi="Times New Roman" w:eastAsia="宋体" w:cs="Times New Roman"/>
          <w:b/>
          <w:bCs/>
          <w:color w:val="auto"/>
          <w:kern w:val="2"/>
          <w:sz w:val="21"/>
          <w:szCs w:val="21"/>
          <w:highlight w:val="none"/>
          <w:lang w:val="en-US" w:eastAsia="zh-CN" w:bidi="ar-SA"/>
        </w:rPr>
      </w:pPr>
    </w:p>
    <w:p w14:paraId="374B7EF4">
      <w:pPr>
        <w:jc w:val="center"/>
        <w:outlineLvl w:val="0"/>
        <w:rPr>
          <w:color w:val="auto"/>
          <w:sz w:val="21"/>
          <w:szCs w:val="21"/>
          <w:highlight w:val="none"/>
        </w:rPr>
      </w:pPr>
      <w:bookmarkStart w:id="196" w:name="_Toc26943"/>
      <w:r>
        <w:rPr>
          <w:rFonts w:hint="eastAsia" w:ascii="Times New Roman" w:hAnsi="Times New Roman" w:eastAsia="宋体" w:cs="Times New Roman"/>
          <w:b/>
          <w:bCs/>
          <w:color w:val="auto"/>
          <w:kern w:val="2"/>
          <w:sz w:val="21"/>
          <w:szCs w:val="21"/>
          <w:highlight w:val="none"/>
          <w:lang w:val="en-US" w:eastAsia="zh-CN" w:bidi="ar-SA"/>
        </w:rPr>
        <w:t>附图3-5 项目4#厂房平面布置</w:t>
      </w:r>
      <w:bookmarkEnd w:id="196"/>
    </w:p>
    <w:p w14:paraId="2A1A24CC">
      <w:pPr>
        <w:pStyle w:val="14"/>
        <w:rPr>
          <w:color w:val="auto"/>
          <w:highlight w:val="none"/>
        </w:rPr>
        <w:sectPr>
          <w:pgSz w:w="11906" w:h="16838"/>
          <w:pgMar w:top="1080" w:right="1440" w:bottom="108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bookmarkEnd w:id="189"/>
    <w:p w14:paraId="3C2B9ABE">
      <w:pPr>
        <w:pStyle w:val="44"/>
        <w:keepNext w:val="0"/>
        <w:keepLines w:val="0"/>
        <w:pageBreakBefore w:val="0"/>
        <w:widowControl w:val="0"/>
        <w:kinsoku/>
        <w:wordWrap/>
        <w:overflowPunct/>
        <w:topLinePunct w:val="0"/>
        <w:autoSpaceDE/>
        <w:autoSpaceDN/>
        <w:bidi w:val="0"/>
        <w:snapToGrid w:val="0"/>
        <w:spacing w:line="240" w:lineRule="auto"/>
        <w:jc w:val="center"/>
        <w:textAlignment w:val="auto"/>
        <w:rPr>
          <w:rFonts w:ascii="Times New Roman"/>
          <w:color w:val="auto"/>
          <w:sz w:val="21"/>
          <w:highlight w:val="none"/>
        </w:rPr>
      </w:pPr>
      <w:r>
        <w:rPr>
          <w:color w:val="auto"/>
          <w:sz w:val="24"/>
        </w:rPr>
        <mc:AlternateContent>
          <mc:Choice Requires="wps">
            <w:drawing>
              <wp:anchor distT="0" distB="0" distL="114300" distR="114300" simplePos="0" relativeHeight="251820032" behindDoc="0" locked="0" layoutInCell="1" allowOverlap="1">
                <wp:simplePos x="0" y="0"/>
                <wp:positionH relativeFrom="column">
                  <wp:posOffset>7569835</wp:posOffset>
                </wp:positionH>
                <wp:positionV relativeFrom="paragraph">
                  <wp:posOffset>4806950</wp:posOffset>
                </wp:positionV>
                <wp:extent cx="179070" cy="121920"/>
                <wp:effectExtent l="4445" t="4445" r="6985" b="6985"/>
                <wp:wrapNone/>
                <wp:docPr id="185" name="矩形 185"/>
                <wp:cNvGraphicFramePr/>
                <a:graphic xmlns:a="http://schemas.openxmlformats.org/drawingml/2006/main">
                  <a:graphicData uri="http://schemas.microsoft.com/office/word/2010/wordprocessingShape">
                    <wps:wsp>
                      <wps:cNvSpPr/>
                      <wps:spPr>
                        <a:xfrm>
                          <a:off x="0" y="0"/>
                          <a:ext cx="179070" cy="121920"/>
                        </a:xfrm>
                        <a:prstGeom prst="rect">
                          <a:avLst/>
                        </a:prstGeom>
                        <a:solidFill>
                          <a:srgbClr val="00B0F0">
                            <a:alpha val="50000"/>
                          </a:srgbClr>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6.05pt;margin-top:378.5pt;height:9.6pt;width:14.1pt;z-index:251820032;v-text-anchor:middle;mso-width-relative:page;mso-height-relative:page;" fillcolor="#00B0F0" filled="t" stroked="t" coordsize="21600,21600" o:gfxdata="UEsDBAoAAAAAAIdO4kAAAAAAAAAAAAAAAAAEAAAAZHJzL1BLAwQUAAAACACHTuJAB8iEstsAAAAN&#10;AQAADwAAAGRycy9kb3ducmV2LnhtbE2PwU7DMBBE70j8g7VIXBB1ktKGhDg9IBDiVGh74OjGSxIR&#10;r4PtNuXv2Z7gOLNPszPV6mQHcUQfekcK0lkCAqlxpqdWwW77fHsPIkRNRg+OUMEPBljVlxeVLo2b&#10;6B2Pm9gKDqFQagVdjGMpZWg6tDrM3IjEt0/nrY4sfSuN1xOH20FmSbKUVvfEHzo94mOHzdfmYBW8&#10;TnNcPL19Fx939FLEZt36m7xV6voqTR5ARDzFPxjO9bk61Nxp7w5kghhYp0WWMqsgX+S86oxkWTIH&#10;sWcrX2Yg60r+X1H/AlBLAwQUAAAACACHTuJAHMRKnH4CAAAXBQAADgAAAGRycy9lMm9Eb2MueG1s&#10;rVTNbhMxEL4j8Q6W73Q3oelP1E0VGgUhVbRSQZwdrzdryX/YTjblZZC48RA8DuI1+OzdtFFBqAdy&#10;2Mx4xt/MfDPji8udVmQrfJDWVHR0VFIiDLe1NOuKfvywfHVGSYjM1ExZIyp6LwK9nL18cdG5qRjb&#10;1qpaeAIQE6adq2gbo5sWReCt0CwcWScMjI31mkWofl3UnnVA16oYl+VJ0VlfO2+5CAGni95IB0T/&#10;HEDbNJKLheUbLUzsUb1QLKKk0EoX6Cxn2zSCx5umCSISVVFUGvMXQSCv0reYXbDp2jPXSj6kwJ6T&#10;wpOaNJMGQR+gFiwysvHyDygtubfBNvGIW130hWRGUMWofMLNXcucyLWA6uAeSA//D5a/3956ImtM&#10;wtmEEsM0Wv7r6/efP76RdAJ+OhemcLtzt37QAsRU7K7xOv2jDLLLnN4/cCp2kXAcjk7Py1OwzWEa&#10;jUfn48x58XjZ+RDfCqtJEirq0bLMJNteh4iAcN27pFjBKlkvpVJZ8evVlfJky1J7yzflsuzvKtey&#10;/nRS4pfKAE7o3Xv5EEcZ0lX05PUkJcow1A2GCaJ2ICaYNSVMrbEtPPqM/68kDuMdxkhFLFho+7Qy&#10;Qj99WkYslJK6omfp8j5bZZBoIr+nO0krW9+jXd72cxwcX0rAXrMQb5nH4CJ/rHa8wadRFjXZQaKk&#10;tf7L386TP+YJVko6LAIK/rxhXlCi3hlM2vno+BiwMSvHk1M0kPhDy+rQYjb6yqIZIzwijmcx+Ue1&#10;Fxtv9Se8APMUFSZmOGL31A7KVewXFG8IF/N5dsO2OBavzZ3jCTw139j5JtpG5iF5ZGcgDfuS+zzs&#10;dlrIQz17Pb5ns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HyISy2wAAAA0BAAAPAAAAAAAAAAEA&#10;IAAAACIAAABkcnMvZG93bnJldi54bWxQSwECFAAUAAAACACHTuJAHMRKnH4CAAAXBQAADgAAAAAA&#10;AAABACAAAAAqAQAAZHJzL2Uyb0RvYy54bWxQSwUGAAAAAAYABgBZAQAAGgYAAAAA&#10;">
                <v:fill on="t" opacity="32768f" focussize="0,0"/>
                <v:stroke weight="0.5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22080" behindDoc="0" locked="0" layoutInCell="1" allowOverlap="1">
                <wp:simplePos x="0" y="0"/>
                <wp:positionH relativeFrom="column">
                  <wp:posOffset>5157470</wp:posOffset>
                </wp:positionH>
                <wp:positionV relativeFrom="paragraph">
                  <wp:posOffset>1892300</wp:posOffset>
                </wp:positionV>
                <wp:extent cx="821690" cy="345440"/>
                <wp:effectExtent l="0" t="0" r="0" b="0"/>
                <wp:wrapNone/>
                <wp:docPr id="183" name="矩形标注 183"/>
                <wp:cNvGraphicFramePr/>
                <a:graphic xmlns:a="http://schemas.openxmlformats.org/drawingml/2006/main">
                  <a:graphicData uri="http://schemas.microsoft.com/office/word/2010/wordprocessingShape">
                    <wps:wsp>
                      <wps:cNvSpPr/>
                      <wps:spPr>
                        <a:xfrm>
                          <a:off x="0" y="0"/>
                          <a:ext cx="821690" cy="345440"/>
                        </a:xfrm>
                        <a:prstGeom prst="wedgeRectCallout">
                          <a:avLst>
                            <a:gd name="adj1" fmla="val 31573"/>
                            <a:gd name="adj2" fmla="val 85845"/>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13DE0F3">
                            <w:pPr>
                              <w:jc w:val="center"/>
                              <w:rPr>
                                <w:rFonts w:hint="default" w:eastAsia="宋体"/>
                                <w:color w:val="000000" w:themeColor="text1"/>
                                <w:sz w:val="21"/>
                                <w:szCs w:val="21"/>
                                <w:highlight w:val="cyan"/>
                                <w:lang w:val="en-US" w:eastAsia="zh-CN"/>
                                <w14:textFill>
                                  <w14:solidFill>
                                    <w14:schemeClr w14:val="tx1"/>
                                  </w14:solidFill>
                                </w14:textFill>
                              </w:rPr>
                            </w:pPr>
                            <w:r>
                              <w:rPr>
                                <w:rFonts w:hint="eastAsia"/>
                                <w:color w:val="000000" w:themeColor="text1"/>
                                <w:sz w:val="21"/>
                                <w:szCs w:val="21"/>
                                <w:highlight w:val="cyan"/>
                                <w:lang w:val="en-US" w:eastAsia="zh-CN"/>
                                <w14:textFill>
                                  <w14:solidFill>
                                    <w14:schemeClr w14:val="tx1"/>
                                  </w14:solidFill>
                                </w14:textFill>
                              </w:rPr>
                              <w:t>500米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6.1pt;margin-top:149pt;height:27.2pt;width:64.7pt;z-index:251822080;v-text-anchor:middle;mso-width-relative:page;mso-height-relative:page;" filled="f" stroked="f" coordsize="21600,21600" o:gfxdata="UEsDBAoAAAAAAIdO4kAAAAAAAAAAAAAAAAAEAAAAZHJzL1BLAwQUAAAACACHTuJA2Me+u9kAAAAL&#10;AQAADwAAAGRycy9kb3ducmV2LnhtbE2PQU7DMBBF90jcwZpK7KgdE0oa4nSB6AaQKkoO4MZuEjUe&#10;R7GbhNszrGA5mqf/3y92i+vZZMfQeVSQrAUwi7U3HTYKqq/9fQYsRI1G9x6tgm8bYFfe3hQ6N37G&#10;TzsdY8MoBEOuFbQxDjnnoW6t02HtB4v0O/vR6Ujn2HAz6pnCXc+lEBvudIfU0OrBvrS2vhyvTsEy&#10;hRn3729V9jS/foi+OafVdFDqbpWIZ2DRLvEPhl99UoeSnE7+iiawXkGWSEmoArnNaBQR2zTZADsp&#10;eHiUKfCy4P83lD9QSwMEFAAAAAgAh07iQLoAzG2WAgAAEwUAAA4AAABkcnMvZTJvRG9jLnhtbK1U&#10;zW4TMRC+I/EOlu90kzRp06hJFTUqQqpoRUGcHa83a+Q/bCeb8gI8RhEnOHPmcSivwWfvto0Khx7Y&#10;g3fGMzvzzTcze3yy1YpshA/Smint7/UoEYbbUprVlL57e/ZiTEmIzJRMWSOm9FoEejJ7/uy4cRMx&#10;sLVVpfAEQUyYNG5K6xjdpCgCr4VmYc86YWCsrNcsQvWrovSsQXStikGvd1A01pfOWy5CwO2iNdIu&#10;on9KQFtVkouF5WstTGyjeqFYREmhli7QWUZbVYLHi6oKIhI1pag05hNJIC/TWcyO2WTlmasl7yCw&#10;p0B4VJNm0iDpfagFi4ysvfwrlJbc22CruMetLtpCMiOoot97xM1VzZzItYDq4O5JD/8vLH+9ufRE&#10;lpiE8T4lhmm0/PfN918/v95++Xz74xtJ92CpcWEC5yt36TstQEwlbyuv0xvFkG1m9vqeWbGNhONy&#10;POgfHIFzDtP+cDQcZuaLh4+dD/GlsJokYUobUa7EG3TvlCll1zFzyzbnIWaSyw4oKz/0Kam0Qs82&#10;TJH9/ugwo0UjdnwGuz7j0Xg4ShUhexcR0l3+FN7YM6lUngxlSANqBoe9BJ5h3CuMGUTtQFkwK0qY&#10;WmGPePQZ4863KeSChZoAGXytkmU7blpGbJCSGrz00tOhUQagEs8ts0mK2+W2o3tpy2u0ytt2hoPj&#10;ZxIZzlmIl8yDACDEWscLHJWygG07iZLa+k//uk/+mCVYKWmwBID5cc28oES9Mpiyo37qFIlZGY4O&#10;B1D8rmW5azFrfWpRKloCdFlM/lHdiZW3+j22f56ywsQMR+6WvE45je1y4v/BxXye3bApjsVzc+V4&#10;Ct62aL6OtpIx9TER1bLTKdiV3N5ur9My7urZ6+FfNvs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2Me+u9kAAAALAQAADwAAAAAAAAABACAAAAAiAAAAZHJzL2Rvd25yZXYueG1sUEsBAhQAFAAAAAgA&#10;h07iQLoAzG2WAgAAEwUAAA4AAAAAAAAAAQAgAAAAKAEAAGRycy9lMm9Eb2MueG1sUEsFBgAAAAAG&#10;AAYAWQEAADAGAAAAAA==&#10;" adj="17620,29343">
                <v:fill on="f" focussize="0,0"/>
                <v:stroke on="f" weight="1pt" miterlimit="8" joinstyle="miter"/>
                <v:imagedata o:title=""/>
                <o:lock v:ext="edit" aspectratio="f"/>
                <v:textbox>
                  <w:txbxContent>
                    <w:p w14:paraId="013DE0F3">
                      <w:pPr>
                        <w:jc w:val="center"/>
                        <w:rPr>
                          <w:rFonts w:hint="default" w:eastAsia="宋体"/>
                          <w:color w:val="000000" w:themeColor="text1"/>
                          <w:sz w:val="21"/>
                          <w:szCs w:val="21"/>
                          <w:highlight w:val="cyan"/>
                          <w:lang w:val="en-US" w:eastAsia="zh-CN"/>
                          <w14:textFill>
                            <w14:solidFill>
                              <w14:schemeClr w14:val="tx1"/>
                            </w14:solidFill>
                          </w14:textFill>
                        </w:rPr>
                      </w:pPr>
                      <w:r>
                        <w:rPr>
                          <w:rFonts w:hint="eastAsia"/>
                          <w:color w:val="000000" w:themeColor="text1"/>
                          <w:sz w:val="21"/>
                          <w:szCs w:val="21"/>
                          <w:highlight w:val="cyan"/>
                          <w:lang w:val="en-US" w:eastAsia="zh-CN"/>
                          <w14:textFill>
                            <w14:solidFill>
                              <w14:schemeClr w14:val="tx1"/>
                            </w14:solidFill>
                          </w14:textFill>
                        </w:rPr>
                        <w:t>500米</w:t>
                      </w:r>
                    </w:p>
                  </w:txbxContent>
                </v:textbox>
              </v:shape>
            </w:pict>
          </mc:Fallback>
        </mc:AlternateContent>
      </w:r>
      <w:r>
        <w:rPr>
          <w:color w:val="auto"/>
          <w:sz w:val="24"/>
        </w:rPr>
        <mc:AlternateContent>
          <mc:Choice Requires="wps">
            <w:drawing>
              <wp:anchor distT="0" distB="0" distL="114300" distR="114300" simplePos="0" relativeHeight="251819008" behindDoc="0" locked="0" layoutInCell="1" allowOverlap="1">
                <wp:simplePos x="0" y="0"/>
                <wp:positionH relativeFrom="column">
                  <wp:posOffset>3401060</wp:posOffset>
                </wp:positionH>
                <wp:positionV relativeFrom="paragraph">
                  <wp:posOffset>1996440</wp:posOffset>
                </wp:positionV>
                <wp:extent cx="821690" cy="345440"/>
                <wp:effectExtent l="0" t="0" r="0" b="0"/>
                <wp:wrapNone/>
                <wp:docPr id="182" name="矩形标注 182"/>
                <wp:cNvGraphicFramePr/>
                <a:graphic xmlns:a="http://schemas.openxmlformats.org/drawingml/2006/main">
                  <a:graphicData uri="http://schemas.microsoft.com/office/word/2010/wordprocessingShape">
                    <wps:wsp>
                      <wps:cNvSpPr/>
                      <wps:spPr>
                        <a:xfrm>
                          <a:off x="0" y="0"/>
                          <a:ext cx="821690" cy="345440"/>
                        </a:xfrm>
                        <a:prstGeom prst="wedgeRectCallout">
                          <a:avLst>
                            <a:gd name="adj1" fmla="val 31573"/>
                            <a:gd name="adj2" fmla="val 85845"/>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F4FAA28">
                            <w:pPr>
                              <w:jc w:val="center"/>
                              <w:rPr>
                                <w:rFonts w:hint="default" w:eastAsia="宋体"/>
                                <w:color w:val="000000" w:themeColor="text1"/>
                                <w:sz w:val="21"/>
                                <w:szCs w:val="21"/>
                                <w:highlight w:val="cyan"/>
                                <w:lang w:val="en-US" w:eastAsia="zh-CN"/>
                                <w14:textFill>
                                  <w14:solidFill>
                                    <w14:schemeClr w14:val="tx1"/>
                                  </w14:solidFill>
                                </w14:textFill>
                              </w:rPr>
                            </w:pPr>
                            <w:r>
                              <w:rPr>
                                <w:rFonts w:hint="eastAsia"/>
                                <w:color w:val="000000" w:themeColor="text1"/>
                                <w:sz w:val="21"/>
                                <w:szCs w:val="21"/>
                                <w:highlight w:val="cyan"/>
                                <w:lang w:val="en-US" w:eastAsia="zh-CN"/>
                                <w14:textFill>
                                  <w14:solidFill>
                                    <w14:schemeClr w14:val="tx1"/>
                                  </w14:solidFill>
                                </w14:textFill>
                              </w:rPr>
                              <w:t>50米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7.8pt;margin-top:157.2pt;height:27.2pt;width:64.7pt;z-index:251819008;v-text-anchor:middle;mso-width-relative:page;mso-height-relative:page;" filled="f" stroked="f" coordsize="21600,21600" o:gfxdata="UEsDBAoAAAAAAIdO4kAAAAAAAAAAAAAAAAAEAAAAZHJzL1BLAwQUAAAACACHTuJAsWSc0tkAAAAL&#10;AQAADwAAAGRycy9kb3ducmV2LnhtbE2PwU6EMBCG7ya+QzObeHNbXKgEKXsw7kVNjCsP0KVdIEun&#10;hHYB397xpMeZ+fLP95f71Q1stlPoPSpItgKYxcabHlsF9dfhPgcWokajB49WwbcNsK9ub0pdGL/g&#10;p52PsWUUgqHQCroYx4Lz0HTW6bD1o0W6nf3kdKRxarmZ9ELhbuAPQkjudI/0odOjfe5sczlenYJ1&#10;Dgse3l7r/HF5eRdDe07r+UOpu00inoBFu8Y/GH71SR0qcjr5K5rABgXZLpOEKtglaQqMCCkzanei&#10;jcxz4FXJ/3eofgBQSwMEFAAAAAgAh07iQMeds1iWAgAAEwUAAA4AAABkcnMvZTJvRG9jLnhtbK1U&#10;zW4TMRC+I/EOlu90kzRp06hJFTUqQqpoRUGcHa83a+Q/bCeb8gI8RhEnOHPmcSivwWfvto0Khx7Y&#10;g3fGMzvzzTcze3yy1YpshA/Smint7/UoEYbbUprVlL57e/ZiTEmIzJRMWSOm9FoEejJ7/uy4cRMx&#10;sLVVpfAEQUyYNG5K6xjdpCgCr4VmYc86YWCsrNcsQvWrovSsQXStikGvd1A01pfOWy5CwO2iNdIu&#10;on9KQFtVkouF5WstTGyjeqFYREmhli7QWUZbVYLHi6oKIhI1pag05hNJIC/TWcyO2WTlmasl7yCw&#10;p0B4VJNm0iDpfagFi4ysvfwrlJbc22CruMetLtpCMiOoot97xM1VzZzItYDq4O5JD/8vLH+9ufRE&#10;lpiE8YASwzRa/vvm+6+fX2+/fL798Y2ke7DUuDCB85W79J0WIKaSt5XX6Y1iyDYze33PrNhGwnE5&#10;HvQPjsA5h2l/OBoOM/PFw8fOh/hSWE2SMKWNKFfiDbp3ypSy65i5ZZvzEDPJZQeUlR/6lFRaoWcb&#10;psh+f3S43/V0xweFPfiMR+PhKPkgexcR0l3+FN7YM6lUngxlSANqBoe9BJ5h3CuMGUTtQFkwK0qY&#10;WmGPePQZ4863KeSChZoAGXytkmULTcuIDVJSg5deejo0ygBU4rllNklxu9x2dC9teY1WedvOcHD8&#10;TCLDOQvxknkQAIRY63iBo1IWsG0nUVJb/+lf98kfswQrJQ2WADA/rpkXlKhXBlN21E+dIjErw9Hh&#10;AIrftSx3LWatTy1KRUuALovJP6o7sfJWv8f2z1NWmJjhyN2S1ymnsV1O/D+4mM+zGzbFsXhurhxP&#10;wdsWzdfRVjKmPiaiWnY6BbuS29vtdVrGXT17PfzLZ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sWSc0tkAAAALAQAADwAAAAAAAAABACAAAAAiAAAAZHJzL2Rvd25yZXYueG1sUEsBAhQAFAAAAAgA&#10;h07iQMeds1iWAgAAEwUAAA4AAAAAAAAAAQAgAAAAKAEAAGRycy9lMm9Eb2MueG1sUEsFBgAAAAAG&#10;AAYAWQEAADAGAAAAAA==&#10;" adj="17620,29343">
                <v:fill on="f" focussize="0,0"/>
                <v:stroke on="f" weight="1pt" miterlimit="8" joinstyle="miter"/>
                <v:imagedata o:title=""/>
                <o:lock v:ext="edit" aspectratio="f"/>
                <v:textbox>
                  <w:txbxContent>
                    <w:p w14:paraId="6F4FAA28">
                      <w:pPr>
                        <w:jc w:val="center"/>
                        <w:rPr>
                          <w:rFonts w:hint="default" w:eastAsia="宋体"/>
                          <w:color w:val="000000" w:themeColor="text1"/>
                          <w:sz w:val="21"/>
                          <w:szCs w:val="21"/>
                          <w:highlight w:val="cyan"/>
                          <w:lang w:val="en-US" w:eastAsia="zh-CN"/>
                          <w14:textFill>
                            <w14:solidFill>
                              <w14:schemeClr w14:val="tx1"/>
                            </w14:solidFill>
                          </w14:textFill>
                        </w:rPr>
                      </w:pPr>
                      <w:r>
                        <w:rPr>
                          <w:rFonts w:hint="eastAsia"/>
                          <w:color w:val="000000" w:themeColor="text1"/>
                          <w:sz w:val="21"/>
                          <w:szCs w:val="21"/>
                          <w:highlight w:val="cyan"/>
                          <w:lang w:val="en-US" w:eastAsia="zh-CN"/>
                          <w14:textFill>
                            <w14:solidFill>
                              <w14:schemeClr w14:val="tx1"/>
                            </w14:solidFill>
                          </w14:textFill>
                        </w:rPr>
                        <w:t>50米</w:t>
                      </w:r>
                    </w:p>
                  </w:txbxContent>
                </v:textbox>
              </v:shape>
            </w:pict>
          </mc:Fallback>
        </mc:AlternateContent>
      </w:r>
      <w:r>
        <w:rPr>
          <w:color w:val="auto"/>
          <w:sz w:val="24"/>
        </w:rPr>
        <mc:AlternateContent>
          <mc:Choice Requires="wps">
            <w:drawing>
              <wp:anchor distT="0" distB="0" distL="114300" distR="114300" simplePos="0" relativeHeight="251821056" behindDoc="0" locked="0" layoutInCell="1" allowOverlap="1">
                <wp:simplePos x="0" y="0"/>
                <wp:positionH relativeFrom="column">
                  <wp:posOffset>4027805</wp:posOffset>
                </wp:positionH>
                <wp:positionV relativeFrom="paragraph">
                  <wp:posOffset>2232660</wp:posOffset>
                </wp:positionV>
                <wp:extent cx="181610" cy="1270"/>
                <wp:effectExtent l="0" t="50165" r="8890" b="62865"/>
                <wp:wrapNone/>
                <wp:docPr id="184" name="直接箭头连接符 184"/>
                <wp:cNvGraphicFramePr/>
                <a:graphic xmlns:a="http://schemas.openxmlformats.org/drawingml/2006/main">
                  <a:graphicData uri="http://schemas.microsoft.com/office/word/2010/wordprocessingShape">
                    <wps:wsp>
                      <wps:cNvCnPr/>
                      <wps:spPr>
                        <a:xfrm flipH="1">
                          <a:off x="0" y="0"/>
                          <a:ext cx="181610" cy="1270"/>
                        </a:xfrm>
                        <a:prstGeom prst="straightConnector1">
                          <a:avLst/>
                        </a:prstGeom>
                        <a:ln w="12700" cmpd="sng">
                          <a:solidFill>
                            <a:srgbClr val="7030A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7.15pt;margin-top:175.8pt;height:0.1pt;width:14.3pt;z-index:251821056;mso-width-relative:page;mso-height-relative:page;" filled="f" stroked="t" coordsize="21600,21600" o:gfxdata="UEsDBAoAAAAAAIdO4kAAAAAAAAAAAAAAAAAEAAAAZHJzL1BLAwQUAAAACACHTuJAxVDwfNgAAAAL&#10;AQAADwAAAGRycy9kb3ducmV2LnhtbE2Py07DMBBF90j8gzWV2FHnUaySxukiUqVuKUgVOzeeJlHj&#10;cRQ7cfl7DBtYzszRnXPL/d0MbMHJ9ZYkpOsEGFJjdU+thI/3w/MWmPOKtBosoYQvdLCvHh9KVWgb&#10;6A2Xk29ZDCFXKAmd92PBuWs6NMqt7YgUb1c7GeXjOLVcTyrEcDPwLEkEN6qn+KFTI9YdNrfTbCQE&#10;Nx/Dpq+Xc33N2vB5qG9H3Uv5tEqTHTCPd/8Hw49+VIcqOl3sTNqxQYLIN3lEJeQvqQAWCSGyV2CX&#10;380WeFXy/x2qb1BLAwQUAAAACACHTuJAAfF7+xACAADvAwAADgAAAGRycy9lMm9Eb2MueG1srVPN&#10;jtMwEL4j8Q6W7zRJQbtV1XSFWhYOCFYCHsB1nMSS/zTjbdqX4AWQOAEn4LR3ngaWx2DsdAsslz2Q&#10;gzP2eL6Z75vx4mxnDdsqQO1dzatJyZly0jfadTV/8/r8wYwzjMI1wninar5XyM+W9+8thjBXU997&#10;0yhgBOJwPoSa9zGGeVGg7JUVOPFBOXK2HqyItIWuaEAMhG5NMS3Lk2Lw0ATwUiHS6Xp08gMi3AXQ&#10;t62Wau3lpVUujqigjIhECXsdkC9ztW2rZHzZtqgiMzUnpjGvlITsTVqL5ULMOxCh1/JQgrhLCbc4&#10;WaEdJT1CrUUU7BL0P1BWS/Do2ziR3hYjkawIsajKW9q86kVQmQtJjeEoOv4/WPliewFMNzQJs0ec&#10;OWGp5dfvrn68/Xj99cv3D1c/v71P9udPLF0guYaAc4pauQs47DBcQOK+a8Gy1ujwjNCyGsSP7bLY&#10;+6PYaheZpMNqVp1U1AZJrmp6mltRjCAJLADGp8pbloyaYwShuz6uvHPUVA9jArF9jpHKoMCbgBTs&#10;/Lk2JvfWODaMCVIuQQPb0qCQaQORRtdxJkxHL0FGyDWjN7pJ4QkIodusDLCtoPk5LR+Wj2/q/Ota&#10;yr0W2I/3smucLKsjPRajbc1nZfrG4yi0eeIaFveB5BYAfkgOYmEc/ZLEo6jJ2vhmn7XO5zQH+eJh&#10;ZtOg/bnP0b/f6fI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VDwfNgAAAALAQAADwAAAAAAAAAB&#10;ACAAAAAiAAAAZHJzL2Rvd25yZXYueG1sUEsBAhQAFAAAAAgAh07iQAHxe/sQAgAA7wMAAA4AAAAA&#10;AAAAAQAgAAAAJwEAAGRycy9lMm9Eb2MueG1sUEsFBgAAAAAGAAYAWQEAAKkFAAAAAA==&#10;">
                <v:fill on="f" focussize="0,0"/>
                <v:stroke weight="1pt" color="#7030A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03648" behindDoc="0" locked="0" layoutInCell="1" allowOverlap="1">
                <wp:simplePos x="0" y="0"/>
                <wp:positionH relativeFrom="column">
                  <wp:posOffset>3900805</wp:posOffset>
                </wp:positionH>
                <wp:positionV relativeFrom="paragraph">
                  <wp:posOffset>2781935</wp:posOffset>
                </wp:positionV>
                <wp:extent cx="821690" cy="345440"/>
                <wp:effectExtent l="0" t="0" r="0" b="0"/>
                <wp:wrapNone/>
                <wp:docPr id="180" name="矩形标注 180"/>
                <wp:cNvGraphicFramePr/>
                <a:graphic xmlns:a="http://schemas.openxmlformats.org/drawingml/2006/main">
                  <a:graphicData uri="http://schemas.microsoft.com/office/word/2010/wordprocessingShape">
                    <wps:wsp>
                      <wps:cNvSpPr/>
                      <wps:spPr>
                        <a:xfrm>
                          <a:off x="0" y="0"/>
                          <a:ext cx="821690" cy="345440"/>
                        </a:xfrm>
                        <a:prstGeom prst="wedgeRectCallout">
                          <a:avLst>
                            <a:gd name="adj1" fmla="val 31573"/>
                            <a:gd name="adj2" fmla="val 85845"/>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4579A3">
                            <w:pPr>
                              <w:jc w:val="center"/>
                              <w:rPr>
                                <w:rFonts w:hint="default" w:eastAsia="宋体"/>
                                <w:color w:val="000000" w:themeColor="text1"/>
                                <w:sz w:val="21"/>
                                <w:szCs w:val="21"/>
                                <w:highlight w:val="cyan"/>
                                <w:lang w:val="en-US" w:eastAsia="zh-CN"/>
                                <w14:textFill>
                                  <w14:solidFill>
                                    <w14:schemeClr w14:val="tx1"/>
                                  </w14:solidFill>
                                </w14:textFill>
                              </w:rPr>
                            </w:pPr>
                            <w:r>
                              <w:rPr>
                                <w:rFonts w:hint="eastAsia"/>
                                <w:color w:val="000000" w:themeColor="text1"/>
                                <w:sz w:val="21"/>
                                <w:szCs w:val="21"/>
                                <w:highlight w:val="cyan"/>
                                <w:lang w:val="en-US" w:eastAsia="zh-CN"/>
                                <w14:textFill>
                                  <w14:solidFill>
                                    <w14:schemeClr w14:val="tx1"/>
                                  </w14:solidFill>
                                </w14:textFill>
                              </w:rPr>
                              <w:t>270米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7.15pt;margin-top:219.05pt;height:27.2pt;width:64.7pt;z-index:251803648;v-text-anchor:middle;mso-width-relative:page;mso-height-relative:page;" filled="f" stroked="f" coordsize="21600,21600" o:gfxdata="UEsDBAoAAAAAAIdO4kAAAAAAAAAAAAAAAAAEAAAAZHJzL1BLAwQUAAAACACHTuJAmhxgHtkAAAAL&#10;AQAADwAAAGRycy9kb3ducmV2LnhtbE2PwU6EMBCG7ya+QzMm3tyWBRdEyh6Me1ET48oDdGkXiO2U&#10;0C7g2zue9DgzX/75/mq/OstmM4XBo4RkI4AZbL0esJPQfB7uCmAhKtTKejQSvk2AfX19ValS+wU/&#10;zHyMHaMQDKWS0Mc4lpyHtjdOhY0fDdLt7CenIo1Tx/WkFgp3lm+F2HGnBqQPvRrNU2/ar+PFSVjn&#10;sODh9aUp8uX5TdjunDXzu5S3N4l4BBbNGv9g+NUndajJ6eQvqAOzEnZJlhIqIUuLBBgReZbmwE60&#10;edjeA68r/r9D/QNQSwMEFAAAAAgAh07iQD2nTDKUAgAAEwUAAA4AAABkcnMvZTJvRG9jLnhtbK1U&#10;zW4TMRC+I/EOlu90kzRp06hJFTUqQqpoRUGcHa83a+Q/bCeb8gI8RhEnOHPmcSivwWfvto0Khx7I&#10;YTNjz37zzTcze3yy1YpshA/Smint7/UoEYbbUprVlL57e/ZiTEmIzJRMWSOm9FoEejJ7/uy4cRMx&#10;sLVVpfAEICZMGjeldYxuUhSB10KzsGedMLisrNcswvWrovSsAbpWxaDXOyga60vnLRch4HTRXtIO&#10;0T8F0FaV5GJh+VoLE1tULxSLKCnU0gU6y2yrSvB4UVVBRKKmFJXG/EQS2Mv0LGbHbLLyzNWSdxTY&#10;Uyg8qkkzaZD0HmrBIiNrL/+C0pJ7G2wV97jVRVtIVgRV9HuPtLmqmRO5Fkgd3L3o4f/B8tebS09k&#10;iUkYQxPDNFr+++b7r59fb798vv3xjaRzqNS4MEHwlbv0nRdgppK3ldfpH8WQbVb2+l5ZsY2E43A8&#10;6B8cAZ/jan84Gg4zZvHwsvMhvhRWk2RMaSPKlXiD7p0ypew6Zm3Z5jzELHLZEWXlhz4llVbo2YYp&#10;st8fHe53Pd2JGezGjEfj4SjFIHuHCOsuf4I39kwqlSdDGdJAmsFhL5FnGPcKYwZTO0gWzIoSplbY&#10;Ix595rjzboJcsFATMEOsVbJsqWkZsUFKaujSS7+OjTIglXRulU1W3C63ndxLW16jVd62MxwcP5PI&#10;cM5CvGQeAoAh1jpe4FEpC9q2syiprf/0r/MUj1nCLSUNlgA0P66ZF5SoVwZTdtRPnSIxO8PR4QCO&#10;371Z7t6YtT61KBUtAbtspvio7szKW/0e2z9PWXHFDEfuVrzOOY3tcuL7wcV8nsOwKY7Fc3PleAJv&#10;WzRfR1vJmPqYhGrV6RzsSm5vt9dpGXf9HPXwLZv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Joc&#10;YB7ZAAAACwEAAA8AAAAAAAAAAQAgAAAAIgAAAGRycy9kb3ducmV2LnhtbFBLAQIUABQAAAAIAIdO&#10;4kA9p0wylAIAABMFAAAOAAAAAAAAAAEAIAAAACgBAABkcnMvZTJvRG9jLnhtbFBLBQYAAAAABgAG&#10;AFkBAAAuBgAAAAA=&#10;" adj="17620,29343">
                <v:fill on="f" focussize="0,0"/>
                <v:stroke on="f" weight="1pt" miterlimit="8" joinstyle="miter"/>
                <v:imagedata o:title=""/>
                <o:lock v:ext="edit" aspectratio="f"/>
                <v:textbox>
                  <w:txbxContent>
                    <w:p w14:paraId="004579A3">
                      <w:pPr>
                        <w:jc w:val="center"/>
                        <w:rPr>
                          <w:rFonts w:hint="default" w:eastAsia="宋体"/>
                          <w:color w:val="000000" w:themeColor="text1"/>
                          <w:sz w:val="21"/>
                          <w:szCs w:val="21"/>
                          <w:highlight w:val="cyan"/>
                          <w:lang w:val="en-US" w:eastAsia="zh-CN"/>
                          <w14:textFill>
                            <w14:solidFill>
                              <w14:schemeClr w14:val="tx1"/>
                            </w14:solidFill>
                          </w14:textFill>
                        </w:rPr>
                      </w:pPr>
                      <w:r>
                        <w:rPr>
                          <w:rFonts w:hint="eastAsia"/>
                          <w:color w:val="000000" w:themeColor="text1"/>
                          <w:sz w:val="21"/>
                          <w:szCs w:val="21"/>
                          <w:highlight w:val="cyan"/>
                          <w:lang w:val="en-US" w:eastAsia="zh-CN"/>
                          <w14:textFill>
                            <w14:solidFill>
                              <w14:schemeClr w14:val="tx1"/>
                            </w14:solidFill>
                          </w14:textFill>
                        </w:rPr>
                        <w:t>270米</w:t>
                      </w:r>
                    </w:p>
                  </w:txbxContent>
                </v:textbox>
              </v:shape>
            </w:pict>
          </mc:Fallback>
        </mc:AlternateContent>
      </w:r>
      <w:r>
        <w:rPr>
          <w:color w:val="auto"/>
          <w:sz w:val="24"/>
        </w:rPr>
        <mc:AlternateContent>
          <mc:Choice Requires="wps">
            <w:drawing>
              <wp:anchor distT="0" distB="0" distL="114300" distR="114300" simplePos="0" relativeHeight="251817984" behindDoc="0" locked="0" layoutInCell="1" allowOverlap="1">
                <wp:simplePos x="0" y="0"/>
                <wp:positionH relativeFrom="column">
                  <wp:posOffset>4819015</wp:posOffset>
                </wp:positionH>
                <wp:positionV relativeFrom="paragraph">
                  <wp:posOffset>2210435</wp:posOffset>
                </wp:positionV>
                <wp:extent cx="1592580" cy="1270"/>
                <wp:effectExtent l="0" t="53975" r="7620" b="59055"/>
                <wp:wrapNone/>
                <wp:docPr id="181" name="直接箭头连接符 181"/>
                <wp:cNvGraphicFramePr/>
                <a:graphic xmlns:a="http://schemas.openxmlformats.org/drawingml/2006/main">
                  <a:graphicData uri="http://schemas.microsoft.com/office/word/2010/wordprocessingShape">
                    <wps:wsp>
                      <wps:cNvCnPr>
                        <a:endCxn id="169" idx="6"/>
                      </wps:cNvCnPr>
                      <wps:spPr>
                        <a:xfrm flipV="1">
                          <a:off x="5955030" y="3082290"/>
                          <a:ext cx="1592580" cy="1270"/>
                        </a:xfrm>
                        <a:prstGeom prst="straightConnector1">
                          <a:avLst/>
                        </a:prstGeom>
                        <a:ln w="19050" cmpd="sng">
                          <a:solidFill>
                            <a:srgbClr val="00B0F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79.45pt;margin-top:174.05pt;height:0.1pt;width:125.4pt;z-index:251817984;mso-width-relative:page;mso-height-relative:page;" filled="f" stroked="t" coordsize="21600,21600" o:gfxdata="UEsDBAoAAAAAAIdO4kAAAAAAAAAAAAAAAAAEAAAAZHJzL1BLAwQUAAAACACHTuJA+s6o3N0AAAAM&#10;AQAADwAAAGRycy9kb3ducmV2LnhtbE2PTU/CQBCG7yT8h82QeIPdikKp3RLjR2JIjBGM4bh0x7a4&#10;O9t0l4L+ehcvepyZJ+88b748WcN67HzjSEIyEcCQSqcbqiS8bR7HKTAfFGllHKGEL/SwLIaDXGXa&#10;HekV+3WoWAwhnykJdQhtxrkva7TKT1yLFG8frrMqxLGruO7UMYZbwy+FmHGrGoofatXiXY3l5/pg&#10;Jdw/b8KqMduXh/ekv336nu23Pt1LeTFKxA2wgKfwB8NZP6pDEZ127kDaMyNhfp0uIiphepUmwM6E&#10;EIs5sN3vagq8yPn/EsUPUEsDBBQAAAAIAIdO4kCU+gO1MgIAACUEAAAOAAAAZHJzL2Uyb0RvYy54&#10;bWytU82O0zAQviPxDpbvNGlWLW3UdCVaygXBSvzcXcdJLPlPY2/TvgQvgMQJOC2c9s7TwPIYjJ3u&#10;Lrtc9kAO0dgz883MN58Xp3utyE6Al9ZUdDzKKRGG21qatqLv3m6ezCjxgZmaKWtERQ/C09Pl40eL&#10;3pWisJ1VtQCCIMaXvatoF4Irs8zzTmjmR9YJg87GgmYBj9BmNbAe0bXKijyfZr2F2oHlwnu8XQ9O&#10;ekSEhwDappFcrC0/18KEARWEYgFH8p10ni5Tt00jeHjdNF4EoiqKk4b0xyJob+M/Wy5Y2QJzneTH&#10;FthDWrg3k2bSYNEbqDULjJyD/AdKSw7W2yaMuNXZMEhiBKcY5/e4edMxJ9IsSLV3N6T7/wfLX+3O&#10;gMgalTAbU2KYxpVffbz89eHL1fdvPz9f/v7xKdoXX0kMQLp650vMWpkziAMLU6/2ZkCYzika+4pO&#10;Y2B2JzIevBty9g1o0ijp3mPZRBsSQTBvMp9M8hPczaGiJ/msKObHDYl9IBwDxpN5MZlhAMeIcfE0&#10;uTNWRsTYjQMfXgirSTQq6gMw2XZhZY1BKVgYqrHdSx9ih7cJMdnYjVQqKUIZ0mOBeT6JtRjKvEF5&#10;oakdUuVNSwlTLb4fHiAN4K2SdUyPQB7a7UoB2bGouvxZvrnu805Y7HHNfDfEJdegRy0DPjEldUVn&#10;efyG68Ckem5qEg4Ol8QAbJ94ZqUyR7oHhiPXW1sfzuB6DaieNO5R6VGef59T9u3rXv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6o3N0AAAAMAQAADwAAAAAAAAABACAAAAAiAAAAZHJzL2Rvd25y&#10;ZXYueG1sUEsBAhQAFAAAAAgAh07iQJT6A7UyAgAAJQQAAA4AAAAAAAAAAQAgAAAALAEAAGRycy9l&#10;Mm9Eb2MueG1sUEsFBgAAAAAGAAYAWQEAANAFAAAAAA==&#10;">
                <v:fill on="f" focussize="0,0"/>
                <v:stroke weight="1.5pt" color="#00B0F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04672" behindDoc="0" locked="0" layoutInCell="1" allowOverlap="1">
                <wp:simplePos x="0" y="0"/>
                <wp:positionH relativeFrom="column">
                  <wp:posOffset>4042410</wp:posOffset>
                </wp:positionH>
                <wp:positionV relativeFrom="paragraph">
                  <wp:posOffset>2489200</wp:posOffset>
                </wp:positionV>
                <wp:extent cx="195580" cy="757555"/>
                <wp:effectExtent l="26670" t="1270" r="6350" b="3175"/>
                <wp:wrapNone/>
                <wp:docPr id="179" name="直接箭头连接符 179"/>
                <wp:cNvGraphicFramePr/>
                <a:graphic xmlns:a="http://schemas.openxmlformats.org/drawingml/2006/main">
                  <a:graphicData uri="http://schemas.microsoft.com/office/word/2010/wordprocessingShape">
                    <wps:wsp>
                      <wps:cNvCnPr/>
                      <wps:spPr>
                        <a:xfrm flipH="1">
                          <a:off x="0" y="0"/>
                          <a:ext cx="195580" cy="757555"/>
                        </a:xfrm>
                        <a:prstGeom prst="straightConnector1">
                          <a:avLst/>
                        </a:prstGeom>
                        <a:ln w="6350" cmpd="sng">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8.3pt;margin-top:196pt;height:59.65pt;width:15.4pt;z-index:251804672;mso-width-relative:page;mso-height-relative:page;" filled="f" stroked="t" coordsize="21600,21600" o:gfxdata="UEsDBAoAAAAAAIdO4kAAAAAAAAAAAAAAAAAEAAAAZHJzL1BLAwQUAAAACACHTuJAt5bjGNsAAAAL&#10;AQAADwAAAGRycy9kb3ducmV2LnhtbE2Py07DMBBF90j8gzVI7KjjhroQMqkEUlnAoqJU6tZNhjgi&#10;tkPsvvh6hhUsR3N077nl4uR6caAxdsEjqEkGgnwdms63CJv35c0diJiMb0wfPCGcKcKiurwoTdGE&#10;o3+jwzq1gkN8LAyCTWkopIy1JWfiJAzk+fcRRmcSn2Mrm9EcOdz1cpplWjrTeW6wZqAnS/Xneu8Q&#10;XtsvqVar/GX53H3HmT3H+eM2Il5fqewBRKJT+oPhV5/VoWKnXdj7JooeQedaM4qQ3095FBNaz29B&#10;7BBmSuUgq1L+31D9AFBLAwQUAAAACACHTuJABlJBeRMCAADwAwAADgAAAGRycy9lMm9Eb2MueG1s&#10;rVPNjtMwEL4j8Q6W7zTtomx3o6Z7aCkcEKwEPMDUcRJL/tPY27QvwQsgcQJOLKe98zSwPAbjJBRY&#10;Lnsgh2g8P9/M93m8uNgbzXYSg3K25LPJlDNphauUbUr+5vXm0RlnIYKtQDsrS36QgV8sHz5YdL6Q&#10;J651upLICMSGovMlb2P0RZYF0UoDYeK8tBSsHRqIdMQmqxA6Qjc6O5lOT7POYeXRCRkCeddDkI+I&#10;eB9AV9dKyLUTV0baOKCi1BCJUmiVD3zZT1vXUsSXdR1kZLrkxDT2f2pC9jb9s+UCigbBt0qMI8B9&#10;RrjDyYCy1PQItYYI7ArVP1BGCXTB1XEinMkGIr0ixGI2vaPNqxa87LmQ1MEfRQ//D1a82F0iUxVt&#10;wvycMwuGrvz23c33tx9vv1x/+3Dz4+v7ZH/+xFICydX5UFDVyl7ieAr+EhP3fY2G1Vr5Z4TWq0H8&#10;2L4X+3AUW+4jE+Scnef5GV2DoNA8n+d5ntCzASbBeQzxqXSGJaPkISKopo0rZy1dq8OhBeyehzgU&#10;/ipIxdZtlNbkh0Jb1pX89HGemgFtbE2bQqbxxDrYhjPQDT0FEbEfOjitqlSdigM225VGtgNaoM1m&#10;St845l9pqfUaQjvk9aGUBoVRkV6LVqbkZ6l43LgISj+xFYsHT3oDoutGWG1JhKTxoGqytq469GL3&#10;flqEXqZxadOm/Xnuq38/1O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5bjGNsAAAALAQAADwAA&#10;AAAAAAABACAAAAAiAAAAZHJzL2Rvd25yZXYueG1sUEsBAhQAFAAAAAgAh07iQAZSQXkTAgAA8AMA&#10;AA4AAAAAAAAAAQAgAAAAKgEAAGRycy9lMm9Eb2MueG1sUEsFBgAAAAAGAAYAWQEAAK8FAAAAAA==&#10;">
                <v:fill on="f" focussize="0,0"/>
                <v:stroke weight="0.5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16960" behindDoc="0" locked="0" layoutInCell="1" allowOverlap="1">
                <wp:simplePos x="0" y="0"/>
                <wp:positionH relativeFrom="column">
                  <wp:posOffset>3784600</wp:posOffset>
                </wp:positionH>
                <wp:positionV relativeFrom="paragraph">
                  <wp:posOffset>3113405</wp:posOffset>
                </wp:positionV>
                <wp:extent cx="146050" cy="183515"/>
                <wp:effectExtent l="3810" t="3175" r="2540" b="3810"/>
                <wp:wrapNone/>
                <wp:docPr id="178" name="直接箭头连接符 178"/>
                <wp:cNvGraphicFramePr/>
                <a:graphic xmlns:a="http://schemas.openxmlformats.org/drawingml/2006/main">
                  <a:graphicData uri="http://schemas.microsoft.com/office/word/2010/wordprocessingShape">
                    <wps:wsp>
                      <wps:cNvCnPr/>
                      <wps:spPr>
                        <a:xfrm>
                          <a:off x="5660390" y="3954145"/>
                          <a:ext cx="146050" cy="183515"/>
                        </a:xfrm>
                        <a:prstGeom prst="straightConnector1">
                          <a:avLst/>
                        </a:prstGeom>
                        <a:ln w="6350" cmpd="sng">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98pt;margin-top:245.15pt;height:14.45pt;width:11.5pt;z-index:251816960;mso-width-relative:page;mso-height-relative:page;" filled="f" stroked="t" coordsize="21600,21600" o:gfxdata="UEsDBAoAAAAAAIdO4kAAAAAAAAAAAAAAAAAEAAAAZHJzL1BLAwQUAAAACACHTuJAfUh2itsAAAAL&#10;AQAADwAAAGRycy9kb3ducmV2LnhtbE2PzU7DMBCE70i8g7VI3KiT0gYc4lSAQFQCDrQcOLrx5kfE&#10;6xC7TXl7lhMcd2Y0+02xOrpeHHAMnScN6SwBgVR521Gj4X37eHENIkRD1vSeUMM3BliVpyeFya2f&#10;6A0Pm9gILqGQGw1tjEMuZahadCbM/IDEXu1HZyKfYyPtaCYud72cJ0kmnemIP7RmwPsWq8/N3mkY&#10;puerp+WXx9uFunt4+djW9nVda31+liY3ICIe418YfvEZHUpm2vk92SB6DUuV8ZaoYaGSSxCcyFLF&#10;yo6tVM1BloX8v6H8AVBLAwQUAAAACACHTuJAEQMxaxkCAADyAwAADgAAAGRycy9lMm9Eb2MueG1s&#10;rVPNjtMwEL4j8Q6W7zTJ9odu1XQPLeWCoBLwAK7jJJb8p7G3aV+CF0DiBJxYTnvnaWB5DMZO2IXl&#10;sgdycMaemW/m+zxeXhy1IgcBXlpT0mKUUyIMt5U0TUnfvtk+mVPiAzMVU9aIkp6Epxerx4+WnVuI&#10;M9taVQkgCGL8onMlbUNwiyzzvBWa+ZF1wqCztqBZwC00WQWsQ3StsrM8n2WdhcqB5cJ7PN30Tjog&#10;wkMAbV1LLjaWX2phQo8KQrGAlHwrnaer1G1dCx5e1bUXgaiSItOQViyC9j6u2WrJFg0w10o+tMAe&#10;0sI9TppJg0VvoTYsMHIJ8h8oLTlYb+sw4lZnPZGkCLIo8nvavG6ZE4kLSu3drej+/8Hyl4cdEFnh&#10;JDzFizdM45XfvL/+8e7Tzder7x+vf377EO0vn0kMQLk65xeYtTY7GHbe7SByP9ag4x9ZkWNJp7NZ&#10;Pj5HoU8lHZ9PJ8Vk2sstjoFwDCgms3yKfo4BxXw8LZI/uwNy4MNzYTWJRkl9ACabNqytMXixFook&#10;OTu88AFbwcTfCbELY7dSqXS/ypCupLNxKsZwZmucFayrHfL2pqGEqQYfAw+QEL1VsorZEcdDs18r&#10;IAeGI7Td5vhFGljtr7BYesN828clV89Wy4DvRUld0nlMHmYuMKmemYqEk0PFGYDtBlhlED2q3Osa&#10;rb2tTknudI6jkOoPYxtn7c99yr57qqt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fUh2itsAAAAL&#10;AQAADwAAAAAAAAABACAAAAAiAAAAZHJzL2Rvd25yZXYueG1sUEsBAhQAFAAAAAgAh07iQBEDMWsZ&#10;AgAA8gMAAA4AAAAAAAAAAQAgAAAAKgEAAGRycy9lMm9Eb2MueG1sUEsFBgAAAAAGAAYAWQEAALUF&#10;AAAAAA==&#10;">
                <v:fill on="f" focussize="0,0"/>
                <v:stroke weight="0.5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15936" behindDoc="0" locked="0" layoutInCell="1" allowOverlap="1">
                <wp:simplePos x="0" y="0"/>
                <wp:positionH relativeFrom="column">
                  <wp:posOffset>2818130</wp:posOffset>
                </wp:positionH>
                <wp:positionV relativeFrom="paragraph">
                  <wp:posOffset>2812415</wp:posOffset>
                </wp:positionV>
                <wp:extent cx="1202690" cy="345440"/>
                <wp:effectExtent l="0" t="0" r="16510" b="130810"/>
                <wp:wrapNone/>
                <wp:docPr id="177" name="矩形标注 177"/>
                <wp:cNvGraphicFramePr/>
                <a:graphic xmlns:a="http://schemas.openxmlformats.org/drawingml/2006/main">
                  <a:graphicData uri="http://schemas.microsoft.com/office/word/2010/wordprocessingShape">
                    <wps:wsp>
                      <wps:cNvSpPr/>
                      <wps:spPr>
                        <a:xfrm>
                          <a:off x="2619375" y="3045460"/>
                          <a:ext cx="1202690" cy="345440"/>
                        </a:xfrm>
                        <a:prstGeom prst="wedgeRectCallout">
                          <a:avLst>
                            <a:gd name="adj1" fmla="val 31573"/>
                            <a:gd name="adj2" fmla="val 85845"/>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35E096B">
                            <w:pPr>
                              <w:jc w:val="center"/>
                              <w:rPr>
                                <w:color w:val="000000" w:themeColor="text1"/>
                                <w:sz w:val="21"/>
                                <w:szCs w:val="21"/>
                                <w:highlight w:val="cyan"/>
                                <w14:textFill>
                                  <w14:solidFill>
                                    <w14:schemeClr w14:val="tx1"/>
                                  </w14:solidFill>
                                </w14:textFill>
                              </w:rPr>
                            </w:pPr>
                            <w:r>
                              <w:rPr>
                                <w:rFonts w:hint="eastAsia"/>
                                <w:color w:val="000000" w:themeColor="text1"/>
                                <w:sz w:val="21"/>
                                <w:szCs w:val="21"/>
                                <w:highlight w:val="cyan"/>
                                <w14:textFill>
                                  <w14:solidFill>
                                    <w14:schemeClr w14:val="tx1"/>
                                  </w14:solidFill>
                                </w14:textFill>
                              </w:rPr>
                              <w:t>拓美产业园公寓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1.9pt;margin-top:221.45pt;height:27.2pt;width:94.7pt;z-index:251815936;v-text-anchor:middle;mso-width-relative:page;mso-height-relative:page;" filled="f" stroked="f" coordsize="21600,21600" o:gfxdata="UEsDBAoAAAAAAIdO4kAAAAAAAAAAAAAAAAAEAAAAZHJzL1BLAwQUAAAACACHTuJAe1yljtkAAAAL&#10;AQAADwAAAGRycy9kb3ducmV2LnhtbE2PzU7DMBCE70i8g7WVuFG7SdSfEKcHRC+AhFryAG68TaLa&#10;6yh2k/D2uCe47c6OZr4t9rM1bMTBd44krJYCGFLtdEeNhOr78LwF5oMirYwjlPCDHvbl40Ohcu0m&#10;OuJ4Cg2LIeRzJaENoc8593WLVvml65Hi7eIGq0Jch4brQU0x3BqeCLHmVnUUG1rV42uL9fV0sxLm&#10;0U90+Hivtpvp7VOY5pJV45eUT4uVeAEWcA5/ZrjjR3QoI9PZ3Uh7ZiRkWRrRw31IdsCiY52mCbBz&#10;VHabFHhZ8P8/lL9QSwMEFAAAAAgAh07iQIX33BSgAgAAIAUAAA4AAABkcnMvZTJvRG9jLnhtbK1U&#10;zW4TMRC+I/EOlu90f/LbqJsqalSEVNGIgjg7Xjtr5D9sJ5vyAjxGESc4c+ZxKK/B2Ltto8KhB3LY&#10;zKy/nfnmmxmfnO6VRDvmvDC6wsVRjhHT1NRCbyr87u35iylGPhBdE2k0q/A18/h0/vzZSWtnrDSN&#10;kTVzCIJoP2tthZsQ7CzLPG2YIv7IWKbhkBunSADXbbLakRaiK5mVeT7OWuNq6wxl3sPbZXeI+4ju&#10;KQEN54KypaFbxXToojomSYCSfCOsx/PElnNGwyXnngUkKwyVhvSEJGCv4zObn5DZxhHbCNpTIE+h&#10;8KgmRYSGpPehliQQtHXir1BKUGe84eGIGpV1hSRFoIoif6TNVUMsS7WA1N7ei+7/X1j6erdySNQw&#10;CZMJRpooaPnvm++/fn69/fL59sc3FN+DSq31MwBf2ZXrPQ9mLHnPnYr/UAzaV7gcF8eDyQij6woP&#10;8uFoOO5VZvuAKACKMi/Hx9AAGhEAGCZA9hDJOh9eMqNQNCrcsnrD3kArz4iUZhuS0GR34UNSvO5Z&#10;k/pDgRFXEhq4IxINitFk0Df4AFMeYqaj6XAUMZC9jwjWXf4YXptzIWUaE6lRG+lP8kiewOxzmDkw&#10;lQX9vN5gROQGlooGlzgefBtDLolvEDADrJGi7qgpEWCdpFAVnubx17ORGkhF0TuZoxX2632v/drU&#10;19A3Z7qB9paeC8hwQXxYEQcCAEPY8XAJDy4N0Da9hVFj3Kd/vY94GCw4xaiFjQCaH7fEMYzkKw0j&#10;d1zETqGQnOFoUoLjDk/Whyd6q84MlAotAXbJjPgg70zujHoPV8EiZoUjoink7sTrnbPQbSpcJpQt&#10;FgkGa2NJuNBXlsbgXYsW22C4CLGPUahOnd6BxUnt7Zc8buahn1APF9v8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HtcpY7ZAAAACwEAAA8AAAAAAAAAAQAgAAAAIgAAAGRycy9kb3ducmV2LnhtbFBL&#10;AQIUABQAAAAIAIdO4kCF99wUoAIAACAFAAAOAAAAAAAAAAEAIAAAACgBAABkcnMvZTJvRG9jLnht&#10;bFBLBQYAAAAABgAGAFkBAAA6BgAAAAA=&#10;" adj="17620,29343">
                <v:fill on="f" focussize="0,0"/>
                <v:stroke on="f" weight="1pt" miterlimit="8" joinstyle="miter"/>
                <v:imagedata o:title=""/>
                <o:lock v:ext="edit" aspectratio="f"/>
                <v:textbox>
                  <w:txbxContent>
                    <w:p w14:paraId="435E096B">
                      <w:pPr>
                        <w:jc w:val="center"/>
                        <w:rPr>
                          <w:color w:val="000000" w:themeColor="text1"/>
                          <w:sz w:val="21"/>
                          <w:szCs w:val="21"/>
                          <w:highlight w:val="cyan"/>
                          <w14:textFill>
                            <w14:solidFill>
                              <w14:schemeClr w14:val="tx1"/>
                            </w14:solidFill>
                          </w14:textFill>
                        </w:rPr>
                      </w:pPr>
                      <w:r>
                        <w:rPr>
                          <w:rFonts w:hint="eastAsia"/>
                          <w:color w:val="000000" w:themeColor="text1"/>
                          <w:sz w:val="21"/>
                          <w:szCs w:val="21"/>
                          <w:highlight w:val="cyan"/>
                          <w14:textFill>
                            <w14:solidFill>
                              <w14:schemeClr w14:val="tx1"/>
                            </w14:solidFill>
                          </w14:textFill>
                        </w:rPr>
                        <w:t>拓美产业园公寓</w:t>
                      </w:r>
                    </w:p>
                  </w:txbxContent>
                </v:textbox>
              </v:shape>
            </w:pict>
          </mc:Fallback>
        </mc:AlternateContent>
      </w:r>
      <w:r>
        <w:rPr>
          <w:color w:val="auto"/>
          <w:sz w:val="24"/>
          <w:highlight w:val="none"/>
        </w:rPr>
        <w:drawing>
          <wp:inline distT="0" distB="0" distL="114300" distR="114300">
            <wp:extent cx="7347585" cy="5434330"/>
            <wp:effectExtent l="9525" t="9525" r="15240" b="23495"/>
            <wp:docPr id="164" name="图片 164" descr="微信截图_2025053016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微信截图_20250530160918"/>
                    <pic:cNvPicPr>
                      <a:picLocks noChangeAspect="1"/>
                    </pic:cNvPicPr>
                  </pic:nvPicPr>
                  <pic:blipFill>
                    <a:blip r:embed="rId31"/>
                    <a:stretch>
                      <a:fillRect/>
                    </a:stretch>
                  </pic:blipFill>
                  <pic:spPr>
                    <a:xfrm>
                      <a:off x="0" y="0"/>
                      <a:ext cx="7347585" cy="5434330"/>
                    </a:xfrm>
                    <a:prstGeom prst="rect">
                      <a:avLst/>
                    </a:prstGeom>
                    <a:ln>
                      <a:solidFill>
                        <a:schemeClr val="tx1"/>
                      </a:solidFill>
                    </a:ln>
                  </pic:spPr>
                </pic:pic>
              </a:graphicData>
            </a:graphic>
          </wp:inline>
        </w:drawing>
      </w:r>
      <w:r>
        <w:rPr>
          <w:color w:val="auto"/>
          <w:sz w:val="24"/>
        </w:rPr>
        <mc:AlternateContent>
          <mc:Choice Requires="wps">
            <w:drawing>
              <wp:anchor distT="0" distB="0" distL="114300" distR="114300" simplePos="0" relativeHeight="251814912" behindDoc="0" locked="0" layoutInCell="1" allowOverlap="1">
                <wp:simplePos x="0" y="0"/>
                <wp:positionH relativeFrom="column">
                  <wp:posOffset>3820795</wp:posOffset>
                </wp:positionH>
                <wp:positionV relativeFrom="paragraph">
                  <wp:posOffset>3261360</wp:posOffset>
                </wp:positionV>
                <wp:extent cx="229235" cy="114935"/>
                <wp:effectExtent l="11430" t="19050" r="26035" b="18415"/>
                <wp:wrapNone/>
                <wp:docPr id="176" name="矩形 176"/>
                <wp:cNvGraphicFramePr/>
                <a:graphic xmlns:a="http://schemas.openxmlformats.org/drawingml/2006/main">
                  <a:graphicData uri="http://schemas.microsoft.com/office/word/2010/wordprocessingShape">
                    <wps:wsp>
                      <wps:cNvSpPr/>
                      <wps:spPr>
                        <a:xfrm rot="21180000">
                          <a:off x="5184140" y="4452620"/>
                          <a:ext cx="229235" cy="114935"/>
                        </a:xfrm>
                        <a:prstGeom prst="rect">
                          <a:avLst/>
                        </a:prstGeom>
                        <a:solidFill>
                          <a:srgbClr val="00B0F0">
                            <a:alpha val="50000"/>
                          </a:srgbClr>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85pt;margin-top:256.8pt;height:9.05pt;width:18.05pt;rotation:-458752f;z-index:251814912;v-text-anchor:middle;mso-width-relative:page;mso-height-relative:page;" fillcolor="#00B0F0" filled="t" stroked="t" coordsize="21600,21600" o:gfxdata="UEsDBAoAAAAAAIdO4kAAAAAAAAAAAAAAAAAEAAAAZHJzL1BLAwQUAAAACACHTuJAh1BYsNgAAAAL&#10;AQAADwAAAGRycy9kb3ducmV2LnhtbE2PzU7DMBCE70i8g7VI3KhtItIqxOmBHyH1RtoHcOIlCY3X&#10;Uey0hadnOcFxZz7NzpTbix/FCec4BDKgVwoEUhvcQJ2Bw/71bgMiJkvOjoHQwBdG2FbXV6UtXDjT&#10;O57q1AkOoVhYA31KUyFlbHv0Nq7ChMTeR5i9TXzOnXSzPXO4H+W9Urn0diD+0NsJn3psj/XiDWx2&#10;zX7R4eXt+VB3atdnnzQcv425vdHqEUTCS/qD4bc+V4eKOzVhIRfFaCBXes2ogQed5SCYyLM1j2lY&#10;ydiSVSn/b6h+AFBLAwQUAAAACACHTuJAbpj5npYCAAAyBQAADgAAAGRycy9lMm9Eb2MueG1srVTN&#10;bhMxEL4j8Q6W73R/uknbqJsqNApCqmilgjg7XjtryX/YTjblZZC48RA8DuI1GNvbNi0ceiCH1Yz9&#10;5ZuZb2Z8frFXEu2Y88LoFldHJUZMU9MJvWnxp4+rN6cY+UB0R6TRrMV3zOOL+etX54Odsdr0RnbM&#10;ISDRfjbYFvch2FlReNozRfyRsUzDJTdOkQCu2xSdIwOwK1nUZTktBuM66wxl3sPpMl/ikdG9hNBw&#10;LihbGrpVTIfM6pgkAUryvbAez1O2nDMarjn3LCDZYqg0pC8EAXsdv8X8nMw2jthe0DEF8pIUntWk&#10;iNAQ9IFqSQJBWyf+olKCOuMND0fUqCIXkhSBKqrymTa3PbEs1QJSe/sguv9/tPTD7sYh0cEknEwx&#10;0kRBy39/+/Hr53cUT0CfwfoZwG7tjRs9D2Ysds+dQs6AqHVVnZbwSxpAVWjf4kl12lQNCH3X4qaZ&#10;1NN6lJvtA6IAqOuz+niCEQVAVTVnYEOAIvNGfut8eMeMQtFosYNupgBkd+VDht5DItwbKbqVkDI5&#10;brO+lA7tSOx8+bZc5eSItD3Jp5OUcebxGZ7CP+GRGg0tnh5PoBBKYN45zBmYyoJmXm8wInIDi0SD&#10;S7k9+fPIep/EYbzDXGMRS+L7jEsMeTCVCLBrUqgWJ3mTgCCQ1JBo7EvuRLTWpruDTqZuQKre0pUA&#10;2iviww1xMNNwCFsfruHDpYGazGhh1Bv39V/nEQ+jBrcYDbAjUPCXLXEMI/lewxCeVU3sb0hOMzmB&#10;BiN3eLM+vNFbdWmgGVXKLpkRH+S9yZ1Rn+FxWMSocEU0hdhZ2tG5DHl34XmhbLFIMFgkS8KVvrU0&#10;ksfma7PYBsNFGpJHdUbRYJVSn8e1j7t66CfU41M3/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H&#10;UFiw2AAAAAsBAAAPAAAAAAAAAAEAIAAAACIAAABkcnMvZG93bnJldi54bWxQSwECFAAUAAAACACH&#10;TuJAbpj5npYCAAAyBQAADgAAAAAAAAABACAAAAAnAQAAZHJzL2Uyb0RvYy54bWxQSwUGAAAAAAYA&#10;BgBZAQAALwYAAAAA&#10;">
                <v:fill on="t" opacity="32768f" focussize="0,0"/>
                <v:stroke weight="0.5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13888" behindDoc="0" locked="0" layoutInCell="1" allowOverlap="1">
                <wp:simplePos x="0" y="0"/>
                <wp:positionH relativeFrom="column">
                  <wp:posOffset>7632700</wp:posOffset>
                </wp:positionH>
                <wp:positionV relativeFrom="paragraph">
                  <wp:posOffset>4573905</wp:posOffset>
                </wp:positionV>
                <wp:extent cx="111760" cy="121920"/>
                <wp:effectExtent l="6350" t="6350" r="15240" b="24130"/>
                <wp:wrapNone/>
                <wp:docPr id="175" name="椭圆 175"/>
                <wp:cNvGraphicFramePr/>
                <a:graphic xmlns:a="http://schemas.openxmlformats.org/drawingml/2006/main">
                  <a:graphicData uri="http://schemas.microsoft.com/office/word/2010/wordprocessingShape">
                    <wps:wsp>
                      <wps:cNvSpPr/>
                      <wps:spPr>
                        <a:xfrm>
                          <a:off x="8775700" y="5488305"/>
                          <a:ext cx="111760" cy="12192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01pt;margin-top:360.15pt;height:9.6pt;width:8.8pt;z-index:251813888;v-text-anchor:middle;mso-width-relative:page;mso-height-relative:page;" filled="f" stroked="t" coordsize="21600,21600" o:gfxdata="UEsDBAoAAAAAAIdO4kAAAAAAAAAAAAAAAAAEAAAAZHJzL1BLAwQUAAAACACHTuJA/kRzxNgAAAAN&#10;AQAADwAAAGRycy9kb3ducmV2LnhtbE2PzU7DMBCE70i8g7VIXBC144rQhDgVQuqBYwsSVzdekgh7&#10;HcXu39uzPcFxZkez3zTrc/DiiHMaIxkoFgoEUhfdSL2Bz4/N4wpEypac9ZHQwAUTrNvbm8bWLp5o&#10;i8dd7gWXUKqtgSHnqZYydQMGmxZxQuLbd5yDzSznXrrZnrg8eKmVKmWwI/GHwU74NmD3szsEA68X&#10;mf02VZsHV1JZ5q/0bv3KmPu7Qr2AyHjOf2G44jM6tMy0jwdySXjWWmkekw08a7UEcY3ooipB7Nla&#10;Vk8g20b+X9H+AlBLAwQUAAAACACHTuJAgwG+AHoCAADdBAAADgAAAGRycy9lMm9Eb2MueG1srVTN&#10;bhMxEL4j8Q6W73SzIWnSVTdV1CgIqYJKBXF2vN6sJf9hO9mUB+ApOHLlseA5+OxNfygceiCHzdgz&#10;/sbzzTc+vzhoRfbCB2lNTcuTESXCcNtIs63pxw/rV3NKQmSmYcoaUdNbEejF4uWL895VYmw7qxrh&#10;CUBMqHpX0y5GVxVF4J3QLJxYJwycrfWaRSz9tmg864GuVTEejU6L3vrGectFCNhdDU56RPTPAbRt&#10;K7lYWb7TwsQB1QvFIkoKnXSBLvJt21bw+L5tg4hE1RSVxvxFEtib9C0W56zaeuY6yY9XYM+5wpOa&#10;NJMGSe+hViwysvPyLygtubfBtvGEW10MhWRGUEU5esLNTcecyLWA6uDuSQ//D5a/2197IhsoYTal&#10;xDCNlv/6/uPnt68k7YCf3oUKYTfu2h9XAWYq9tB6nf5RBjnUdD6bTWcjMHtb0+lkPn89yudZJQ6R&#10;cASUZTk7hZ8joByXZ+PMf/EA5HyIb4TVJBk1FUqhmYkBVrH9VYjIj+i7qLRt7FoqlbuoDOkTbr4C&#10;Z5BmC0kgm3YoL5gtJUxtoXkefYYMVskmHU9AwW83l8qTPYNS1usRfql4pPsjLOVesdANcdk1aEjL&#10;iLFQUoOHdPjutDIASRQOpCVrY5tbkO7toMbg+FoC9oqFeM085AeKMKDxPT6tsijKHi1KOuu//Gs/&#10;xUMV8FLSQ84o+POOeUGJemugl7NyMgFszIvJdAbqiX/s2Tz2mJ2+tOChxFPgeDZTfFR3Zuut/oQ5&#10;XqascDHDkXug9ri4jMOY4SXgYrnMYdC8Y/HK3DiewIcGLnfRtjL39oGdI2lQfe7BcULTWD1e56iH&#10;V2n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5Ec8TYAAAADQEAAA8AAAAAAAAAAQAgAAAAIgAA&#10;AGRycy9kb3ducmV2LnhtbFBLAQIUABQAAAAIAIdO4kCDAb4AegIAAN0EAAAOAAAAAAAAAAEAIAAA&#10;ACcBAABkcnMvZTJvRG9jLnhtbFBLBQYAAAAABgAGAFkBAAATBgAAAAA=&#10;">
                <v:fill on="f" focussize="0,0"/>
                <v:stroke weight="1pt" color="#FF0000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12864" behindDoc="0" locked="0" layoutInCell="1" allowOverlap="1">
                <wp:simplePos x="0" y="0"/>
                <wp:positionH relativeFrom="column">
                  <wp:posOffset>7615555</wp:posOffset>
                </wp:positionH>
                <wp:positionV relativeFrom="paragraph">
                  <wp:posOffset>4253865</wp:posOffset>
                </wp:positionV>
                <wp:extent cx="121285" cy="121285"/>
                <wp:effectExtent l="6350" t="6350" r="24765" b="24765"/>
                <wp:wrapNone/>
                <wp:docPr id="174" name="圆角矩形 174"/>
                <wp:cNvGraphicFramePr/>
                <a:graphic xmlns:a="http://schemas.openxmlformats.org/drawingml/2006/main">
                  <a:graphicData uri="http://schemas.microsoft.com/office/word/2010/wordprocessingShape">
                    <wps:wsp>
                      <wps:cNvSpPr/>
                      <wps:spPr>
                        <a:xfrm>
                          <a:off x="8758555" y="5219700"/>
                          <a:ext cx="121285" cy="121285"/>
                        </a:xfrm>
                        <a:prstGeom prst="round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99.65pt;margin-top:334.95pt;height:9.55pt;width:9.55pt;z-index:251812864;v-text-anchor:middle;mso-width-relative:page;mso-height-relative:page;" filled="f" stroked="t" coordsize="21600,21600" arcsize="0.166666666666667" o:gfxdata="UEsDBAoAAAAAAIdO4kAAAAAAAAAAAAAAAAAEAAAAZHJzL1BLAwQUAAAACACHTuJApUnL/NsAAAAN&#10;AQAADwAAAGRycy9kb3ducmV2LnhtbE2PTUvEMBCG74L/IYzgRdykq5SmNl1EV7wJrh/gLduMbTGZ&#10;lCbtdv+92ZMe35mHd56pNouzbMYx9J4UZCsBDKnxpqdWwfvb03UBLERNRltPqOCIATb1+VmlS+MP&#10;9IrzLrYslVAotYIuxqHkPDQdOh1WfkBKu28/Oh1THFtuRn1I5c7ytRA5d7qndKHTAz502PzsJqfg&#10;nprHz5ev7TQPH8/Tld2a4yKlUpcXmbgDFnGJfzCc9JM61Mlp7ycygdmUMylvEqsgz6UEdkLWWXEL&#10;bJ9GhRTA64r//6L+BVBLAwQUAAAACACHTuJAnThtWIQCAADlBAAADgAAAGRycy9lMm9Eb2MueG1s&#10;rVTLbhMxFN0j8Q+W93QyUULSKJMqahSEVNGKglg7Hk/Gkl/YTiblA/gA1khIbBAfwedU8Bkcz0wf&#10;FBZdMAvPte/1ub7H53p+ctCK7IUP0pqC5kcDSoThtpRmW9C3b9bPppSEyEzJlDWioFci0JPF0yfz&#10;xs3E0NZWlcITgJgwa1xB6xjdLMsCr4Vm4cg6YeCsrNcsYuq3WelZA3StsuFg8DxrrC+dt1yEgNVV&#10;56Q9on8MoK0qycXK8p0WJnaoXigWUVKopQt00Z62qgSP51UVRCSqoKg0tiOSwN6kMVvM2Wzrmasl&#10;74/AHnOEBzVpJg2S3kKtWGRk5+VfUFpyb4Ot4hG3OusKaRlBFfngATeXNXOirQVUB3dLevh/sPzV&#10;/sITWUIJkxElhmlc+fXnj7++ffr55fv1j68krYOlxoUZgi/dhe9nAWYq+VB5nf4ohhwKOp2Mp+Px&#10;mJKrgo6H+fFk0LMsDpFwBOTDfDiFnyOgt4GY3QE5H+ILYTVJRkG93ZnyNW6yJZjtz0Ls4m/iUnJj&#10;11IprLOZMqRJyCkx4QwSrSANmNqhzGC2lDC1hfZ59C1ksEqWaXvaHfx2c6o82TMoZo2vOz6O90dY&#10;yr1ioe7iWlenJS0j2kNJDSYG6UvL2K0MfonEjrZkbWx5BfK97VQZHF9LwJ6xEC+YhwxxfjRqPMdQ&#10;KYuibG9RUlv/4V/rKR7qgJeSBrJGwe93zAtK1EsD3Rzno1Hqg3YyGk+GmPj7ns19j9npUwsecjwJ&#10;jrdmio/qxqy81e/Qz8uUFS5mOHJ31PaT09i1G14ELpbLNgzadyyemUvHE3h3gctdtJVs7/aOnZ40&#10;qL9lse/U1F73523U3eu0+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lScv82wAAAA0BAAAPAAAA&#10;AAAAAAEAIAAAACIAAABkcnMvZG93bnJldi54bWxQSwECFAAUAAAACACHTuJAnThtWIQCAADlBAAA&#10;DgAAAAAAAAABACAAAAAqAQAAZHJzL2Uyb0RvYy54bWxQSwUGAAAAAAYABgBZAQAAIAYAAAAA&#10;">
                <v:fill on="f" focussize="0,0"/>
                <v:stroke weight="1pt" color="#FFFF00 [2404]" miterlimit="8" joinstyle="miter"/>
                <v:imagedata o:title=""/>
                <o:lock v:ext="edit" aspectratio="f"/>
              </v:roundrect>
            </w:pict>
          </mc:Fallback>
        </mc:AlternateContent>
      </w:r>
      <w:r>
        <w:rPr>
          <w:color w:val="auto"/>
          <w:sz w:val="24"/>
        </w:rPr>
        <mc:AlternateContent>
          <mc:Choice Requires="wps">
            <w:drawing>
              <wp:anchor distT="0" distB="0" distL="114300" distR="114300" simplePos="0" relativeHeight="251811840" behindDoc="0" locked="0" layoutInCell="1" allowOverlap="1">
                <wp:simplePos x="0" y="0"/>
                <wp:positionH relativeFrom="column">
                  <wp:posOffset>7643495</wp:posOffset>
                </wp:positionH>
                <wp:positionV relativeFrom="paragraph">
                  <wp:posOffset>4010660</wp:posOffset>
                </wp:positionV>
                <wp:extent cx="99060" cy="132715"/>
                <wp:effectExtent l="6350" t="6350" r="8890" b="13335"/>
                <wp:wrapNone/>
                <wp:docPr id="172" name="任意多边形 172"/>
                <wp:cNvGraphicFramePr/>
                <a:graphic xmlns:a="http://schemas.openxmlformats.org/drawingml/2006/main">
                  <a:graphicData uri="http://schemas.microsoft.com/office/word/2010/wordprocessingShape">
                    <wps:wsp>
                      <wps:cNvSpPr/>
                      <wps:spPr>
                        <a:xfrm>
                          <a:off x="0" y="0"/>
                          <a:ext cx="99060" cy="132715"/>
                        </a:xfrm>
                        <a:custGeom>
                          <a:avLst/>
                          <a:gdLst>
                            <a:gd name="connisteX0" fmla="*/ 87630 w 5318125"/>
                            <a:gd name="connsiteY0" fmla="*/ 8890 h 6096000"/>
                            <a:gd name="connisteX1" fmla="*/ 206375 w 5318125"/>
                            <a:gd name="connsiteY1" fmla="*/ 0 h 6096000"/>
                            <a:gd name="connisteX2" fmla="*/ 5270500 w 5318125"/>
                            <a:gd name="connsiteY2" fmla="*/ 31750 h 6096000"/>
                            <a:gd name="connisteX3" fmla="*/ 5318125 w 5318125"/>
                            <a:gd name="connsiteY3" fmla="*/ 5374640 h 6096000"/>
                            <a:gd name="connisteX4" fmla="*/ 3500755 w 5318125"/>
                            <a:gd name="connsiteY4" fmla="*/ 5692140 h 6096000"/>
                            <a:gd name="connisteX5" fmla="*/ 2580005 w 5318125"/>
                            <a:gd name="connsiteY5" fmla="*/ 5715000 h 6096000"/>
                            <a:gd name="connisteX6" fmla="*/ 579755 w 5318125"/>
                            <a:gd name="connsiteY6" fmla="*/ 6096000 h 6096000"/>
                            <a:gd name="connisteX7" fmla="*/ 0 w 5318125"/>
                            <a:gd name="connsiteY7" fmla="*/ 5619750 h 6096000"/>
                            <a:gd name="connisteX8" fmla="*/ 87630 w 5318125"/>
                            <a:gd name="connsiteY8" fmla="*/ 8890 h 6096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5318125" h="6096000">
                              <a:moveTo>
                                <a:pt x="87630" y="8890"/>
                              </a:moveTo>
                              <a:lnTo>
                                <a:pt x="206375" y="0"/>
                              </a:lnTo>
                              <a:lnTo>
                                <a:pt x="5270500" y="31750"/>
                              </a:lnTo>
                              <a:lnTo>
                                <a:pt x="5318125" y="5374640"/>
                              </a:lnTo>
                              <a:lnTo>
                                <a:pt x="3500755" y="5692140"/>
                              </a:lnTo>
                              <a:lnTo>
                                <a:pt x="2580005" y="5715000"/>
                              </a:lnTo>
                              <a:lnTo>
                                <a:pt x="579755" y="6096000"/>
                              </a:lnTo>
                              <a:lnTo>
                                <a:pt x="0" y="5619750"/>
                              </a:lnTo>
                              <a:lnTo>
                                <a:pt x="87630" y="889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01.85pt;margin-top:315.8pt;height:10.45pt;width:7.8pt;z-index:251811840;mso-width-relative:page;mso-height-relative:page;" filled="f" stroked="t" coordsize="5318125,6096000" o:gfxdata="UEsDBAoAAAAAAIdO4kAAAAAAAAAAAAAAAAAEAAAAZHJzL1BLAwQUAAAACACHTuJAyf3GyNgAAAAN&#10;AQAADwAAAGRycy9kb3ducmV2LnhtbE2Py07DMBBF90j8gzVI7KidRAkQ4nRB1S2CtuydePIQ8TiK&#10;nUf/HncFyztzdOdMsd/MwBacXG9JQrQTwJBqq3tqJVzOx6cXYM4r0mqwhBKu6GBf3t8VKtd2pS9c&#10;Tr5loYRcriR03o85567u0Ci3syNS2DV2MsqHOLVcT2oN5WbgsRAZN6qncKFTI753WP+cZiPh8+N6&#10;aUg0h+P5+7Css9mqtN+kfHyIxBswj5v/g+GmH9ShDE6VnUk7NoQci+Q5sBKyJMqA3ZA4ek2AVWGU&#10;xinwsuD/vyh/AVBLAwQUAAAACACHTuJAeSEjAbEDAACpCwAADgAAAGRycy9lMm9Eb2MueG1srVbN&#10;btw2EL4XyDsQOgao9WdJuwuvfYjhXIrWgFOgOdIUtRJAkQJJ767vvffeY9GXKIzmaZKij5Hh35pO&#10;Aq8M5CJR4nzzx5mPc3axHxnaUqkGwddJfpIliHIi2oFv1smv765+XCRIacxbzASn6+SequTi/NUP&#10;Z7tpRQvRC9ZSiUAJV6vdtE56radVmirS0xGrEzFRDpudkCPW8Ck3aSvxDrSPLC2yrE53QraTFIQq&#10;BX8v3WbiNco5CkXXDYReCnI3Uq6dVkkZ1hCS6odJJefW266jRP/SdYpqxNYJRKrtE4zA+tY80/Mz&#10;vNpIPPUD8S7gOS58EdOIBw5GD6ouscboTg5fqRoHIoUSnT4hYkxdIDYjEEWefZGbmx5P1MYCqVbT&#10;Ienq+6klP2+vJRpaqISmSBDHIxz5x4eH/37/49Pff/7/4Z9P//6FzBYkajepFcjfTNfSfylYmqj3&#10;nRzNG+JBe5vc+0Ny6V4jAj+Xy6yGrBPYycuiySujMn3Ekjul31Jh9eDtT0q7o2lhZRPbeueI4HxQ&#10;mv4GyrqRwWm9TtGiqcsM7VBV5ou8sKrhLGKIGjR9/wSyWGaoR3W2rLMsFEKMsEbyyEiR1WVTHbcS&#10;Y2aYgLQf4qiKJquyGZHEoDJvqhl2ytiOy9PxWJ6CmtP6dIal08hSCeE01YysxaCqXhb5HEtVZKmo&#10;FnCQMyzFoAoKEVDHC6GOLFXNclZIMcbX2XFDTWRoRiHE4lWdg2MzggGKP5TczNZ5AvmqdaCPN6FT&#10;cR+al+y5715YIWwumMyy5CSU4Ym4lYEWzKdvU0cNgDKtfwQM7RaDc88r88DQRzHY8hwEMw8MzRGD&#10;yxdZhnqPwacvAkMJx+DApfPchrKMwfWLLEO9xeDmRWAoohi8iMEu675eJFzc5spm9srWCYIrW9or&#10;+9Zg8GrC2pRZWKLdOgncj/p1Eljd7I9iS98JK6lN1dmCt44soI69C49CjMfCjvOtdBANAuE9Wa2e&#10;ua2kJWSvOEiFt5f295RJR1VaWn1W3rOo1e7J8Vl5z4VO3lHcs/KO0ax4SJ1rweB2eDv34R41jju6&#10;eVbxN5MdlBEmFHV2zHnaceBwsKYeopGAi6uBMXv2jJvjzuGqNPMEhhm0g9kPluMEc4zimwRhtoHh&#10;lmhp6UYJNrQGbopAyc3tGybRFkN9XV0B+YeDfSI2SaUvseqdnN0ygUI5wSAhERtGqCQDDmgGXJWa&#10;EckNRWZ1K9p7OyvZ/zDB2Qj9tGlGxPjboh8n7PP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gYAAFtDb250ZW50X1R5cGVzXS54bWxQSwECFAAK&#10;AAAAAACHTuJAAAAAAAAAAAAAAAAABgAAAAAAAAAAABAAAAAEBQAAX3JlbHMvUEsBAhQAFAAAAAgA&#10;h07iQIoUZjzRAAAAlAEAAAsAAAAAAAAAAQAgAAAAKAUAAF9yZWxzLy5yZWxzUEsBAhQACgAAAAAA&#10;h07iQAAAAAAAAAAAAAAAAAQAAAAAAAAAAAAQAAAAAAAAAGRycy9QSwECFAAUAAAACACHTuJAyf3G&#10;yNgAAAANAQAADwAAAAAAAAABACAAAAAiAAAAZHJzL2Rvd25yZXYueG1sUEsBAhQAFAAAAAgAh07i&#10;QHkhIwGxAwAAqQsAAA4AAAAAAAAAAQAgAAAAJwEAAGRycy9lMm9Eb2MueG1sUEsFBgAAAAAGAAYA&#10;WQEAAEoHAAAAAA==&#10;" path="m87630,8890l206375,0,5270500,31750,5318125,5374640,3500755,5692140,2580005,5715000,579755,6096000,0,5619750,87630,8890xe">
                <v:path o:connectlocs="1632,193;3844,0;98172,691;99060,117010;65208,123922;48057,124420;10799,132715;0,122346;1632,193" o:connectangles="0,0,0,0,0,0,0,0,0"/>
                <v:fill on="f" focussize="0,0"/>
                <v:stroke weight="1pt" color="#FF0000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10816" behindDoc="0" locked="0" layoutInCell="1" allowOverlap="1">
                <wp:simplePos x="0" y="0"/>
                <wp:positionH relativeFrom="column">
                  <wp:posOffset>7554595</wp:posOffset>
                </wp:positionH>
                <wp:positionV relativeFrom="paragraph">
                  <wp:posOffset>5333365</wp:posOffset>
                </wp:positionV>
                <wp:extent cx="200025" cy="0"/>
                <wp:effectExtent l="0" t="9525" r="9525" b="9525"/>
                <wp:wrapNone/>
                <wp:docPr id="171" name="直接连接符 171"/>
                <wp:cNvGraphicFramePr/>
                <a:graphic xmlns:a="http://schemas.openxmlformats.org/drawingml/2006/main">
                  <a:graphicData uri="http://schemas.microsoft.com/office/word/2010/wordprocessingShape">
                    <wps:wsp>
                      <wps:cNvCnPr/>
                      <wps:spPr>
                        <a:xfrm>
                          <a:off x="0" y="0"/>
                          <a:ext cx="200025" cy="0"/>
                        </a:xfrm>
                        <a:prstGeom prst="line">
                          <a:avLst/>
                        </a:prstGeom>
                        <a:ln w="19050">
                          <a:solidFill>
                            <a:schemeClr val="tx1"/>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94.85pt;margin-top:419.95pt;height:0pt;width:15.75pt;z-index:251810816;mso-width-relative:page;mso-height-relative:page;" filled="f" stroked="t" coordsize="21600,21600" o:gfxdata="UEsDBAoAAAAAAIdO4kAAAAAAAAAAAAAAAAAEAAAAZHJzL1BLAwQUAAAACACHTuJAdFCVGNoAAAAN&#10;AQAADwAAAGRycy9kb3ducmV2LnhtbE2Py2rDMBBF94X+g5hCd41kB1rZsRxKIZTSFOokiywVa2Kb&#10;WiNjKY/+fRUINMs7c7hzppifbc+OOPrOkYJkIoAh1c501CjYrBdPEpgPmozuHaGCX/QwL+/vCp0b&#10;d6IKj6vQsFhCPtcK2hCGnHNft2i1n7gBKe72brQ6xDg23Iz6FMttz1MhnrnVHcULrR7wrcX6Z3Ww&#10;CqafX+sqfEtaVPts+e5et/JDOKUeHxIxAxbwHP5huOhHdSij084dyHjWx5zI7CWyCuQ0y4BdkDRN&#10;UmC764iXBb/9ovwDUEsDBBQAAAAIAIdO4kCK3Adp5AEAALUDAAAOAAAAZHJzL2Uyb0RvYy54bWyt&#10;U81uEzEQviPxDpbvZDeRCmWVTQ+NygVBJOABHK+9a8l/mnGzyUvwAkjc4MSRO29D+xiMvWlayqUH&#10;9uC1Z8bfzPfNeHmxd5btFKAJvuXzWc2Z8jJ0xvct//Tx6sU5Z5iE74QNXrX8oJBfrJ4/W46xUYsw&#10;BNspYATisRljy4eUYlNVKAflBM5CVJ6cOoATiY7QVx2IkdCdrRZ1/bIaA3QRglSIZF1PTn5EhKcA&#10;Bq2NVOsgr53yaUIFZUUiSjiYiHxVqtVayfRea1SJ2ZYT01RWSkL7bV6r1VI0PYg4GHksQTylhEec&#10;nDCekp6g1iIJdg3mHyhnJAQMOs1kcNVEpChCLOb1I20+DCKqwoWkxngSHf8frHy32wAzHU3Cqzln&#10;Xjhq+c2Xn78/f7v99ZXWmx/fWXaRUGPEhuIv/QaOJ4wbyKz3Glz+Ex+2L+IeTuKqfWKSjNT7enHG&#10;mbxzVff3ImB6o4JjedNya3ymLRqxe4uJclHoXUg2+3BlrC2ts56NVPvr+ow6KgXNo6Y5oK2LxAl9&#10;z5mwPQ26TFAgMVjT5esZCKHfXlpgO5HHo3yZKKX7KyznXgscprjimgbHmURvwRrX8vOHt60nkCzX&#10;JFDebUN3KLoVO3WzpDlOXh6Xh+dy+/61rf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dFCVGNoA&#10;AAANAQAADwAAAAAAAAABACAAAAAiAAAAZHJzL2Rvd25yZXYueG1sUEsBAhQAFAAAAAgAh07iQIrc&#10;B2nkAQAAtQMAAA4AAAAAAAAAAQAgAAAAKQEAAGRycy9lMm9Eb2MueG1sUEsFBgAAAAAGAAYAWQEA&#10;AH8FAAAAAA==&#10;">
                <v:fill on="f" focussize="0,0"/>
                <v:stroke weight="1.5pt" color="#000000 [3213]"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09792" behindDoc="0" locked="0" layoutInCell="1" allowOverlap="1">
                <wp:simplePos x="0" y="0"/>
                <wp:positionH relativeFrom="column">
                  <wp:posOffset>6297295</wp:posOffset>
                </wp:positionH>
                <wp:positionV relativeFrom="paragraph">
                  <wp:posOffset>3489960</wp:posOffset>
                </wp:positionV>
                <wp:extent cx="1576705" cy="1950720"/>
                <wp:effectExtent l="6350" t="6350" r="17145" b="24130"/>
                <wp:wrapNone/>
                <wp:docPr id="170" name="矩形 170"/>
                <wp:cNvGraphicFramePr/>
                <a:graphic xmlns:a="http://schemas.openxmlformats.org/drawingml/2006/main">
                  <a:graphicData uri="http://schemas.microsoft.com/office/word/2010/wordprocessingShape">
                    <wps:wsp>
                      <wps:cNvSpPr/>
                      <wps:spPr>
                        <a:xfrm>
                          <a:off x="0" y="0"/>
                          <a:ext cx="1576705" cy="1950720"/>
                        </a:xfrm>
                        <a:prstGeom prst="rect">
                          <a:avLst/>
                        </a:prstGeom>
                        <a:solidFill>
                          <a:schemeClr val="accent6">
                            <a:lumMod val="60000"/>
                            <a:lumOff val="40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EADA8B6">
                            <w:pPr>
                              <w:jc w:val="center"/>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图例</w:t>
                            </w:r>
                          </w:p>
                          <w:p w14:paraId="76E8E0ED">
                            <w:pPr>
                              <w:pStyle w:val="44"/>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项目位置</w:t>
                            </w:r>
                          </w:p>
                          <w:p w14:paraId="405D31E0">
                            <w:pPr>
                              <w:pStyle w:val="8"/>
                              <w:ind w:left="0" w:leftChars="0" w:firstLine="0" w:firstLineChars="0"/>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项目边界外50米</w:t>
                            </w:r>
                          </w:p>
                          <w:p w14:paraId="3F0779D7">
                            <w:pPr>
                              <w:pStyle w:val="8"/>
                              <w:ind w:left="0" w:leftChars="0" w:firstLine="0" w:firstLineChars="0"/>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项目边界外500米</w:t>
                            </w:r>
                          </w:p>
                          <w:p w14:paraId="732D6E83">
                            <w:pPr>
                              <w:pStyle w:val="35"/>
                              <w:ind w:left="0" w:leftChars="0" w:firstLine="0" w:firstLineChars="0"/>
                              <w:rPr>
                                <w:rFonts w:hint="default"/>
                                <w:lang w:val="en-US" w:eastAsia="zh-CN"/>
                              </w:rPr>
                            </w:pPr>
                            <w:r>
                              <w:rPr>
                                <w:rFonts w:hint="eastAsia"/>
                                <w:b w:val="0"/>
                                <w:bCs w:val="0"/>
                                <w:color w:val="000000" w:themeColor="text1"/>
                                <w:sz w:val="21"/>
                                <w:szCs w:val="21"/>
                                <w:lang w:val="en-US" w:eastAsia="zh-CN"/>
                                <w14:textFill>
                                  <w14:solidFill>
                                    <w14:schemeClr w14:val="tx1"/>
                                  </w14:solidFill>
                                </w14:textFill>
                              </w:rPr>
                              <w:t>环境保护目标</w:t>
                            </w:r>
                          </w:p>
                          <w:p w14:paraId="1B420CAA">
                            <w:pPr>
                              <w:pStyle w:val="35"/>
                              <w:ind w:left="0" w:leftChars="0" w:firstLine="0" w:firstLineChars="0"/>
                              <w:rPr>
                                <w:rFonts w:hint="default"/>
                                <w:lang w:val="en-US" w:eastAsia="zh-CN"/>
                              </w:rPr>
                            </w:pPr>
                            <w:r>
                              <w:rPr>
                                <w:rFonts w:hint="eastAsia"/>
                                <w:color w:val="000000" w:themeColor="text1"/>
                                <w:sz w:val="21"/>
                                <w:szCs w:val="21"/>
                                <w:lang w:val="en-US" w:eastAsia="zh-CN"/>
                                <w14:textFill>
                                  <w14:solidFill>
                                    <w14:schemeClr w14:val="tx1"/>
                                  </w14:solidFill>
                                </w14:textFill>
                              </w:rPr>
                              <w:t>比例尺          50米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5.85pt;margin-top:274.8pt;height:153.6pt;width:124.15pt;z-index:251809792;v-text-anchor:middle;mso-width-relative:page;mso-height-relative:page;" fillcolor="#A9D18E [1945]" filled="t" stroked="t" coordsize="21600,21600" o:gfxdata="UEsDBAoAAAAAAIdO4kAAAAAAAAAAAAAAAAAEAAAAZHJzL1BLAwQUAAAACACHTuJA4qvcGtwAAAAM&#10;AQAADwAAAGRycy9kb3ducmV2LnhtbE2PQU7DMBBF90jcwRokdtRO1YYkxOkigJAiWKT0AG48JFHj&#10;cYjdNvT0uCtYjubp//fzzWwGdsLJ9ZYkRAsBDKmxuqdWwu7z9SEB5rwirQZLKOEHHWyK25tcZdqe&#10;qcbT1rcshJDLlITO+zHj3DUdGuUWdkQKvy87GeXDObVcT+ocws3Al0LE3KieQkOnRiw7bA7bo5FQ&#10;vdSz+O4/Lsnze/3GD1VZXXallPd3kXgC5nH2fzBc9YM6FMFpb4+kHRskpGn0GFAJ61UaA7sSy5UI&#10;8/YSknWcAC9y/n9E8QtQSwMEFAAAAAgAh07iQHfd/8uWAgAAPQUAAA4AAABkcnMvZTJvRG9jLnht&#10;bK1UzW4TMRC+I/EOlu90N1HStFETFDUUIRVaqSDOjtebteQ/bOenvAwSNx6Cx0G8Bp/tbZsWDj2Q&#10;w2Y8M/5m5psZn73ea0W2wgdpzYwOjmpKhOG2kWY9o58+Xrw6oSREZhqmrBEzeisCfT1/+eJs56Zi&#10;aDurGuEJQEyY7tyMdjG6aVUF3gnNwpF1wsDYWq9ZxNGvq8azHdC1qoZ1fVztrG+ct1yEAO2yGGmP&#10;6J8DaNtWcrG0fKOFiQXVC8UiSgqddIHOc7ZtK3i8atsgIlEzikpj/iII5FX6VvMzNl175jrJ+xTY&#10;c1J4UpNm0iDoPdSSRUY2Xv4FpSX3Ntg2HnGrq1JIZgRVDOon3Nx0zIlcC6gO7p708P9g+YfttSey&#10;wSRMwIlhGi3//e3Hr5/fSdKAn50LU7jduGvfnwLEVOy+9Tr9owyyz5ze3nMq9pFwKAfjyfGkHlPC&#10;YRucjuvJMKNWD9edD/GtsJokYUY9mpa5ZNvLEBESrncuKVqwSjYXUql88OvVufJky9DgxelycPIm&#10;31Ub/d42RX1c41c6DTXmoahHd2rghwKTYz3CV4bskPdwAgTCGea9xZxB1A6cBbOmhKk1FolHnwM/&#10;ut3DlngpXMkjBTwsIlW3ZKErftlU0tUyYteU1DN6cnhbGWSa+lI6kaS4X+379qxsc4umelumPTh+&#10;IRHhkoV4zTzGG6XgAYhX+LTKoj7bS5R01n/9lz75Y+pgpWSHdUHtXzbMC0rUO4N5PB2MRoCN+TAa&#10;pyYTf2hZHVrMRp9bNGyAp8bxLCb/qO7E1lv9Ge/EIkWFiRmO2IXl/nAeyxrjpeFischu2CnH4qW5&#10;cTyBpwExdrGJtpV5kBJRhZ2eP2xV7nn/AqS1PTxnr4dXb/4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4qvcGtwAAAAMAQAADwAAAAAAAAABACAAAAAiAAAAZHJzL2Rvd25yZXYueG1sUEsBAhQAFAAA&#10;AAgAh07iQHfd/8uWAgAAPQUAAA4AAAAAAAAAAQAgAAAAKwEAAGRycy9lMm9Eb2MueG1sUEsFBgAA&#10;AAAGAAYAWQEAADMGAAAAAA==&#10;">
                <v:fill on="t" focussize="0,0"/>
                <v:stroke weight="1pt" color="#000000 [3213]" miterlimit="8" joinstyle="miter"/>
                <v:imagedata o:title=""/>
                <o:lock v:ext="edit" aspectratio="f"/>
                <v:textbox>
                  <w:txbxContent>
                    <w:p w14:paraId="6EADA8B6">
                      <w:pPr>
                        <w:jc w:val="center"/>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图例</w:t>
                      </w:r>
                    </w:p>
                    <w:p w14:paraId="76E8E0ED">
                      <w:pPr>
                        <w:pStyle w:val="44"/>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项目位置</w:t>
                      </w:r>
                    </w:p>
                    <w:p w14:paraId="405D31E0">
                      <w:pPr>
                        <w:pStyle w:val="8"/>
                        <w:ind w:left="0" w:leftChars="0" w:firstLine="0" w:firstLineChars="0"/>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项目边界外50米</w:t>
                      </w:r>
                    </w:p>
                    <w:p w14:paraId="3F0779D7">
                      <w:pPr>
                        <w:pStyle w:val="8"/>
                        <w:ind w:left="0" w:leftChars="0" w:firstLine="0" w:firstLineChars="0"/>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项目边界外500米</w:t>
                      </w:r>
                    </w:p>
                    <w:p w14:paraId="732D6E83">
                      <w:pPr>
                        <w:pStyle w:val="35"/>
                        <w:ind w:left="0" w:leftChars="0" w:firstLine="0" w:firstLineChars="0"/>
                        <w:rPr>
                          <w:rFonts w:hint="default"/>
                          <w:lang w:val="en-US" w:eastAsia="zh-CN"/>
                        </w:rPr>
                      </w:pPr>
                      <w:r>
                        <w:rPr>
                          <w:rFonts w:hint="eastAsia"/>
                          <w:b w:val="0"/>
                          <w:bCs w:val="0"/>
                          <w:color w:val="000000" w:themeColor="text1"/>
                          <w:sz w:val="21"/>
                          <w:szCs w:val="21"/>
                          <w:lang w:val="en-US" w:eastAsia="zh-CN"/>
                          <w14:textFill>
                            <w14:solidFill>
                              <w14:schemeClr w14:val="tx1"/>
                            </w14:solidFill>
                          </w14:textFill>
                        </w:rPr>
                        <w:t>环境保护目标</w:t>
                      </w:r>
                    </w:p>
                    <w:p w14:paraId="1B420CAA">
                      <w:pPr>
                        <w:pStyle w:val="35"/>
                        <w:ind w:left="0" w:leftChars="0" w:firstLine="0" w:firstLineChars="0"/>
                        <w:rPr>
                          <w:rFonts w:hint="default"/>
                          <w:lang w:val="en-US" w:eastAsia="zh-CN"/>
                        </w:rPr>
                      </w:pPr>
                      <w:r>
                        <w:rPr>
                          <w:rFonts w:hint="eastAsia"/>
                          <w:color w:val="000000" w:themeColor="text1"/>
                          <w:sz w:val="21"/>
                          <w:szCs w:val="21"/>
                          <w:lang w:val="en-US" w:eastAsia="zh-CN"/>
                          <w14:textFill>
                            <w14:solidFill>
                              <w14:schemeClr w14:val="tx1"/>
                            </w14:solidFill>
                          </w14:textFill>
                        </w:rPr>
                        <w:t>比例尺          50米</w:t>
                      </w:r>
                    </w:p>
                  </w:txbxContent>
                </v:textbox>
              </v:rect>
            </w:pict>
          </mc:Fallback>
        </mc:AlternateContent>
      </w:r>
      <w:r>
        <w:rPr>
          <w:color w:val="auto"/>
          <w:highlight w:val="none"/>
        </w:rPr>
        <w:drawing>
          <wp:anchor distT="0" distB="0" distL="114300" distR="114300" simplePos="0" relativeHeight="251670528" behindDoc="0" locked="0" layoutInCell="1" allowOverlap="1">
            <wp:simplePos x="0" y="0"/>
            <wp:positionH relativeFrom="column">
              <wp:posOffset>6929755</wp:posOffset>
            </wp:positionH>
            <wp:positionV relativeFrom="paragraph">
              <wp:posOffset>28575</wp:posOffset>
            </wp:positionV>
            <wp:extent cx="972185" cy="1001395"/>
            <wp:effectExtent l="9525" t="9525" r="27940" b="17780"/>
            <wp:wrapNone/>
            <wp:docPr id="2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
                    <pic:cNvPicPr>
                      <a:picLocks noChangeAspect="1"/>
                    </pic:cNvPicPr>
                  </pic:nvPicPr>
                  <pic:blipFill>
                    <a:blip r:embed="rId26"/>
                    <a:stretch>
                      <a:fillRect/>
                    </a:stretch>
                  </pic:blipFill>
                  <pic:spPr>
                    <a:xfrm>
                      <a:off x="0" y="0"/>
                      <a:ext cx="972185" cy="1001395"/>
                    </a:xfrm>
                    <a:prstGeom prst="rect">
                      <a:avLst/>
                    </a:prstGeom>
                    <a:noFill/>
                    <a:ln>
                      <a:solidFill>
                        <a:schemeClr val="tx1"/>
                      </a:solidFill>
                    </a:ln>
                  </pic:spPr>
                </pic:pic>
              </a:graphicData>
            </a:graphic>
          </wp:anchor>
        </w:drawing>
      </w:r>
      <w:r>
        <w:rPr>
          <w:color w:val="auto"/>
          <w:sz w:val="24"/>
        </w:rPr>
        <mc:AlternateContent>
          <mc:Choice Requires="wps">
            <w:drawing>
              <wp:anchor distT="0" distB="0" distL="114300" distR="114300" simplePos="0" relativeHeight="251808768" behindDoc="0" locked="0" layoutInCell="1" allowOverlap="1">
                <wp:simplePos x="0" y="0"/>
                <wp:positionH relativeFrom="column">
                  <wp:posOffset>2748280</wp:posOffset>
                </wp:positionH>
                <wp:positionV relativeFrom="paragraph">
                  <wp:posOffset>374650</wp:posOffset>
                </wp:positionV>
                <wp:extent cx="3663315" cy="3671570"/>
                <wp:effectExtent l="6350" t="6350" r="6985" b="17780"/>
                <wp:wrapNone/>
                <wp:docPr id="169" name="椭圆 169"/>
                <wp:cNvGraphicFramePr/>
                <a:graphic xmlns:a="http://schemas.openxmlformats.org/drawingml/2006/main">
                  <a:graphicData uri="http://schemas.microsoft.com/office/word/2010/wordprocessingShape">
                    <wps:wsp>
                      <wps:cNvSpPr/>
                      <wps:spPr>
                        <a:xfrm>
                          <a:off x="5632450" y="3228340"/>
                          <a:ext cx="3663315" cy="367157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6.4pt;margin-top:29.5pt;height:289.1pt;width:288.45pt;z-index:251808768;v-text-anchor:middle;mso-width-relative:page;mso-height-relative:page;" filled="f" stroked="t" coordsize="21600,21600" o:gfxdata="UEsDBAoAAAAAAIdO4kAAAAAAAAAAAAAAAAAEAAAAZHJzL1BLAwQUAAAACACHTuJAR97LINcAAAAL&#10;AQAADwAAAGRycy9kb3ducmV2LnhtbE2PzU7DMBCE70i8g7VIXBC1m4LbhDgVQuqBYwsS121skgh7&#10;HcXbv7fHPcFxNKOZb+r1OXhxdFMaIhmYzxQIR220A3UGPj82jysQiZEs+kjOwMUlWDe3NzVWNp5o&#10;64477kQuoVShgZ55rKRMbe8CplkcHWXvO04BOcupk3bCUy4PXhZKaRlwoLzQ4+jeetf+7A7BwOtF&#10;st+mcvNgNWnNX+kd/cqY+7u5egHB7sx/YbjiZ3RoMtM+Hsgm4Q08LYqMzgaey/zpGlCqXILYG9CL&#10;ZQGyqeX/D80vUEsDBBQAAAAIAIdO4kDsBzZ7fQIAAN8EAAAOAAAAZHJzL2Uyb0RvYy54bWytVMtu&#10;EzEU3SPxD5b3dJLJq406qaJGQUgVrVQQa8fjyVjyC9t5lA/gK1iy5bPgOzj2TB8UFl2QxeTa9/rY&#10;59xjn18ctSJ74YO0pqLDkwElwnBbS7Ot6McP6zenlITITM2UNaKidyLQi8XrV+cHNxelba2qhScA&#10;MWF+cBVtY3Tzogi8FZqFE+uEQbKxXrOIod8WtWcHoGtVlIPBtDhYXztvuQgBs6suSXtE/xJA2zSS&#10;i5XlOy1M7FC9UCyCUmilC3SRT9s0gsfrpgkiElVRMI35i00Qb9K3WJyz+dYz10reH4G95AjPOGkm&#10;DTZ9gFqxyMjOy7+gtOTeBtvEE2510RHJioDFcPBMm9uWOZG5QOrgHkQP/w+Wv9/feCJrOGF6Rolh&#10;Gi3/9f3Hz29fSZqBPgcX5ii7dTe+HwWEieyx8Tr9gwY5VnQyHZXjCZS9q+ioLE9H415fcYyEo2A0&#10;nY5GwwklPFVMZ8PJLFcUj1DOh/hWWE1SUFGhFNqZNGBztr8KESdA9X1VmjZ2LZXKfVSGHECknA1w&#10;CM5gzgamQKgdCAazpYSpLVzPo8+QwSpZp+UJKPjt5lJ5smfwyno9wC/Rx3Z/lKW9Vyy0XV1OdS7S&#10;MuJiKKkrepoW369WBiBJxE62FG1sfQfZve38GBxfS8BesRBvmIcBcX5c0XiNT6MsSNk+oqS1/su/&#10;5lM9fIEsJQcYGoQ/75gXlKh3Bo45G47RDxLzYDyZlRj4p5nN04zZ6UsLHYZ4DBzPYaqP6j5svNWf&#10;cJOXaVekmOHYu5O2H1zG7qLhLeBiucxlcL1j8crcOp7AuwYud9E2Mvf2UZ1eNPg+96C/o+liPR3n&#10;qsd3afE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R97LINcAAAALAQAADwAAAAAAAAABACAAAAAi&#10;AAAAZHJzL2Rvd25yZXYueG1sUEsBAhQAFAAAAAgAh07iQOwHNnt9AgAA3wQAAA4AAAAAAAAAAQAg&#10;AAAAJgEAAGRycy9lMm9Eb2MueG1sUEsFBgAAAAAGAAYAWQEAABUGAAAAAA==&#10;">
                <v:fill on="f" focussize="0,0"/>
                <v:stroke weight="1pt" color="#FF0000 [2404]" miterlimit="8" joinstyle="miter"/>
                <v:imagedata o:title=""/>
                <o:lock v:ext="edit" aspectratio="f"/>
              </v:shape>
            </w:pict>
          </mc:Fallback>
        </mc:AlternateContent>
      </w:r>
      <w:r>
        <w:rPr>
          <w:rFonts w:ascii="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6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clr" r:id="rId32">
                          <w14:nvContentPartPr>
                            <w14:cNvPr id="161" name="墨迹 161"/>
                            <w14:cNvContentPartPr/>
                          </w14:nvContentPartPr>
                          <w14:xfrm>
                            <a:off x="6141720" y="4516120"/>
                            <a:ext cx="635" cy="635"/>
                          </w14:xfrm>
                        </w14:contentPart>
                      </mc:Choice>
                    </mc:AlternateContent>
                  </a:graphicData>
                </a:graphic>
              </wp:anchor>
            </w:drawing>
          </mc:Choice>
          <mc:Fallback>
            <w:pict>
              <v:shape id="_x0000_s1026" o:spid="_x0000_s1026" o:spt="75" style="position:absolute;left:0pt;margin-left:405.65pt;margin-top:284.75pt;height:0.05pt;width:0.05pt;z-index:251666432;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caIdco8BAAB6AwAADgAAAGRycy9lMm9Eb2MueG1s&#10;rVPPTsIwHL6b+A5N7zKGgGZhcJCYcBA56APUrmWNa7v8Wth4HU++giefxsTH8LcNZGBMiPHStP2a&#10;7/f92UaTUmdkLcApa2IadrqUCMNtoswypo8PtxfXlDjPTMIya0RMN8LRyfj8bFTkkejZ1GaJAIIk&#10;xkVFHtPU+zwKAsdToZnr2FwYBKUFzTweYRkkwApk11nQ63aHQWEhycFy4RzeThuQbhnhFEIrpeJi&#10;avlKC+MbVhAZ82jJpSp3dFyrlVJwfy+lE55kMUWnvl5xCO6fqjUYj1i0BJanim8lsFMkHHnSTBkc&#10;+k01ZZ6RFagfVFpxsM5K3+FWB42ROhF0EXaPspmZ58pJ2OcriLg1Ht0uGPhd+jXwlxE6Q/vFnU2w&#10;X57BP4dPIFJJTGGWhHv5Zn2zN7CAva35egGkeh8OQ0oM06jp4+X18/2NVDdY0C6A+SEFIsEW+o28&#10;lKCrVjBnUsZ0GPbDqx5Wv4lpf4DsuK8/AFF6wqsHlwNKOKLVpsXf8OymtZpACQedt8+VvNYvM/4C&#10;UEsDBAoAAAAAAIdO4kAAAAAAAAAAAAAAAAAIAAAAZHJzL2luay9QSwMEFAAAAAgAh07iQFjL1Rml&#10;AQAA4AMAABAAAABkcnMvaW5rL2luazEueG1snVJRb4IwEH5fsv/Q1Ie9TDhAnBLRN5MlW7JMl2yP&#10;CFUaoTVtGfrvVwpUk7kl20spd73vvu/umy2OZYE+iZCUsxh7DmBEWMozynYxflsvhxOMpEpYlhSc&#10;kRifiMSL+e3NjLJ9WUT6RBqByeZWFjHOlTpErlvXtVMHDhc71wcI3Ee2f37C864qI1vKqNItZR9K&#10;OVPkqBqwiGYxTtUR7HuNveKVSIlNNxGRnl8okaRkyUWZKIuYJ4yRArGk1LzfMVKng75Q3WdHBEaV&#10;ZiB1oxK710s+fi9xjeLo584vgh+IUJScRbaUusQJpe2/YdfSFETyomomg9FnUlSasD9xgtF4NLaM&#10;PfcK5++Ymv7fMTtRHbFLBV3GrqKfmaIl0QYpD3Y3SmoTNeGVEsZGPvj+EMJh4K29SQTTyJs2M+97&#10;tZvv8TaikrnF2ojzjk3G6my11TRTuR0VOBDCyA7qckzXinNCd7n6b3XKC65t1G1psJ3AGOBCl+lo&#10;VV6xvHEO6oz/SrYxHhjXI1PZBox+D6YQOgCApmHwAFolwP2d+bRnP0qDaFvqVc2/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MROymPbAAAACwEAAA8AAAAAAAAA&#10;AQAgAAAAIgAAAGRycy9kb3ducmV2LnhtbFBLAQIUABQAAAAIAIdO4kBxoh1yjwEAAHoDAAAOAAAA&#10;AAAAAAEAIAAAACoBAABkcnMvZTJvRG9jLnhtbFBLAQIUAAoAAAAAAIdO4kAAAAAAAAAAAAAAAAAI&#10;AAAAAAAAAAAAEAAAAOUCAABkcnMvaW5rL1BLAQIUABQAAAAIAIdO4kBYy9UZpQEAAOADAAAQAAAA&#10;AAAAAAEAIAAAAAsDAABkcnMvaW5rL2luazEueG1sUEsFBgAAAAAKAAoATAIAAEkIAAAAAA==&#10;">
                <v:imagedata r:id="rId33" o:title=""/>
                <o:lock v:ext="edit"/>
              </v:shape>
            </w:pict>
          </mc:Fallback>
        </mc:AlternateContent>
      </w:r>
      <w:r>
        <w:rPr>
          <w:rFonts w:ascii="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58"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clr" r:id="rId34">
                          <w14:nvContentPartPr>
                            <w14:cNvPr id="158" name="墨迹 158"/>
                            <w14:cNvContentPartPr/>
                          </w14:nvContentPartPr>
                          <w14:xfrm>
                            <a:off x="5808345" y="4516120"/>
                            <a:ext cx="635" cy="635"/>
                          </w14:xfrm>
                        </w14:contentPart>
                      </mc:Choice>
                    </mc:AlternateContent>
                  </a:graphicData>
                </a:graphic>
              </wp:anchor>
            </w:drawing>
          </mc:Choice>
          <mc:Fallback>
            <w:pict>
              <v:shape id="_x0000_s1026" o:spid="_x0000_s1026" o:spt="75" style="position:absolute;left:0pt;margin-left:379.4pt;margin-top:284.75pt;height:0.05pt;width:0.05pt;z-index:251665408;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C6Y09VkQEAAHoDAAAOAAAAZHJzL2Uyb0RvYy54bWyt&#10;U0tOwzAU3CNxB8t7mqQ/VVHTLqiQugC6gAMYx24sYjt6dpv0Oqy4AitOg8QxeGlTmhYhVYiNZb+x&#10;5s3Ms8fTSudkLcApaxIadUJKhOE2VWaZ0MeHm6sRJc4zk7LcGpHQjXB0Orm8GJdFLLo2s3kqgCCJ&#10;cXFZJDTzvoiDwPFMaOY6thAGQWlBM49HWAYpsBLZdR50w3AYlBbSAiwXzmF1tgNpwwjnEFopFRcz&#10;y1daGL9jBZEzj5ZcpgpHJ1u1Ugru76V0wpM8oejUb1dsgvuneg0mYxYvgRWZ4o0Edo6EE0+aKYNN&#10;v6lmzDOyAvWDSisO1lnpO9zqYGdkmwi6iMKTbObmuXYS9fkKYm6NR7cLBn6f/hb4Swudo/3y1qY4&#10;X57DP4dPIFZpQmGeRgf5Zn19MLCAg6279QJIfT8a4MszTKOmj5fXz/c3UldwQPsA7o4pEAka6Dfy&#10;SoKup4I5kyqhg1E46vUHlGwS2h9Ew6jbPABRecLxwrCHIEe03rT4dzz7bq1JoISjmbfPtbzWl5l8&#10;AVBLAwQKAAAAAACHTuJAAAAAAAAAAAAAAAAACAAAAGRycy9pbmsvUEsDBBQAAAAIAIdO4kBYHXOr&#10;owEAAOADAAAQAAAAZHJzL2luay9pbmsxLnhtbJ1SUW+CMBB+X7L/0NSHvUw4QB0S0TeTJVuyTJds&#10;jwhVGqE1bRn671cKVJO5JdtLKXe9777v7pstjmWBPomQlLMYew5gRFjKM8p2MX5bL4chRlIlLEsK&#10;zkiMT0Tixfz2ZkbZviwifSKNwGRzK4sY50odItet69qpA4eLnesDBO4j2z8/4XlXlZEtZVTplrIP&#10;pZwpclQNWESzGKfqCPa9xl7xSqTEppuISM8vlEhSsuSiTJRFzBPGSIFYUmre7xip00FfqO6zIwKj&#10;SjOQulGJ3eslH7+XuEZx9HPnF8EPRChKziJbSl3ihNL237BraQoieVE1k8HoMykqTdgPnWA0GU0s&#10;Y8+9wvk7pqb/d8xOVEfsUkGXsavoZ6ZoSbRByoPdjZLaRE14pYSxkQ++P4TxMPDWXhjBNPKmzcz7&#10;Xu3me7yNqGRusTbivGOTsTpbbTXNVG5HBQ6MYWQHdTmma8U5obtc/bc65QXXNuq2NNiGMAG40GU6&#10;WpVXLG+cgzrjv5JtjAfG9chUtgGj34Mg1NIA0HQcPIC53t+ZT3v2ozSItqVe1f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qdw6G9oAAAALAQAADwAAAAAAAAAB&#10;ACAAAAAiAAAAZHJzL2Rvd25yZXYueG1sUEsBAhQAFAAAAAgAh07iQLpjT1WRAQAAegMAAA4AAAAA&#10;AAAAAQAgAAAAKQEAAGRycy9lMm9Eb2MueG1sUEsBAhQACgAAAAAAh07iQAAAAAAAAAAAAAAAAAgA&#10;AAAAAAAAAAAQAAAA5gIAAGRycy9pbmsvUEsBAhQAFAAAAAgAh07iQFgdc6ujAQAA4AMAABAAAAAA&#10;AAAAAQAgAAAADAMAAGRycy9pbmsvaW5rMS54bWxQSwUGAAAAAAoACgBMAgAASAgAAAAA&#10;">
                <v:imagedata r:id="rId33" o:title=""/>
                <o:lock v:ext="edit"/>
              </v:shape>
            </w:pict>
          </mc:Fallback>
        </mc:AlternateContent>
      </w:r>
      <w:r>
        <w:rPr>
          <w:rFonts w:ascii="Times New Roman"/>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56"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clr" r:id="rId35">
                          <w14:nvContentPartPr>
                            <w14:cNvPr id="156" name="墨迹 156"/>
                            <w14:cNvContentPartPr/>
                          </w14:nvContentPartPr>
                          <w14:xfrm>
                            <a:off x="6113145" y="4611370"/>
                            <a:ext cx="635" cy="635"/>
                          </w14:xfrm>
                        </w14:contentPart>
                      </mc:Choice>
                    </mc:AlternateContent>
                  </a:graphicData>
                </a:graphic>
              </wp:anchor>
            </w:drawing>
          </mc:Choice>
          <mc:Fallback>
            <w:pict>
              <v:shape id="_x0000_s1026" o:spid="_x0000_s1026" o:spt="75" style="position:absolute;left:0pt;margin-left:403.4pt;margin-top:292.25pt;height:0.05pt;width:0.05pt;z-index:251664384;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A1yyEvjQEAAHoDAAAOAAAAZHJzL2Uyb0RvYy54bWyt&#10;U0FOAjEU3Zt4h6Z7GQYQzYSBhcSEhchCD1A7LdM4bSe/hYHruPIKrjyNicfwdwAZMCbEuGn6+5r3&#10;33u/HYxWuiBLAU5Zk9K41aZEGG4zZeYpfXy4vbimxHlmMlZYI1K6Fo6Ohudng6pMRMfmtsgEECQx&#10;LqnKlObel0kUOZ4LzVzLlsIgKC1o5rGEeZQBq5BdF1Gn3e5HlYWsBMuFc3g63oB0ywinEFopFRdj&#10;yxdaGL9hBVEwj5ZcrkpHh7VaKQX391I64UmRUnTq6xWb4P4prNFwwJI5sDJXfCuBnSLhyJNmymDT&#10;b6ox84wsQP2g0oqDdVb6Frc62hipE0EXcfsom4l5Dk7iHl9Awq3x6HbGwO/Sr4G/tNAF2q/ubIbz&#10;5QX8c/gEEpWlFCZZvJdvljd7AzPY25ouZ0DC/fiyT4lhGjV9vLx+vr+RcIID2gUwPaRAJNpCv5Gv&#10;JOgwFcyZrFLaj+Nu3LukZJ3SXiiutg9ArDzh4UIXQY5o2DT4Nzy7bo1JoISDmTfrIK/xZYZfUEsD&#10;BAoAAAAAAIdO4kAAAAAAAAAAAAAAAAAIAAAAZHJzL2luay9QSwMEFAAAAAgAh07iQIOZ8kqjAQAA&#10;4AMAABAAAABkcnMvaW5rL2luazEueG1snVLRaoMwFH0f7B9C+rCXVaPWYqW2b4XBBmPtYHu0mmqo&#10;JpLE2v79YtS0MDfYXmK8N/fcc+49y/W5LMAJc0EYjaBjIQgwTVhKaBbB991mGkAgZEzTuGAUR/CC&#10;BVyv7u+WhB7LIlQnUAhUtLeyiGAuZRXadtM0VuNZjGe2i5BnP9HjyzNc9VUpPhBKpGophlDCqMRn&#10;2YKFJI1gIs/IvFfYW1bzBJt0G+HJ9YXkcYI3jJexNIh5TCkuAI1LxfsDAnmp1IWoPhnmENSKgVCN&#10;SmiPl3z+XmJrxeHPnV85qzCXBF9FdpT6xAUk3b9m19HkWLCibicDwSkuakXYDSxvNp/NDWPHHuH8&#10;HVPR/ztmL6ondqugz5hVDDOTpMTKIGVldiOFMlEb3kqubeQi150if+o5OycI0SJ0Fu3Mh17d5ge8&#10;Pa9FbrD2/LpjnTE6O20NSWVuRoUs5KOZGdTtmMaKc0yyXP63OmEFUzbqtzQ5BGiO0I0u3dGoHLG8&#10;dg7ojf+GDxGcaNcDXdkFtH4HBXMlDSGw8L3A19fHB/3pzmGUGtG0VKtaf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eRi8nbgAAAAhAQAAGQAA&#10;AGRycy9fcmVscy9lMm9Eb2MueG1sLnJlbHOFz7FqxDAMBuC90Hcw2hslHcpR4mQ5DrKWFG41jpKY&#10;xLKxnNJ7+3rswcENGoTQ90tt/+t39UNJXGANTVWDIrZhcrxo+B4vbydQkg1PZg9MGm4k0HevL+0X&#10;7SaXJVldFFUUFg1rzvETUexK3kgVInGZzCF5k0ubFozGbmYhfK/rD0z/DejuTDVMGtIwNaDGWyzJ&#10;z+0wz87SOdjDE+cHEWgPycFf/V5QkxbKGhxvWKqpyqGAXYt3j3V/UEsDBBQAAAAIAIdO4kADFSna&#10;BQEAAC0CAAATAAAAW0NvbnRlbnRfVHlwZXNdLnhtbJWRwU7DMBBE70j8g+UrSpz2gBBq0gMpR0Co&#10;fIBlbxKr9trymtD+PU7aXhCl4uCDvTNvRuvVeu8sGyGS8VjzRVlxBqi8NtjX/GP7XDxwRkmiltYj&#10;1PwAxNfN7c1qewhALLuRaj6kFB6FIDWAk1T6AJgnnY9OpnyNvQhS7WQPYllV90J5TICpSBODN6sW&#10;OvlpE9vs8/OxSQRLnD0dhVNWzWUI1iiZclMxov6RUpwSyuycNTSYQHe5Bhe/JkyTywEn32teTTQa&#10;2JuM6UW6XEPoSEL7L4wwln9DppaOCt91RkHZRmqz7R3Gc6tLdFj61qv/wjez6xrb4E7ks7hCzxJn&#10;zywxf3bzDVBLAQIUABQAAAAIAIdO4kADFSnaBQEAAC0CAAATAAAAAAAAAAEAIAAAAA4HAABbQ29u&#10;dGVudF9UeXBlc10ueG1sUEsBAhQACgAAAAAAh07iQAAAAAAAAAAAAAAAAAYAAAAAAAAAAAAQAAAA&#10;2QQAAF9yZWxzL1BLAQIUABQAAAAIAIdO4kCKFGY80QAAAJQBAAALAAAAAAAAAAEAIAAAAP0EAABf&#10;cmVscy8ucmVsc1BLAQIUAAoAAAAAAIdO4kAAAAAAAAAAAAAAAAAEAAAAAAAAAAAAEAAAAAAAAABk&#10;cnMvUEsBAhQACgAAAAAAh07iQAAAAAAAAAAAAAAAAAoAAAAAAAAAAAAQAAAA9wUAAGRycy9fcmVs&#10;cy9QSwECFAAUAAAACACHTuJAeRi8nbgAAAAhAQAAGQAAAAAAAAABACAAAAAfBgAAZHJzL19yZWxz&#10;L2Uyb0RvYy54bWwucmVsc1BLAQIUABQAAAAIAIdO4kDnewH22gAAAAsBAAAPAAAAAAAAAAEAIAAA&#10;ACIAAABkcnMvZG93bnJldi54bWxQSwECFAAUAAAACACHTuJANcshL40BAAB6AwAADgAAAAAAAAAB&#10;ACAAAAApAQAAZHJzL2Uyb0RvYy54bWxQSwECFAAKAAAAAACHTuJAAAAAAAAAAAAAAAAACAAAAAAA&#10;AAAAABAAAADiAgAAZHJzL2luay9QSwECFAAUAAAACACHTuJAg5nySqMBAADgAwAAEAAAAAAAAAAB&#10;ACAAAAAIAwAAZHJzL2luay9pbmsxLnhtbFBLBQYAAAAACgAKAEwCAABECAAAAAA=&#10;">
                <v:imagedata r:id="rId33" o:title=""/>
                <o:lock v:ext="edit"/>
              </v:shape>
            </w:pict>
          </mc:Fallback>
        </mc:AlternateContent>
      </w:r>
      <w:r>
        <w:rPr>
          <w:rFonts w:ascii="Times New Roman"/>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5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clr" r:id="rId36">
                          <w14:nvContentPartPr>
                            <w14:cNvPr id="154" name="墨迹 154"/>
                            <w14:cNvContentPartPr/>
                          </w14:nvContentPartPr>
                          <w14:xfrm>
                            <a:off x="6122670" y="4506595"/>
                            <a:ext cx="635" cy="635"/>
                          </w14:xfrm>
                        </w14:contentPart>
                      </mc:Choice>
                    </mc:AlternateContent>
                  </a:graphicData>
                </a:graphic>
              </wp:anchor>
            </w:drawing>
          </mc:Choice>
          <mc:Fallback>
            <w:pict>
              <v:shape id="_x0000_s1026" o:spid="_x0000_s1026" o:spt="75" style="position:absolute;left:0pt;margin-left:404.15pt;margin-top:284pt;height:0.05pt;width:0.05pt;z-index:251663360;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HmcXDqRAQAAegMAAA4AAABkcnMvZTJvRG9jLnhtbK1T&#10;S07DMBTcI3EHy3uapDQFoqZdUCF1AXQBBzCO3VjEdvTsNu11WHEFVpwGiWPwkrT0g5AqxMayPda8&#10;+SSD0VIXZCHAKWtSGnVCSoThNlNmltLHh5uzS0qcZyZjhTUipSvh6Gh4ejKoykR0bW6LTABBEuOS&#10;qkxp7n2ZBIHjudDMdWwpDILSgmYejzALMmAVsusi6IZhP6gsZCVYLpzD23EL0jUjHENopVRcjC2f&#10;a2F8ywqiYB4tuVyVjg4btVIK7u+ldMKTIqXo1DcrDsH9U70GwwFLZsDKXPG1BHaMhANPmimDQ7+p&#10;xswzMgf1g0orDtZZ6Tvc6qA10iSCLqLwIJuJea6dRD0+h4Rb49HtlIHfpN8AfxmhC7Rf3doM++UF&#10;/HP4BBKVpRQmWbSVbxbXWwNT2Nq6W0yB1O+juEeJYRo1fby8fr6/kfoGC9oEcLdPgUiwhn4jX0rQ&#10;dSuYM1mmtB91u/0LrH6V0l4c9uOruP0AxNITXj84jynhiNabHf6WZzNtpwmUsNf57rmWt/PLDL8A&#10;UEsDBAoAAAAAAIdO4kAAAAAAAAAAAAAAAAAIAAAAZHJzL2luay9QSwMEFAAAAAgAh07iQMdxM7Cl&#10;AQAA4AMAABAAAABkcnMvaW5rL2luazEueG1snVJRa8IwEH4f7D+E+LCX2V5bdbVYfRMGG4zpYHus&#10;bbTBNpEkXfXfL03bKMwNtpeQ3OW++767b7Y4lgX6JEJSzmLsOYARYSnPKNvF+G29HIYYSZWwLCk4&#10;IzE+EYkX89ubGWX7soj0iTQCk82tLGKcK3WIXLeua6cOHC52rg8QuI9s//yE511VRraUUaVbyj6U&#10;cqbIUTVgEc1inKoj2P8ae8UrkRKbbiIiPf9QIknJkosyURYxTxgjBWJJqXm/Y6ROB32hus+OCIwq&#10;zUDqRiV2r5d8/F7iGsXRz51fBD8QoSg5i2wpdYkTStu3YdfSFETyomomg9FnUlSasB86wWgymljG&#10;nnuF83dMTf/vmJ2ojtilgi5jV9HPTNGSaIOUB7sbJbWJmvBKCWMjH3x/CONh4K29MIJp5E2bmfe9&#10;2s33eBtRydxibcR5xyZjdbbaapqp3I4KHBjDyA7qckzXinNCd7n6b3XKC65t1G1psA1hAnChy3S0&#10;Kq9Y3jgHdcZ/JdsYD4zrkalsA0a/B+HD2AEANB0Hk9Bc7++0WID27EdpEG1Lvar5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BYN4XfZAAAACwEAAA8AAAAAAAAA&#10;AQAgAAAAIgAAAGRycy9kb3ducmV2LnhtbFBLAQIUABQAAAAIAIdO4kB5nFw6kQEAAHoDAAAOAAAA&#10;AAAAAAEAIAAAACgBAABkcnMvZTJvRG9jLnhtbFBLAQIUAAoAAAAAAIdO4kAAAAAAAAAAAAAAAAAI&#10;AAAAAAAAAAAAEAAAAOUCAABkcnMvaW5rL1BLAQIUABQAAAAIAIdO4kDHcTOwpQEAAOADAAAQAAAA&#10;AAAAAAEAIAAAAAsDAABkcnMvaW5rL2luazEueG1sUEsFBgAAAAAKAAoATAIAAEkIAAAAAA==&#10;">
                <v:imagedata r:id="rId33" o:title=""/>
                <o:lock v:ext="edit"/>
              </v:shape>
            </w:pict>
          </mc:Fallback>
        </mc:AlternateContent>
      </w:r>
      <w:bookmarkStart w:id="197" w:name="_Toc31546"/>
    </w:p>
    <w:p w14:paraId="3E78C296">
      <w:pPr>
        <w:pStyle w:val="46"/>
        <w:keepNext w:val="0"/>
        <w:keepLines w:val="0"/>
        <w:pageBreakBefore w:val="0"/>
        <w:widowControl w:val="0"/>
        <w:kinsoku/>
        <w:wordWrap/>
        <w:overflowPunct/>
        <w:topLinePunct w:val="0"/>
        <w:autoSpaceDE/>
        <w:autoSpaceDN/>
        <w:bidi w:val="0"/>
        <w:snapToGrid w:val="0"/>
        <w:ind w:left="0"/>
        <w:jc w:val="center"/>
        <w:textAlignment w:val="auto"/>
        <w:outlineLvl w:val="0"/>
        <w:rPr>
          <w:rFonts w:ascii="Times New Roman"/>
          <w:b/>
          <w:bCs/>
          <w:color w:val="auto"/>
          <w:sz w:val="21"/>
          <w:szCs w:val="21"/>
          <w:highlight w:val="none"/>
        </w:rPr>
      </w:pPr>
      <w:bookmarkStart w:id="198" w:name="_Toc4389"/>
      <w:bookmarkStart w:id="199" w:name="_Toc23235"/>
      <w:bookmarkStart w:id="200" w:name="_Toc5928"/>
      <w:r>
        <w:rPr>
          <w:rFonts w:hint="eastAsia" w:ascii="Times New Roman"/>
          <w:b/>
          <w:bCs/>
          <w:color w:val="auto"/>
          <w:sz w:val="21"/>
          <w:szCs w:val="21"/>
          <w:highlight w:val="none"/>
        </w:rPr>
        <w:t>附图4 环境保护目标分布图</w:t>
      </w:r>
      <w:bookmarkEnd w:id="197"/>
      <w:bookmarkEnd w:id="198"/>
      <w:bookmarkEnd w:id="199"/>
      <w:bookmarkEnd w:id="200"/>
    </w:p>
    <w:p w14:paraId="18E2690F">
      <w:pPr>
        <w:pStyle w:val="46"/>
        <w:jc w:val="center"/>
        <w:rPr>
          <w:rFonts w:ascii="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r>
        <w:rPr>
          <w:color w:val="auto"/>
          <w:sz w:val="32"/>
          <w:highlight w:val="none"/>
        </w:rPr>
        <mc:AlternateContent>
          <mc:Choice Requires="wps">
            <w:drawing>
              <wp:anchor distT="0" distB="0" distL="114300" distR="114300" simplePos="0" relativeHeight="251661312" behindDoc="0" locked="0" layoutInCell="1" allowOverlap="1">
                <wp:simplePos x="0" y="0"/>
                <wp:positionH relativeFrom="column">
                  <wp:posOffset>7571740</wp:posOffset>
                </wp:positionH>
                <wp:positionV relativeFrom="paragraph">
                  <wp:posOffset>3931285</wp:posOffset>
                </wp:positionV>
                <wp:extent cx="1513205" cy="1333500"/>
                <wp:effectExtent l="4445" t="4445" r="6350" b="14605"/>
                <wp:wrapNone/>
                <wp:docPr id="277" name="文本框 277"/>
                <wp:cNvGraphicFramePr/>
                <a:graphic xmlns:a="http://schemas.openxmlformats.org/drawingml/2006/main">
                  <a:graphicData uri="http://schemas.microsoft.com/office/word/2010/wordprocessingShape">
                    <wps:wsp>
                      <wps:cNvSpPr txBox="1"/>
                      <wps:spPr>
                        <a:xfrm>
                          <a:off x="7583170" y="4638040"/>
                          <a:ext cx="1513205" cy="1333500"/>
                        </a:xfrm>
                        <a:prstGeom prst="rect">
                          <a:avLst/>
                        </a:prstGeom>
                        <a:solidFill>
                          <a:schemeClr val="bg1">
                            <a:lumMod val="9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D6C7BE">
                            <w:pPr>
                              <w:jc w:val="center"/>
                              <w:rPr>
                                <w:b/>
                                <w:bCs/>
                                <w:sz w:val="24"/>
                                <w:szCs w:val="24"/>
                              </w:rPr>
                            </w:pPr>
                            <w:r>
                              <w:rPr>
                                <w:b/>
                                <w:bCs/>
                                <w:sz w:val="24"/>
                                <w:szCs w:val="24"/>
                              </w:rPr>
                              <w:t>图 例</w:t>
                            </w:r>
                          </w:p>
                          <w:p w14:paraId="1A04C0A3">
                            <w:pPr>
                              <w:pStyle w:val="44"/>
                              <w:spacing w:line="360" w:lineRule="auto"/>
                              <w:rPr>
                                <w:rFonts w:ascii="Times New Roman" w:cs="Times New Roman"/>
                                <w:b/>
                                <w:bCs/>
                              </w:rPr>
                            </w:pPr>
                            <w:r>
                              <w:rPr>
                                <w:rFonts w:ascii="Times New Roman" w:cs="Times New Roman"/>
                                <w:b/>
                                <w:bCs/>
                              </w:rPr>
                              <w:t>项目位置：</w:t>
                            </w:r>
                          </w:p>
                          <w:p w14:paraId="34DB81F5">
                            <w:pPr>
                              <w:pStyle w:val="51"/>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6"/>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6.2pt;margin-top:309.55pt;height:105pt;width:119.15pt;z-index:251661312;mso-width-relative:page;mso-height-relative:page;" fillcolor="#F2F2F2 [3052]" filled="t" stroked="t" coordsize="21600,21600" o:gfxdata="UEsDBAoAAAAAAIdO4kAAAAAAAAAAAAAAAAAEAAAAZHJzL1BLAwQUAAAACACHTuJAyHJIJ9oAAAAN&#10;AQAADwAAAGRycy9kb3ducmV2LnhtbE2PQU7DMBBF90jcwRokdtRxCKUJcaqCxK5FauEATjzEUeJx&#10;FLttyulxV7D8M09/3pTr2Q7shJPvHEkQiwQYUuN0R62Er8/3hxUwHxRpNThCCRf0sK5ub0pVaHem&#10;PZ4OoWWxhHyhJJgQxoJz3xi0yi/ciBR3326yKsQ4tVxP6hzL7cDTJFlyqzqKF4wa8c1g0x+OVsLm&#10;Y+z3u0u9fWoykfY/m/k1d0bK+zuRvAALOIc/GK76UR2q6FS7I2nPhphFnmaRlbAUuQB2RbLH5BlY&#10;LWGVxhGvSv7/i+oXUEsDBBQAAAAIAIdO4kD/UjZNewIAAOoEAAAOAAAAZHJzL2Uyb0RvYy54bWyt&#10;VM1uEzEQviPxDpbvdHfz06RRNlVoFYRUaKWCODteb3aF7TG2k93yAPAGnLhw57n6HIy9mzQtHHpA&#10;kZz5229mPs94ft4qSXbCuhp0TrOTlBKhORS13uT044fVqyklzjNdMAla5PROOHq+ePli3piZGEAF&#10;shCWIIh2s8bktPLezJLE8Uoo5k7ACI3OEqxiHlW7SQrLGkRXMhmk6WnSgC2MBS6cQ+tl56Q9on0O&#10;IJRlzcUl8K0S2neoVkjmsSVX1cbRRay2LAX312XphCcyp9ipjycmQXkdzmQxZ7ONZaaqeV8Ce04J&#10;T3pSrNaY9AB1yTwjW1v/BaVqbsFB6U84qKRrJDKCXWTpE25uK2ZE7AWpduZAuvt/sPz97saSusjp&#10;YDKhRDOFV37/4/v9z9/3v76RYESKGuNmGHlrMNa3r6HFwdnbHRpD521pVfjHngj6J+PpMJsgzXc5&#10;HZ0Op+moJ1u0nvAAMM6Gg3RMCceIbDgcjtMYkTxAGev8GwGKBCGnFm8zksx2V85jWRi6DwmZHci6&#10;WNVSRsVu1hfSkh3Dm18Nwi9+K7fqHRSd+QxT7nO6Lj6CPgKSmjQ5PcXy4vePfCH7IclaMv45sIJl&#10;HUWhJjUaA4cdV0Hy7brtiV1DcYe8WuiG0xm+qhH3ijl/wyxOI5KI++qv8SglYDHQS5RUYL/+yx7i&#10;cUjQS0mD051T92XLrKBEvtU4PmfZCO+D+KiMxpMBKvbYsz726K26AKQxw5fB8CiGeC/3YmlBfcK1&#10;Xoas6GKaY+6c+r144budw2eBi+UyBuECGOav9K3hATpcmobl1kNZx8sNNHXc9OzhCkRy+3UNO3as&#10;x6iHJ2rx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hySCfaAAAADQEAAA8AAAAAAAAAAQAgAAAA&#10;IgAAAGRycy9kb3ducmV2LnhtbFBLAQIUABQAAAAIAIdO4kD/UjZNewIAAOoEAAAOAAAAAAAAAAEA&#10;IAAAACkBAABkcnMvZTJvRG9jLnhtbFBLBQYAAAAABgAGAFkBAAAWBgAAAAA=&#10;">
                <v:fill on="t" focussize="0,0"/>
                <v:stroke weight="0.5pt" color="#000000 [3204]" joinstyle="round"/>
                <v:imagedata o:title=""/>
                <o:lock v:ext="edit" aspectratio="f"/>
                <v:textbox>
                  <w:txbxContent>
                    <w:p w14:paraId="6AD6C7BE">
                      <w:pPr>
                        <w:jc w:val="center"/>
                        <w:rPr>
                          <w:b/>
                          <w:bCs/>
                          <w:sz w:val="24"/>
                          <w:szCs w:val="24"/>
                        </w:rPr>
                      </w:pPr>
                      <w:r>
                        <w:rPr>
                          <w:b/>
                          <w:bCs/>
                          <w:sz w:val="24"/>
                          <w:szCs w:val="24"/>
                        </w:rPr>
                        <w:t>图 例</w:t>
                      </w:r>
                    </w:p>
                    <w:p w14:paraId="1A04C0A3">
                      <w:pPr>
                        <w:pStyle w:val="44"/>
                        <w:spacing w:line="360" w:lineRule="auto"/>
                        <w:rPr>
                          <w:rFonts w:ascii="Times New Roman" w:cs="Times New Roman"/>
                          <w:b/>
                          <w:bCs/>
                        </w:rPr>
                      </w:pPr>
                      <w:r>
                        <w:rPr>
                          <w:rFonts w:ascii="Times New Roman" w:cs="Times New Roman"/>
                          <w:b/>
                          <w:bCs/>
                        </w:rPr>
                        <w:t>项目位置：</w:t>
                      </w:r>
                    </w:p>
                    <w:p w14:paraId="34DB81F5">
                      <w:pPr>
                        <w:pStyle w:val="51"/>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6"/>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v:textbox>
              </v:shape>
            </w:pict>
          </mc:Fallback>
        </mc:AlternateContent>
      </w:r>
    </w:p>
    <w:p w14:paraId="69049D10">
      <w:pPr>
        <w:pStyle w:val="44"/>
        <w:keepNext w:val="0"/>
        <w:keepLines w:val="0"/>
        <w:pageBreakBefore w:val="0"/>
        <w:widowControl w:val="0"/>
        <w:kinsoku/>
        <w:wordWrap/>
        <w:overflowPunct/>
        <w:topLinePunct w:val="0"/>
        <w:autoSpaceDE w:val="0"/>
        <w:autoSpaceDN w:val="0"/>
        <w:bidi w:val="0"/>
        <w:adjustRightInd w:val="0"/>
        <w:snapToGrid w:val="0"/>
        <w:jc w:val="center"/>
        <w:textAlignment w:val="auto"/>
        <w:rPr>
          <w:rFonts w:ascii="Times New Roman" w:cs="Times New Roman"/>
          <w:color w:val="auto"/>
          <w:highlight w:val="none"/>
        </w:rPr>
      </w:pPr>
      <w:r>
        <w:rPr>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3061970</wp:posOffset>
                </wp:positionH>
                <wp:positionV relativeFrom="paragraph">
                  <wp:posOffset>1862455</wp:posOffset>
                </wp:positionV>
                <wp:extent cx="164465" cy="160020"/>
                <wp:effectExtent l="19050" t="20955" r="26035" b="28575"/>
                <wp:wrapNone/>
                <wp:docPr id="286" name="五角星 286"/>
                <wp:cNvGraphicFramePr/>
                <a:graphic xmlns:a="http://schemas.openxmlformats.org/drawingml/2006/main">
                  <a:graphicData uri="http://schemas.microsoft.com/office/word/2010/wordprocessingShape">
                    <wps:wsp>
                      <wps:cNvSpPr/>
                      <wps:spPr>
                        <a:xfrm>
                          <a:off x="0" y="0"/>
                          <a:ext cx="164465" cy="16002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1.1pt;margin-top:146.65pt;height:12.6pt;width:12.95pt;z-index:251671552;v-text-anchor:middle;mso-width-relative:page;mso-height-relative:page;" fillcolor="#FF0000" filled="t" stroked="t" coordsize="164465,160020" o:gfxdata="UEsDBAoAAAAAAIdO4kAAAAAAAAAAAAAAAAAEAAAAZHJzL1BLAwQUAAAACACHTuJAcaFxdNgAAAAL&#10;AQAADwAAAGRycy9kb3ducmV2LnhtbE2PwU7DMBBE70j8g7VI3KidhKI0xKloJI4ItcB9Ey9JIF6H&#10;2G3K32NOcFzN08zbcnu2ozjR7AfHGpKVAkHcOjNwp+H15fEmB+EDssHRMWn4Jg/b6vKixMK4hfd0&#10;OoROxBL2BWroQ5gKKX3bk0W/chNxzN7dbDHEc+6kmXGJ5XaUqVJ30uLAcaHHieqe2s/D0WoY90vj&#10;P74ecKjVDnftpn5+e6q1vr5K1D2IQOfwB8OvflSHKjo17sjGi1HDbZ6mEdWQbrIMRCTWKk9ANBqy&#10;JF+DrEr5/4fqB1BLAwQUAAAACACHTuJAnBx8hHYCAAD7BAAADgAAAGRycy9lMm9Eb2MueG1srVTN&#10;bhMxEL4j8Q6W73Q3UZqWqJsqahSEVNFKBXF2vN6sJf9hO9mUx0AcuHHsO/A8CPEYfPZuf+HQAzls&#10;Zjzjb2a+mfHJ6V4rshM+SGsqOjooKRGG21qaTUU/vF+9OqYkRGZqpqwRFb0WgZ7OX7446dxMjG1r&#10;VS08AYgJs85VtI3RzYoi8FZoFg6sEwbGxnrNIlS/KWrPOqBrVYzLclp01tfOWy5CwOmyN9IB0T8H&#10;0DaN5GJp+VYLE3tULxSLKCm00gU6z9k2jeDxommCiERVFJXG/EUQyOv0LeYnbLbxzLWSDymw56Tw&#10;pCbNpEHQO6gli4xsvfwLSkvubbBNPOBWF30hmRFUMSqfcHPVMidyLaA6uDvSw/+D5e92l57IuqLj&#10;4yklhmm0/OePr79vvvz69p2kQ1DUuTCD55W79IMWIKZ6943X6R+VkH2m9fqOVrGPhONwNJ1MpoeU&#10;cJhG07IcZ9qL+8vOh/hGWE2SUFFMnz/MbLLdeYiICN9bnxQsWCXrlVQqK36zPlOe7BhavFqV+KWU&#10;ceWRmzKkQ/jxEcyEMwxug4GBqB2KD2ZDCVMbbASPPsd+dDs8L0hKcslC2yeTEfoJ0zJiaZTUFT1O&#10;Gd6mqAwyTez2fCZpbetrtMTbflaD4ysJ2HMW4iXzGE7kj/WNF/g0yqIoO0iUtNZ//td58sfMwEpJ&#10;h2FHwZ+2zAtK1FuDaXo9mkzSdmRlcniEDhH/0LJ+aDFbfWZB9ggPheNZTP5R3YqNt/ojtnyRosLE&#10;DEfsntpBOYv9EuKd4GKxyG7YCMfiublyPIGn5hq72EbbyDwE9+wMpGEncqOH/U1L91DPXvdv1v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caFxdNgAAAALAQAADwAAAAAAAAABACAAAAAiAAAAZHJz&#10;L2Rvd25yZXYueG1sUEsBAhQAFAAAAAgAh07iQJwcfIR2AgAA+wQAAA4AAAAAAAAAAQAgAAAAJwEA&#10;AGRycy9lMm9Eb2MueG1sUEsFBgAAAAAGAAYAWQEAAA8GAAAAAA==&#10;" path="m0,61122l62820,61122,82232,0,101644,61122,164464,61122,113641,98897,133054,160019,82232,122243,31410,160019,50823,98897xe">
                <v:path o:connectlocs="82232,0;0,61122;31410,160019;133054,160019;164464,61122" o:connectangles="247,164,82,82,0"/>
                <v:fill on="t" focussize="0,0"/>
                <v:stroke weight="1pt" color="#FF0000 [2404]" miterlimit="8" joinstyle="miter"/>
                <v:imagedata o:title=""/>
                <o:lock v:ext="edit" aspectratio="f"/>
              </v:shape>
            </w:pict>
          </mc:Fallback>
        </mc:AlternateContent>
      </w:r>
      <w:r>
        <w:rPr>
          <w:color w:val="auto"/>
          <w:highlight w:val="none"/>
        </w:rPr>
        <mc:AlternateContent>
          <mc:Choice Requires="wps">
            <w:drawing>
              <wp:anchor distT="0" distB="0" distL="114300" distR="114300" simplePos="0" relativeHeight="251709440" behindDoc="0" locked="0" layoutInCell="1" allowOverlap="1">
                <wp:simplePos x="0" y="0"/>
                <wp:positionH relativeFrom="column">
                  <wp:posOffset>3562350</wp:posOffset>
                </wp:positionH>
                <wp:positionV relativeFrom="paragraph">
                  <wp:posOffset>1136015</wp:posOffset>
                </wp:positionV>
                <wp:extent cx="1111250" cy="381000"/>
                <wp:effectExtent l="363220" t="9525" r="11430" b="409575"/>
                <wp:wrapNone/>
                <wp:docPr id="289" name="圆角矩形标注 289"/>
                <wp:cNvGraphicFramePr/>
                <a:graphic xmlns:a="http://schemas.openxmlformats.org/drawingml/2006/main">
                  <a:graphicData uri="http://schemas.microsoft.com/office/word/2010/wordprocessingShape">
                    <wps:wsp>
                      <wps:cNvSpPr/>
                      <wps:spPr>
                        <a:xfrm>
                          <a:off x="0" y="0"/>
                          <a:ext cx="1111250" cy="381000"/>
                        </a:xfrm>
                        <a:prstGeom prst="wedgeRoundRectCallout">
                          <a:avLst>
                            <a:gd name="adj1" fmla="val -76685"/>
                            <a:gd name="adj2" fmla="val 143166"/>
                            <a:gd name="adj3" fmla="val 16667"/>
                          </a:avLst>
                        </a:prstGeom>
                        <a:solidFill>
                          <a:schemeClr val="bg1">
                            <a:lumMod val="95000"/>
                          </a:schemeClr>
                        </a:solidFill>
                        <a:ln>
                          <a:solidFill>
                            <a:schemeClr val="tx1"/>
                          </a:solidFill>
                        </a:ln>
                      </wps:spPr>
                      <wps:style>
                        <a:lnRef idx="3">
                          <a:schemeClr val="accent1"/>
                        </a:lnRef>
                        <a:fillRef idx="0">
                          <a:srgbClr val="FFFFFF"/>
                        </a:fillRef>
                        <a:effectRef idx="0">
                          <a:srgbClr val="FFFFFF"/>
                        </a:effectRef>
                        <a:fontRef idx="minor">
                          <a:schemeClr val="tx1"/>
                        </a:fontRef>
                      </wps:style>
                      <wps:txbx>
                        <w:txbxContent>
                          <w:p w14:paraId="11EEB1A0">
                            <w:pPr>
                              <w:jc w:val="center"/>
                              <w:rPr>
                                <w:b/>
                                <w:bCs/>
                              </w:rPr>
                            </w:pPr>
                            <w:r>
                              <w:rPr>
                                <w:rFonts w:hint="eastAsia"/>
                                <w:b/>
                                <w:bCs/>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0.5pt;margin-top:89.45pt;height:30pt;width:87.5pt;z-index:251709440;v-text-anchor:middle;mso-width-relative:page;mso-height-relative:page;" fillcolor="#F2F2F2 [3052]" filled="t" stroked="t" coordsize="21600,21600" o:gfxdata="UEsDBAoAAAAAAIdO4kAAAAAAAAAAAAAAAAAEAAAAZHJzL1BLAwQUAAAACACHTuJACxHSKtoAAAAL&#10;AQAADwAAAGRycy9kb3ducmV2LnhtbE2PzU7DMBCE70i8g7VIXBC106hJG+L0AOKQQw+0oF5d2yQR&#10;9jqK3R94epZTOe7MaPaben3xjp3sFIeAErKZAGZRBzNgJ+F99/q4BBaTQqNcQCvh20ZYN7c3tapM&#10;OOObPW1Tx6gEY6Uk9CmNFedR99arOAujRfI+w+RVonPquJnUmcq943MhCu7VgPShV6N97q3+2h69&#10;BGx/8s2ufXD7TSledFi04UO3Ut7fZeIJWLKXdA3DHz6hQ0NMh3BEE5mTsCgy2pLIKJcrYJQo84KU&#10;g4R5Tgpvav5/Q/MLUEsDBBQAAAAIAIdO4kDE8BH/2AIAALkFAAAOAAAAZHJzL2Uyb0RvYy54bWyt&#10;VM1uEzEQviPxDpbv7WbTZJtE3VRRoiCkQqsWxNnxerOL/IftzaY8QLlzRgJxAc6ceZwWHoOxd9tu&#10;Ww49kEjeGc94fr75OTjcCo42zNhSyRTHuz2MmKQqK+U6xa9fLXdGGFlHZEa4kizF58ziw+nTJwe1&#10;nrC+KhTPmEFgRNpJrVNcOKcnUWRpwQSxu0ozCcJcGUEcsGYdZYbUYF3wqN/rJVGtTKaNosxauF00&#10;QtxaNI8xqPK8pGyhaCWYdI1VwzhxkJItSm3xNESb54y64zy3zCGeYsjUhROcAL3yZzQ9IJO1Iboo&#10;aRsCeUwI93ISpJTg9MbUgjiCKlM+MCVKapRVudulSkRNIgERyCLu3cPmrCCahVwAaqtvQLf/zyx9&#10;uTkxqMxS3B+NMZJEQMkvP138+fbx9+cfl7++Xn35cPXzO/JSwKrWdgJPzvSJaTkLpE98mxvhv5AS&#10;2gZ8z2/wZVuHKFzG8OsPAXoKsr1R3OuFAkS3r7Wx7hlTAnkixTXL1uxUVTI7hUrOCeeqcgFnsjmy&#10;LgCetUGT7G2MUS441G9DONrZT5LRsC1wR6nfVYoHe3GSPFTau6OUJMm+14FAW79AXYfqg7CKl9my&#10;5DwwZr2ac4MgiBQv+/4fQuaVeKGy5no8vM3dNvrB/B1DXKIaQBv3AmQEZi2HHgf0hIZ6WbnGiPA1&#10;DDF1Jni487o12/gDbx2H3Wh9Ggtii0YvWGjgEKWDOeelSPGo+5pLiNT3QVN5T7ntatu2w0pl59BQ&#10;RjWTZjVdluDhiFh3QgyUBqoPy8cdw5FzBfmplsKoUOb9v+69PnQ8SDGqYVQh93cVMQwj/lzCLIzj&#10;wcDPdmAGw/0+MKYrWXUlshJzBZWBZoHoAun1Hb8mc6PEG9hRM+8VRERS8N2g3DJz16wQ2HKUzWZB&#10;DeZZE3ckzzT1xn0nSDWrnMpL53vHA9Wg0zIw0aHm7fbxK6PLB63bjTv9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AsR0iraAAAACwEAAA8AAAAAAAAAAQAgAAAAIgAAAGRycy9kb3ducmV2LnhtbFBL&#10;AQIUABQAAAAIAIdO4kDE8BH/2AIAALkFAAAOAAAAAAAAAAEAIAAAACkBAABkcnMvZTJvRG9jLnht&#10;bFBLBQYAAAAABgAGAFkBAABzBgAAAAA=&#10;" adj="-5764,41724,14400">
                <v:fill on="t" focussize="0,0"/>
                <v:stroke weight="1.5pt" color="#000000 [3213]" miterlimit="8" joinstyle="miter"/>
                <v:imagedata o:title=""/>
                <o:lock v:ext="edit" aspectratio="f"/>
                <v:textbox>
                  <w:txbxContent>
                    <w:p w14:paraId="11EEB1A0">
                      <w:pPr>
                        <w:jc w:val="center"/>
                        <w:rPr>
                          <w:b/>
                          <w:bCs/>
                        </w:rPr>
                      </w:pPr>
                      <w:r>
                        <w:rPr>
                          <w:rFonts w:hint="eastAsia"/>
                          <w:b/>
                          <w:bCs/>
                        </w:rPr>
                        <w:t>项目位置</w:t>
                      </w:r>
                    </w:p>
                  </w:txbxContent>
                </v:textbox>
              </v:shape>
            </w:pict>
          </mc:Fallback>
        </mc:AlternateContent>
      </w:r>
      <w:r>
        <w:rPr>
          <w:color w:val="auto"/>
          <w:highlight w:val="none"/>
        </w:rPr>
        <w:drawing>
          <wp:inline distT="0" distB="0" distL="114300" distR="114300">
            <wp:extent cx="5936615" cy="8394700"/>
            <wp:effectExtent l="28575" t="28575" r="35560" b="34925"/>
            <wp:docPr id="1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
                    <pic:cNvPicPr>
                      <a:picLocks noChangeAspect="1"/>
                    </pic:cNvPicPr>
                  </pic:nvPicPr>
                  <pic:blipFill>
                    <a:blip r:embed="rId37"/>
                    <a:stretch>
                      <a:fillRect/>
                    </a:stretch>
                  </pic:blipFill>
                  <pic:spPr>
                    <a:xfrm>
                      <a:off x="0" y="0"/>
                      <a:ext cx="5936615" cy="8394700"/>
                    </a:xfrm>
                    <a:prstGeom prst="rect">
                      <a:avLst/>
                    </a:prstGeom>
                    <a:noFill/>
                    <a:ln w="28575">
                      <a:solidFill>
                        <a:schemeClr val="tx1"/>
                      </a:solidFill>
                    </a:ln>
                  </pic:spPr>
                </pic:pic>
              </a:graphicData>
            </a:graphic>
          </wp:inline>
        </w:drawing>
      </w:r>
    </w:p>
    <w:p w14:paraId="55491FEC">
      <w:pPr>
        <w:kinsoku w:val="0"/>
        <w:overflowPunct w:val="0"/>
        <w:adjustRightInd w:val="0"/>
        <w:snapToGrid w:val="0"/>
        <w:ind w:firstLine="422" w:firstLineChars="200"/>
        <w:jc w:val="center"/>
        <w:outlineLvl w:val="0"/>
        <w:rPr>
          <w:b/>
          <w:bCs/>
          <w:color w:val="auto"/>
          <w:sz w:val="21"/>
          <w:szCs w:val="21"/>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01" w:name="_Toc28121"/>
      <w:bookmarkStart w:id="202" w:name="_Toc30352"/>
      <w:bookmarkStart w:id="203" w:name="_Toc5413"/>
      <w:bookmarkStart w:id="204" w:name="_Toc22103"/>
      <w:r>
        <w:rPr>
          <w:b/>
          <w:bCs/>
          <w:color w:val="auto"/>
          <w:sz w:val="21"/>
          <w:szCs w:val="21"/>
          <w:highlight w:val="none"/>
        </w:rPr>
        <w:t>附图</w:t>
      </w:r>
      <w:r>
        <w:rPr>
          <w:rFonts w:hint="eastAsia"/>
          <w:b/>
          <w:bCs/>
          <w:color w:val="auto"/>
          <w:sz w:val="21"/>
          <w:szCs w:val="21"/>
          <w:highlight w:val="none"/>
        </w:rPr>
        <w:t>5</w:t>
      </w:r>
      <w:r>
        <w:rPr>
          <w:b/>
          <w:bCs/>
          <w:color w:val="auto"/>
          <w:sz w:val="21"/>
          <w:szCs w:val="21"/>
          <w:highlight w:val="none"/>
        </w:rPr>
        <w:t xml:space="preserve"> </w:t>
      </w:r>
      <w:bookmarkEnd w:id="201"/>
      <w:r>
        <w:rPr>
          <w:rFonts w:hint="eastAsia"/>
          <w:b/>
          <w:bCs/>
          <w:color w:val="auto"/>
          <w:sz w:val="21"/>
          <w:szCs w:val="21"/>
          <w:highlight w:val="none"/>
        </w:rPr>
        <w:t>建设项目土地利用规划图</w:t>
      </w:r>
      <w:bookmarkEnd w:id="202"/>
      <w:bookmarkEnd w:id="203"/>
      <w:bookmarkEnd w:id="204"/>
    </w:p>
    <w:p w14:paraId="4B6726A1">
      <w:pPr>
        <w:pStyle w:val="44"/>
        <w:jc w:val="center"/>
        <w:rPr>
          <w:rFonts w:ascii="Times New Roman" w:cs="Times New Roman"/>
          <w:color w:val="auto"/>
          <w:highlight w:val="none"/>
        </w:rPr>
      </w:pPr>
      <w:r>
        <w:rPr>
          <w:color w:val="auto"/>
          <w:sz w:val="32"/>
          <w:highlight w:val="none"/>
        </w:rPr>
        <mc:AlternateContent>
          <mc:Choice Requires="wps">
            <w:drawing>
              <wp:anchor distT="0" distB="0" distL="114300" distR="114300" simplePos="0" relativeHeight="251673600" behindDoc="0" locked="0" layoutInCell="1" allowOverlap="1">
                <wp:simplePos x="0" y="0"/>
                <wp:positionH relativeFrom="column">
                  <wp:posOffset>5778500</wp:posOffset>
                </wp:positionH>
                <wp:positionV relativeFrom="paragraph">
                  <wp:posOffset>2844800</wp:posOffset>
                </wp:positionV>
                <wp:extent cx="1087120" cy="422275"/>
                <wp:effectExtent l="107950" t="5080" r="5080" b="277495"/>
                <wp:wrapNone/>
                <wp:docPr id="292" name="圆角矩形标注 292"/>
                <wp:cNvGraphicFramePr/>
                <a:graphic xmlns:a="http://schemas.openxmlformats.org/drawingml/2006/main">
                  <a:graphicData uri="http://schemas.microsoft.com/office/word/2010/wordprocessingShape">
                    <wps:wsp>
                      <wps:cNvSpPr/>
                      <wps:spPr>
                        <a:xfrm>
                          <a:off x="4039870" y="1560195"/>
                          <a:ext cx="1087120" cy="422275"/>
                        </a:xfrm>
                        <a:prstGeom prst="wedgeRoundRectCallout">
                          <a:avLst>
                            <a:gd name="adj1" fmla="val -57710"/>
                            <a:gd name="adj2" fmla="val 110751"/>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55pt;margin-top:224pt;height:33.25pt;width:85.6pt;z-index:251673600;v-text-anchor:middle;mso-width-relative:page;mso-height-relative:page;" fillcolor="#FFFFFF [3212]" filled="t" stroked="t" coordsize="21600,21600" o:gfxdata="UEsDBAoAAAAAAIdO4kAAAAAAAAAAAAAAAAAEAAAAZHJzL1BLAwQUAAAACACHTuJAaJfOb9wAAAAM&#10;AQAADwAAAGRycy9kb3ducmV2LnhtbE2PzU7DMBCE70i8g7VIXFBru6SQhjgVQuKChCraHnp04yUJ&#10;tddR7P7k7XFPcJvVjGa/KZcXZ9kJh9B5UiCnAhhS7U1HjYLt5n2SAwtRk9HWEyoYMcCyur0pdWH8&#10;mb7wtI4NSyUUCq2gjbEvOA91i06Hqe+RkvftB6djOoeGm0GfU7mzfCbEE3e6o/Sh1T2+tVgf1ken&#10;AF/Narv5XGUH/jw+LD52j6P9IaXu76R4ARbxEv/CcMVP6FAlpr0/kgnMKlhIkbZEBVmWJ3FNiFzO&#10;gO0VzGU2B16V/P+I6hdQSwMEFAAAAAgAh07iQHjiDNnWAgAAogUAAA4AAABkcnMvZTJvRG9jLnht&#10;bK1UzW7TQBC+I/EOq723/mkSJ1GdKkoUhFTRqgVx3qzXsdH+sbuJUx4A7pyRQFyAM2cep4XHYHbt&#10;tmnpoQd8sGe8szPzffNzeLQVHG2YsbWSOU72Y4yYpKqo5SrHr14u9oYYWUdkQbiSLMcXzOKjydMn&#10;h40es1RVihfMIHAi7bjROa6c0+MosrRigth9pZmEw1IZQRyoZhUVhjTgXfAojeNB1ChTaKMosxb+&#10;zttD3Hk0j3GoyrKmbK7oWjDpWq+GceIAkq1qbfEkZFuWjLqTsrTMIZ5jQOrCG4KAvPTvaHJIxitD&#10;dFXTLgXymBTuYRKklhD0xtWcOILWpv7HlaipUVaVbp8qEbVAAiOAIonvcXNeEc0CFqDa6hvS7f9z&#10;S19sTg2qixynoxQjSQSU/PLT+z/fPv7+/OPy19erLx+ufn5H/hS4arQdw5VzfWo6zYLogW9LI/wX&#10;IKFtjnvxwWiYAcsX0GP9QZyM+i3XbOsQBYMkHmZJCgYULHppmmbBILr1pI11z5gSyAs5blixYmdq&#10;LYszqOqMcK7WLnBONsfWBfKLDgAp3iQYlYJDLTeEo71+liXXxd4xAsS3RkkSZ/2k64gdo4M7RoPB&#10;IPM2kGgXF6TrVH0SVvG6WNScB8WsljNuECSR40V4ust3zLhETY5H/bQPfBAYqhKaGUShoTBWrjAi&#10;fAXTSp0JiO9ctrsx4vA8FMPnOCe2anMJHlqsonYw0LwWOR7u3uYSUPqCtyX2ktsut13dl6q4gM4x&#10;qh0pq+mihgjHxLpTYoB3KC1sGXcCr5IrgKc6CaNKmXcP/ff20NpwilEDMwnY366JYRjx5xKafpT0&#10;euDWBaXXz3z7mN2T5e6JXIuZAtqhEyC7IHp7x6/F0ijxGpbR1EeFIyIpxG5Z7pSZa3cFrDPKptNg&#10;BoOriTuW55p6577MUk3XTpW1843hiWrZ6RQY3dAv3Zrxu2FXD1a3q3Xy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GiXzm/cAAAADAEAAA8AAAAAAAAAAQAgAAAAIgAAAGRycy9kb3ducmV2LnhtbFBL&#10;AQIUABQAAAAIAIdO4kB44gzZ1gIAAKIFAAAOAAAAAAAAAAEAIAAAACsBAABkcnMvZTJvRG9jLnht&#10;bFBLBQYAAAAABgAGAFkBAABzBgAAAAA=&#10;" adj="-1665,34722,14400">
                <v:fill on="t" focussize="0,0"/>
                <v:stroke color="#000000 [3213]" miterlimit="8" joinstyle="miter"/>
                <v:imagedata o:title=""/>
                <o:lock v:ext="edit" aspectratio="f"/>
                <v:textbo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color w:val="auto"/>
          <w:sz w:val="32"/>
          <w:highlight w:val="none"/>
        </w:rPr>
        <mc:AlternateContent>
          <mc:Choice Requires="wps">
            <w:drawing>
              <wp:anchor distT="0" distB="0" distL="114300" distR="114300" simplePos="0" relativeHeight="251672576" behindDoc="0" locked="0" layoutInCell="1" allowOverlap="1">
                <wp:simplePos x="0" y="0"/>
                <wp:positionH relativeFrom="column">
                  <wp:posOffset>5580380</wp:posOffset>
                </wp:positionH>
                <wp:positionV relativeFrom="paragraph">
                  <wp:posOffset>3508375</wp:posOffset>
                </wp:positionV>
                <wp:extent cx="139065" cy="141605"/>
                <wp:effectExtent l="13970" t="16510" r="18415" b="13335"/>
                <wp:wrapNone/>
                <wp:docPr id="291" name="五角星 291"/>
                <wp:cNvGraphicFramePr/>
                <a:graphic xmlns:a="http://schemas.openxmlformats.org/drawingml/2006/main">
                  <a:graphicData uri="http://schemas.microsoft.com/office/word/2010/wordprocessingShape">
                    <wps:wsp>
                      <wps:cNvSpPr/>
                      <wps:spPr>
                        <a:xfrm>
                          <a:off x="3783965" y="2263140"/>
                          <a:ext cx="139065" cy="141605"/>
                        </a:xfrm>
                        <a:prstGeom prst="star5">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39.4pt;margin-top:276.25pt;height:11.15pt;width:10.95pt;z-index:251672576;v-text-anchor:middle;mso-width-relative:page;mso-height-relative:page;" fillcolor="#FF0000" filled="t" stroked="t" coordsize="139065,141605" o:gfxdata="UEsDBAoAAAAAAIdO4kAAAAAAAAAAAAAAAAAEAAAAZHJzL1BLAwQUAAAACACHTuJAC95/6toAAAAL&#10;AQAADwAAAGRycy9kb3ducmV2LnhtbE2PwU7DMBBE70j8g7VI3KjdQkga4vQA9NCqFxrE2Y3dJMJe&#10;R7GbpH/PcoLjzo5m3hSb2Vk2miF0HiUsFwKYwdrrDhsJn9X2IQMWokKtrEcj4WoCbMrbm0Ll2k/4&#10;YcZjbBiFYMiVhDbGPuc81K1xKix8b5B+Zz84FekcGq4HNVG4s3wlxDN3qkNqaFVvXltTfx8vTsLX&#10;vH/cVpV9Q3XdJ+P4vtOHaSfl/d1SvACLZo5/ZvjFJ3QoienkL6gDsxKyNCP0KCFJVgkwcqyFSIGd&#10;SEmfMuBlwf9vKH8AUEsDBBQAAAAIAIdO4kAMx+iIgwIAAAYFAAAOAAAAZHJzL2Uyb0RvYy54bWyt&#10;VEtu2zAQ3RfoHQjuG0n+JTYiB0YMFwWCJkBadE1TlEWAvw5py+kxii66y7J36HmKosfokFISJ80i&#10;i3pBz2hGb2Ye3+j0bK8V2Qnw0pqSFkc5JcJwW0mzKenHD6s3J5T4wEzFlDWipDfC07P561enrZuJ&#10;gW2sqgQQBDF+1rqSNiG4WZZ53gjN/JF1wmCwtqBZQBc2WQWsRXStskGeT7LWQuXAcuE9Pl12Qdoj&#10;wksAbV1LLpaWb7UwoUMFoVjAkXwjnafz1G1dCx4u69qLQFRJcdKQTiyC9jqe2fyUzTbAXCN53wJ7&#10;SQtPZtJMGix6D7VkgZEtyH+gtORgva3DEbc66wZJjOAURf6Em+uGOZFmQaq9uyfd/z9Y/n53BURW&#10;JR1MC0oM03jlv35++/Pj6+/vtyQ+RIpa52eYee2uoPc8mnHefQ06/uMkZF/S4fHJcDoZU3KDgIPJ&#10;sBj1FIt9IBwTiuE0j3GOCcWomOTjiJ89ADnw4a2wmkSjpKhEGCdm2e7Chy73LicW9lbJaiWVSg5s&#10;1ucKyI7hda9WOf56+EdpypC2pNPxIDbCUMM1agdN7ZAHbzaUMLXB5eABUulHL/vDGrHC8zVij0vm&#10;m66XhBBbYTMtA+6PkrqkJ4dvK4M8RKI7aqO1ttUN3g7YTrbe8ZVE2AvmwxUD1CmqGDc5XOJRK4sz&#10;2d6ipLHw5bnnMR/lg1FKWtQ9Dvx5y0BQot4ZFNa0GOGdkZCc0fh4gA4cRtaHEbPV5xa5Rulgd8mM&#10;+UHdmTVY/QkXfhGrYogZjrU7anvnPHT7iJ8MLhaLlIbL4Vi4MNeOR/DIm7GLbbC1TBp4YKcnDdcj&#10;yahf5bh/h37Kevh8z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C95/6toAAAALAQAADwAAAAAA&#10;AAABACAAAAAiAAAAZHJzL2Rvd25yZXYueG1sUEsBAhQAFAAAAAgAh07iQAzH6IiDAgAABgUAAA4A&#10;AAAAAAAAAQAgAAAAKQEAAGRycy9lMm9Eb2MueG1sUEsFBgAAAAAGAAYAWQEAAB4GAAAAAA==&#10;" path="m0,54088l53118,54088,69532,0,85946,54088,139064,54088,96091,87516,112505,141604,69532,108175,26559,141604,42973,87516xe">
                <v:path o:connectlocs="69532,0;0,54088;26559,141604;112505,141604;139064,54088" o:connectangles="247,164,82,82,0"/>
                <v:fill on="t" focussize="0,0"/>
                <v:stroke color="#000000 [3213]" miterlimit="8" joinstyle="miter"/>
                <v:imagedata o:title=""/>
                <o:lock v:ext="edit" aspectratio="f"/>
              </v:shape>
            </w:pict>
          </mc:Fallback>
        </mc:AlternateContent>
      </w:r>
      <w:r>
        <w:rPr>
          <w:color w:val="auto"/>
          <w:highlight w:val="none"/>
        </w:rPr>
        <w:drawing>
          <wp:inline distT="0" distB="0" distL="114300" distR="114300">
            <wp:extent cx="7646670" cy="5318760"/>
            <wp:effectExtent l="28575" t="28575" r="40005" b="43815"/>
            <wp:docPr id="3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5"/>
                    <pic:cNvPicPr>
                      <a:picLocks noChangeAspect="1"/>
                    </pic:cNvPicPr>
                  </pic:nvPicPr>
                  <pic:blipFill>
                    <a:blip r:embed="rId38"/>
                    <a:stretch>
                      <a:fillRect/>
                    </a:stretch>
                  </pic:blipFill>
                  <pic:spPr>
                    <a:xfrm>
                      <a:off x="0" y="0"/>
                      <a:ext cx="7646670" cy="5318760"/>
                    </a:xfrm>
                    <a:prstGeom prst="rect">
                      <a:avLst/>
                    </a:prstGeom>
                    <a:noFill/>
                    <a:ln w="28575">
                      <a:solidFill>
                        <a:schemeClr val="tx1"/>
                      </a:solidFill>
                    </a:ln>
                  </pic:spPr>
                </pic:pic>
              </a:graphicData>
            </a:graphic>
          </wp:inline>
        </w:drawing>
      </w:r>
    </w:p>
    <w:p w14:paraId="10C40672">
      <w:pPr>
        <w:kinsoku w:val="0"/>
        <w:overflowPunct w:val="0"/>
        <w:adjustRightInd w:val="0"/>
        <w:snapToGrid w:val="0"/>
        <w:ind w:firstLine="422" w:firstLineChars="200"/>
        <w:jc w:val="center"/>
        <w:outlineLvl w:val="0"/>
        <w:rPr>
          <w:b/>
          <w:bCs/>
          <w:color w:val="auto"/>
          <w:sz w:val="21"/>
          <w:szCs w:val="21"/>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05" w:name="_Toc7414"/>
      <w:bookmarkStart w:id="206" w:name="_Toc9577"/>
      <w:bookmarkStart w:id="207" w:name="_Toc4731"/>
      <w:bookmarkStart w:id="208" w:name="_Toc27330"/>
      <w:r>
        <w:rPr>
          <w:b/>
          <w:bCs/>
          <w:color w:val="auto"/>
          <w:sz w:val="21"/>
          <w:szCs w:val="21"/>
          <w:highlight w:val="none"/>
        </w:rPr>
        <w:t>附图</w:t>
      </w:r>
      <w:r>
        <w:rPr>
          <w:rFonts w:hint="eastAsia"/>
          <w:b/>
          <w:bCs/>
          <w:color w:val="auto"/>
          <w:sz w:val="21"/>
          <w:szCs w:val="21"/>
          <w:highlight w:val="none"/>
        </w:rPr>
        <w:t>6</w:t>
      </w:r>
      <w:r>
        <w:rPr>
          <w:b/>
          <w:bCs/>
          <w:color w:val="auto"/>
          <w:sz w:val="21"/>
          <w:szCs w:val="21"/>
          <w:highlight w:val="none"/>
        </w:rPr>
        <w:t xml:space="preserve"> </w:t>
      </w:r>
      <w:bookmarkEnd w:id="205"/>
      <w:r>
        <w:rPr>
          <w:rFonts w:hint="eastAsia"/>
          <w:b/>
          <w:bCs/>
          <w:color w:val="auto"/>
          <w:sz w:val="21"/>
          <w:szCs w:val="21"/>
          <w:highlight w:val="none"/>
        </w:rPr>
        <w:t>大气环境功能区划图</w:t>
      </w:r>
      <w:bookmarkEnd w:id="206"/>
      <w:bookmarkEnd w:id="207"/>
      <w:bookmarkEnd w:id="208"/>
    </w:p>
    <w:p w14:paraId="52D3BF6B">
      <w:pPr>
        <w:kinsoku w:val="0"/>
        <w:overflowPunct w:val="0"/>
        <w:adjustRightInd w:val="0"/>
        <w:snapToGrid w:val="0"/>
        <w:ind w:firstLine="480" w:firstLineChars="200"/>
        <w:jc w:val="center"/>
        <w:rPr>
          <w:color w:val="auto"/>
          <w:highlight w:val="none"/>
        </w:rPr>
      </w:pPr>
      <w:r>
        <w:rPr>
          <w:color w:val="auto"/>
          <w:highlight w:val="none"/>
        </w:rPr>
        <mc:AlternateContent>
          <mc:Choice Requires="wps">
            <w:drawing>
              <wp:anchor distT="0" distB="0" distL="114300" distR="114300" simplePos="0" relativeHeight="251681792" behindDoc="0" locked="0" layoutInCell="1" allowOverlap="1">
                <wp:simplePos x="0" y="0"/>
                <wp:positionH relativeFrom="column">
                  <wp:posOffset>5975985</wp:posOffset>
                </wp:positionH>
                <wp:positionV relativeFrom="paragraph">
                  <wp:posOffset>741045</wp:posOffset>
                </wp:positionV>
                <wp:extent cx="219075" cy="209550"/>
                <wp:effectExtent l="19685" t="20955" r="27940" b="17145"/>
                <wp:wrapNone/>
                <wp:docPr id="313" name="五角星 313"/>
                <wp:cNvGraphicFramePr/>
                <a:graphic xmlns:a="http://schemas.openxmlformats.org/drawingml/2006/main">
                  <a:graphicData uri="http://schemas.microsoft.com/office/word/2010/wordprocessingShape">
                    <wps:wsp>
                      <wps:cNvSpPr/>
                      <wps:spPr>
                        <a:xfrm>
                          <a:off x="6902450" y="1977390"/>
                          <a:ext cx="219075" cy="20955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82CA9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70.55pt;margin-top:58.35pt;height:16.5pt;width:17.25pt;z-index:251681792;v-text-anchor:middle;mso-width-relative:page;mso-height-relative:page;" fillcolor="#FF0000" filled="t" stroked="t" coordsize="219075,209550" o:gfxdata="UEsDBAoAAAAAAIdO4kAAAAAAAAAAAAAAAAAEAAAAZHJzL1BLAwQUAAAACACHTuJAmmdGatkAAAAL&#10;AQAADwAAAGRycy9kb3ducmV2LnhtbE2PQU7DMBBF90i9gzWV2FHHqCRNiFMhUHdIqKUHcOOpEzW2&#10;g+02hdMzrOhy5j/9eVOvr3ZgFwyx906CWGTA0LVe985I2H9uHlbAYlJOq8E7lPCNEdbN7K5WlfaT&#10;2+JllwyjEhcrJaFLaaw4j22HVsWFH9FRdvTBqkRjMFwHNVG5HfhjluXcqt7RhU6N+Nphe9qdrQSz&#10;+nhXP/HrNOrN2/74Upp8GyYp7+ciewaW8Jr+YfjTJ3VoyOngz05HNkgol0IQSoHIC2BElMVTDuxA&#10;m2VZAG9qfvtD8wtQSwMEFAAAAAgAh07iQHOL/yqLAgAAEgUAAA4AAABkcnMvZTJvRG9jLnhtbK1U&#10;zW4TMRC+I/EOlu90N2nSNFE3VdQoCKmCSgVxdrzerCX/YTvZlMdAHLhx5B14HoR4DD7vbtu09NAD&#10;OWxmPN9+M/N5Zs/O91qRnfBBWlPQwVFOiTDcltJsCvrh/erVKSUhMlMyZY0o6I0I9Hz+8sVZ42Zi&#10;aGurSuEJSEyYNa6gdYxulmWB10KzcGSdMAhW1msW4fpNVnrWgF2rbJjnJ1ljfem85SIEnC67IO0Z&#10;/XMIbVVJLpaWb7UwsWP1QrGIlkItXaDzttqqEjy+q6ogIlEFRaexfSIJ7HV6ZvMzNtt45mrJ+xLY&#10;c0p41JNm0iDpHdWSRUa2Xv5DpSX3NtgqHnGrs66RVhF0McgfaXNdMyfaXiB1cHeih/9Hy9/urjyR&#10;ZUGPB8eUGKZx5b9+fv3z48vvb99JOoREjQszIK/dle+9ADP1u6+8Tv/ohOwLejLNh6MxxL3BaE0n&#10;k+NpL7HYR8IBGA6m+WRMCQdgmE/HwIIxuydyPsTXwmqSjIJiEv24VZbtLkPssLeYlDhYJcuVVKp1&#10;/GZ9oTzZMVz3apXj19M/gClDGtQ3nCBMOMMQVxgemNpBiGA2lDC1wXbw6NvcD94Oh0lSiqeTpCKX&#10;LNRdMS1DqoXNtIxYICV1QU8P31YGQiSlO22TFffrfS/42pY3uClvuxEOjq8kMlyyEK+Yx8yiFWx1&#10;fIdHpSz6s71FSW3956fOEx6jhCglDXYAvX/aMi8oUW8Mhmw6GI1AG1tnNJ4M4fjDyPowYrb6wkL3&#10;Ab4fjrdmwkd1a1be6o9Y/kXKihAzHLk7lXvnIna7ic8HF4tFC8OiOBYvzbXjiTxJaOxiG20l23lI&#10;QnXq9PphVdqR6tc67eKh36LuP2X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pnRmrZAAAACwEA&#10;AA8AAAAAAAAAAQAgAAAAIgAAAGRycy9kb3ducmV2LnhtbFBLAQIUABQAAAAIAIdO4kBzi/8qiwIA&#10;ABIFAAAOAAAAAAAAAAEAIAAAACgBAABkcnMvZTJvRG9jLnhtbFBLBQYAAAAABgAGAFkBAAAlBgAA&#10;AAA=&#10;" path="m0,80040l83679,80041,109537,0,135395,80041,219074,80040,151376,129508,177235,209549,109537,160080,41839,209549,67698,129508xe">
                <v:path textboxrect="0,0,219075,209550" o:connectlocs="109537,0;0,80040;41839,209549;177235,209549;219074,80040" o:connectangles="247,164,82,82,0"/>
                <v:fill on="t" focussize="0,0"/>
                <v:stroke weight="1pt" color="#000000 [3213]" miterlimit="8" joinstyle="miter"/>
                <v:imagedata o:title=""/>
                <o:lock v:ext="edit" aspectratio="f"/>
                <v:textbox>
                  <w:txbxContent>
                    <w:p w14:paraId="3D82CA96">
                      <w:pPr>
                        <w:jc w:val="center"/>
                      </w:pPr>
                    </w:p>
                  </w:txbxContent>
                </v:textbox>
              </v:shape>
            </w:pict>
          </mc:Fallback>
        </mc:AlternateContent>
      </w:r>
      <w:r>
        <w:rPr>
          <w:color w:val="auto"/>
          <w:highlight w:val="none"/>
        </w:rPr>
        <mc:AlternateContent>
          <mc:Choice Requires="wps">
            <w:drawing>
              <wp:anchor distT="0" distB="0" distL="114300" distR="114300" simplePos="0" relativeHeight="251740160" behindDoc="0" locked="0" layoutInCell="1" allowOverlap="1">
                <wp:simplePos x="0" y="0"/>
                <wp:positionH relativeFrom="column">
                  <wp:posOffset>4380230</wp:posOffset>
                </wp:positionH>
                <wp:positionV relativeFrom="paragraph">
                  <wp:posOffset>2992120</wp:posOffset>
                </wp:positionV>
                <wp:extent cx="1061720" cy="463550"/>
                <wp:effectExtent l="6350" t="6350" r="455930" b="215900"/>
                <wp:wrapNone/>
                <wp:docPr id="61" name="圆角矩形标注 61"/>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87141"/>
                            <a:gd name="adj2" fmla="val 90547"/>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479B0F">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44.9pt;margin-top:235.6pt;height:36.5pt;width:83.6pt;z-index:251740160;v-text-anchor:middle;mso-width-relative:page;mso-height-relative:page;" fillcolor="#FFFFFF [3212]" filled="t" stroked="t" coordsize="21600,21600" o:gfxdata="UEsDBAoAAAAAAIdO4kAAAAAAAAAAAAAAAAAEAAAAZHJzL1BLAwQUAAAACACHTuJArP1qsdwAAAAL&#10;AQAADwAAAGRycy9kb3ducmV2LnhtbE2PT0+DQBTE7yZ+h80z8WYXkFJEHk3UNI09NLH+uy6wAin7&#10;lrBLqd/e50mPk5nM/CZfn00vTnp0nSWEcBGA0FTZuqMG4e11c5OCcF5RrXpLGuFbO1gXlxe5ymo7&#10;04s+HXwjuIRcphBa74dMSle12ii3sIMm9r7saJRnOTayHtXM5aaXURAk0qiOeKFVg35sdXU8TAbB&#10;Hedkv//0H++b+MnuttPtw3O5Rby+CoN7EF6f/V8YfvEZHQpmKu1EtRM9QpLeMbpHiFdhBIIT6XLF&#10;70qEZRxHIItc/v9Q/ABQSwMEFAAAAAgAh07iQMI4AHHIAgAAkwUAAA4AAABkcnMvZTJvRG9jLnht&#10;bK1UzW7UMBC+I/EOlu80yXZ/2lWz1WpXi5AqWrUgzl7H2Rj5D9u72fIA9M4ZCcQFOHPmcVp4DMZO&#10;2qalhx7IIZnJjGe++cYzB4dbKdCGWce1ynG2k2LEFNUFV6scv361eLaHkfNEFURoxXJ8zhw+nDx9&#10;clCbMevpSouCWQRBlBvXJseV92acJI5WTBK3ow1TYCy1lcSDaldJYUkN0aVIemk6TGptC2M1Zc7B&#10;33ljxG1E+5iAuiw5ZXNN15Ip30S1TBAPJbmKG4cnEW1ZMuqPy9Ixj0SOoVIf35AE5GV4J5MDMl5Z&#10;YipOWwjkMRDu1SQJV5D0JtSceILWlv8TSnJqtdOl36FaJk0hkRGoIkvvcXNWEcNiLUC1Mzeku/8X&#10;lr7cnFjEixwPM4wUkdDxy08f/nz7+Pvzj8tfX6++XFz9/I7ACEzVxo3hwJk5sa3mQAxlb0srwxcK&#10;QtvI7vkNu2zrEYWfWTrMRj0gnoKtP9wdDCL9ye1pY51/zrREQchxzYoVO9VrVZxCH2dECL32kWWy&#10;OXI+0l20mEnxFvCXUkD3NkSgvVHWj5ihJR2fXtdnPx30R+0N6Pjsdn2y4XAYfQBmmxWka6ABgtOC&#10;FwsuRFTsajkTFgGEHC/iExLAkTtuQqEaCOmN0kAHgSkq4faCKA10wqkVRkSsYDypt7HgO6ddN0ka&#10;n4eSBJBz4qoGTIzQFCu5hwkWXOZ4r3taKEAaetx0NUh+u9y2rV7q4hyuitXNDDlDFxwyHBHnT4gF&#10;2qEUWCv+GF6l0FCfbiWMKm3fP/Q/+MNdBitGNQwh1P5uTSzDSLxQcMv3s34fwvqo9Afx9tiuZdm1&#10;qLWcaeAdLgKgiyIctl5ci6XV8g1sn2nICiaiKORuWG6VmW+WA+wvyqbT6AaTaog/UmeGhuChz0pP&#10;116X3IfmBqIadloFZjX2vN0rYRl09eh1u0sn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s/Wqx&#10;3AAAAAsBAAAPAAAAAAAAAAEAIAAAACIAAABkcnMvZG93bnJldi54bWxQSwECFAAUAAAACACHTuJA&#10;wjgAccgCAACTBQAADgAAAAAAAAABACAAAAArAQAAZHJzL2Uyb0RvYy54bWxQSwUGAAAAAAYABgBZ&#10;AQAAZQYAAAAA&#10;" adj="29622,30358,14400">
                <v:fill on="t" focussize="0,0"/>
                <v:stroke weight="1pt" color="#000000 [3213]" miterlimit="8" joinstyle="miter"/>
                <v:imagedata o:title=""/>
                <o:lock v:ext="edit" aspectratio="f"/>
                <v:textbox>
                  <w:txbxContent>
                    <w:p w14:paraId="19479B0F">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mc:AlternateContent>
          <mc:Choice Requires="wps">
            <w:drawing>
              <wp:anchor distT="0" distB="0" distL="114300" distR="114300" simplePos="0" relativeHeight="251683840" behindDoc="0" locked="0" layoutInCell="1" allowOverlap="1">
                <wp:simplePos x="0" y="0"/>
                <wp:positionH relativeFrom="column">
                  <wp:posOffset>4489450</wp:posOffset>
                </wp:positionH>
                <wp:positionV relativeFrom="paragraph">
                  <wp:posOffset>354965</wp:posOffset>
                </wp:positionV>
                <wp:extent cx="1061720" cy="463550"/>
                <wp:effectExtent l="6350" t="6350" r="532130" b="63500"/>
                <wp:wrapNone/>
                <wp:docPr id="315" name="圆角矩形标注 315"/>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93839"/>
                            <a:gd name="adj2" fmla="val 56301"/>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4BDA57C">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3.5pt;margin-top:27.95pt;height:36.5pt;width:83.6pt;z-index:251683840;v-text-anchor:middle;mso-width-relative:page;mso-height-relative:page;" fillcolor="#FFFFFF [3212]" filled="t" stroked="t" coordsize="21600,21600" o:gfxdata="UEsDBAoAAAAAAIdO4kAAAAAAAAAAAAAAAAAEAAAAZHJzL1BLAwQUAAAACACHTuJA0WOHj9kAAAAK&#10;AQAADwAAAGRycy9kb3ducmV2LnhtbE2PwU7DMBBE70j8g7VI3KjdQHEa4vRQtYgbJdC7G2/jlNiO&#10;bKdN/x5zguNqn2belKvJ9OSMPnTOCpjPGBC0jVOdbQV8fW4fciAhSqtk7ywKuGKAVXV7U8pCuYv9&#10;wHMdW5JCbCikAB3jUFAaGo1Ghpkb0Kbf0XkjYzp9S5WXlxRuepox9kyN7Gxq0HLAtcbmux6NgKne&#10;sf3pTW/54+b1fVyfas83VyHu7+bsBUjEKf7B8Kuf1KFKTgc3WhVIL4AznrZEAYvFEkgCcv6UATkk&#10;MsuXQKuS/p9Q/QBQSwMEFAAAAAgAh07iQDKeL9fFAgAAlQUAAA4AAABkcnMvZTJvRG9jLnhtbK1U&#10;S2/UMBC+I/EfLN9pkn21XTVbrXa1CKmiVQvi7HWcjZFf2N7Nlh8Ad85IIC7AmTM/p4WfwdhJ2/Rx&#10;6IEcknFmPDPfN4+Dw60UaMOs41rlONtJMWKK6oKrVY5fv1o828PIeaIKIrRiOT5nDh9Onj45qM2Y&#10;9XSlRcEsAifKjWuT48p7M04SRysmidvRhilQltpK4uFoV0lhSQ3epUh6aTpKam0LYzVlzsHfeaPE&#10;rUf7GIe6LDllc03XkinfeLVMEA+QXMWNw5OYbVky6o/L0jGPRI4BqY9vCALyMryTyQEZrywxFadt&#10;CuQxKdzBJAlXEPTa1Zx4gtaW33MlObXa6dLvUC2TBkhkBFBk6R1uzipiWMQCVDtzTbr7f27py82J&#10;RbzIcT8bYqSIhJJffP7w9/unP19+Xvz+dvn14+WvHyhogavauDFcOTMntj05EAPwbWll+AIktI38&#10;nl/zy7YeUfiZpaNstwfUU9ANRv3hMBYgubltrPPPmZYoCDmuWbFip3qtilOo5IwIodc+8kw2R85H&#10;wos2aVK8zTAqpYD6bYhA+/29/n5b345Nr2szHPXT7L5Nv2uTjUaj3WADabZRQbpKNKTgtODFggsR&#10;D3a1nAmLIIUcL+LTXr5lJhSqgZDebhroIDBHJfQviNJALZxaYUTECgaUehsB37rtukHS+DwUJCQ5&#10;J65qkokeGrCSe5hhwWWO97q3hQKYocZNVYPkt8ttW+qlLs6hWaxupsgZuuAQ4Yg4f0Is0A5QYLH4&#10;Y3iVQgM+3UoYVdq+f+h/sIduBi1GNYwhYH+3JpZhJF4o6PP9bDAAtz4eBsPYPbarWXY1ai1nGniH&#10;RoDsogiXrRdXYmm1fAP7ZxqigoooCrEbltvDzDfrATYYZdNpNINZNcQfqTNDg/NQZ6Wna69L7kNn&#10;BKIadtoDTGtsmHazhHXQPUerm206+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RY4eP2QAAAAoB&#10;AAAPAAAAAAAAAAEAIAAAACIAAABkcnMvZG93bnJldi54bWxQSwECFAAUAAAACACHTuJAMp4v18UC&#10;AACVBQAADgAAAAAAAAABACAAAAAoAQAAZHJzL2Uyb0RvYy54bWxQSwUGAAAAAAYABgBZAQAAXwYA&#10;AAAA&#10;" adj="31069,22961,14400">
                <v:fill on="t" focussize="0,0"/>
                <v:stroke weight="1pt" color="#000000 [3213]" miterlimit="8" joinstyle="miter"/>
                <v:imagedata o:title=""/>
                <o:lock v:ext="edit" aspectratio="f"/>
                <v:textbox>
                  <w:txbxContent>
                    <w:p w14:paraId="74BDA57C">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w:drawing>
          <wp:inline distT="0" distB="0" distL="114300" distR="114300">
            <wp:extent cx="7670800" cy="5344795"/>
            <wp:effectExtent l="28575" t="28575" r="34925" b="36830"/>
            <wp:docPr id="3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6"/>
                    <pic:cNvPicPr>
                      <a:picLocks noChangeAspect="1"/>
                    </pic:cNvPicPr>
                  </pic:nvPicPr>
                  <pic:blipFill>
                    <a:blip r:embed="rId39"/>
                    <a:stretch>
                      <a:fillRect/>
                    </a:stretch>
                  </pic:blipFill>
                  <pic:spPr>
                    <a:xfrm>
                      <a:off x="0" y="0"/>
                      <a:ext cx="7670800" cy="5344795"/>
                    </a:xfrm>
                    <a:prstGeom prst="rect">
                      <a:avLst/>
                    </a:prstGeom>
                    <a:noFill/>
                    <a:ln w="28575">
                      <a:solidFill>
                        <a:schemeClr val="tx1"/>
                      </a:solidFill>
                    </a:ln>
                  </pic:spPr>
                </pic:pic>
              </a:graphicData>
            </a:graphic>
          </wp:inline>
        </w:drawing>
      </w:r>
      <w:r>
        <w:rPr>
          <w:color w:val="auto"/>
          <w:highlight w:val="none"/>
        </w:rPr>
        <mc:AlternateContent>
          <mc:Choice Requires="wps">
            <w:drawing>
              <wp:anchor distT="0" distB="0" distL="114300" distR="114300" simplePos="0" relativeHeight="251682816" behindDoc="0" locked="0" layoutInCell="1" allowOverlap="1">
                <wp:simplePos x="0" y="0"/>
                <wp:positionH relativeFrom="column">
                  <wp:posOffset>5824855</wp:posOffset>
                </wp:positionH>
                <wp:positionV relativeFrom="paragraph">
                  <wp:posOffset>3559810</wp:posOffset>
                </wp:positionV>
                <wp:extent cx="161290" cy="154305"/>
                <wp:effectExtent l="19685" t="20955" r="28575" b="34290"/>
                <wp:wrapNone/>
                <wp:docPr id="314" name="五角星 314"/>
                <wp:cNvGraphicFramePr/>
                <a:graphic xmlns:a="http://schemas.openxmlformats.org/drawingml/2006/main">
                  <a:graphicData uri="http://schemas.microsoft.com/office/word/2010/wordprocessingShape">
                    <wps:wsp>
                      <wps:cNvSpPr/>
                      <wps:spPr>
                        <a:xfrm>
                          <a:off x="0" y="0"/>
                          <a:ext cx="161290" cy="15430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0B261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8.65pt;margin-top:280.3pt;height:12.15pt;width:12.7pt;z-index:251682816;v-text-anchor:middle;mso-width-relative:page;mso-height-relative:page;" fillcolor="#FF0000" filled="t" stroked="t" coordsize="161290,154305" o:gfxdata="UEsDBAoAAAAAAIdO4kAAAAAAAAAAAAAAAAAEAAAAZHJzL1BLAwQUAAAACACHTuJA2mNIA90AAAAL&#10;AQAADwAAAGRycy9kb3ducmV2LnhtbE2PwU7DMAyG70i8Q2QkLhNLOrp2LU13mMQFISTGpO2YNl5b&#10;0SRVk66Dp8ec4Gj70+/vL7ZX07MLjr5zVkK0FMDQ1k53tpFw+Hh+2ADzQVmtemdRwhd62Ja3N4XK&#10;tZvtO172oWEUYn2uJLQhDDnnvm7RKL90A1q6nd1oVKBxbLge1UzhpucrIRJuVGfpQ6sG3LVYf+4n&#10;I2HS9bF/Xby8zac0PiyqdTx9705S3t9F4glYwGv4g+FXn9ShJKfKTVZ71kvIovSRUAnrRCTAiMji&#10;VQqsos0mzoCXBf/fofwBUEsDBBQAAAAIAIdO4kDLzc5CfgIAAAYFAAAOAAAAZHJzL2Uyb0RvYy54&#10;bWytVMtuEzEU3SPxD5b3dDJp0kfUSRU1CkKqoFJBrB2PJ2PJL2znUT4DsWDHkn/gexDiMzj2TNu0&#10;dNEFWTj3+l6f63PmXp+d77QiG+GDtKai5cGAEmG4raVZVfTD+8WrE0pCZKZmyhpR0RsR6Pn05Yuz&#10;rZuIoW2tqoUnADFhsnUVbWN0k6IIvBWahQPrhEGwsV6zCNevitqzLdC1KoaDwVGxtb523nIRAnbn&#10;XZD2iP45gLZpJBdzy9damNiheqFYBKXQShfoNN+2aQSP75omiEhURcE05hVFYC/TWkzP2GTlmWsl&#10;76/AnnOFR5w0kwZF76DmLDKy9vIfKC25t8E28YBbXXREsiJgUQ4eaXPdMicyF0gd3J3o4f/B8reb&#10;K09kXdHDckSJYRqf/NfPr39+fPn97TtJm5Bo68IEmdfuyvdegJn47hqv0z+YkF2W9eZOVrGLhGOz&#10;PCqHpxCcI1SOR4eDccIs7g87H+JrYTVJRkXRfX6c1WSbyxC73NucVCxYJeuFVCo7frW8UJ5sGD7x&#10;YjHAr4d/kKYM2aL88Bhhwhkat0HDwNQO5INZUcLUChPBo8+1H5wO+0VSiaeLpEvOWWi7y2SEdBc2&#10;0TJiaJTUFT3ZP60MhEjqdnomK+6Wu17kpa1v8HW87do2OL6QqHDJQrxiHn0KKpjk+A5Loyz42d6i&#10;pLX+81P7KR/tgyglW/Q9uH9aMy8oUW8MGuu0HI0AG7MzGh8P4fj9yHI/Ytb6wkL3Em+G49lM+VHd&#10;mo23+iMGfpaqIsQMR+1O5d65iN084sngYjbLaRgOx+KluXY8gScJjZ2to21k7ockVKdOrx/GI7dU&#10;P8pp/vb9nHX/fE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NpjSAPdAAAACwEAAA8AAAAAAAAA&#10;AQAgAAAAIgAAAGRycy9kb3ducmV2LnhtbFBLAQIUABQAAAAIAIdO4kDLzc5CfgIAAAYFAAAOAAAA&#10;AAAAAAEAIAAAACwBAABkcnMvZTJvRG9jLnhtbFBLBQYAAAAABgAGAFkBAAAcBgAAAAA=&#10;" path="m0,58939l61607,58939,80645,0,99682,58939,161289,58939,111448,95365,130486,154304,80645,117877,30803,154304,49841,95365xe">
                <v:path textboxrect="0,0,161290,154305" o:connectlocs="80645,0;0,58939;30803,154304;130486,154304;161289,58939" o:connectangles="247,164,82,82,0"/>
                <v:fill on="t" focussize="0,0"/>
                <v:stroke weight="1pt" color="#000000 [3213]" miterlimit="8" joinstyle="miter"/>
                <v:imagedata o:title=""/>
                <o:lock v:ext="edit" aspectratio="f"/>
                <v:textbox>
                  <w:txbxContent>
                    <w:p w14:paraId="320B2617">
                      <w:pPr>
                        <w:jc w:val="center"/>
                      </w:pPr>
                    </w:p>
                  </w:txbxContent>
                </v:textbox>
              </v:shape>
            </w:pict>
          </mc:Fallback>
        </mc:AlternateContent>
      </w:r>
      <w:r>
        <w:rPr>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5900420</wp:posOffset>
                </wp:positionH>
                <wp:positionV relativeFrom="paragraph">
                  <wp:posOffset>2379345</wp:posOffset>
                </wp:positionV>
                <wp:extent cx="5080" cy="1180465"/>
                <wp:effectExtent l="59690" t="0" r="68580" b="635"/>
                <wp:wrapNone/>
                <wp:docPr id="316" name="直接箭头连接符 316"/>
                <wp:cNvGraphicFramePr/>
                <a:graphic xmlns:a="http://schemas.openxmlformats.org/drawingml/2006/main">
                  <a:graphicData uri="http://schemas.microsoft.com/office/word/2010/wordprocessingShape">
                    <wps:wsp>
                      <wps:cNvCnPr>
                        <a:endCxn id="314" idx="0"/>
                      </wps:cNvCnPr>
                      <wps:spPr>
                        <a:xfrm>
                          <a:off x="6850380" y="3279140"/>
                          <a:ext cx="5080" cy="118046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64.6pt;margin-top:187.35pt;height:92.95pt;width:0.4pt;z-index:251684864;mso-width-relative:page;mso-height-relative:page;" filled="f" stroked="t" coordsize="21600,21600" o:gfxdata="UEsDBAoAAAAAAIdO4kAAAAAAAAAAAAAAAAAEAAAAZHJzL1BLAwQUAAAACACHTuJAbgUOCNgAAAAL&#10;AQAADwAAAGRycy9kb3ducmV2LnhtbE2PwU7DMAyG70i8Q2QkbixZu3W0NJ0QEhJHKHDPWtNWS5yq&#10;ybrRp8ec4Gj58+/vL/cXZ8WMUxg8aVivFAikxrcDdRo+3p/v7kGEaKg11hNq+MYA++r6qjRF68/0&#10;hnMdO8EhFAqjoY9xLKQMTY/OhJUfkXj35SdnIo9TJ9vJnDncWZkolUlnBuIPvRnxqcfmWJ8ca6jt&#10;uCyfiz0+2uZ1zl98WncbrW9v1uoBRMRL/IPhV59voGKngz9RG4TVkCd5wqiGdLfZgWAiTxW3O2jY&#10;ZioDWZXyf4fqB1BLAwQUAAAACACHTuJAWwpZLiYCAAAbBAAADgAAAGRycy9lMm9Eb2MueG1srVPN&#10;btNAEL4j8Q6rvRPbaZIaK04PCeWCoBLwAJv12l5p/zS7jZOX4AWQOAEnyql3ngbKYzBruyktlx7I&#10;wZrNzHw73zffLs/2WpGdAC+tKWk2SSkRhttKmqak79+dP8sp8YGZiilrREkPwtOz1dMny84VYmpb&#10;qyoBBEGMLzpX0jYEVySJ563QzE+sEwaTtQXNAh6hSSpgHaJrlUzTdJF0FioHlgvv8d/NkKQjIjwG&#10;0Na15GJj+aUWJgyoIBQLSMm30nm66qeta8HDm7r2IhBVUmQa+i9egvE2fpPVkhUNMNdKPo7AHjPC&#10;A06aSYOXHqE2LDByCfIfKC05WG/rMOFWJwORXhFkkaUPtHnbMid6Lii1d0fR/f+D5a93F0BkVdKT&#10;bEGJYRpXfvPx+teHLzffr35+vv7941OMv30lsQDl6pwvsGttLiASFqZa782IMKMY7Eddk3uV8eDd&#10;0LOvQcdepE+wepHP05McN3LAKaanz7PZuBexD4RjwTyNWY7pLMvT2WIe50hYcYvjwIeXwmoSg5L6&#10;AEw2bVhbY9AAFrJ+NWz3yoeh8bYhDmHsuVSq94EypCvpNJ+fzvE6huau0VQYaocCedNQwlSDr4YH&#10;6CG9VbKK7RHIQ7NdKyA7Fr3W/8Y575XFuzfMt0NdnxpcqGXAh6WkLml+7GZFYFK9MBUJB4erYQC2&#10;G2GVQRXudI3R1laHC4gk4wk90+s0+jua8u9zX3X3pld/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4FDgjYAAAACwEAAA8AAAAAAAAAAQAgAAAAIgAAAGRycy9kb3ducmV2LnhtbFBLAQIUABQAAAAI&#10;AIdO4kBbClkuJgIAABsEAAAOAAAAAAAAAAEAIAAAACcBAABkcnMvZTJvRG9jLnhtbFBLBQYAAAAA&#10;BgAGAFkBAAC/BQAAAAA=&#10;">
                <v:fill on="f" focussize="0,0"/>
                <v:stroke weight="2.25pt" color="#000000 [3213]" miterlimit="8" joinstyle="miter" endarrow="open"/>
                <v:imagedata o:title=""/>
                <o:lock v:ext="edit" aspectratio="f"/>
              </v:shape>
            </w:pict>
          </mc:Fallback>
        </mc:AlternateContent>
      </w:r>
      <w:r>
        <w:rPr>
          <w:color w:val="auto"/>
          <w:highlight w:val="none"/>
        </w:rPr>
        <w:drawing>
          <wp:anchor distT="0" distB="0" distL="114300" distR="114300" simplePos="0" relativeHeight="251680768" behindDoc="0" locked="0" layoutInCell="1" allowOverlap="1">
            <wp:simplePos x="0" y="0"/>
            <wp:positionH relativeFrom="column">
              <wp:posOffset>4533265</wp:posOffset>
            </wp:positionH>
            <wp:positionV relativeFrom="paragraph">
              <wp:posOffset>360045</wp:posOffset>
            </wp:positionV>
            <wp:extent cx="2734310" cy="2019300"/>
            <wp:effectExtent l="28575" t="28575" r="37465" b="28575"/>
            <wp:wrapNone/>
            <wp:docPr id="3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7"/>
                    <pic:cNvPicPr>
                      <a:picLocks noChangeAspect="1"/>
                    </pic:cNvPicPr>
                  </pic:nvPicPr>
                  <pic:blipFill>
                    <a:blip r:embed="rId40"/>
                    <a:stretch>
                      <a:fillRect/>
                    </a:stretch>
                  </pic:blipFill>
                  <pic:spPr>
                    <a:xfrm>
                      <a:off x="0" y="0"/>
                      <a:ext cx="2734310" cy="2019300"/>
                    </a:xfrm>
                    <a:prstGeom prst="rect">
                      <a:avLst/>
                    </a:prstGeom>
                    <a:noFill/>
                    <a:ln w="28575">
                      <a:solidFill>
                        <a:schemeClr val="tx1"/>
                      </a:solidFill>
                    </a:ln>
                  </pic:spPr>
                </pic:pic>
              </a:graphicData>
            </a:graphic>
          </wp:anchor>
        </w:drawing>
      </w:r>
    </w:p>
    <w:p w14:paraId="61667911">
      <w:pPr>
        <w:kinsoku w:val="0"/>
        <w:overflowPunct w:val="0"/>
        <w:adjustRightInd w:val="0"/>
        <w:snapToGrid w:val="0"/>
        <w:ind w:firstLine="422" w:firstLineChars="200"/>
        <w:jc w:val="center"/>
        <w:outlineLvl w:val="0"/>
        <w:rPr>
          <w:rFonts w:hint="default" w:ascii="Times New Roman" w:hAnsi="Times New Roman" w:cs="Times New Roman"/>
          <w:b/>
          <w:bCs/>
          <w:color w:val="auto"/>
          <w:sz w:val="21"/>
          <w:szCs w:val="21"/>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09" w:name="_Toc3229"/>
      <w:bookmarkStart w:id="210" w:name="_Toc1410"/>
      <w:bookmarkStart w:id="211" w:name="_Toc6157"/>
      <w:bookmarkStart w:id="212" w:name="_Toc13228"/>
      <w:r>
        <w:rPr>
          <w:rFonts w:hint="default" w:ascii="Times New Roman" w:hAnsi="Times New Roman" w:cs="Times New Roman"/>
          <w:b/>
          <w:bCs/>
          <w:color w:val="auto"/>
          <w:sz w:val="21"/>
          <w:szCs w:val="21"/>
          <w:highlight w:val="none"/>
        </w:rPr>
        <w:t xml:space="preserve">附图7 </w:t>
      </w:r>
      <w:bookmarkEnd w:id="209"/>
      <w:r>
        <w:rPr>
          <w:rFonts w:hint="default" w:ascii="Times New Roman" w:hAnsi="Times New Roman" w:cs="Times New Roman"/>
          <w:b/>
          <w:bCs/>
          <w:color w:val="auto"/>
          <w:sz w:val="21"/>
          <w:szCs w:val="21"/>
          <w:highlight w:val="none"/>
        </w:rPr>
        <w:t>水环境功能区划图</w:t>
      </w:r>
      <w:bookmarkEnd w:id="210"/>
      <w:bookmarkEnd w:id="211"/>
      <w:bookmarkEnd w:id="212"/>
    </w:p>
    <w:p w14:paraId="5B395812">
      <w:pPr>
        <w:pStyle w:val="45"/>
        <w:jc w:val="center"/>
        <w:rPr>
          <w:color w:val="auto"/>
          <w:highlight w:val="none"/>
        </w:rPr>
      </w:pPr>
      <w:r>
        <w:rPr>
          <w:color w:val="auto"/>
          <w:highlight w:val="none"/>
        </w:rPr>
        <mc:AlternateContent>
          <mc:Choice Requires="wps">
            <w:drawing>
              <wp:anchor distT="0" distB="0" distL="114300" distR="114300" simplePos="0" relativeHeight="251742208" behindDoc="0" locked="0" layoutInCell="1" allowOverlap="1">
                <wp:simplePos x="0" y="0"/>
                <wp:positionH relativeFrom="column">
                  <wp:posOffset>4204970</wp:posOffset>
                </wp:positionH>
                <wp:positionV relativeFrom="paragraph">
                  <wp:posOffset>3015615</wp:posOffset>
                </wp:positionV>
                <wp:extent cx="1061720" cy="463550"/>
                <wp:effectExtent l="6350" t="6350" r="455930" b="120650"/>
                <wp:wrapNone/>
                <wp:docPr id="63" name="圆角矩形标注 63"/>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88636"/>
                            <a:gd name="adj2" fmla="val 70000"/>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0DF701D">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1.1pt;margin-top:237.45pt;height:36.5pt;width:83.6pt;z-index:251742208;v-text-anchor:middle;mso-width-relative:page;mso-height-relative:page;" fillcolor="#FFFFFF [3212]" filled="t" stroked="t" coordsize="21600,21600" o:gfxdata="UEsDBAoAAAAAAIdO4kAAAAAAAAAAAAAAAAAEAAAAZHJzL1BLAwQUAAAACACHTuJAB389F90AAAAL&#10;AQAADwAAAGRycy9kb3ducmV2LnhtbE2PQU/CQBCF7yb+h82YeCGypamF1k5JJFEPHgho1OPSHdqG&#10;7mztLhT+vetJj5P35b1viuXZdOJEg2stI8ymEQjiyuqWa4T3t6e7BQjnFWvVWSaECzlYltdXhcq1&#10;HXlDp62vRShhlyuExvs+l9JVDRnlprYnDtneDkb5cA611IMaQ7npZBxFqTSq5bDQqJ5WDVWH7dEg&#10;uK/PzeRFP1ev3+Pj5OD3q4/1eEG8vZlFDyA8nf0fDL/6QR3K4LSzR9ZOdAhpGscBRUjmSQYiEIs4&#10;S0DsEO6TeQayLOT/H8ofUEsDBBQAAAAIAIdO4kAfuaShxgIAAJMFAAAOAAAAZHJzL2Uyb0RvYy54&#10;bWytVM1u00AQviPxDqu9Uydp6oaoThUlCkKqaNWCOG/W69hof8zu5qc8ANw5I4G4AGfOPE4Lj8G3&#10;a7dNWw494IM965mdme+bn4PDjZJkJayrjM5od6dDidDc5JVeZPTVy9mTASXOM50zabTI6Llw9HD0&#10;+NHBuh6KnimNzIUlcKLdcF1ntPS+HiaJ46VQzO2YWmgoC2MV8zjaRZJbtoZ3JZNep5Mma2Pz2hou&#10;nMPfaaOkrUf7EIemKCoupoYvldC+8WqFZB6QXFnVjo5itkUhuD8uCic8kRkFUh/fCAJ5Ht7J6IAN&#10;F5bVZcXbFNhDUriDSbFKI+i1qynzjCxtdc+Vqrg1zhR+hxuVNEAiI0DR7dzh5qxktYhYQLWrr0l3&#10;/88tf7E6saTKM5ruUqKZQsUvPr3/8+3j788/Ln59vfzy4fLndwIlmFrXbogLZ/WJbU8OYoC9KawK&#10;XwAim8ju+TW7YuMJx89uJ+3u90A8h66f7u7tRfqTm9u1df6ZMIoEIaNrkS/EqVnq/BR1nDApzdJH&#10;ltnqyPlId97mzPI3XUoKJVG9FZNkMEh307a6Wza9bZv9Dp77NuDhxk83TdP9YIM026iQrhINKTgj&#10;q3xWSRkPdjGfSEuQQkZn8Wkv3zKTmqxBSA8ZgA6GKSrQvRBVjUo4vaCEyQXGk3sbAd+67baDBAwN&#10;CuR1yywkOWWubJKJqgasqjwmWFYqo4Pt21IDZqhxU9Ug+c1805Z6bvJztIo1zQy5ms8qRDhizp8w&#10;C9oBBWvFH+NVSAN8ppUoKY1996//wR69DC0lawwhsL9dMisokc81uvxpt9+HWx8P/b3YPXZbM9/W&#10;6KWaGPCORkB2UcRl6+WVWFijXmP7jENUqJjmiN2w3B4mvlkO2F9cjMfRDJNaM3+kz2oenIc6azNe&#10;elNUPnRGIKphpz1gVmPDtHslLIPtc7S62aWj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Ad/PRfd&#10;AAAACwEAAA8AAAAAAAAAAQAgAAAAIgAAAGRycy9kb3ducmV2LnhtbFBLAQIUABQAAAAIAIdO4kAf&#10;uaShxgIAAJMFAAAOAAAAAAAAAAEAIAAAACwBAABkcnMvZTJvRG9jLnhtbFBLBQYAAAAABgAGAFkB&#10;AABkBgAAAAA=&#10;" adj="29945,25920,14400">
                <v:fill on="t" focussize="0,0"/>
                <v:stroke weight="1pt" color="#000000 [3213]" miterlimit="8" joinstyle="miter"/>
                <v:imagedata o:title=""/>
                <o:lock v:ext="edit" aspectratio="f"/>
                <v:textbox>
                  <w:txbxContent>
                    <w:p w14:paraId="00DF701D">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mc:AlternateContent>
          <mc:Choice Requires="wps">
            <w:drawing>
              <wp:anchor distT="0" distB="0" distL="114300" distR="114300" simplePos="0" relativeHeight="251675648" behindDoc="0" locked="0" layoutInCell="1" allowOverlap="1">
                <wp:simplePos x="0" y="0"/>
                <wp:positionH relativeFrom="column">
                  <wp:posOffset>5909945</wp:posOffset>
                </wp:positionH>
                <wp:positionV relativeFrom="paragraph">
                  <wp:posOffset>522605</wp:posOffset>
                </wp:positionV>
                <wp:extent cx="233045" cy="186690"/>
                <wp:effectExtent l="22225" t="17780" r="30480" b="24130"/>
                <wp:wrapNone/>
                <wp:docPr id="301" name="五角星 301"/>
                <wp:cNvGraphicFramePr/>
                <a:graphic xmlns:a="http://schemas.openxmlformats.org/drawingml/2006/main">
                  <a:graphicData uri="http://schemas.microsoft.com/office/word/2010/wordprocessingShape">
                    <wps:wsp>
                      <wps:cNvSpPr/>
                      <wps:spPr>
                        <a:xfrm>
                          <a:off x="0" y="0"/>
                          <a:ext cx="233045" cy="18669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5.35pt;margin-top:41.15pt;height:14.7pt;width:18.35pt;z-index:251675648;v-text-anchor:middle;mso-width-relative:page;mso-height-relative:page;" fillcolor="#FF0000" filled="t" stroked="t" coordsize="233045,186690" o:gfxdata="UEsDBAoAAAAAAIdO4kAAAAAAAAAAAAAAAAAEAAAAZHJzL1BLAwQUAAAACACHTuJAwdWL69kAAAAK&#10;AQAADwAAAGRycy9kb3ducmV2LnhtbE2Py07DMBBF90j8gzVI7KidljZtiNMFEiB1R0EKSyeeJhF+&#10;RLbbBL6eYQXL0T2690y5n61hFwxx8E5CthDA0LVeD66T8P72dLcFFpNyWhnvUMIXRthX11elKrSf&#10;3CtejqljVOJioST0KY0F57Ht0aq48CM6yk4+WJXoDB3XQU1Ubg1fCrHhVg2OFno14mOP7efxbCV8&#10;rw/xhNNHqGdzSLh+qdvmuZby9iYTD8ASzukPhl99UoeKnBp/djoyI2G3EjmhErbLFTACdpv8HlhD&#10;ZJblwKuS/3+h+gFQSwMEFAAAAAgAh07iQEucDgR4AgAA+wQAAA4AAABkcnMvZTJvRG9jLnhtbK1U&#10;zW4TMRC+I/EOlu90N2n6F3VTRY2CkCpaqSDOjtebteQ/bOenPAbiwK1H3oHnQYjH4LN326alhx7I&#10;wZnxjGfm+2ZmT8+2WpG18EFaU9HBXkmJMNzW0iwr+vHD/M0xJSEyUzNljajojQj0bPL61enGjcXQ&#10;tlbVwhMEMWG8cRVtY3Tjogi8FZqFPeuEgbGxXrMI1S+L2rMNomtVDMvysNhYXztvuQgBt7POSPuI&#10;/iUBbdNILmaWr7QwsYvqhWIRkEIrXaCTXG3TCB4vmyaISFRFgTTmE0kgL9JZTE7ZeOmZayXvS2Av&#10;KeEJJs2kQdL7UDMWGVl5+U8oLbm3wTZxj1tddEAyI0AxKJ9wc90yJzIWUB3cPenh/4Xl79dXnsi6&#10;ovvlgBLDNFr+6+e3Pz++/v5+S9IlKNq4MIbntbvyvRYgJrzbxuv0DyRkm2m9uadVbCPhuBzu75ej&#10;A0o4TIPjw8OTTHvx8Nj5EN8Kq0kSKorp8weZTba+CBEZ4Xvnk5IFq2Q9l0plxS8X58qTNUOL5/MS&#10;v1QynjxyU4ZskH54BDPhDIPbYGAgagfwwSwpYWqJjeDR59yPXofdJCnF80lSkTMW2q6YHKGbMC0j&#10;lkZJXdHj3dfKoNLEbsdnkha2vkFLvO1mNTg+lwh7wUK8Yh7DifqxvvESR6MsQNleoqS1/stz98kf&#10;MwMrJRsMOwB/XjEvKFHvDKbpZDAape3IyujgaAjF71oWuxaz0ucWZGNeUF0Wk39Ud2Ljrf6ELZ+m&#10;rDAxw5G7o7ZXzmO3hPhOcDGdZjdshGPxwlw7noKn5ho7XUXbyDwED+z0pGEncqP7/U1Lt6tnr4dv&#10;1uQ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dWL69kAAAAKAQAADwAAAAAAAAABACAAAAAiAAAA&#10;ZHJzL2Rvd25yZXYueG1sUEsBAhQAFAAAAAgAh07iQEucDgR4AgAA+wQAAA4AAAAAAAAAAQAgAAAA&#10;KAEAAGRycy9lMm9Eb2MueG1sUEsFBgAAAAAGAAYAWQEAABIGAAAAAA==&#10;" path="m0,71309l89015,71309,116522,0,144029,71309,233044,71309,161029,115380,188537,186689,116522,142617,44507,186689,72015,115380xe">
                <v:path o:connectlocs="116522,0;0,71309;44507,186689;188537,186689;233044,71309" o:connectangles="247,164,82,82,0"/>
                <v:fill on="t" focussize="0,0"/>
                <v:stroke weight="1pt" color="#000000 [3213]" miterlimit="8" joinstyle="miter"/>
                <v:imagedata o:title=""/>
                <o:lock v:ext="edit" aspectratio="f"/>
              </v:shape>
            </w:pict>
          </mc:Fallback>
        </mc:AlternateContent>
      </w:r>
      <w:r>
        <w:rPr>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5659120</wp:posOffset>
                </wp:positionH>
                <wp:positionV relativeFrom="paragraph">
                  <wp:posOffset>3535045</wp:posOffset>
                </wp:positionV>
                <wp:extent cx="159385" cy="152400"/>
                <wp:effectExtent l="19685" t="20955" r="30480" b="17145"/>
                <wp:wrapNone/>
                <wp:docPr id="295" name="五角星 295"/>
                <wp:cNvGraphicFramePr/>
                <a:graphic xmlns:a="http://schemas.openxmlformats.org/drawingml/2006/main">
                  <a:graphicData uri="http://schemas.microsoft.com/office/word/2010/wordprocessingShape">
                    <wps:wsp>
                      <wps:cNvSpPr/>
                      <wps:spPr>
                        <a:xfrm>
                          <a:off x="7077075" y="1751965"/>
                          <a:ext cx="159385" cy="15240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59169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5.6pt;margin-top:278.35pt;height:12pt;width:12.55pt;z-index:251674624;v-text-anchor:middle;mso-width-relative:page;mso-height-relative:page;" fillcolor="#FF0000" filled="t" stroked="t" coordsize="159385,152400" o:gfxdata="UEsDBAoAAAAAAIdO4kAAAAAAAAAAAAAAAAAEAAAAZHJzL1BLAwQUAAAACACHTuJAZRV+8dsAAAAL&#10;AQAADwAAAGRycy9kb3ducmV2LnhtbE2Py07DMBBF90j8gzVI7KidoqRpiNMFCCHYUUCoO9eexlHi&#10;cYjdF1+PWcFyZo7unFuvTm5gB5xC50lCNhPAkLQ3HbUS3t8eb0pgISoyavCEEs4YYNVcXtSqMv5I&#10;r3hYx5alEAqVkmBjHCvOg7boVJj5ESnddn5yKqZxarmZ1DGFu4HPhSi4Ux2lD1aNeG9R9+u9k/Cy&#10;+ei/HvTT985GvenH9vn82edSXl9l4g5YxFP8g+FXP6lDk5y2fk8msEFCuczmCZWQ58UCWCKWWXEL&#10;bJs2pVgAb2r+v0PzA1BLAwQUAAAACACHTuJA6xBXtIsCAAASBQAADgAAAGRycy9lMm9Eb2MueG1s&#10;rVTNbhMxEL4j8Q6W73STkDRN1E0VNQpCqmilgjg7Xm/Wkv+wnZ/yGIgDN468A8+DEI/BZ++2TUsP&#10;PRBF3hnPeL6ZzzM+PdtrRbbCB2lNSftHPUqE4baSZl3SD++Xr04oCZGZiilrRElvRKBns5cvTndu&#10;Kga2saoSniCICdOdK2kTo5sWReCN0CwcWScMjLX1mkWofl1Unu0QXati0OsdFzvrK+ctFyFgd9Ea&#10;aRfRPyegrWvJxcLyjRYmtlG9UCyipNBIF+gsZ1vXgsfLug4iElVSVBrzChDIq7QWs1M2XXvmGsm7&#10;FNhzUnhUk2bSAPQu1IJFRjZe/hNKS+5tsHU84lYXbSGZEVTR7z3i5rphTuRaQHVwd6SH/xeWv9te&#10;eSKrkg4mI0oM07jyXz+//vnx5fe37yRtgqKdC1N4Xrsr32kBYqp3X3udvqiE7Es67o3xR6AbtNZ4&#10;1J8c5/NsKvaRcDj0R5PXJ7Dz5DAaDHv5Cor7QM6H+EZYTZJQUnSiH2Vm2fYiRKDD99YnAQerZLWU&#10;SmXFr1fnypMtw3Uvlz38Uvo48sBNGbID/GAMM+EMTVyjeSBqByKCWVPC1BrTwaPP2A9Oh0OQBPE0&#10;SEpywULTJpMjtN2mZcQAKalLenJ4WhlkmphuuU1S3K/2HeErW93gprxtWzg4vpRAuGAhXjGPnkUp&#10;mOp4iaVWFvXZTqKksf7zU/vJH60EKyU7zABq/7RhXlCi3ho02aQ/HKahycpwNB5A8YeW1aHFbPS5&#10;Be99vB+OZzH5R3Ur1t7qjxj+eUKFiRkO7JblTjmP7Wzi+eBiPs9uGBTH4oW5djwFT/ds7HwTbS1z&#10;PySiWnY6/jAq+c67sU6zeKhnr/unbPY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ZRV+8dsAAAAL&#10;AQAADwAAAAAAAAABACAAAAAiAAAAZHJzL2Rvd25yZXYueG1sUEsBAhQAFAAAAAgAh07iQOsQV7SL&#10;AgAAEgUAAA4AAAAAAAAAAQAgAAAAKgEAAGRycy9lMm9Eb2MueG1sUEsFBgAAAAAGAAYAWQEAACcG&#10;AAAAAA==&#10;" path="m0,58211l60879,58211,79692,0,98505,58211,159384,58211,110131,94187,128945,152399,79692,116422,30439,152399,49253,94187xe">
                <v:path textboxrect="0,0,159385,152400" o:connectlocs="79692,0;0,58211;30439,152399;128945,152399;159384,58211" o:connectangles="247,164,82,82,0"/>
                <v:fill on="t" focussize="0,0"/>
                <v:stroke weight="1pt" color="#000000 [3213]" miterlimit="8" joinstyle="miter"/>
                <v:imagedata o:title=""/>
                <o:lock v:ext="edit" aspectratio="f"/>
                <v:textbox>
                  <w:txbxContent>
                    <w:p w14:paraId="3359169A">
                      <w:pPr>
                        <w:jc w:val="center"/>
                      </w:pPr>
                    </w:p>
                  </w:txbxContent>
                </v:textbox>
              </v:shape>
            </w:pict>
          </mc:Fallback>
        </mc:AlternateContent>
      </w:r>
      <w:r>
        <w:rPr>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5739130</wp:posOffset>
                </wp:positionH>
                <wp:positionV relativeFrom="paragraph">
                  <wp:posOffset>2268220</wp:posOffset>
                </wp:positionV>
                <wp:extent cx="207645" cy="1266825"/>
                <wp:effectExtent l="45085" t="2540" r="13970" b="6985"/>
                <wp:wrapNone/>
                <wp:docPr id="302" name="直接箭头连接符 302"/>
                <wp:cNvGraphicFramePr/>
                <a:graphic xmlns:a="http://schemas.openxmlformats.org/drawingml/2006/main">
                  <a:graphicData uri="http://schemas.microsoft.com/office/word/2010/wordprocessingShape">
                    <wps:wsp>
                      <wps:cNvCnPr>
                        <a:endCxn id="295" idx="0"/>
                      </wps:cNvCnPr>
                      <wps:spPr>
                        <a:xfrm flipH="1">
                          <a:off x="6697345" y="3049270"/>
                          <a:ext cx="207645" cy="126682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1.9pt;margin-top:178.6pt;height:99.75pt;width:16.35pt;z-index:251676672;mso-width-relative:page;mso-height-relative:page;" filled="f" stroked="t" coordsize="21600,21600" o:gfxdata="UEsDBAoAAAAAAIdO4kAAAAAAAAAAAAAAAAAEAAAAZHJzL1BLAwQUAAAACACHTuJAvtReyNkAAAAL&#10;AQAADwAAAGRycy9kb3ducmV2LnhtbE2PMU/DMBSEdyT+g/UqsVG7iZzSNE6HShViQpQsbK/2I4ka&#10;21HstIVfj5lgPN3p7rtqd7MDu9AUeu8UrJYCGDntTe9aBc374fEJWIjoDA7ekYIvCrCr7+8qLI2/&#10;uje6HGPLUokLJSroYhxLzoPuyGJY+pFc8j79ZDEmObXcTHhN5XbgmRAFt9i7tNDhSPuO9Pk4WwVF&#10;g/rlYx+jltnzazOd5wN+k1IPi5XYAot0i39h+MVP6FAnppOfnQlsULAReUKPCnK5zoClxCYvJLCT&#10;AimLNfC64v8/1D9QSwMEFAAAAAgAh07iQIcIslstAgAAJwQAAA4AAABkcnMvZTJvRG9jLnhtbK1T&#10;zY7TMBC+I/EOlu80aXb7FzXdQ8vCAUEl4AFcx0ks+U9jb9O+BC+AxAk4Aae98zSwPAbjJHTZ5bIH&#10;crDG8cw3833+vLw4aEX2Ary0pqDjUUqJMNyW0tQFffvm8smcEh+YKZmyRhT0KDy9WD1+tGxdLjLb&#10;WFUKIAhifN66gjYhuDxJPG+EZn5knTB4WFnQLOAW6qQE1iK6VkmWptOktVA6sFx4j383/SEdEOEh&#10;gLaqJBcby6+0MKFHBaFYQEq+kc7TVTdtVQkeXlWVF4GogiLT0K3YBONdXJPVkuU1MNdIPozAHjLC&#10;PU6aSYNNT1AbFhi5AvkPlJYcrLdVGHGrk55IpwiyGKf3tHndMCc6Lii1dyfR/f+D5S/3WyCyLOhZ&#10;mlFimMYrv3l//fPdp5tvX398vP71/UOMv3wmMQHlap3PsWptthAJC1OuD6ZDyBYTisFh0DW5kxk3&#10;3vU1hwo0qZR0z9GAnWwoBMG66XQxOztHlGOc53yRzYYbEodAOCZk6WwazzkmjLPpdJ5N4kwJyyNm&#10;nMeBD8+E1SQGBfUBmKybsLbGoBks9P3Y/oUPfeGfglhs7KVUqvOEMqTFfvPJLLZjaPQKDYahdiiW&#10;NzUlTNX4gniAjoK3SpaxPAJ5qHdrBWTPou+6b5jzTlrsvWG+6fO6o96RWgZ8ZErqgs5P1SwPTKqn&#10;piTh6PCaGIBtB1hlUIVbjWO0s+VxC5Fk3KF/Op0Gr0eD/r3vsm7f9+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vtReyNkAAAALAQAADwAAAAAAAAABACAAAAAiAAAAZHJzL2Rvd25yZXYueG1sUEsB&#10;AhQAFAAAAAgAh07iQIcIslstAgAAJwQAAA4AAAAAAAAAAQAgAAAAKAEAAGRycy9lMm9Eb2MueG1s&#10;UEsFBgAAAAAGAAYAWQEAAMcFAAAAAA==&#10;">
                <v:fill on="f" focussize="0,0"/>
                <v:stroke weight="2.25pt" color="#000000 [3213]" miterlimit="8" joinstyle="miter" endarrow="open"/>
                <v:imagedata o:title=""/>
                <o:lock v:ext="edit" aspectratio="f"/>
              </v:shape>
            </w:pict>
          </mc:Fallback>
        </mc:AlternateContent>
      </w:r>
      <w:r>
        <w:rPr>
          <w:color w:val="auto"/>
          <w:highlight w:val="none"/>
        </w:rPr>
        <w:drawing>
          <wp:anchor distT="0" distB="0" distL="114300" distR="114300" simplePos="0" relativeHeight="251662336" behindDoc="0" locked="0" layoutInCell="1" allowOverlap="1">
            <wp:simplePos x="0" y="0"/>
            <wp:positionH relativeFrom="column">
              <wp:posOffset>4425950</wp:posOffset>
            </wp:positionH>
            <wp:positionV relativeFrom="paragraph">
              <wp:posOffset>333375</wp:posOffset>
            </wp:positionV>
            <wp:extent cx="2755900" cy="1914525"/>
            <wp:effectExtent l="28575" t="28575" r="34925" b="38100"/>
            <wp:wrapNone/>
            <wp:docPr id="3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4"/>
                    <pic:cNvPicPr>
                      <a:picLocks noChangeAspect="1"/>
                    </pic:cNvPicPr>
                  </pic:nvPicPr>
                  <pic:blipFill>
                    <a:blip r:embed="rId41"/>
                    <a:stretch>
                      <a:fillRect/>
                    </a:stretch>
                  </pic:blipFill>
                  <pic:spPr>
                    <a:xfrm>
                      <a:off x="0" y="0"/>
                      <a:ext cx="2755900" cy="1914525"/>
                    </a:xfrm>
                    <a:prstGeom prst="rect">
                      <a:avLst/>
                    </a:prstGeom>
                    <a:noFill/>
                    <a:ln w="28575">
                      <a:solidFill>
                        <a:schemeClr val="tx1"/>
                      </a:solidFill>
                    </a:ln>
                  </pic:spPr>
                </pic:pic>
              </a:graphicData>
            </a:graphic>
          </wp:anchor>
        </w:drawing>
      </w:r>
      <w:r>
        <w:rPr>
          <w:color w:val="auto"/>
          <w:highlight w:val="none"/>
        </w:rPr>
        <mc:AlternateContent>
          <mc:Choice Requires="wps">
            <w:drawing>
              <wp:anchor distT="0" distB="0" distL="114300" distR="114300" simplePos="0" relativeHeight="251741184" behindDoc="0" locked="0" layoutInCell="1" allowOverlap="1">
                <wp:simplePos x="0" y="0"/>
                <wp:positionH relativeFrom="column">
                  <wp:posOffset>4489450</wp:posOffset>
                </wp:positionH>
                <wp:positionV relativeFrom="paragraph">
                  <wp:posOffset>354965</wp:posOffset>
                </wp:positionV>
                <wp:extent cx="1061720" cy="463550"/>
                <wp:effectExtent l="6350" t="6350" r="455930" b="6350"/>
                <wp:wrapNone/>
                <wp:docPr id="62" name="圆角矩形标注 62"/>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88636"/>
                            <a:gd name="adj2" fmla="val 13424"/>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4504BED">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3.5pt;margin-top:27.95pt;height:36.5pt;width:83.6pt;z-index:251741184;v-text-anchor:middle;mso-width-relative:page;mso-height-relative:page;" fillcolor="#FFFFFF [3212]" filled="t" stroked="t" coordsize="21600,21600" o:gfxdata="UEsDBAoAAAAAAIdO4kAAAAAAAAAAAAAAAAAEAAAAZHJzL1BLAwQUAAAACACHTuJACzcZLtkAAAAK&#10;AQAADwAAAGRycy9kb3ducmV2LnhtbE2PQU7DMBBF90jcwRokNojajShJ0zhdIAWJFSJwgEk8TVJi&#10;O9huEzg9ZkWXo3n6//1iv+iRncn5wRoJ65UARqa1ajCdhI/36j4D5gMahaM1JOGbPOzL66sCc2Vn&#10;80bnOnQshhifo4Q+hCnn3Lc9afQrO5GJv4N1GkM8XceVwzmG65EnQjxyjYOJDT1O9NRT+1mftIT5&#10;7qXOQrMcq5/Xankm9zUeUpTy9mYtdsACLeEfhj/9qA5ldGrsySjPRgmpSOOWIGGz2QKLQJY+JMCa&#10;SCbZFnhZ8MsJ5S9QSwMEFAAAAAgAh07iQIFcybjEAgAAkwUAAA4AAABkcnMvZTJvRG9jLnhtbK1U&#10;S2/UMBC+I/EfLN9pso+my6rZarWrRUgVrVoQZ6/jbIz8wnY2W34AvXNGAnEBzpz5OS38DMZO2m4f&#10;hx7IIRlnxjPzffPYP9hIgdbMOq5Vjns7KUZMUV1wtcrxm9eLZyOMnCeqIEIrluMz5vDB5OmT/caM&#10;WV9XWhTMInCi3LgxOa68N+MkcbRikrgdbZgCZamtJB6OdpUUljTgXYqkn6ZZ0mhbGKspcw7+zlsl&#10;7jzaxzjUZckpm2taS6Z869UyQTxAchU3Dk9itmXJqD8qS8c8EjkGpD6+IQjIy/BOJvtkvLLEVJx2&#10;KZDHpHAHkyRcQdBrV3PiCaotv+dKcmq106XfoVomLZDICKDopXe4Oa2IYRELUO3MNenu/7mlr9bH&#10;FvEix1kfI0UkVPzi88e/3z/9+fLz4ve3y6/nl79+IFACU41xY7hwao5td3IgBtib0srwBUBoE9k9&#10;u2aXbTyi8LOXZr29PhBPQTfMBru7kf7k5raxzr9gWqIg5LhhxYqd6FoVJ1DHGRFC1z6yTNaHzke6&#10;iy5nUrzrYVRKAdVbE4FGo2yQddXdsgGMNza9wbA/vG8zuGWTZdlesIE0u6ggXSUaUnBa8GLBhYgH&#10;u1rOhEWQQo4X8eku3zITCjVASH8vDXQQmKISuhdEaaASTq0wImIF40m9jYBv3XbbQdL4PBQkJDkn&#10;rmqTiR5asJJ7mGDBZY5H27eFApihxm1Vg+Q3y01X6qUuzqBVrG5nyBm64BDhkDh/TCzQDlBgrfgj&#10;eJVCAz7dSRhV2n546H+wh14GLUYNDCFgf18TyzASLxV0+fPecAhufTwMd2P32G3NclujajnTwDs0&#10;AmQXRbhsvbgSS6vlW9g+0xAVVERRiN2y3B1mvl0OsL8om06jGUyqIf5QnRoanIc6Kz2tvS65D50R&#10;iGrZ6Q4wq7Fhur0SlsH2OVrd7NLJ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As3GS7ZAAAACgEA&#10;AA8AAAAAAAAAAQAgAAAAIgAAAGRycy9kb3ducmV2LnhtbFBLAQIUABQAAAAIAIdO4kCBXMm4xAIA&#10;AJMFAAAOAAAAAAAAAAEAIAAAACgBAABkcnMvZTJvRG9jLnhtbFBLBQYAAAAABgAGAFkBAABeBgAA&#10;AAA=&#10;" adj="29945,13700,14400">
                <v:fill on="t" focussize="0,0"/>
                <v:stroke weight="1pt" color="#000000 [3213]" miterlimit="8" joinstyle="miter"/>
                <v:imagedata o:title=""/>
                <o:lock v:ext="edit" aspectratio="f"/>
                <v:textbox>
                  <w:txbxContent>
                    <w:p w14:paraId="34504BED">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w:drawing>
          <wp:inline distT="0" distB="0" distL="114300" distR="114300">
            <wp:extent cx="7590155" cy="5273040"/>
            <wp:effectExtent l="28575" t="9525" r="39370" b="32385"/>
            <wp:docPr id="3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3"/>
                    <pic:cNvPicPr>
                      <a:picLocks noChangeAspect="1"/>
                    </pic:cNvPicPr>
                  </pic:nvPicPr>
                  <pic:blipFill>
                    <a:blip r:embed="rId42"/>
                    <a:stretch>
                      <a:fillRect/>
                    </a:stretch>
                  </pic:blipFill>
                  <pic:spPr>
                    <a:xfrm>
                      <a:off x="0" y="0"/>
                      <a:ext cx="7590155" cy="5273040"/>
                    </a:xfrm>
                    <a:prstGeom prst="rect">
                      <a:avLst/>
                    </a:prstGeom>
                    <a:noFill/>
                    <a:ln w="28575">
                      <a:solidFill>
                        <a:schemeClr val="tx1"/>
                      </a:solidFill>
                    </a:ln>
                  </pic:spPr>
                </pic:pic>
              </a:graphicData>
            </a:graphic>
          </wp:inline>
        </w:drawing>
      </w:r>
    </w:p>
    <w:p w14:paraId="13E3DAD4">
      <w:pPr>
        <w:pStyle w:val="45"/>
        <w:jc w:val="center"/>
        <w:outlineLvl w:val="0"/>
        <w:rPr>
          <w:rFonts w:hint="default" w:ascii="Times New Roman" w:hAnsi="Times New Roman" w:cs="Times New Roman"/>
          <w:color w:val="auto"/>
          <w:sz w:val="21"/>
          <w:szCs w:val="21"/>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13" w:name="_Toc16764"/>
      <w:bookmarkStart w:id="214" w:name="_Toc4212"/>
      <w:bookmarkStart w:id="215" w:name="_Toc18224"/>
      <w:r>
        <w:rPr>
          <w:rFonts w:hint="default" w:ascii="Times New Roman" w:hAnsi="Times New Roman" w:cs="Times New Roman"/>
          <w:b/>
          <w:bCs/>
          <w:color w:val="auto"/>
          <w:sz w:val="21"/>
          <w:szCs w:val="21"/>
          <w:highlight w:val="none"/>
        </w:rPr>
        <w:t xml:space="preserve">附图8 </w: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79744"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306" name="圆角矩形标注 306"/>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5B042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4.25pt;margin-top:248.8pt;height:46.45pt;width:95.25pt;z-index:251679744;v-text-anchor:middle;mso-width-relative:page;mso-height-relative:page;" fillcolor="#FFFFFF [3212]"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RLZNyckCAACVBQAADgAAAGRycy9lMm9Eb2MueG1s&#10;rVTNbtQwEL4j8Q6W7zTJtvurZqvVrhYhVVC1IM5ex9kY+Q/bu9nyAHDnjATiApw58zgtPAZjJ23T&#10;0kMP5JDMZMYz33wz48OjnRRoy6zjWuU420sxYorqgqt1jl+9XD4ZYeQ8UQURWrEcnzOHj6aPHx3W&#10;ZsJ6utKiYBZBEOUmtclx5b2ZJImjFZPE7WnDFBhLbSXxoNp1UlhSQ3Qpkl6aDpJa28JYTZlz8HfR&#10;GHEb0T4koC5LTtlC041kyjdRLRPEQ0mu4sbhaURbloz6F2XpmEcix1Cpj29IAvIqvJPpIZmsLTEV&#10;py0E8hAId2qShCtIeh1qQTxBG8v/CSU5tdrp0u9RLZOmkMgIVJGld7g5q4hhsRag2plr0t3/C0uf&#10;b08s4kWO99MBRopIaPnFp/d/vn38/fnHxa+vl18+XP78joIVuKqNm8CRM3NiW82BGArflVaGL5SE&#10;dpHf82t+2c4jCj+zXjoeDPsYUbD1R+Nx1g9Bk5vTxjr/lGmJgpDjmhVrdqo3qjiFTs6JEHrjI89k&#10;e+x8JLxoQZPiTYZRKQX0b0sEGo6zUcQMTen49Lo+++MewGlmoOOz3/XJBoPBsIXZZgXAV0ADBKcF&#10;L5ZciKjY9WouLAIIOV7Gpz18y00oVOe4N+pHOgjsUQnzC8xIA71wao0REWtYUOptLPjWaddNksbn&#10;viQB5IK4qgETIzTFSu5hhwWXOR51TwsF3Qg9broaJL9b7dpWr3RxDsNidbNFztAlhwzHxPkTYoF2&#10;WCq4WPwLeJVCQ326lTCqtH133//gD9MMVoxqWEOo/e2GWIaReKZgzsfZwUHY26gc9Ic9UGzXsupa&#10;1EbONfAOgwDoohj8vbgSS6vla7h/ZiErmIiikLthuVXmvrke4AajbDaLbrCrhvhjdWZoCB76rPRs&#10;43XJfRjgQFTDTqvAtsa5bm+WcB109eh1c5tO/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BIZfA&#10;2wAAAAsBAAAPAAAAAAAAAAEAIAAAACIAAABkcnMvZG93bnJldi54bWxQSwECFAAUAAAACACHTuJA&#10;RLZNyckCAACVBQAADgAAAAAAAAABACAAAAAqAQAAZHJzL2Uyb0RvYy54bWxQSwUGAAAAAAYABgBZ&#10;AQAAZQYAAAAA&#10;" adj="27904,19283,14400">
                <v:fill on="t" focussize="0,0"/>
                <v:stroke weight="2.25pt" color="#000000 [3213]" miterlimit="8" joinstyle="miter"/>
                <v:imagedata o:title=""/>
                <o:lock v:ext="edit" aspectratio="f"/>
                <v:textbox>
                  <w:txbxContent>
                    <w:p w14:paraId="25B042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78720"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307" name="直接箭头连接符 307"/>
                <wp:cNvGraphicFramePr/>
                <a:graphic xmlns:a="http://schemas.openxmlformats.org/drawingml/2006/main">
                  <a:graphicData uri="http://schemas.microsoft.com/office/word/2010/wordprocessingShape">
                    <wps:wsp>
                      <wps:cNvCnPr/>
                      <wps:spPr>
                        <a:xfrm flipH="1">
                          <a:off x="6792595" y="3194685"/>
                          <a:ext cx="342900" cy="136652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9pt;margin-top:169.25pt;height:107.6pt;width:27pt;z-index:251678720;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DR1CsrIgIAAP4DAAAOAAAAZHJzL2Uyb0RvYy54bWyt&#10;U0uOEzEQ3SNxB8t70p1k8mulM4uEgQWCSMABHLe725J/KnvSySW4ABIrYAWsZs9pYDgGZXcIMGxm&#10;gRdW2a56Ve9VeXl50IrsBXhpTUmHg5wSYbitpGlK+vrV1aM5JT4wUzFljSjpUXh6uXr4YNm5Qoxs&#10;a1UlgCCI8UXnStqG4Ios87wVmvmBdcLgY21Bs4BHaLIKWIfoWmWjPJ9mnYXKgeXCe7zd9I/0hAj3&#10;AbR1LbnYWH6thQk9KgjFAlLyrXSerlK1dS14eFHXXgSiSopMQ9oxCdq7uGerJSsaYK6V/FQCu08J&#10;dzhpJg0mPUNtWGDkGuQ/UFpysN7WYcCtznoiSRFkMczvaPOyZU4kLii1d2fR/f+D5c/3WyCyKuk4&#10;n1FimMaW3769+f7mw+2Xz9/e3/z4+i7anz6S6IBydc4XGLU2WzidvNtC5H6oQZNaSfcU5yqpgfzI&#10;oaTT2WI0WUwoOWKa4eJiOp/0wotDIBwdxhejRY4t4egwHE+nk1HqTNZjRmwHPjwRVpNolNQHYLJp&#10;w9oagz220Odj+2c+YFUY+CsgBht7JZVKrVaGdCUdzSczLIcznN8a5wZN7VADbxpKmGrwY/AAiYK3&#10;SlYxPAJ5aHZrBWTP4jilFYlgur/cYu4N823vl556vloG/DtK6pLOz9GsCEyqx6Yi4ehQfQZguxOs&#10;MogeFe81jtbOVsckfbrHsUj5TyMc5+7Pc4r+/W1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i&#10;7gCT2gAAAAsBAAAPAAAAAAAAAAEAIAAAACIAAABkcnMvZG93bnJldi54bWxQSwECFAAUAAAACACH&#10;TuJA0dQrKyICAAD+AwAADgAAAAAAAAABACAAAAApAQAAZHJzL2Uyb0RvYy54bWxQSwUGAAAAAAYA&#10;BgBZAQAAvQU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77696"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308" name="五角星 308"/>
                <wp:cNvGraphicFramePr/>
                <a:graphic xmlns:a="http://schemas.openxmlformats.org/drawingml/2006/main">
                  <a:graphicData uri="http://schemas.microsoft.com/office/word/2010/wordprocessingShape">
                    <wps:wsp>
                      <wps:cNvSpPr/>
                      <wps:spPr>
                        <a:xfrm>
                          <a:off x="0" y="0"/>
                          <a:ext cx="267970" cy="294005"/>
                        </a:xfrm>
                        <a:prstGeom prst="star5">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35pt;margin-top:276.85pt;height:23.15pt;width:21.1pt;z-index:251677696;v-text-anchor:middle;mso-width-relative:page;mso-height-relative:page;" fillcolor="#FFFF00" filled="t" stroked="t" coordsize="267970,294005" o:gfxdata="UEsDBAoAAAAAAIdO4kAAAAAAAAAAAAAAAAAEAAAAZHJzL1BLAwQUAAAACACHTuJACwW2NN0AAAAL&#10;AQAADwAAAGRycy9kb3ducmV2LnhtbE2PTUvDQBCG74L/YRnBi9jdtKZNYjY9CBERBG2L0ts2GZPg&#10;foTdbVP/veNJbzPMwzvPW67PRrMT+jA4KyGZCWBoG9cOtpOw29a3GbAQlW2VdhYlfGOAdXV5Uaqi&#10;dZN9w9MmdoxCbCiUhD7GseA8ND0aFWZuREu3T+eNirT6jrdeTRRuNJ8LseRGDZY+9GrEhx6br83R&#10;SPgYnl6Dz178Tj/XyftU72/2j6mU11eJuAcW8Rz/YPjVJ3WoyOngjrYNTEvI8vmKUAlpuqCBiHxx&#10;lwM7SFgKIYBXJf/fofoBUEsDBBQAAAAIAIdO4kCqPXaHegIAAPsEAAAOAAAAZHJzL2Uyb0RvYy54&#10;bWytVM1uEzEQviPxDpbvdDchbdqomypqFIRU0UoFcXa83qwl/2E7P+UxEAduPfIOPA9CPAafvds2&#10;LRx6YA/eGc/4m5nPMz4922lFNsIHaU1FBwclJcJwW0uzquiH94tXx5SEyEzNlDWiojci0LPpyxen&#10;WzcRQ9taVQtPAGLCZOsq2sboJkUReCs0CwfWCQNjY71mEapfFbVnW6BrVQzL8qjYWl87b7kIAbvz&#10;zkh7RP8cQNs0kou55WstTOxQvVAsoqTQShfoNGfbNILHy6YJIhJVUVQa84ogkJdpLaanbLLyzLWS&#10;9ymw56TwpCbNpEHQe6g5i4ysvfwLSkvubbBNPOBWF10hmRFUMSifcHPdMidyLaA6uHvSw/+D5e82&#10;V57IuqKvS1y8YRpX/vPH19/fv/z6dkvSJijaujCB57W78r0WIKZ6d43X6Y9KyC7TenNPq9hFwrE5&#10;PBqfjEE4h2l4MirLw4RZPBx2PsQ3wmqShIqi+/xhZpNtLkLsfO98UrBglawXUqms+NXyXHmyYbji&#10;Bb4y3yrgH7kpQ7Zo9+EYZsIZGrdBw0DUDsUHs6KEqRUmgkefYz86HfaDlPnra3jklpKcs9B2yWRT&#10;cmMTLSOGRkld0eP908qAiMRux2eSlra+wZV42/VqcHwhAXvBQrxiHs2J/DG+8RJLoyyKsr1ESWv9&#10;53/tJ3/0DKyUbNHsKPjTmnlBiXpr0E0ng9EIsDEro8PxEIrftyz3LWatzy3IHuChcDyLyT+qO7Hx&#10;Vn/ElM9SVJiY4YjdUdsr57EbQrwTXMxm2Q0T4Vi8MNeOJ/DEm7GzdbSNzE3wwE5PGmYi91E/v2no&#10;9vXs9fBmTf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wW2NN0AAAALAQAADwAAAAAAAAABACAA&#10;AAAiAAAAZHJzL2Rvd25yZXYueG1sUEsBAhQAFAAAAAgAh07iQKo9dod6AgAA+wQAAA4AAAAAAAAA&#10;AQAgAAAALAEAAGRycy9lMm9Eb2MueG1sUEsFBgAAAAAGAAYAWQEAABgGAAAAAA==&#10;" path="m0,112299l102355,112300,133985,0,165614,112300,267969,112299,185161,181704,216792,294004,133985,224598,51177,294004,82808,181704xe">
                <v:path o:connectlocs="133985,0;0,112299;51177,294004;216792,294004;267969,112299"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b/>
          <w:bCs/>
          <w:color w:val="auto"/>
          <w:sz w:val="21"/>
          <w:szCs w:val="21"/>
          <w:highlight w:val="none"/>
        </w:rPr>
        <w:t>生态红线分布图</w:t>
      </w:r>
      <w:bookmarkEnd w:id="213"/>
      <w:bookmarkEnd w:id="214"/>
      <w:bookmarkEnd w:id="215"/>
    </w:p>
    <w:p w14:paraId="35138656">
      <w:pPr>
        <w:pStyle w:val="45"/>
        <w:jc w:val="center"/>
        <w:rPr>
          <w:color w:val="auto"/>
          <w:highlight w:val="none"/>
        </w:rPr>
      </w:pPr>
      <w:r>
        <w:rPr>
          <w:color w:val="auto"/>
          <w:highlight w:val="none"/>
        </w:rPr>
        <mc:AlternateContent>
          <mc:Choice Requires="wps">
            <w:drawing>
              <wp:anchor distT="0" distB="0" distL="114300" distR="114300" simplePos="0" relativeHeight="251743232" behindDoc="0" locked="0" layoutInCell="1" allowOverlap="1">
                <wp:simplePos x="0" y="0"/>
                <wp:positionH relativeFrom="column">
                  <wp:posOffset>4441825</wp:posOffset>
                </wp:positionH>
                <wp:positionV relativeFrom="paragraph">
                  <wp:posOffset>259715</wp:posOffset>
                </wp:positionV>
                <wp:extent cx="1061720" cy="463550"/>
                <wp:effectExtent l="537845" t="6350" r="19685" b="44450"/>
                <wp:wrapNone/>
                <wp:docPr id="64" name="圆角矩形标注 64"/>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96052"/>
                            <a:gd name="adj2" fmla="val 54657"/>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7D56C5A">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49.75pt;margin-top:20.45pt;height:36.5pt;width:83.6pt;z-index:251743232;v-text-anchor:middle;mso-width-relative:page;mso-height-relative:page;" fillcolor="#FFFFFF [3212]" filled="t" stroked="t" coordsize="21600,21600" o:gfxdata="UEsDBAoAAAAAAIdO4kAAAAAAAAAAAAAAAAAEAAAAZHJzL1BLAwQUAAAACACHTuJAhI7fxNwAAAAK&#10;AQAADwAAAGRycy9kb3ducmV2LnhtbE2PwU7DMBBE70j8g7VIXCpqB2hI0jiVqIBjpaYI1Jsbb5OI&#10;2A6x0xa+nu2pHFfzNPM2X5xMxw44+NZZCdFUAENbOd3aWsL75vUuAeaDslp1zqKEH/SwKK6vcpVp&#10;d7RrPJShZlRifaYkNCH0Gee+atAoP3U9Wsr2bjAq0DnUXA/qSOWm4/dCxNyo1tJCo3pcNlh9laOR&#10;8P38O9suX9aTROzrj9VnOeq3zUTK25tIzIEFPIULDGd9UoeCnHZutNqzTkKcpjNCJTyKFBgBSRw/&#10;AdsRGT2kwIuc/3+h+ANQSwMEFAAAAAgAh07iQNM8FNDGAgAAlAUAAA4AAABkcnMvZTJvRG9jLnht&#10;bK1UzW7TQBC+I/EOq723dtLEbaM6VZQoCKmiVQvivFmv40X7x+4mTnkAeueMBOICnDnzOC08BrNr&#10;t3V/Dj3ggz3jmZ2Z75udOTjcSIHWzDquVY572ylGTFFdcLXM8ZvX8609jJwnqiBCK5bjc+bw4fj5&#10;s4PajFhfV1oUzCIIotyoNjmuvDejJHG0YpK4bW2YAmOprSQeVLtMCktqiC5F0k/TLKm1LYzVlDkH&#10;f2eNEbcR7VMC6rLklM00XUmmfBPVMkE8QHIVNw6PY7Vlyag/LkvHPBI5BqQ+viEJyIvwTsYHZLS0&#10;xFSctiWQp5RwD5MkXEHSm1Az4glaWf4glOTUaqdLv021TBogkRFA0UvvcXNWEcMiFqDamRvS3f8L&#10;S1+tTyziRY6zAUaKSOj45eePf79/+vPl5+Xvb1dfL65+/UBgBKZq40Zw4Myc2FZzIAbYm9LK8AVA&#10;aBPZPb9hl208ovCzl2a93T4QT8E2yHaGw0h/cnvaWOdfMC1REHJcs2LJTvVKFafQxykRQq98ZJms&#10;j5yPdBdtzaR418OolAK6tyYCbe1n6bDftrfj1O86DQfZcPehz07Xp5dlWfSBOtu0IF1XGmpwWvBi&#10;zoWIil0upsIiqCHH8/iEBHDkjptQqAZG+rtp4IPAGJVwfUGUBlrh1BIjIpYwn9TbiPjOaddNksbn&#10;sSShyBlxVVNMjNCAldzDCAsuc7zXPS0UVBqa3LQ1SH6z2LS9XujiHO6K1c0QOUPnHDIcEedPiAXe&#10;AQrsFX8Mr1JowKdbCaNK2w+P/Q/+cJnBilENUwjY36+IZRiJlwqu+X5vMICwPiqDYbw+tmtZdC1q&#10;JacaeIebANVFEQ5bL67F0mr5FtbPJGQFE1EUcjcst8rUN9sBFhhlk0l0g1E1xB+pM0ND8NBnpScr&#10;r0vuQ3MDUQ07rQLDGnveLpawDbp69Lpdpu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hI7fxNwA&#10;AAAKAQAADwAAAAAAAAABACAAAAAiAAAAZHJzL2Rvd25yZXYueG1sUEsBAhQAFAAAAAgAh07iQNM8&#10;FNDGAgAAlAUAAA4AAAAAAAAAAQAgAAAAKwEAAGRycy9lMm9Eb2MueG1sUEsFBgAAAAAGAAYAWQEA&#10;AGMGAAAAAA==&#10;" adj="-9947,22606,14400">
                <v:fill on="t" focussize="0,0"/>
                <v:stroke weight="1pt" color="#000000 [3213]" miterlimit="8" joinstyle="miter"/>
                <v:imagedata o:title=""/>
                <o:lock v:ext="edit" aspectratio="f"/>
                <v:textbox>
                  <w:txbxContent>
                    <w:p w14:paraId="57D56C5A">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mc:AlternateContent>
          <mc:Choice Requires="wps">
            <w:drawing>
              <wp:anchor distT="0" distB="0" distL="114300" distR="114300" simplePos="0" relativeHeight="251689984" behindDoc="0" locked="0" layoutInCell="1" allowOverlap="1">
                <wp:simplePos x="0" y="0"/>
                <wp:positionH relativeFrom="column">
                  <wp:posOffset>3756025</wp:posOffset>
                </wp:positionH>
                <wp:positionV relativeFrom="paragraph">
                  <wp:posOffset>694055</wp:posOffset>
                </wp:positionV>
                <wp:extent cx="251460" cy="254000"/>
                <wp:effectExtent l="18415" t="21590" r="34925" b="29210"/>
                <wp:wrapNone/>
                <wp:docPr id="323" name="五角星 323"/>
                <wp:cNvGraphicFramePr/>
                <a:graphic xmlns:a="http://schemas.openxmlformats.org/drawingml/2006/main">
                  <a:graphicData uri="http://schemas.microsoft.com/office/word/2010/wordprocessingShape">
                    <wps:wsp>
                      <wps:cNvSpPr/>
                      <wps:spPr>
                        <a:xfrm>
                          <a:off x="0" y="0"/>
                          <a:ext cx="251460" cy="25400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5BA7A9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5.75pt;margin-top:54.65pt;height:20pt;width:19.8pt;z-index:251689984;v-text-anchor:middle;mso-width-relative:page;mso-height-relative:page;" fillcolor="#FF0000" filled="t" stroked="t" coordsize="251460,254000" o:gfxdata="UEsDBAoAAAAAAIdO4kAAAAAAAAAAAAAAAAAEAAAAZHJzL1BLAwQUAAAACACHTuJAOe51StkAAAAL&#10;AQAADwAAAGRycy9kb3ducmV2LnhtbE2PS0/DMBCE70j8B2srcaO204doGqcHJE5cSgmUoxO7SdR4&#10;HdnuA349y4ked+bT7EyxubqBnW2IvUcFciqAWWy86bFVUL2/PD4Bi0mj0YNHq+DbRtiU93eFzo2/&#10;4Js971LLKARjrhV0KY0557HprNNx6keL5B18cDrRGVpugr5QuBt4JsSSO90jfej0aJ872xx3J6dg&#10;/7OvtsemDh/Vl8k+56N73R4ypR4mUqyBJXtN/zD81afqUFKn2p/QRDYoWKzkglAyxGoGjIjlTEpg&#10;NSlzUnhZ8NsN5S9QSwMEFAAAAAgAh07iQC0sJA19AgAABgUAAA4AAABkcnMvZTJvRG9jLnhtbK1U&#10;zW4TMRC+I/EOlu90kzRpS9RNFTUKQqpopYI4O15v1pL/sJ1symMgDtw48g48D0I8Bp+92zYtPfTA&#10;ZXfGM/7G3+cZn57ttCJb4YO0pqTDgwElwnBbSbMu6Yf3y1cnlITITMWUNaKkNyLQs9nLF6etm4qR&#10;bayqhCcAMWHaupI2MbppUQTeCM3CgXXCIFhbr1mE69dF5VkLdK2K0WBwVLTWV85bLkLA6qIL0h7R&#10;PwfQ1rXkYmH5RgsTO1QvFIugFBrpAp3l09a14PGyroOIRJUUTGP+ogjsVfoWs1M2XXvmGsn7I7Dn&#10;HOERJ82kQdE7qAWLjGy8/AdKS+5tsHU84FYXHZGsCFgMB4+0uW6YE5kLpA7uTvTw/2D5u+2VJ7Iq&#10;6eHokBLDNK7818+vf358+f3tO0mLkKh1YYrMa3fley/ATHx3tdfpDyZkl2W9uZNV7CLhWBxNhuMj&#10;CM4RGk3Gg0GWvbjf7HyIb4TVJBklRff5SVaTbS9CREXk3uakYsEqWS2lUtnx69W58mTLcMXLJdBv&#10;4R+kKUNatPvoGGHCGRq3RsPA1A7kg1lTwtQaE8Gjz7Uf7A77RVKJp4ukQy5YaLrDZISuw7SMGBol&#10;dUlP9ncrA3JJ3U7PZMXdateLvLLVDW7H265tg+NLiQoXLMQr5tGnoIJJjpf41MqCn+0tShrrPz+1&#10;nvLRPohS0qLvwf3ThnlBiXpr0Fivh+MxYGN2xpPjERy/H1ntR8xGn1voPsSb4Xg2U35Ut2btrf6I&#10;gZ+nqggxw1G7U7l3zmM3j3gyuJjPcxqGw7F4Ya4dT+Dpno2db6KtZe6HJFSnTq8fxiO3ST/Kaf72&#10;/Zx1/3zN/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57nVK2QAAAAsBAAAPAAAAAAAAAAEAIAAA&#10;ACIAAABkcnMvZG93bnJldi54bWxQSwECFAAUAAAACACHTuJALSwkDX0CAAAGBQAADgAAAAAAAAAB&#10;ACAAAAAoAQAAZHJzL2Uyb0RvYy54bWxQSwUGAAAAAAYABgBZAQAAFwYAAAAA&#10;" path="m0,97019l96049,97019,125730,0,155410,97019,251459,97019,173753,156979,203435,253999,125730,194037,48024,253999,77706,156979xe">
                <v:path textboxrect="0,0,251460,254000" o:connectlocs="125730,0;0,97019;48024,253999;203435,253999;251459,97019" o:connectangles="247,164,82,82,0"/>
                <v:fill on="t" focussize="0,0"/>
                <v:stroke weight="1pt" color="#000000 [3213]" miterlimit="8" joinstyle="miter"/>
                <v:imagedata o:title=""/>
                <o:lock v:ext="edit" aspectratio="f"/>
                <v:textbox>
                  <w:txbxContent>
                    <w:p w14:paraId="25BA7A96">
                      <w:pPr>
                        <w:jc w:val="center"/>
                      </w:pPr>
                    </w:p>
                  </w:txbxContent>
                </v:textbox>
              </v:shape>
            </w:pict>
          </mc:Fallback>
        </mc:AlternateContent>
      </w:r>
      <w:r>
        <w:rPr>
          <w:color w:val="auto"/>
          <w:highlight w:val="none"/>
        </w:rPr>
        <mc:AlternateContent>
          <mc:Choice Requires="wps">
            <w:drawing>
              <wp:anchor distT="0" distB="0" distL="114300" distR="114300" simplePos="0" relativeHeight="251744256" behindDoc="0" locked="0" layoutInCell="1" allowOverlap="1">
                <wp:simplePos x="0" y="0"/>
                <wp:positionH relativeFrom="column">
                  <wp:posOffset>4165600</wp:posOffset>
                </wp:positionH>
                <wp:positionV relativeFrom="paragraph">
                  <wp:posOffset>3110865</wp:posOffset>
                </wp:positionV>
                <wp:extent cx="1061720" cy="463550"/>
                <wp:effectExtent l="6350" t="6350" r="513080" b="82550"/>
                <wp:wrapNone/>
                <wp:docPr id="65" name="圆角矩形标注 65"/>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93122"/>
                            <a:gd name="adj2" fmla="val 63150"/>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A590AF7">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8pt;margin-top:244.95pt;height:36.5pt;width:83.6pt;z-index:251744256;v-text-anchor:middle;mso-width-relative:page;mso-height-relative:page;" fillcolor="#FFFFFF [3212]" filled="t" stroked="t" coordsize="21600,21600" o:gfxdata="UEsDBAoAAAAAAIdO4kAAAAAAAAAAAAAAAAAEAAAAZHJzL1BLAwQUAAAACACHTuJAi5ZNx9kAAAAL&#10;AQAADwAAAGRycy9kb3ducmV2LnhtbE2PMU/DMBSEdyT+g/WQ2KjTQE0S8tIBCSQGJChd2Jz4EUfE&#10;z1HsNoVfj5lgPN3p7rt6e3KjONIcBs8I61UGgrjzZuAeYf/2cFWACFGz0aNnQviiANvm/KzWlfEL&#10;v9JxF3uRSjhUGsHGOFVShs6S02HlJ+LkffjZ6Zjk3Esz6yWVu1HmWaak0wOnBasnurfUfe4ODuGF&#10;9OPzrYtPVirz/r20XIQ9I15erLM7EJFO8S8Mv/gJHZrE1PoDmyBGBLVR6UtEuCnKEkRKFPl1DqJF&#10;2Ki8BNnU8v+H5gdQSwMEFAAAAAgAh07iQDauipLGAgAAkwUAAA4AAABkcnMvZTJvRG9jLnhtbK1U&#10;S2/UMBC+I/EfLN9pNvtI21Wz1WpXi5AqWrUgzl7H2Rj5he3dbPkB9M4ZCcQFOHPm57TwMxg7aZuW&#10;HnogB2fGM57HN4+Dw60UaMOs41rlON3pYcQU1QVXqxy/frV4toeR80QVRGjFcnzOHD6cPH1yUJsx&#10;6+tKi4JZBEaUG9cmx5X3ZpwkjlZMErejDVMgLLWVxANrV0lhSQ3WpUj6vV6W1NoWxmrKnIPbeSPE&#10;rUX7GIO6LDllc03XkinfWLVMEA8puYobhycx2rJk1B+XpWMeiRxDpj6e4AToZTiTyQEZrywxFadt&#10;COQxIdzLSRKuwOmNqTnxBK0t/8eU5NRqp0u/Q7VMmkQiIpBF2ruHzVlFDIu5ANTO3IDu/p9Z+nJz&#10;YhEvcpyNMFJEQsUvP3348+3j788/Ln99vfpycfXzOwIhIFUbN4YHZ+bEtpwDMqS9La0Mf0gIbSO6&#10;5zfosq1HFC7TXpbu9gF4CrJhNhiNIvzJ7WtjnX/OtESByHHNihU71WtVnEIdZ0QIvfYRZbI5cj7C&#10;XbQxk+JtilEpBVRvQwTaH6T9flvdjk6/q5MN0iYEKFtHZ9DVSbMs2w12IMzWK1DXgYYQnBa8WHAh&#10;ImNXy5mwCELI8SJ+7eM7akKhGgDp7/YCHASmqITuBVIaqIRTK4yIWMF4Um9jwndeu66TXvwechKC&#10;nBNXNcFECw0gknuYYMFljve6r4WCNEONm6oGym+X27bUS12cQ6tY3cyQM3TBwcMRcf6EWIAdUoG1&#10;4o/hKIWG/HRLYVRp+/6h+6APvQxSjGoYQsj93ZpYhpF4oaDL99PhEMz6yAxHsXtsV7LsStRazjTg&#10;Do0A0UUSHlsvrsnSavkGts80eAURURR8Nyi3zMw3ywH2F2XTaVSDSTXEH6kzQ4PxUGelp2uvS+5D&#10;ZwSgGnRaBmY1Nky7V8Iy6PJR63aXTv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i5ZNx9kAAAAL&#10;AQAADwAAAAAAAAABACAAAAAiAAAAZHJzL2Rvd25yZXYueG1sUEsBAhQAFAAAAAgAh07iQDauipLG&#10;AgAAkwUAAA4AAAAAAAAAAQAgAAAAKAEAAGRycy9lMm9Eb2MueG1sUEsFBgAAAAAGAAYAWQEAAGAG&#10;AAAAAA==&#10;" adj="30914,24440,14400">
                <v:fill on="t" focussize="0,0"/>
                <v:stroke weight="1pt" color="#000000 [3213]" miterlimit="8" joinstyle="miter"/>
                <v:imagedata o:title=""/>
                <o:lock v:ext="edit" aspectratio="f"/>
                <v:textbox>
                  <w:txbxContent>
                    <w:p w14:paraId="2A590AF7">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mc:AlternateContent>
          <mc:Choice Requires="wps">
            <w:drawing>
              <wp:anchor distT="0" distB="0" distL="114300" distR="114300" simplePos="0" relativeHeight="251691008" behindDoc="0" locked="0" layoutInCell="1" allowOverlap="1">
                <wp:simplePos x="0" y="0"/>
                <wp:positionH relativeFrom="column">
                  <wp:posOffset>5673725</wp:posOffset>
                </wp:positionH>
                <wp:positionV relativeFrom="paragraph">
                  <wp:posOffset>3526790</wp:posOffset>
                </wp:positionV>
                <wp:extent cx="180975" cy="167640"/>
                <wp:effectExtent l="19685" t="20320" r="27940" b="21590"/>
                <wp:wrapNone/>
                <wp:docPr id="324" name="五角星 324"/>
                <wp:cNvGraphicFramePr/>
                <a:graphic xmlns:a="http://schemas.openxmlformats.org/drawingml/2006/main">
                  <a:graphicData uri="http://schemas.microsoft.com/office/word/2010/wordprocessingShape">
                    <wps:wsp>
                      <wps:cNvSpPr/>
                      <wps:spPr>
                        <a:xfrm>
                          <a:off x="0" y="0"/>
                          <a:ext cx="180975" cy="16764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0CF766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75pt;margin-top:277.7pt;height:13.2pt;width:14.25pt;z-index:251691008;v-text-anchor:middle;mso-width-relative:page;mso-height-relative:page;" fillcolor="#FF0000" filled="t" stroked="t" coordsize="180975,167640" o:gfxdata="UEsDBAoAAAAAAIdO4kAAAAAAAAAAAAAAAAAEAAAAZHJzL1BLAwQUAAAACACHTuJAlYHyStkAAAAL&#10;AQAADwAAAGRycy9kb3ducmV2LnhtbE2PwU7DMAyG70i8Q2Qkbixtt6KuNJ3EJLhwmDYQXNPGaysS&#10;p2qybrw95sSOtj/9/v5qc3FWzDiFwZOCdJGAQGq9GahT8PH+8lCACFGT0dYTKvjBAJv69qbSpfFn&#10;2uN8iJ3gEAqlVtDHOJZShrZHp8PCj0h8O/rJ6cjj1Ekz6TOHOyuzJHmUTg/EH3o94rbH9vtwcgro&#10;2X6+zmR3q7d9ky2Pu/C1da1S93dp8gQi4iX+w/Cnz+pQs1PjT2SCsAqK9TJnVEGe5ysQTKyzjNs1&#10;vCnSAmRdyesO9S9QSwMEFAAAAAgAh07iQDXBsX6AAgAABgUAAA4AAABkcnMvZTJvRG9jLnhtbK1U&#10;zW4TMRC+I/EOlu90k5A2bdRNFTUKQqpopYI4O15v1pL/sJ1symMgDtw48g48D0I8Bp+92zYtPfRA&#10;DpsZz3hmvm9mfHq204pshQ/SmpIODwaUCMNtJc26pB/eL18dUxIiMxVT1oiS3ohAz2YvX5y2bipG&#10;trGqEp4giAnT1pW0idFNiyLwRmgWDqwTBsbaes0iVL8uKs9aRNeqGA0GR0VrfeW85SIEnC46I+0j&#10;+ucEtHUtuVhYvtHCxC6qF4pFQAqNdIHOcrV1LXi8rOsgIlElBdKYv0gCeZW+xeyUTdeeuUbyvgT2&#10;nBIeYdJMGiS9C7VgkZGNl/+E0pJ7G2wdD7jVRQckMwIUw8Ejbq4b5kTGAqqDuyM9/L+w/N32yhNZ&#10;lfT1aEyJYRot//Xz658fX35/+07SIShqXZjC89pd+V4LEBPeXe11+gcSssu03tzRKnaRcBwOjwcn&#10;k0NKOEzDo8nRONNe3F92PsQ3wmqShJJi+vxhZpNtL0JERvje+qRkwSpZLaVSWfHr1bnyZMvQ4uVy&#10;gF8qGVceuClDWqQfTWAmnGFwawwMRO0APpg1JUytsRE8+pz7we2wnySleDpJKnLBQtMVkyN0E6Zl&#10;xNIoqUt6vH9bGVSa2O34TFLcrXY9yStb3aA73nZjGxxfSmS4YCFeMY85BRRscrzEp1YW+GwvUdJY&#10;//mp8+SP8YGVkhZzD+yfNswLStRbg8E6GY7RHxKzMj6cjKD4fctq32I2+tyC9yHeDMezmPyjuhVr&#10;b/VHLPw8ZYWJGY7cHcu9ch67fcSTwcV8nt2wHI7FC3PteAqe+mzsfBNtLfM8JKI6dnr+sB655/0q&#10;p/3b17PX/fM1+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VgfJK2QAAAAsBAAAPAAAAAAAAAAEA&#10;IAAAACIAAABkcnMvZG93bnJldi54bWxQSwECFAAUAAAACACHTuJANcGxfoACAAAGBQAADgAAAAAA&#10;AAABACAAAAAoAQAAZHJzL2Uyb0RvYy54bWxQSwUGAAAAAAYABgBZAQAAGgYAAAAA&#10;" path="m0,64032l69126,64033,90487,0,111848,64033,180974,64032,125050,103606,146411,167639,90487,128064,34563,167639,55924,103606xe">
                <v:path textboxrect="0,0,180975,167640" o:connectlocs="90487,0;0,64032;34563,167639;146411,167639;180974,64032" o:connectangles="247,164,82,82,0"/>
                <v:fill on="t" focussize="0,0"/>
                <v:stroke weight="1pt" color="#000000 [3213]" miterlimit="8" joinstyle="miter"/>
                <v:imagedata o:title=""/>
                <o:lock v:ext="edit" aspectratio="f"/>
                <v:textbox>
                  <w:txbxContent>
                    <w:p w14:paraId="10CF7668">
                      <w:pPr>
                        <w:jc w:val="center"/>
                      </w:pPr>
                    </w:p>
                  </w:txbxContent>
                </v:textbox>
              </v:shape>
            </w:pict>
          </mc:Fallback>
        </mc:AlternateContent>
      </w:r>
      <w:r>
        <w:rPr>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5144135</wp:posOffset>
                </wp:positionH>
                <wp:positionV relativeFrom="paragraph">
                  <wp:posOffset>2479675</wp:posOffset>
                </wp:positionV>
                <wp:extent cx="529590" cy="1111250"/>
                <wp:effectExtent l="12700" t="6350" r="29210" b="6350"/>
                <wp:wrapNone/>
                <wp:docPr id="327" name="直接箭头连接符 327"/>
                <wp:cNvGraphicFramePr/>
                <a:graphic xmlns:a="http://schemas.openxmlformats.org/drawingml/2006/main">
                  <a:graphicData uri="http://schemas.microsoft.com/office/word/2010/wordprocessingShape">
                    <wps:wsp>
                      <wps:cNvCnPr>
                        <a:endCxn id="324" idx="1"/>
                      </wps:cNvCnPr>
                      <wps:spPr>
                        <a:xfrm>
                          <a:off x="6140450" y="3398520"/>
                          <a:ext cx="529590" cy="111125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05.05pt;margin-top:195.25pt;height:87.5pt;width:41.7pt;z-index:251692032;mso-width-relative:page;mso-height-relative:page;" filled="f" stroked="t" coordsize="21600,21600" o:gfxdata="UEsDBAoAAAAAAIdO4kAAAAAAAAAAAAAAAAAEAAAAZHJzL1BLAwQUAAAACACHTuJAGFbWVdcAAAAL&#10;AQAADwAAAGRycy9kb3ducmV2LnhtbE2PwU7DMAyG70i8Q2QkbiwpJVNbmk4ICYkjdHDPmtBWS5yq&#10;ybrRp8ec4GbLn39/rncX79hi5zgGVJBtBDCLXTAj9go+9i93BbCYNBrtAloF3zbCrrm+qnVlwhnf&#10;7dKmnlEIxkorGFKaKs5jN1iv4yZMFmn2FWavE7Vzz82szxTuHb8XYsu9HpEuDHqyz4Ptju3Jk4aQ&#10;07p+ru745Lq3pXwNeds/KHV7k4lHYMle0h8Mv/q0Aw05HcIJTWROQZGJjFAFeSkkMCKKMqfioEBu&#10;pQTe1Pz/D80PUEsDBBQAAAAIAIdO4kCpgwNiKQIAAB0EAAAOAAAAZHJzL2Uyb0RvYy54bWytU81u&#10;1DAQviPxDpbvNLvpbruNNtvDLuWCoBLwAFPHSSz5T2N3s/sSvAASJ+BEOfXO00B5DMZJWmi59IAP&#10;1tj+5puZb8bL053RbCsxKGdLPj2YcCatcJWyTcnfvT17tuAsRLAVaGdlyfcy8NPV0yfLzhcyd63T&#10;lURGJDYUnS95G6MvsiyIVhoIB85LS4+1QwORjthkFUJH7EZn+WRylHUOK49OyBDodjM88pERH0Po&#10;6loJuXHi0kgbB1aUGiKVFFrlA1/12da1FPF1XQcZmS45VRr7nYKQfZH2bLWEokHwrRJjCvCYFB7U&#10;ZEBZCnpHtYEI7BLVP1RGCXTB1fFAOJMNhfSKUBXTyQNt3rTgZV8LSR38nejh/9GKV9tzZKoq+WF+&#10;zJkFQy2/+XD98/3nm29XPz5d//r+Mdlfv7AEILk6HwryWttzTAVLW613dmSYcTJ2NFUJmN1DpkPw&#10;g8+uRpN8qXxG6KPpbDKbU0f2lMXhyWKej32Ru8gEAeb5yfyE3gUBprRyAqcAUNwyeQzxhXSGJaPk&#10;ISKopo1rZy2NgMNp3xzYvgxxcLx1SGlYd6a0pnsotGVdyfPF/HhO4YDGu6axItN4kijYhjPQDf0b&#10;EbGnDE6rKrkn74DNxVoj20Katn6Ned6DpdgbCO2A658SDAqjIn0trUzJF3feUERQ+rmtWNx7ag4g&#10;um6k1XaUeVA2aXzhqv05piLTiaam12mc8DSWf5971J9fvf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GFbWVdcAAAALAQAADwAAAAAAAAABACAAAAAiAAAAZHJzL2Rvd25yZXYueG1sUEsBAhQAFAAA&#10;AAgAh07iQKmDA2IpAgAAHQQAAA4AAAAAAAAAAQAgAAAAJgEAAGRycy9lMm9Eb2MueG1sUEsFBgAA&#10;AAAGAAYAWQEAAMEFAAAAAA==&#10;">
                <v:fill on="f" focussize="0,0"/>
                <v:stroke weight="2.25pt" color="#000000 [3213]" miterlimit="8" joinstyle="miter" endarrow="open"/>
                <v:imagedata o:title=""/>
                <o:lock v:ext="edit" aspectratio="f"/>
              </v:shape>
            </w:pict>
          </mc:Fallback>
        </mc:AlternateContent>
      </w:r>
      <w:r>
        <w:rPr>
          <w:color w:val="auto"/>
          <w:highlight w:val="none"/>
        </w:rPr>
        <w:drawing>
          <wp:anchor distT="0" distB="0" distL="114300" distR="114300" simplePos="0" relativeHeight="251688960" behindDoc="0" locked="0" layoutInCell="1" allowOverlap="1">
            <wp:simplePos x="0" y="0"/>
            <wp:positionH relativeFrom="column">
              <wp:posOffset>2209800</wp:posOffset>
            </wp:positionH>
            <wp:positionV relativeFrom="paragraph">
              <wp:posOffset>347980</wp:posOffset>
            </wp:positionV>
            <wp:extent cx="2924175" cy="2164715"/>
            <wp:effectExtent l="28575" t="28575" r="38100" b="35560"/>
            <wp:wrapNone/>
            <wp:docPr id="3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9"/>
                    <pic:cNvPicPr>
                      <a:picLocks noChangeAspect="1"/>
                    </pic:cNvPicPr>
                  </pic:nvPicPr>
                  <pic:blipFill>
                    <a:blip r:embed="rId43"/>
                    <a:stretch>
                      <a:fillRect/>
                    </a:stretch>
                  </pic:blipFill>
                  <pic:spPr>
                    <a:xfrm>
                      <a:off x="0" y="0"/>
                      <a:ext cx="2924175" cy="2164715"/>
                    </a:xfrm>
                    <a:prstGeom prst="rect">
                      <a:avLst/>
                    </a:prstGeom>
                    <a:noFill/>
                    <a:ln w="28575">
                      <a:solidFill>
                        <a:schemeClr val="tx1"/>
                      </a:solidFill>
                    </a:ln>
                  </pic:spPr>
                </pic:pic>
              </a:graphicData>
            </a:graphic>
          </wp:anchor>
        </w:drawing>
      </w:r>
      <w:r>
        <w:rPr>
          <w:color w:val="auto"/>
          <w:highlight w:val="none"/>
        </w:rPr>
        <w:drawing>
          <wp:inline distT="0" distB="0" distL="114300" distR="114300">
            <wp:extent cx="7498080" cy="5197475"/>
            <wp:effectExtent l="28575" t="28575" r="36195" b="31750"/>
            <wp:docPr id="3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8"/>
                    <pic:cNvPicPr>
                      <a:picLocks noChangeAspect="1"/>
                    </pic:cNvPicPr>
                  </pic:nvPicPr>
                  <pic:blipFill>
                    <a:blip r:embed="rId44"/>
                    <a:stretch>
                      <a:fillRect/>
                    </a:stretch>
                  </pic:blipFill>
                  <pic:spPr>
                    <a:xfrm>
                      <a:off x="0" y="0"/>
                      <a:ext cx="7498080" cy="5197475"/>
                    </a:xfrm>
                    <a:prstGeom prst="rect">
                      <a:avLst/>
                    </a:prstGeom>
                    <a:noFill/>
                    <a:ln w="28575">
                      <a:solidFill>
                        <a:schemeClr val="tx1"/>
                      </a:solidFill>
                    </a:ln>
                  </pic:spPr>
                </pic:pic>
              </a:graphicData>
            </a:graphic>
          </wp:inline>
        </w:drawing>
      </w:r>
    </w:p>
    <w:p w14:paraId="69D6F3C1">
      <w:pPr>
        <w:pStyle w:val="45"/>
        <w:jc w:val="center"/>
        <w:outlineLvl w:val="0"/>
        <w:rPr>
          <w:rFonts w:hint="default" w:ascii="Times New Roman" w:hAnsi="Times New Roman" w:cs="Times New Roman"/>
          <w:b/>
          <w:bCs/>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16" w:name="_Toc21031"/>
      <w:bookmarkStart w:id="217" w:name="_Toc18008"/>
      <w:bookmarkStart w:id="218" w:name="_Toc32651"/>
      <w:r>
        <w:rPr>
          <w:rFonts w:hint="default" w:ascii="Times New Roman" w:hAnsi="Times New Roman" w:cs="Times New Roman"/>
          <w:b/>
          <w:bCs/>
          <w:color w:val="auto"/>
          <w:sz w:val="21"/>
          <w:szCs w:val="21"/>
          <w:highlight w:val="none"/>
        </w:rPr>
        <w:t xml:space="preserve">附图9 </w:t>
      </w:r>
      <w:r>
        <w:rPr>
          <w:rFonts w:hint="default" w:ascii="Times New Roman" w:hAnsi="Times New Roman" w:cs="Times New Roman"/>
          <w:b/>
          <w:bCs/>
          <w:color w:val="auto"/>
          <w:sz w:val="21"/>
          <w:szCs w:val="21"/>
          <w:highlight w:val="none"/>
        </w:rPr>
        <mc:AlternateContent>
          <mc:Choice Requires="wps">
            <w:drawing>
              <wp:anchor distT="0" distB="0" distL="114300" distR="114300" simplePos="0" relativeHeight="251687936"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319" name="圆角矩形标注 319"/>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D046C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4.25pt;margin-top:248.8pt;height:46.45pt;width:95.25pt;z-index:251687936;v-text-anchor:middle;mso-width-relative:page;mso-height-relative:page;" fillcolor="#FFFFFF [3212]"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8IIWmcgCAACVBQAADgAAAGRycy9lMm9Eb2MueG1s&#10;rVRLbxMxEL4j8R8s3+lm0+axUTdVlCgIqYKqBXF2vN6skV/YTjblB8CdMxKIC3DmzM9p4Wcw9m7b&#10;bemhB/bgnfGM5/HN4/BoJwXaMuu4VjlO93oYMUV1wdU6x69eLp+MMXKeqIIIrViOz5nDR9PHjw5r&#10;M2F9XWlRMIvAiHKT2uS48t5MksTRikni9rRhCoSltpJ4YO06KSypwboUSb/XGya1toWxmjLn4HbR&#10;CHFr0T7EoC5LTtlC041kyjdWLRPEQ0qu4sbhaYy2LBn1L8rSMY9EjiFTH09wAvQqnMn0kEzWlpiK&#10;0zYE8pAQ7uQkCVfg9NrUgniCNpb/Y0pyarXTpd+jWiZNIhERyCLt3cHmrCKGxVwAameuQXf/zyx9&#10;vj2xiBc53k8zjBSRUPKLT+//fPv4+/OPi19fL798uPz5HQUpYFUbN4EnZ+bEtpwDMiS+K60Mf0gJ&#10;7SK+59f4sp1HFC7Tfi8bjgYYUZANxlmWDoLR5Oa1sc4/ZVqiQOS4ZsWaneqNKk6hknMihN74iDPZ&#10;HjsfAS/aoEnxJsWolALqtyUCjbJ0PGzr29Hpd3X2sz6E0/RAR2e/q5MOh8NRG2brFQK+CjSE4LTg&#10;xZILERm7Xs2FRRBCjpfxax/fUhMK1TnujwcRDgJzVEL/AjLSQC2cWmNExBoGlHobE7712nWd9OJ3&#10;n5MQ5IK4qgkmWmiSldzDDAsuczzuvhYKqhFq3FQ1UH632rWlXuniHJrF6maKnKFLDh6OifMnxALs&#10;MFSwWPwLOEqhIT/dUhhV2r677z7oQzeDFKMaxhByf7shlmEknino8yw9OAhzG5mDwagPjO1KVl2J&#10;2si5BtyhESC6SAZ9L67I0mr5GvbPLHgFEVEUfDcot8zcN+sBNhhls1lUg1k1xB+rM0OD8VBnpWcb&#10;r0vuQwMHoBp0WgamNfZ1u1nCOujyUetmm07/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Ehl8Db&#10;AAAACwEAAA8AAAAAAAAAAQAgAAAAIgAAAGRycy9kb3ducmV2LnhtbFBLAQIUABQAAAAIAIdO4kDw&#10;ghaZyAIAAJUFAAAOAAAAAAAAAAEAIAAAACoBAABkcnMvZTJvRG9jLnhtbFBLBQYAAAAABgAGAFkB&#10;AABkBgAAAAA=&#10;" adj="27904,19283,14400">
                <v:fill on="t" focussize="0,0"/>
                <v:stroke weight="2.25pt" color="#000000 [3213]" miterlimit="8" joinstyle="miter"/>
                <v:imagedata o:title=""/>
                <o:lock v:ext="edit" aspectratio="f"/>
                <v:textbox>
                  <w:txbxContent>
                    <w:p w14:paraId="19D046C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hint="default" w:ascii="Times New Roman" w:hAnsi="Times New Roman" w:cs="Times New Roman"/>
          <w:b/>
          <w:bCs/>
          <w:color w:val="auto"/>
          <w:sz w:val="21"/>
          <w:szCs w:val="21"/>
          <w:highlight w:val="none"/>
        </w:rPr>
        <mc:AlternateContent>
          <mc:Choice Requires="wps">
            <w:drawing>
              <wp:anchor distT="0" distB="0" distL="114300" distR="114300" simplePos="0" relativeHeight="251686912"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320" name="直接箭头连接符 320"/>
                <wp:cNvGraphicFramePr/>
                <a:graphic xmlns:a="http://schemas.openxmlformats.org/drawingml/2006/main">
                  <a:graphicData uri="http://schemas.microsoft.com/office/word/2010/wordprocessingShape">
                    <wps:wsp>
                      <wps:cNvCnPr/>
                      <wps:spPr>
                        <a:xfrm flipH="1">
                          <a:off x="6792595" y="3194685"/>
                          <a:ext cx="342900" cy="136652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9pt;margin-top:169.25pt;height:107.6pt;width:27pt;z-index:251686912;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C3SfLYIQIAAP4DAAAOAAAAZHJzL2Uyb0RvYy54bWyt&#10;U82O0zAQviPxDpbvNG267bZR0z20LBwQVGJ5ANdxEkv+09jbtC/BCyBxAk7Aae88Dbs8BmOnFFgu&#10;eyCHaGzPfN98n8eLi71WZCfAS2tKOhoMKRGG20qapqRvri6fzCjxgZmKKWtESQ/C04vl40eLzhUi&#10;t61VlQCCIMYXnStpG4IrsszzVmjmB9YJg4e1Bc0CLqHJKmAdomuV5cPhNOssVA4sF97j7ro/pEdE&#10;eAigrWvJxdryay1M6FFBKBZQkm+l83SZuq1rwcOruvYiEFVSVBrSH0kw3sZ/tlywogHmWsmPLbCH&#10;tHBPk2bSIOkJas0CI9cg/4HSkoP1tg4DbnXWC0mOoIrR8J43r1vmRNKCVnt3Mt3/P1j+crcBIquS&#10;jnP0xDCNV3737ub27ce7r1++f7j58e19jD9/IjEB7eqcL7BqZTZwXHm3gah9X4MmtZLuOc5VcgP1&#10;kX1Jp+fzfDKfUHJAmtH8bDqb9MaLfSAcE8Zn+XyI9BwTRuPpdNJTZT1mxHbgwzNhNYlBSX0AJps2&#10;rKwxeMcWej62e+EDdoWFvwpisbGXUql01cqQrqT5bHKO7XCG81vj3GCoHXrgTUMJUw0+DB4gSfBW&#10;ySqWRyAPzXalgOxYHKf0RSFI91da5F4z3/Z56ajXq2XAt6OkLunsVM2KwKR6aioSDg7dZwC2O8Iq&#10;g+jR8d7jGG1tdUjWp30ci8R/HOE4d3+uU/XvZ7v8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Lu&#10;AJPaAAAACwEAAA8AAAAAAAAAAQAgAAAAIgAAAGRycy9kb3ducmV2LnhtbFBLAQIUABQAAAAIAIdO&#10;4kC3SfLYIQIAAP4DAAAOAAAAAAAAAAEAIAAAACkBAABkcnMvZTJvRG9jLnhtbFBLBQYAAAAABgAG&#10;AFkBAAC8BQ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b/>
          <w:bCs/>
          <w:color w:val="auto"/>
          <w:sz w:val="21"/>
          <w:szCs w:val="21"/>
          <w:highlight w:val="none"/>
        </w:rPr>
        <mc:AlternateContent>
          <mc:Choice Requires="wps">
            <w:drawing>
              <wp:anchor distT="0" distB="0" distL="114300" distR="114300" simplePos="0" relativeHeight="251685888"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321" name="五角星 321"/>
                <wp:cNvGraphicFramePr/>
                <a:graphic xmlns:a="http://schemas.openxmlformats.org/drawingml/2006/main">
                  <a:graphicData uri="http://schemas.microsoft.com/office/word/2010/wordprocessingShape">
                    <wps:wsp>
                      <wps:cNvSpPr/>
                      <wps:spPr>
                        <a:xfrm>
                          <a:off x="0" y="0"/>
                          <a:ext cx="267970" cy="294005"/>
                        </a:xfrm>
                        <a:prstGeom prst="star5">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35pt;margin-top:276.85pt;height:23.15pt;width:21.1pt;z-index:251685888;v-text-anchor:middle;mso-width-relative:page;mso-height-relative:page;" fillcolor="#FFFF00" filled="t" stroked="t" coordsize="267970,294005" o:gfxdata="UEsDBAoAAAAAAIdO4kAAAAAAAAAAAAAAAAAEAAAAZHJzL1BLAwQUAAAACACHTuJACwW2NN0AAAAL&#10;AQAADwAAAGRycy9kb3ducmV2LnhtbE2PTUvDQBCG74L/YRnBi9jdtKZNYjY9CBERBG2L0ts2GZPg&#10;foTdbVP/veNJbzPMwzvPW67PRrMT+jA4KyGZCWBoG9cOtpOw29a3GbAQlW2VdhYlfGOAdXV5Uaqi&#10;dZN9w9MmdoxCbCiUhD7GseA8ND0aFWZuREu3T+eNirT6jrdeTRRuNJ8LseRGDZY+9GrEhx6br83R&#10;SPgYnl6Dz178Tj/XyftU72/2j6mU11eJuAcW8Rz/YPjVJ3WoyOngjrYNTEvI8vmKUAlpuqCBiHxx&#10;lwM7SFgKIYBXJf/fofoBUEsDBBQAAAAIAIdO4kBFTdpfegIAAPsEAAAOAAAAZHJzL2Uyb0RvYy54&#10;bWytVM1uEzEQviPxDpbvdDchbdqomypqFIRU0UoFcXa83qwl/2E7P+UxEAduPfIOPA9CPAafvds2&#10;LRx6IIfNjGf2m5nP3+zp2U4rshE+SGsqOjgoKRGG21qaVUU/vF+8OqYkRGZqpqwRFb0RgZ5NX744&#10;3bqJGNrWqlp4AhATJltX0TZGNymKwFuhWTiwThgEG+s1i3D9qqg92wJdq2JYlkfF1vraectFCDid&#10;d0HaI/rnANqmkVzMLV9rYWKH6oViESOFVrpAp7nbphE8XjZNEJGoimLSmJ8oAnuZnsX0lE1WnrlW&#10;8r4F9pwWnsykmTQoeg81Z5GRtZd/QWnJvQ22iQfc6qIbJDOCKQblE26uW+ZEngVUB3dPevh/sPzd&#10;5soTWVf09XBAiWEaV/7zx9ff37/8+nZL0iEo2rowQea1u/K9F2CmeXeN1+kfk5BdpvXmnlaxi4Tj&#10;cHg0PhmDcI7Q8GRUlocJs3h42fkQ3wirSTIqCvX5w8wm21yE2OXe5aRiwSpZL6RS2fGr5bnyZMNw&#10;xQv8ynyrgH+UpgzZQu7DMcKEMwi3gWBgaofhg1lRwtQKG8Gjz7UfvR32i5T518/wKC01OWeh7ZrJ&#10;oZTGJlpGLI2SuqLH+28rAyISux2fyVra+gZX4m2n1eD4QgL2goV4xTzEif6xvvESj0ZZDGV7i5LW&#10;+s//Ok/50AyilGwhdgz8ac28oES9NVDTyWA0AmzMzuhwPITj9yPL/YhZ63MLsqEXdJfNlB/Vndl4&#10;qz9iy2epKkLMcNTuqO2d89gtIb4TXMxmOQ0b4Vi8MNeOJ/DEm7GzdbSNzCJ4YKcnDTuRddTvb1q6&#10;fT9nPXyzp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wW2NN0AAAALAQAADwAAAAAAAAABACAA&#10;AAAiAAAAZHJzL2Rvd25yZXYueG1sUEsBAhQAFAAAAAgAh07iQEVN2l96AgAA+wQAAA4AAAAAAAAA&#10;AQAgAAAALAEAAGRycy9lMm9Eb2MueG1sUEsFBgAAAAAGAAYAWQEAABgGAAAAAA==&#10;" path="m0,112299l102355,112300,133985,0,165614,112300,267969,112299,185161,181704,216792,294004,133985,224598,51177,294004,82808,181704xe">
                <v:path o:connectlocs="133985,0;0,112299;51177,294004;216792,294004;267969,112299"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b/>
          <w:bCs/>
          <w:color w:val="auto"/>
          <w:sz w:val="21"/>
          <w:szCs w:val="21"/>
          <w:highlight w:val="none"/>
        </w:rPr>
        <w:t>水环境管控单元图</w:t>
      </w:r>
      <w:bookmarkEnd w:id="216"/>
      <w:bookmarkEnd w:id="217"/>
      <w:bookmarkEnd w:id="218"/>
    </w:p>
    <w:p w14:paraId="0508D392">
      <w:pPr>
        <w:pStyle w:val="45"/>
        <w:jc w:val="center"/>
        <w:rPr>
          <w:color w:val="auto"/>
          <w:highlight w:val="none"/>
        </w:rPr>
      </w:pPr>
      <w:r>
        <w:rPr>
          <w:color w:val="auto"/>
          <w:highlight w:val="none"/>
        </w:rPr>
        <mc:AlternateContent>
          <mc:Choice Requires="wps">
            <w:drawing>
              <wp:anchor distT="0" distB="0" distL="114300" distR="114300" simplePos="0" relativeHeight="251746304" behindDoc="0" locked="0" layoutInCell="1" allowOverlap="1">
                <wp:simplePos x="0" y="0"/>
                <wp:positionH relativeFrom="column">
                  <wp:posOffset>4556125</wp:posOffset>
                </wp:positionH>
                <wp:positionV relativeFrom="paragraph">
                  <wp:posOffset>398145</wp:posOffset>
                </wp:positionV>
                <wp:extent cx="1061720" cy="463550"/>
                <wp:effectExtent l="6350" t="6350" r="513080" b="82550"/>
                <wp:wrapNone/>
                <wp:docPr id="68" name="圆角矩形标注 68"/>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93122"/>
                            <a:gd name="adj2" fmla="val 63150"/>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7EADF8">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58.75pt;margin-top:31.35pt;height:36.5pt;width:83.6pt;z-index:251746304;v-text-anchor:middle;mso-width-relative:page;mso-height-relative:page;" fillcolor="#FFFFFF [3212]" filled="t" stroked="t" coordsize="21600,21600" o:gfxdata="UEsDBAoAAAAAAIdO4kAAAAAAAAAAAAAAAAAEAAAAZHJzL1BLAwQUAAAACACHTuJAnDlLDdcAAAAK&#10;AQAADwAAAGRycy9kb3ducmV2LnhtbE2PwU7DMAyG70i8Q2QkbiztYE1Vmu6ABBIHJBi7cEsb01Q0&#10;TtVk6+DpMSd2s+VPv7+/3p78KI44xyGQhnyVgUDqgh2o17B/f7wpQcRkyJoxEGr4xgjb5vKiNpUN&#10;C73hcZd6wSEUK6PBpTRVUsbOoTdxFSYkvn2G2ZvE69xLO5uFw/0o11lWSG8G4g/OTPjgsPvaHbyG&#10;VzRPL8qnZycL+/GztFTGPWl9fZVn9yASntI/DH/6rA4NO7XhQDaKUYPK1YZRDcVagWCgLO94aJm8&#10;3SiQTS3PKzS/UEsDBBQAAAAIAIdO4kA/SNabxQIAAJMFAAAOAAAAZHJzL2Uyb0RvYy54bWytVM1u&#10;1DAQviPxDpbvNMnuNm1XzVarXS1CqqBqQZy9jrMx8h+2d7PlAeDOGQnEBThz5nFaeAzGTtqmpYce&#10;yMGZ8Yzn55ufw6OtFGjDrONaFTjbSTFiiuqSq1WBX71cPNnHyHmiSiK0YgU+Zw4fTR4/OmzMmA10&#10;rUXJLAIjyo0bU+DaezNOEkdrJonb0YYpEFbaSuKBtauktKQB61IkgzTNk0bb0lhNmXNwO2+FuLNo&#10;H2JQVxWnbK7pWjLlW6uWCeIhJVdz4/AkRltVjPoXVeWYR6LAkKmPJzgBehnOZHJIxitLTM1pFwJ5&#10;SAh3cpKEK3B6bWpOPEFry/8xJTm12unK71AtkzaRiAhkkaV3sDmriWExF4DamWvQ3f8zS59vTizi&#10;ZYFzqLsiEip+8en9n28ff3/+cfHr6+WXD5c/vyMQAlKNcWN4cGZObMc5IEPa28rK8IeE0Daie36N&#10;Ltt6ROEyS/NsbwDAU5CN8uHuboQ/uXltrPNPmZYoEAVuWLlip3qtylOo44wIodc+okw2x85HuMsu&#10;ZlK+yTCqpIDqbYhAB8NsMOiq29MZ9HXyYdaGAGXr6Qz7Olme53vBDoTZeQXqKtAQgtOClwsuRGTs&#10;ajkTFkEIBV7Er3t8S00o1AAgg700wEFgiiroXiClgUo4tcKIiBWMJ/U2Jnzrtes7SeN3n5MQ5Jy4&#10;ug0mWmgBkdzDBAsuC7zffy0UpBlq3FY1UH673HalXuryHFrF6naGnKELDh6OifMnxALskAqsFf8C&#10;jkpoyE93FEa1tu/uuw/60MsgxaiBIYTc366JZRiJZwq6/CAbjcCsj8xoN3aP7UuWfYlay5kG3KER&#10;ILpIwmPrxRVZWS1fw/aZBq8gIoqC7xbljpn5djnA/qJsOo1qMKmG+GN1ZmgwHuqs9HTtdcV96IwA&#10;VItOx8Csxobp9kpYBn0+at3s0sl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nDlLDdcAAAAKAQAA&#10;DwAAAAAAAAABACAAAAAiAAAAZHJzL2Rvd25yZXYueG1sUEsBAhQAFAAAAAgAh07iQD9I1pvFAgAA&#10;kwUAAA4AAAAAAAAAAQAgAAAAJgEAAGRycy9lMm9Eb2MueG1sUEsFBgAAAAAGAAYAWQEAAF0GAAAA&#10;AA==&#10;" adj="30914,24440,14400">
                <v:fill on="t" focussize="0,0"/>
                <v:stroke weight="1pt" color="#000000 [3213]" miterlimit="8" joinstyle="miter"/>
                <v:imagedata o:title=""/>
                <o:lock v:ext="edit" aspectratio="f"/>
                <v:textbox>
                  <w:txbxContent>
                    <w:p w14:paraId="7D7EADF8">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mc:AlternateContent>
          <mc:Choice Requires="wps">
            <w:drawing>
              <wp:anchor distT="0" distB="0" distL="114300" distR="114300" simplePos="0" relativeHeight="251694080" behindDoc="0" locked="0" layoutInCell="1" allowOverlap="1">
                <wp:simplePos x="0" y="0"/>
                <wp:positionH relativeFrom="column">
                  <wp:posOffset>6029325</wp:posOffset>
                </wp:positionH>
                <wp:positionV relativeFrom="paragraph">
                  <wp:posOffset>864870</wp:posOffset>
                </wp:positionV>
                <wp:extent cx="222250" cy="201295"/>
                <wp:effectExtent l="20320" t="19685" r="24130" b="26670"/>
                <wp:wrapNone/>
                <wp:docPr id="330" name="五角星 330"/>
                <wp:cNvGraphicFramePr/>
                <a:graphic xmlns:a="http://schemas.openxmlformats.org/drawingml/2006/main">
                  <a:graphicData uri="http://schemas.microsoft.com/office/word/2010/wordprocessingShape">
                    <wps:wsp>
                      <wps:cNvSpPr/>
                      <wps:spPr>
                        <a:xfrm>
                          <a:off x="7016750" y="2034540"/>
                          <a:ext cx="222250" cy="20129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74.75pt;margin-top:68.1pt;height:15.85pt;width:17.5pt;z-index:251694080;v-text-anchor:middle;mso-width-relative:page;mso-height-relative:page;" fillcolor="#FF0000" filled="t" stroked="t" coordsize="222250,201295" o:gfxdata="UEsDBAoAAAAAAIdO4kAAAAAAAAAAAAAAAAAEAAAAZHJzL1BLAwQUAAAACACHTuJAkSHyWtsAAAAL&#10;AQAADwAAAGRycy9kb3ducmV2LnhtbE2PT0+DQBDF7yZ+h82YeLMLlWJBlib+49DEg6VJ09sWRiCy&#10;s4RdWvz2jic9znu/vHkv28ymF2ccXWdJQbgIQCBVtu6oUbAv3+7WIJzXVOveEir4Rgeb/Poq02lt&#10;L/SB551vBIeQS7WC1vshldJVLRrtFnZAYu/TjkZ7PsdG1qO+cLjp5TIIYml0R/yh1QM+t1h97Saj&#10;oNiWh6fSR9Pr8WXVvYdhsZ8Lo9TtTRg8gvA4+z8Yfutzdci508lOVDvRK0iiZMUoG/fxEgQTyTpi&#10;5cRK/JCAzDP5f0P+A1BLAwQUAAAACACHTuJAvkYpA4ACAAAHBQAADgAAAGRycy9lMm9Eb2MueG1s&#10;rVTNbhMxEL4j8Q6W73STNGnaqJsqahSEVNFKBXF2vN6sJf9hOz/lMRAHbj3yDjwPQjwGn73bNi09&#10;9MAevDOe8Tczn2d8erbTimyED9KakvYPepQIw20lzaqkHz8s3hxTEiIzFVPWiJLeiEDPpq9fnW7d&#10;RAxsY1UlPAGICZOtK2kTo5sUReCN0CwcWCcMjLX1mkWoflVUnm2BrlUx6PWOiq31lfOWixCwO2+N&#10;tEP0LwG0dS25mFu+1sLEFtULxSJKCo10gU5ztnUteLys6yAiUSVFpTGvCAJ5mdZiesomK89cI3mX&#10;AntJCk9q0kwaBL2HmrPIyNrLf6C05N4GW8cDbnXRFpIZQRX93hNurhvmRK4FVAd3T3r4f7D8/ebK&#10;E1mV9PAQnBimceW/fn778+Pr7++3JG2Coq0LE3heuyvfaQFiqndXe53+qITsSjru9Y/GIwDdlHTQ&#10;OxyOhh3FYhcJh8MAX7Lz7NAfnIwSfvEA5HyIb4XVJAklRSf6UWaWbS5CbH3vfFLgYJWsFlKprPjV&#10;8lx5smG47sWih6+Df+SmDNmi9QdjmAlnaOIazQNROxARzIoSplaYDh59jv3odNgPkkI8HyQlOWeh&#10;aZPJCCkXNtEyYoCU1CU93j+tDIhITLfcJmlpqxtcj7dt3wbHFxKwFyzEK+bRqMgfoxwvsdTKoijb&#10;SZQ01n95bj/5o39gpWSLxkfBn9fMC0rUO4POOukPcWkkZmU4Gg+g+H3Lct9i1vrcguw+Hg3Hs5j8&#10;o7oTa2/1J0z8LEWFiRmO2C21nXIe24HEm8HFbJbdMB2OxQtz7XgCT7wZO1tHW8vcBA/sdKRhPnIf&#10;dbOcBnBfz14P79f0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JEh8lrbAAAACwEAAA8AAAAAAAAA&#10;AQAgAAAAIgAAAGRycy9kb3ducmV2LnhtbFBLAQIUABQAAAAIAIdO4kC+RikDgAIAAAcFAAAOAAAA&#10;AAAAAAEAIAAAACoBAABkcnMvZTJvRG9jLnhtbFBLBQYAAAAABgAGAFkBAAAcBgAAAAA=&#10;" path="m0,76887l84892,76888,111125,0,137357,76888,222249,76887,153570,124406,179803,201294,111125,153774,42446,201294,68679,124406xe">
                <v:path o:connectlocs="111125,0;0,76887;42446,201294;179803,201294;222249,76887" o:connectangles="247,164,82,82,0"/>
                <v:fill on="t" focussize="0,0"/>
                <v:stroke weight="1pt" color="#000000 [3213]" miterlimit="8" joinstyle="miter"/>
                <v:imagedata o:title=""/>
                <o:lock v:ext="edit" aspectratio="f"/>
              </v:shape>
            </w:pict>
          </mc:Fallback>
        </mc:AlternateContent>
      </w:r>
      <w:r>
        <w:rPr>
          <w:color w:val="auto"/>
          <w:highlight w:val="none"/>
        </w:rPr>
        <mc:AlternateContent>
          <mc:Choice Requires="wps">
            <w:drawing>
              <wp:anchor distT="0" distB="0" distL="114300" distR="114300" simplePos="0" relativeHeight="251695104" behindDoc="0" locked="0" layoutInCell="1" allowOverlap="1">
                <wp:simplePos x="0" y="0"/>
                <wp:positionH relativeFrom="column">
                  <wp:posOffset>5718810</wp:posOffset>
                </wp:positionH>
                <wp:positionV relativeFrom="paragraph">
                  <wp:posOffset>3582670</wp:posOffset>
                </wp:positionV>
                <wp:extent cx="155575" cy="146050"/>
                <wp:effectExtent l="19685" t="20320" r="34290" b="24130"/>
                <wp:wrapNone/>
                <wp:docPr id="331" name="五角星 331"/>
                <wp:cNvGraphicFramePr/>
                <a:graphic xmlns:a="http://schemas.openxmlformats.org/drawingml/2006/main">
                  <a:graphicData uri="http://schemas.microsoft.com/office/word/2010/wordprocessingShape">
                    <wps:wsp>
                      <wps:cNvSpPr/>
                      <wps:spPr>
                        <a:xfrm>
                          <a:off x="0" y="0"/>
                          <a:ext cx="155575" cy="14605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0.3pt;margin-top:282.1pt;height:11.5pt;width:12.25pt;z-index:251695104;v-text-anchor:middle;mso-width-relative:page;mso-height-relative:page;" fillcolor="#FF0000" filled="t" stroked="t" coordsize="155575,146050" o:gfxdata="UEsDBAoAAAAAAIdO4kAAAAAAAAAAAAAAAAAEAAAAZHJzL1BLAwQUAAAACACHTuJAuheEFdgAAAAL&#10;AQAADwAAAGRycy9kb3ducmV2LnhtbE2Py07DMBBF90j8gzVI7KidQJs2jVPxXLFAFD7AiadJ1NiO&#10;bOcBX8+wguXMXJ17pjgspmcT+tA5KyFZCWBoa6c720j4/Hi52QILUVmtemdRwhcGOJSXF4XKtZvt&#10;O07H2DCC2JArCW2MQ855qFs0KqzcgJZuJ+eNijT6hmuvZoKbnqdCbLhRnaWGVg342GJ9Po6Geu/F&#10;ML/hw21Wvfrnc7Y8TeP4LeX1VSL2wCIu8S8Mv/qkDiU5VW60OrBewo7oFJWw3tylwCixS9cJsIo2&#10;2ywFXhb8/w/lD1BLAwQUAAAACACHTuJAhvo3tXgCAAD7BAAADgAAAGRycy9lMm9Eb2MueG1srVTN&#10;bhMxEL4j8Q6W73STNNuWqJsqahSEVNFKBXF2vN6sJf9hOz/lMRAHbhx5B54HIR6Dz95tm5YeeiAH&#10;Z8Yznpnvm5k9PdtpRTbCB2lNRYcHA0qE4baWZlXRD+8Xr04oCZGZmilrREVvRKBn05cvTrduIka2&#10;taoWniCICZOtq2gbo5sUReCt0CwcWCcMjI31mkWoflXUnm0RXatiNBgcFVvra+ctFyHgdt4ZaR/R&#10;PyegbRrJxdzytRYmdlG9UCwCUmilC3Saq20aweNl0wQRiaookMZ8IgnkZTqL6SmbrDxzreR9Cew5&#10;JTzCpJk0SHoXas4iI2sv/wmlJfc22CYecKuLDkhmBCiGg0fcXLfMiYwFVAd3R3r4f2H5u82VJ7Ku&#10;6OHhkBLDNFr+6+fXPz++/P72naRLULR1YQLPa3fley1ATHh3jdfpH0jILtN6c0er2EXCcTksy/K4&#10;pITDNBwfDcpMe3H/2PkQ3wirSRIqiunzZWaTbS5CREb43vqkZMEqWS+kUlnxq+W58mTD0OLFYoBf&#10;KhlPHrgpQ7ZIPzqGmXCGwW0wMBC1A/hgVpQwtcJG8Ohz7gevw36SlOLpJKnIOQttV0yO0E2YlhFL&#10;o6Su6Mn+a2VQaWK34zNJS1vfoCXedrMaHF9IhL1gIV4xj+FE/VjfeImjURagbC9R0lr/+an75I+Z&#10;gZWSLYYdgD+tmReUqLcG0/R6OB6n7cjKuDweQfH7luW+xaz1uQXZmBdUl8XkH9Wt2HirP2LLZykr&#10;TMxw5O6o7ZXz2C0hvhNczGbZDRvhWLww146n4Km5xs7W0TYyD8E9Oz1p2Inc6H5/09Lt69nr/ps1&#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6F4QV2AAAAAsBAAAPAAAAAAAAAAEAIAAAACIAAABk&#10;cnMvZG93bnJldi54bWxQSwECFAAUAAAACACHTuJAhvo3tXgCAAD7BAAADgAAAAAAAAABACAAAAAn&#10;AQAAZHJzL2Uyb0RvYy54bWxQSwUGAAAAAAYABgBZAQAAEQYAAAAA&#10;" path="m0,55785l59424,55786,77787,0,96150,55786,155574,55785,107499,90263,125862,146049,77787,111571,29712,146049,48075,90263xe">
                <v:path o:connectlocs="77787,0;0,55785;29712,146049;125862,146049;155574,55785" o:connectangles="247,164,82,82,0"/>
                <v:fill on="t" focussize="0,0"/>
                <v:stroke weight="1pt" color="#000000 [3213]" miterlimit="8" joinstyle="miter"/>
                <v:imagedata o:title=""/>
                <o:lock v:ext="edit" aspectratio="f"/>
              </v:shape>
            </w:pict>
          </mc:Fallback>
        </mc:AlternateContent>
      </w:r>
      <w:r>
        <w:rPr>
          <w:color w:val="auto"/>
          <w:highlight w:val="none"/>
        </w:rPr>
        <mc:AlternateContent>
          <mc:Choice Requires="wps">
            <w:drawing>
              <wp:anchor distT="0" distB="0" distL="114300" distR="114300" simplePos="0" relativeHeight="251697152" behindDoc="0" locked="0" layoutInCell="1" allowOverlap="1">
                <wp:simplePos x="0" y="0"/>
                <wp:positionH relativeFrom="column">
                  <wp:posOffset>5796915</wp:posOffset>
                </wp:positionH>
                <wp:positionV relativeFrom="paragraph">
                  <wp:posOffset>2249170</wp:posOffset>
                </wp:positionV>
                <wp:extent cx="394970" cy="1333500"/>
                <wp:effectExtent l="29845" t="3810" r="32385" b="15240"/>
                <wp:wrapNone/>
                <wp:docPr id="334" name="直接箭头连接符 334"/>
                <wp:cNvGraphicFramePr/>
                <a:graphic xmlns:a="http://schemas.openxmlformats.org/drawingml/2006/main">
                  <a:graphicData uri="http://schemas.microsoft.com/office/word/2010/wordprocessingShape">
                    <wps:wsp>
                      <wps:cNvCnPr>
                        <a:endCxn id="331" idx="0"/>
                      </wps:cNvCnPr>
                      <wps:spPr>
                        <a:xfrm flipH="1">
                          <a:off x="6778625" y="3177540"/>
                          <a:ext cx="394970" cy="133350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45pt;margin-top:177.1pt;height:105pt;width:31.1pt;z-index:251697152;mso-width-relative:page;mso-height-relative:page;" filled="f" stroked="t" coordsize="21600,21600" o:gfxdata="UEsDBAoAAAAAAIdO4kAAAAAAAAAAAAAAAAAEAAAAZHJzL1BLAwQUAAAACACHTuJAHsKxc9kAAAAL&#10;AQAADwAAAGRycy9kb3ducmV2LnhtbE2PwU7DMAyG70i8Q2QkbixtoYWWpjtMmhAnxOiFm5eYtlrj&#10;VE26DZ6ecGJH259+f3+9PttRHGn2g2MF6SoBQaydGbhT0H5s755A+IBscHRMCr7Jw7q5vqqxMu7E&#10;73TchU7EEPYVKuhDmCopve7Jol+5iTjevtxsMcRx7qSZ8RTD7SizJCmkxYHjhx4n2vSkD7vFKiha&#10;1K+fmxB0nr28tfNh2eIPKXV7kybPIAKdwz8Mf/pRHZrotHcLGy9GBWWalRFVcJ8/ZCAiUT7mKYi9&#10;gryIG9nU8rJD8wtQSwMEFAAAAAgAh07iQGqlMBYyAgAAJwQAAA4AAABkcnMvZTJvRG9jLnhtbK1T&#10;zY7TMBC+I/EOlu80bdNuulHTPbQsHBBUAh5g6jiJJf/J9jbtS/ACSJyAE3DaO08Dy2MwTkKXXS57&#10;IAdrHM98M9/nz8uLg5Jkz50XRhd0MhpTwjUzpdB1Qd++uXyyoMQH0CVIo3lBj9zTi9XjR8vW5nxq&#10;GiNL7giCaJ+3tqBNCDZPEs8arsCPjOUaDyvjFATcujopHbSIrmQyHY/Pkta40jrDuPf4d9Mf0gHR&#10;PQTQVJVgfGPYleI69KiOSwhIyTfCerrqpq0qzsKrqvI8EFlQZBq6FZtgvItrslpCXjuwjWDDCPCQ&#10;Ee5xUiA0Nj1BbSAAuXLiHyglmDPeVGHEjEp6Ip0iyGIyvqfN6wYs77ig1N6eRPf/D5a93G8dEWVB&#10;03RGiQaFV37z/vrnu083377++Hj96/uHGH/5TGICytVan2PVWm9dJMx1uT7oAWFCMTgMuiZ3MuPG&#10;277mUDlFKinsczRgJxsKQbDuLMsWZ9M5JUecZ5Jl89lwQ/wQCMOE9Hx2nuHdMUyYpGk6H3cJCeQR&#10;M85jnQ/PuFEkBgX1wYGom7A2WqMZjOv7wf6FD0gGC/8UxGJtLoWUnSekJm1Bp4t5huMwQKNXaDAM&#10;lUWxvK4pAVnjC2LBdRS8kaKM5RHIu3q3lo7sIfqu+6J22O5OWuy9Ad/0ed1R70glAj4yKVRBF6dq&#10;yAMI+VSXJBwtXhM4Z9oBVmpEv9U4RjtTHrcudo079E/Xf/B6NOjf+y7r9n2v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ewrFz2QAAAAsBAAAPAAAAAAAAAAEAIAAAACIAAABkcnMvZG93bnJldi54&#10;bWxQSwECFAAUAAAACACHTuJAaqUwFjICAAAnBAAADgAAAAAAAAABACAAAAAoAQAAZHJzL2Uyb0Rv&#10;Yy54bWxQSwUGAAAAAAYABgBZAQAAzAUAAAAA&#10;">
                <v:fill on="f" focussize="0,0"/>
                <v:stroke weight="2.25pt" color="#000000 [3213]" miterlimit="8" joinstyle="miter" endarrow="open"/>
                <v:imagedata o:title=""/>
                <o:lock v:ext="edit" aspectratio="f"/>
              </v:shape>
            </w:pict>
          </mc:Fallback>
        </mc:AlternateContent>
      </w:r>
      <w:r>
        <w:rPr>
          <w:color w:val="auto"/>
          <w:highlight w:val="none"/>
        </w:rPr>
        <w:drawing>
          <wp:anchor distT="0" distB="0" distL="114300" distR="114300" simplePos="0" relativeHeight="251693056" behindDoc="0" locked="0" layoutInCell="1" allowOverlap="1">
            <wp:simplePos x="0" y="0"/>
            <wp:positionH relativeFrom="column">
              <wp:posOffset>4379595</wp:posOffset>
            </wp:positionH>
            <wp:positionV relativeFrom="paragraph">
              <wp:posOffset>370840</wp:posOffset>
            </wp:positionV>
            <wp:extent cx="2750820" cy="1859280"/>
            <wp:effectExtent l="28575" t="9525" r="40005" b="36195"/>
            <wp:wrapNone/>
            <wp:docPr id="3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1"/>
                    <pic:cNvPicPr>
                      <a:picLocks noChangeAspect="1"/>
                    </pic:cNvPicPr>
                  </pic:nvPicPr>
                  <pic:blipFill>
                    <a:blip r:embed="rId45"/>
                    <a:stretch>
                      <a:fillRect/>
                    </a:stretch>
                  </pic:blipFill>
                  <pic:spPr>
                    <a:xfrm>
                      <a:off x="0" y="0"/>
                      <a:ext cx="2750820" cy="1859280"/>
                    </a:xfrm>
                    <a:prstGeom prst="rect">
                      <a:avLst/>
                    </a:prstGeom>
                    <a:noFill/>
                    <a:ln w="28575">
                      <a:solidFill>
                        <a:schemeClr val="tx1"/>
                      </a:solidFill>
                    </a:ln>
                  </pic:spPr>
                </pic:pic>
              </a:graphicData>
            </a:graphic>
          </wp:anchor>
        </w:drawing>
      </w:r>
      <w:r>
        <w:rPr>
          <w:color w:val="auto"/>
          <w:highlight w:val="none"/>
        </w:rPr>
        <mc:AlternateContent>
          <mc:Choice Requires="wps">
            <w:drawing>
              <wp:anchor distT="0" distB="0" distL="114300" distR="114300" simplePos="0" relativeHeight="251745280" behindDoc="0" locked="0" layoutInCell="1" allowOverlap="1">
                <wp:simplePos x="0" y="0"/>
                <wp:positionH relativeFrom="column">
                  <wp:posOffset>4165600</wp:posOffset>
                </wp:positionH>
                <wp:positionV relativeFrom="paragraph">
                  <wp:posOffset>3110865</wp:posOffset>
                </wp:positionV>
                <wp:extent cx="1061720" cy="463550"/>
                <wp:effectExtent l="6350" t="6350" r="513080" b="82550"/>
                <wp:wrapNone/>
                <wp:docPr id="67" name="圆角矩形标注 67"/>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93122"/>
                            <a:gd name="adj2" fmla="val 63150"/>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92E442B">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8pt;margin-top:244.95pt;height:36.5pt;width:83.6pt;z-index:251745280;v-text-anchor:middle;mso-width-relative:page;mso-height-relative:page;" fillcolor="#FFFFFF [3212]" filled="t" stroked="t" coordsize="21600,21600" o:gfxdata="UEsDBAoAAAAAAIdO4kAAAAAAAAAAAAAAAAAEAAAAZHJzL1BLAwQUAAAACACHTuJAi5ZNx9kAAAAL&#10;AQAADwAAAGRycy9kb3ducmV2LnhtbE2PMU/DMBSEdyT+g/WQ2KjTQE0S8tIBCSQGJChd2Jz4EUfE&#10;z1HsNoVfj5lgPN3p7rt6e3KjONIcBs8I61UGgrjzZuAeYf/2cFWACFGz0aNnQviiANvm/KzWlfEL&#10;v9JxF3uRSjhUGsHGOFVShs6S02HlJ+LkffjZ6Zjk3Esz6yWVu1HmWaak0wOnBasnurfUfe4ODuGF&#10;9OPzrYtPVirz/r20XIQ9I15erLM7EJFO8S8Mv/gJHZrE1PoDmyBGBLVR6UtEuCnKEkRKFPl1DqJF&#10;2Ki8BNnU8v+H5gdQSwMEFAAAAAgAh07iQM/x60LGAgAAkwUAAA4AAABkcnMvZTJvRG9jLnhtbK1U&#10;zW7UMBC+I/EOlu80m+x2266arVa7WoRUQdWCOHsdZ2PkP2xns+UB4M4ZCcQFOHPmcVp4DMZO2qal&#10;hx7IIZnJjGe++cYzh0dbKdCGWce1ynG6M8CIKaoLrtY5fvVy+WQfI+eJKojQiuX4nDl8NH386LAx&#10;E5bpSouCWQRBlJs0JseV92aSJI5WTBK3ow1TYCy1lcSDatdJYUkD0aVIssFgnDTaFsZqypyDv4vW&#10;iLuI9iEBdVlyyhaa1pIp30a1TBAPJbmKG4enEW1ZMupflKVjHokcQ6U+viEJyKvwTqaHZLK2xFSc&#10;dhDIQyDcqUkSriDpdagF8QTVlv8TSnJqtdOl36FaJm0hkRGoIh3c4easIobFWoBqZ65Jd/8vLH2+&#10;ObGIFzke72GkiISOX3x6/+fbx9+ff1z8+nr55cPlz+8IjMBUY9wEDpyZE9tpDsRQ9ra0MnyhILSN&#10;7J5fs8u2HlH4mQ7G6V4GxFOwjcbD3d1If3Jz2ljnnzItURBy3LBizU51rYpT6OOcCKFrH1kmm2Pn&#10;I91Fh5kUb1KMSimgexsi0MEwzbKuuz2frO8zHqYtBGhbz2fY90nH47Z2gNllBekKaIDgtODFkgsR&#10;FbtezYVFACHHy/gEEHDklptQqAFCsr1BoIPAFJVwe0GUBjrh1BojItYwntTbWPCt066fZBCf+5IE&#10;kAviqhZMjNASIrmHCRZc5ni/f1ooQBp63HY1SH672natXuniHK6K1e0MOUOXHDIcE+dPiAXaoRRY&#10;K/4FvEqhoT7dSRhV2r6773/wh7sMVowaGEKo/W1NLMNIPFNwyw/S0QjC+qiMduPtsX3Lqm9RtZxr&#10;4B0uAqCLIhy2XlyJpdXyNWyfWcgKJqIo5G5Z7pS5b5cD7C/KZrPoBpNqiD9WZ4aG4KHPSs9qr0vu&#10;Q3MDUS07nQKzGnve7ZWwDPp69LrZpd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i5ZNx9kAAAAL&#10;AQAADwAAAAAAAAABACAAAAAiAAAAZHJzL2Rvd25yZXYueG1sUEsBAhQAFAAAAAgAh07iQM/x60LG&#10;AgAAkwUAAA4AAAAAAAAAAQAgAAAAKAEAAGRycy9lMm9Eb2MueG1sUEsFBgAAAAAGAAYAWQEAAGAG&#10;AAAAAA==&#10;" adj="30914,24440,14400">
                <v:fill on="t" focussize="0,0"/>
                <v:stroke weight="1pt" color="#000000 [3213]" miterlimit="8" joinstyle="miter"/>
                <v:imagedata o:title=""/>
                <o:lock v:ext="edit" aspectratio="f"/>
                <v:textbox>
                  <w:txbxContent>
                    <w:p w14:paraId="592E442B">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w:drawing>
          <wp:inline distT="0" distB="0" distL="114300" distR="114300">
            <wp:extent cx="7539990" cy="5222875"/>
            <wp:effectExtent l="28575" t="28575" r="32385" b="44450"/>
            <wp:docPr id="3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0"/>
                    <pic:cNvPicPr>
                      <a:picLocks noChangeAspect="1"/>
                    </pic:cNvPicPr>
                  </pic:nvPicPr>
                  <pic:blipFill>
                    <a:blip r:embed="rId46"/>
                    <a:stretch>
                      <a:fillRect/>
                    </a:stretch>
                  </pic:blipFill>
                  <pic:spPr>
                    <a:xfrm>
                      <a:off x="0" y="0"/>
                      <a:ext cx="7539990" cy="5222875"/>
                    </a:xfrm>
                    <a:prstGeom prst="rect">
                      <a:avLst/>
                    </a:prstGeom>
                    <a:noFill/>
                    <a:ln w="28575">
                      <a:solidFill>
                        <a:schemeClr val="tx1"/>
                      </a:solidFill>
                    </a:ln>
                  </pic:spPr>
                </pic:pic>
              </a:graphicData>
            </a:graphic>
          </wp:inline>
        </w:drawing>
      </w:r>
    </w:p>
    <w:p w14:paraId="74876BF1">
      <w:pPr>
        <w:pStyle w:val="45"/>
        <w:jc w:val="center"/>
        <w:outlineLvl w:val="0"/>
        <w:rPr>
          <w:rFonts w:hint="default" w:ascii="Times New Roman" w:hAnsi="Times New Roman" w:cs="Times New Roman"/>
          <w:color w:val="auto"/>
          <w:sz w:val="21"/>
          <w:szCs w:val="21"/>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19" w:name="_Toc13620"/>
      <w:bookmarkStart w:id="220" w:name="_Toc10126"/>
      <w:bookmarkStart w:id="221" w:name="_Toc1547"/>
      <w:r>
        <w:rPr>
          <w:rFonts w:hint="default" w:ascii="Times New Roman" w:hAnsi="Times New Roman" w:cs="Times New Roman"/>
          <w:b/>
          <w:bCs/>
          <w:color w:val="auto"/>
          <w:sz w:val="21"/>
          <w:szCs w:val="21"/>
          <w:highlight w:val="none"/>
        </w:rPr>
        <w:t>附图10 大气环境管控单元图</w:t>
      </w:r>
      <w:bookmarkEnd w:id="219"/>
      <w:bookmarkEnd w:id="220"/>
      <w:bookmarkEnd w:id="221"/>
    </w:p>
    <w:p w14:paraId="3FFFF895">
      <w:pPr>
        <w:jc w:val="center"/>
        <w:rPr>
          <w:color w:val="auto"/>
          <w:highlight w:val="none"/>
        </w:rPr>
      </w:pPr>
      <w:r>
        <w:rPr>
          <w:color w:val="auto"/>
          <w:highlight w:val="none"/>
        </w:rPr>
        <mc:AlternateContent>
          <mc:Choice Requires="wps">
            <w:drawing>
              <wp:anchor distT="0" distB="0" distL="114300" distR="114300" simplePos="0" relativeHeight="251747328" behindDoc="0" locked="0" layoutInCell="1" allowOverlap="1">
                <wp:simplePos x="0" y="0"/>
                <wp:positionH relativeFrom="column">
                  <wp:posOffset>4204970</wp:posOffset>
                </wp:positionH>
                <wp:positionV relativeFrom="paragraph">
                  <wp:posOffset>3087370</wp:posOffset>
                </wp:positionV>
                <wp:extent cx="1061720" cy="463550"/>
                <wp:effectExtent l="6350" t="6350" r="513080" b="82550"/>
                <wp:wrapNone/>
                <wp:docPr id="69" name="圆角矩形标注 69"/>
                <wp:cNvGraphicFramePr/>
                <a:graphic xmlns:a="http://schemas.openxmlformats.org/drawingml/2006/main">
                  <a:graphicData uri="http://schemas.microsoft.com/office/word/2010/wordprocessingShape">
                    <wps:wsp>
                      <wps:cNvSpPr/>
                      <wps:spPr>
                        <a:xfrm>
                          <a:off x="0" y="0"/>
                          <a:ext cx="1061720" cy="463550"/>
                        </a:xfrm>
                        <a:prstGeom prst="wedgeRoundRectCallout">
                          <a:avLst>
                            <a:gd name="adj1" fmla="val 93122"/>
                            <a:gd name="adj2" fmla="val 63150"/>
                            <a:gd name="adj3" fmla="val 16667"/>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283DE2">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1.1pt;margin-top:243.1pt;height:36.5pt;width:83.6pt;z-index:251747328;v-text-anchor:middle;mso-width-relative:page;mso-height-relative:page;" fillcolor="#FFFFFF [3212]" filled="t" stroked="t" coordsize="21600,21600" o:gfxdata="UEsDBAoAAAAAAIdO4kAAAAAAAAAAAAAAAAAEAAAAZHJzL1BLAwQUAAAACACHTuJAq9GTqdkAAAAL&#10;AQAADwAAAGRycy9kb3ducmV2LnhtbE2PwU7DMAyG70i8Q2QkbixdtJWuNN0BCSQOSGPswi1tTFPR&#10;OFWTrYOnxzvBzZY//f7+anv2gzjhFPtAGpaLDARSG2xPnYbD+9NdASImQ9YMgVDDN0bY1tdXlSlt&#10;mOkNT/vUCQ6hWBoNLqWxlDK2Dr2JizAi8e0zTN4kXqdO2snMHO4HqbIsl970xB+cGfHRYfu1P3oN&#10;OzTPr/c+vTiZ24+fuaEiHkjr25tl9gAi4Tn9wXDRZ3Wo2akJR7JRDBryXClGNayKnAcmCrVZgWg0&#10;rNcbBbKu5P8O9S9QSwMEFAAAAAgAh07iQONkXh7GAgAAkwUAAA4AAABkcnMvZTJvRG9jLnhtbK1U&#10;zW7UMBC+I/EOlu80ye42bVfNVqtdLUKqoGpBnL2OszHyH7Z3s+UB4M4ZCcQFOHPmcVp4DMZO2qal&#10;hx7IwZnxjOfnm5/Do60UaMOs41oVONtJMWKK6pKrVYFfvVw82cfIeaJKIrRiBT5nDh9NHj86bMyY&#10;DXStRcksAiPKjRtT4Np7M04SR2smidvRhikQVtpK4oG1q6S0pAHrUiSDNM2TRtvSWE2Zc3A7b4W4&#10;s2gfYlBXFadsrulaMuVbq5YJ4iElV3Pj8CRGW1WM+hdV5ZhHosCQqY8nOAF6Gc5kckjGK0tMzWkX&#10;AnlICHdykoQrcHptak48QWvL/zElObXa6crvUC2TNpGICGSRpXewOauJYTEXgNqZa9Dd/zNLn29O&#10;LOJlgfMDjBSRUPGLT+//fPv4+/OPi19fL798uPz5HYEQkGqMG8ODM3NiO84BGdLeVlaGPySEthHd&#10;82t02dYjCpdZmmd7AwCegmyUD3d3I/zJzWtjnX/KtESBKHDDyhU71WtVnkIdZ0QIvfYRZbI5dj7C&#10;XXYxk/JNhlElBVRvQwQ6GGaDQVfdns6gr5MPszYEKFtPZ9jXyfI83wt2IMzOK1BXgYYQnBa8XHAh&#10;ImNXy5mwCEIo8CJ+3eNbakKhBgAZ7KUBDgJTVEH3AikNVMKpFUZErGA8qbcx4VuvXd9JGr/7nIQg&#10;58TVbTDRQguI5B4mWHBZ4P3+a6EgzVDjtqqB8tvltiv1Upfn0CpWtzPkDF1w8HBMnD8hFmCHVGCt&#10;+BdwVEJDfrqjMKq1fXfffdCHXgYpRg0MIeT+dk0sw0g8U9DlB9loBGZ9ZEa7sXtsX7LsS9RazjTg&#10;Do0A0UUSHlsvrsjKavkats80eAURURR8tyh3zMy3ywH2F2XTaVSDSTXEH6szQ4PxUGelp2uvK+5D&#10;ZwSgWnQ6BmY1Nky3V8Iy6PNR62aXTv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q9GTqdkAAAAL&#10;AQAADwAAAAAAAAABACAAAAAiAAAAZHJzL2Rvd25yZXYueG1sUEsBAhQAFAAAAAgAh07iQONkXh7G&#10;AgAAkwUAAA4AAAAAAAAAAQAgAAAAKAEAAGRycy9lMm9Eb2MueG1sUEsFBgAAAAAGAAYAWQEAAGAG&#10;AAAAAA==&#10;" adj="30914,24440,14400">
                <v:fill on="t" focussize="0,0"/>
                <v:stroke weight="1pt" color="#000000 [3213]" miterlimit="8" joinstyle="miter"/>
                <v:imagedata o:title=""/>
                <o:lock v:ext="edit" aspectratio="f"/>
                <v:textbox>
                  <w:txbxContent>
                    <w:p w14:paraId="1F283DE2">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auto"/>
          <w:highlight w:val="none"/>
        </w:rPr>
        <mc:AlternateContent>
          <mc:Choice Requires="wps">
            <w:drawing>
              <wp:anchor distT="0" distB="0" distL="114300" distR="114300" simplePos="0" relativeHeight="251696128" behindDoc="0" locked="0" layoutInCell="1" allowOverlap="1">
                <wp:simplePos x="0" y="0"/>
                <wp:positionH relativeFrom="column">
                  <wp:posOffset>5662295</wp:posOffset>
                </wp:positionH>
                <wp:positionV relativeFrom="paragraph">
                  <wp:posOffset>3543935</wp:posOffset>
                </wp:positionV>
                <wp:extent cx="177165" cy="168275"/>
                <wp:effectExtent l="19685" t="20320" r="31750" b="20955"/>
                <wp:wrapNone/>
                <wp:docPr id="337" name="五角星 337"/>
                <wp:cNvGraphicFramePr/>
                <a:graphic xmlns:a="http://schemas.openxmlformats.org/drawingml/2006/main">
                  <a:graphicData uri="http://schemas.microsoft.com/office/word/2010/wordprocessingShape">
                    <wps:wsp>
                      <wps:cNvSpPr/>
                      <wps:spPr>
                        <a:xfrm>
                          <a:off x="0" y="0"/>
                          <a:ext cx="177165" cy="16827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5.85pt;margin-top:279.05pt;height:13.25pt;width:13.95pt;z-index:251696128;v-text-anchor:middle;mso-width-relative:page;mso-height-relative:page;" fillcolor="#FF0000" filled="t" stroked="t" coordsize="177165,168275" o:gfxdata="UEsDBAoAAAAAAIdO4kAAAAAAAAAAAAAAAAAEAAAAZHJzL1BLAwQUAAAACACHTuJAbWfp6doAAAAL&#10;AQAADwAAAGRycy9kb3ducmV2LnhtbE2Py07DMBBF90j8gzVIbBB1DDR10jhdICEkUIVa+AA3niYR&#10;fkSx0zZ/z7CC5cwc3Tm32lycZSccYx+8ArHIgKFvgul9q+Dr8+VeAotJe6Nt8Khgxgib+vqq0qUJ&#10;Z7/D0z61jEJ8LLWCLqWh5Dw2HTodF2FAT7djGJ1ONI4tN6M+U7iz/CHLcu507+lDpwd87rD53k9O&#10;AW7fY/EY5dt013Ardx+zOL7OSt3eiGwNLOEl/cHwq0/qUJPTIUzeRGYVyEKsCFWwXEoBjIhCFDmw&#10;A23kUw68rvj/DvUPUEsDBBQAAAAIAIdO4kCG1rB0eAIAAPsEAAAOAAAAZHJzL2Uyb0RvYy54bWyt&#10;VM1uEzEQviPxDpbvdLNp05QomypqFIRU0UoFcXa8dtaS/xg72ZTHQBy4ceQdeB6EeAzG3m2Tlh56&#10;YA/eGc/4m5nPM56e74wmWwFBOVvR8mhAibDc1cquK/rh/fLVGSUhMlsz7ayo6K0I9Hz28sW09RMx&#10;dI3TtQCCIDZMWl/RJkY/KYrAG2FYOHJeWDRKB4ZFVGFd1MBaRDe6GA4Gp0XroPbguAgBdxedkfaI&#10;8BxAJ6XiYuH4xggbO1QQmkUsKTTKBzrL2UopeLySMohIdEWx0phXDILyKq3FbMoma2C+UbxPgT0n&#10;hUc1GaYsBr2HWrDIyAbUP1BGcXDByXjEnSm6QjIjWEU5eMTNTcO8yLUg1cHfkx7+Hyx/t70GouqK&#10;Hh+PKbHM4JX/+vn1z48vv799J2kTKWp9mKDnjb+GXgsopnp3Ekz6YyVkl2m9vadV7CLhuFmOx+Xp&#10;iBKOpvL0bDgeJcxif9hDiG+EMyQJFcXug1Fmk20vQ+x873xSsOC0qpdK66zAenWhgWwZXvFyOcCv&#10;h3/gpi1pMfxwjGbCGTauxIZB0XgsPtg1JUyvcSJ4hBz7welwGCSFeDpISnLBQtMlkxFSLmxiVMSh&#10;0cpU9OzwtLZIRGK34zNJK1ff4pWA63o1eL5UCHvJQrxmgM2J+eP4xitcpHZYlOslShoHn5/aT/7Y&#10;M2ilpMVmx4I/bRgISvRbi930ujw5SdORlZPReIgKHFpWhxa7MRcOyS7xofA8i8k/6jtRgjMfccrn&#10;KSqamOUYu6O2Vy5iN4T4TnAxn2c3nAjP4qW98TyBJ96sm2+ikyo3wZ6dnjScidxH/fymoTvUs9f+&#10;zZr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1n6enaAAAACwEAAA8AAAAAAAAAAQAgAAAAIgAA&#10;AGRycy9kb3ducmV2LnhtbFBLAQIUABQAAAAIAIdO4kCG1rB0eAIAAPsEAAAOAAAAAAAAAAEAIAAA&#10;ACkBAABkcnMvZTJvRG9jLnhtbFBLBQYAAAAABgAGAFkBAAATBgAAAAA=&#10;" path="m0,64275l67671,64275,88582,0,109493,64275,177164,64275,122417,103999,143329,168274,88582,128549,33835,168274,54747,103999xe">
                <v:path o:connectlocs="88582,0;0,64275;33835,168274;143329,168274;177164,64275" o:connectangles="247,164,82,82,0"/>
                <v:fill on="t" focussize="0,0"/>
                <v:stroke weight="1pt" color="#000000 [3213]" miterlimit="8" joinstyle="miter"/>
                <v:imagedata o:title=""/>
                <o:lock v:ext="edit" aspectratio="f"/>
              </v:shape>
            </w:pict>
          </mc:Fallback>
        </mc:AlternateContent>
      </w:r>
      <w:r>
        <w:rPr>
          <w:color w:val="auto"/>
          <w:highlight w:val="none"/>
        </w:rPr>
        <w:drawing>
          <wp:inline distT="0" distB="0" distL="114300" distR="114300">
            <wp:extent cx="7325360" cy="5222240"/>
            <wp:effectExtent l="28575" t="28575" r="37465" b="45085"/>
            <wp:docPr id="3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2"/>
                    <pic:cNvPicPr>
                      <a:picLocks noChangeAspect="1"/>
                    </pic:cNvPicPr>
                  </pic:nvPicPr>
                  <pic:blipFill>
                    <a:blip r:embed="rId47"/>
                    <a:stretch>
                      <a:fillRect/>
                    </a:stretch>
                  </pic:blipFill>
                  <pic:spPr>
                    <a:xfrm>
                      <a:off x="0" y="0"/>
                      <a:ext cx="7325360" cy="5222240"/>
                    </a:xfrm>
                    <a:prstGeom prst="rect">
                      <a:avLst/>
                    </a:prstGeom>
                    <a:noFill/>
                    <a:ln w="28575">
                      <a:solidFill>
                        <a:schemeClr val="tx1"/>
                      </a:solidFill>
                    </a:ln>
                  </pic:spPr>
                </pic:pic>
              </a:graphicData>
            </a:graphic>
          </wp:inline>
        </w:drawing>
      </w:r>
    </w:p>
    <w:p w14:paraId="005239F3">
      <w:pPr>
        <w:pStyle w:val="45"/>
        <w:jc w:val="center"/>
        <w:outlineLvl w:val="0"/>
        <w:rPr>
          <w:color w:val="auto"/>
          <w:sz w:val="21"/>
          <w:szCs w:val="21"/>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22" w:name="_Toc23970"/>
      <w:bookmarkStart w:id="223" w:name="_Toc4537"/>
      <w:bookmarkStart w:id="224" w:name="_Toc6841"/>
      <w:r>
        <w:rPr>
          <w:b/>
          <w:bCs/>
          <w:color w:val="auto"/>
          <w:sz w:val="21"/>
          <w:szCs w:val="21"/>
          <w:highlight w:val="none"/>
        </w:rPr>
        <w:t>附图1</w:t>
      </w:r>
      <w:r>
        <w:rPr>
          <w:rFonts w:hint="eastAsia"/>
          <w:b/>
          <w:bCs/>
          <w:color w:val="auto"/>
          <w:sz w:val="21"/>
          <w:szCs w:val="21"/>
          <w:highlight w:val="none"/>
        </w:rPr>
        <w:t>1</w:t>
      </w:r>
      <w:r>
        <w:rPr>
          <w:b/>
          <w:bCs/>
          <w:color w:val="auto"/>
          <w:sz w:val="21"/>
          <w:szCs w:val="21"/>
          <w:highlight w:val="none"/>
        </w:rPr>
        <w:t xml:space="preserve"> </w:t>
      </w:r>
      <w:r>
        <w:rPr>
          <w:rFonts w:hint="eastAsia"/>
          <w:b/>
          <w:bCs/>
          <w:color w:val="auto"/>
          <w:sz w:val="21"/>
          <w:szCs w:val="21"/>
          <w:highlight w:val="none"/>
        </w:rPr>
        <w:t>生态管控单元分区图</w:t>
      </w:r>
      <w:bookmarkEnd w:id="222"/>
      <w:bookmarkEnd w:id="223"/>
      <w:bookmarkEnd w:id="224"/>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6"/>
        <w:gridCol w:w="4348"/>
      </w:tblGrid>
      <w:tr w14:paraId="1080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0" w:hRule="atLeast"/>
          <w:jc w:val="center"/>
        </w:trPr>
        <w:tc>
          <w:tcPr>
            <w:tcW w:w="4276" w:type="dxa"/>
            <w:vAlign w:val="center"/>
          </w:tcPr>
          <w:p w14:paraId="33B6A624">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color w:val="auto"/>
                <w:highlight w:val="none"/>
              </w:rPr>
              <w:drawing>
                <wp:inline distT="0" distB="0" distL="114300" distR="114300">
                  <wp:extent cx="2197100" cy="1956435"/>
                  <wp:effectExtent l="0" t="0" r="12700" b="5715"/>
                  <wp:docPr id="111" name="图片 111" descr="12dfc0db60ae77cb74e1cd26a781c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2dfc0db60ae77cb74e1cd26a781c4f"/>
                          <pic:cNvPicPr>
                            <a:picLocks noChangeAspect="1"/>
                          </pic:cNvPicPr>
                        </pic:nvPicPr>
                        <pic:blipFill>
                          <a:blip r:embed="rId48"/>
                          <a:stretch>
                            <a:fillRect/>
                          </a:stretch>
                        </pic:blipFill>
                        <pic:spPr>
                          <a:xfrm>
                            <a:off x="0" y="0"/>
                            <a:ext cx="2197100" cy="1956435"/>
                          </a:xfrm>
                          <a:prstGeom prst="rect">
                            <a:avLst/>
                          </a:prstGeom>
                        </pic:spPr>
                      </pic:pic>
                    </a:graphicData>
                  </a:graphic>
                </wp:inline>
              </w:drawing>
            </w:r>
          </w:p>
        </w:tc>
        <w:tc>
          <w:tcPr>
            <w:tcW w:w="4348" w:type="dxa"/>
            <w:vAlign w:val="center"/>
          </w:tcPr>
          <w:p w14:paraId="07C8AA11">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ascii="Times New Roman" w:eastAsia="宋体" w:cs="Times New Roman"/>
                <w:b/>
                <w:bCs/>
                <w:color w:val="auto"/>
                <w:sz w:val="21"/>
                <w:szCs w:val="21"/>
                <w:highlight w:val="none"/>
                <w:lang w:eastAsia="zh-CN"/>
              </w:rPr>
              <w:drawing>
                <wp:inline distT="0" distB="0" distL="114300" distR="114300">
                  <wp:extent cx="2600960" cy="1950720"/>
                  <wp:effectExtent l="0" t="0" r="8890" b="11430"/>
                  <wp:docPr id="12" name="图片 12" descr="be3bb5787fb884c77800a24eee852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e3bb5787fb884c77800a24eee852f8"/>
                          <pic:cNvPicPr>
                            <a:picLocks noChangeAspect="1"/>
                          </pic:cNvPicPr>
                        </pic:nvPicPr>
                        <pic:blipFill>
                          <a:blip r:embed="rId49"/>
                          <a:stretch>
                            <a:fillRect/>
                          </a:stretch>
                        </pic:blipFill>
                        <pic:spPr>
                          <a:xfrm>
                            <a:off x="0" y="0"/>
                            <a:ext cx="2600960" cy="1950720"/>
                          </a:xfrm>
                          <a:prstGeom prst="rect">
                            <a:avLst/>
                          </a:prstGeom>
                        </pic:spPr>
                      </pic:pic>
                    </a:graphicData>
                  </a:graphic>
                </wp:inline>
              </w:drawing>
            </w:r>
          </w:p>
        </w:tc>
      </w:tr>
      <w:tr w14:paraId="0AC45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4276" w:type="dxa"/>
            <w:vAlign w:val="center"/>
          </w:tcPr>
          <w:p w14:paraId="4D7A1835">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项目</w:t>
            </w:r>
            <w:r>
              <w:rPr>
                <w:rFonts w:hint="eastAsia" w:ascii="Times New Roman" w:cs="Times New Roman"/>
                <w:b/>
                <w:bCs/>
                <w:color w:val="auto"/>
                <w:sz w:val="21"/>
                <w:szCs w:val="21"/>
                <w:highlight w:val="none"/>
                <w:lang w:val="en-US" w:eastAsia="zh-CN"/>
              </w:rPr>
              <w:t>南</w:t>
            </w:r>
            <w:r>
              <w:rPr>
                <w:rFonts w:hint="eastAsia" w:ascii="Times New Roman" w:hAnsi="Times New Roman" w:eastAsia="宋体" w:cs="Times New Roman"/>
                <w:b/>
                <w:bCs/>
                <w:color w:val="auto"/>
                <w:sz w:val="21"/>
                <w:szCs w:val="21"/>
                <w:highlight w:val="none"/>
                <w:lang w:val="en-US" w:eastAsia="zh-CN"/>
              </w:rPr>
              <w:t>面</w:t>
            </w:r>
            <w:r>
              <w:rPr>
                <w:rFonts w:hint="eastAsia" w:ascii="Times New Roman" w:cs="Times New Roman"/>
                <w:b/>
                <w:bCs/>
                <w:color w:val="auto"/>
                <w:sz w:val="21"/>
                <w:szCs w:val="21"/>
                <w:highlight w:val="none"/>
                <w:lang w:val="en-US" w:eastAsia="zh-CN"/>
              </w:rPr>
              <w:t>-</w:t>
            </w:r>
            <w:r>
              <w:rPr>
                <w:rFonts w:hint="eastAsia" w:ascii="Times New Roman" w:hAnsi="Times New Roman" w:eastAsia="宋体" w:cs="Times New Roman"/>
                <w:b/>
                <w:bCs/>
                <w:color w:val="auto"/>
                <w:sz w:val="21"/>
                <w:szCs w:val="21"/>
                <w:highlight w:val="none"/>
                <w:lang w:val="en-US" w:eastAsia="zh-CN"/>
              </w:rPr>
              <w:t>韶关博鑫工程服务有限公司</w:t>
            </w:r>
          </w:p>
        </w:tc>
        <w:tc>
          <w:tcPr>
            <w:tcW w:w="4348" w:type="dxa"/>
            <w:vAlign w:val="center"/>
          </w:tcPr>
          <w:p w14:paraId="6458B9FE">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rPr>
              <w:t>项目</w:t>
            </w:r>
            <w:r>
              <w:rPr>
                <w:rFonts w:hint="eastAsia" w:ascii="Times New Roman" w:cs="Times New Roman"/>
                <w:b/>
                <w:bCs/>
                <w:color w:val="auto"/>
                <w:sz w:val="21"/>
                <w:szCs w:val="21"/>
                <w:highlight w:val="none"/>
                <w:lang w:val="en-US" w:eastAsia="zh-CN"/>
              </w:rPr>
              <w:t>北面-在建厂房和其他工厂</w:t>
            </w:r>
          </w:p>
        </w:tc>
      </w:tr>
      <w:tr w14:paraId="5466F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5" w:hRule="atLeast"/>
          <w:jc w:val="center"/>
        </w:trPr>
        <w:tc>
          <w:tcPr>
            <w:tcW w:w="4276" w:type="dxa"/>
            <w:vAlign w:val="center"/>
          </w:tcPr>
          <w:p w14:paraId="108FC406">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auto"/>
                <w:sz w:val="21"/>
                <w:szCs w:val="21"/>
                <w:highlight w:val="none"/>
                <w:lang w:eastAsia="zh-CN"/>
              </w:rPr>
            </w:pPr>
            <w:r>
              <w:rPr>
                <w:rFonts w:hint="eastAsia" w:ascii="Times New Roman" w:eastAsia="宋体" w:cs="Times New Roman"/>
                <w:b/>
                <w:bCs/>
                <w:color w:val="auto"/>
                <w:sz w:val="21"/>
                <w:szCs w:val="21"/>
                <w:highlight w:val="none"/>
                <w:lang w:eastAsia="zh-CN"/>
              </w:rPr>
              <w:drawing>
                <wp:inline distT="0" distB="0" distL="114300" distR="114300">
                  <wp:extent cx="2361565" cy="1771650"/>
                  <wp:effectExtent l="0" t="0" r="635" b="0"/>
                  <wp:docPr id="71" name="图片 71" descr="51e8ce3a0d92052478040ac4f3cf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51e8ce3a0d92052478040ac4f3cf39a"/>
                          <pic:cNvPicPr>
                            <a:picLocks noChangeAspect="1"/>
                          </pic:cNvPicPr>
                        </pic:nvPicPr>
                        <pic:blipFill>
                          <a:blip r:embed="rId50"/>
                          <a:stretch>
                            <a:fillRect/>
                          </a:stretch>
                        </pic:blipFill>
                        <pic:spPr>
                          <a:xfrm>
                            <a:off x="0" y="0"/>
                            <a:ext cx="2361565" cy="1771650"/>
                          </a:xfrm>
                          <a:prstGeom prst="rect">
                            <a:avLst/>
                          </a:prstGeom>
                        </pic:spPr>
                      </pic:pic>
                    </a:graphicData>
                  </a:graphic>
                </wp:inline>
              </w:drawing>
            </w:r>
          </w:p>
        </w:tc>
        <w:tc>
          <w:tcPr>
            <w:tcW w:w="4348" w:type="dxa"/>
            <w:vAlign w:val="center"/>
          </w:tcPr>
          <w:p w14:paraId="6C02080E">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cs="Times New Roman"/>
                <w:b/>
                <w:bCs/>
                <w:color w:val="auto"/>
                <w:sz w:val="21"/>
                <w:szCs w:val="21"/>
                <w:highlight w:val="none"/>
              </w:rPr>
            </w:pPr>
            <w:r>
              <w:rPr>
                <w:rFonts w:hint="eastAsia" w:ascii="Times New Roman" w:eastAsia="宋体" w:cs="Times New Roman"/>
                <w:b/>
                <w:bCs/>
                <w:color w:val="auto"/>
                <w:sz w:val="21"/>
                <w:szCs w:val="21"/>
                <w:highlight w:val="none"/>
                <w:lang w:eastAsia="zh-CN"/>
              </w:rPr>
              <w:drawing>
                <wp:inline distT="0" distB="0" distL="114300" distR="114300">
                  <wp:extent cx="1962150" cy="2118995"/>
                  <wp:effectExtent l="0" t="0" r="14605" b="0"/>
                  <wp:docPr id="197" name="图片 197" descr="微信图片_2024121711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微信图片_20241217115022"/>
                          <pic:cNvPicPr>
                            <a:picLocks noChangeAspect="1"/>
                          </pic:cNvPicPr>
                        </pic:nvPicPr>
                        <pic:blipFill>
                          <a:blip r:embed="rId51"/>
                          <a:srcRect l="7278"/>
                          <a:stretch>
                            <a:fillRect/>
                          </a:stretch>
                        </pic:blipFill>
                        <pic:spPr>
                          <a:xfrm rot="5400000">
                            <a:off x="0" y="0"/>
                            <a:ext cx="1962150" cy="2118995"/>
                          </a:xfrm>
                          <a:prstGeom prst="rect">
                            <a:avLst/>
                          </a:prstGeom>
                        </pic:spPr>
                      </pic:pic>
                    </a:graphicData>
                  </a:graphic>
                </wp:inline>
              </w:drawing>
            </w:r>
          </w:p>
        </w:tc>
      </w:tr>
      <w:tr w14:paraId="495F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276" w:type="dxa"/>
            <w:vAlign w:val="center"/>
          </w:tcPr>
          <w:p w14:paraId="1C47C9F3">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rPr>
              <w:t>项目</w:t>
            </w:r>
            <w:r>
              <w:rPr>
                <w:rFonts w:hint="eastAsia" w:ascii="Times New Roman" w:cs="Times New Roman"/>
                <w:b/>
                <w:bCs/>
                <w:color w:val="auto"/>
                <w:sz w:val="21"/>
                <w:szCs w:val="21"/>
                <w:highlight w:val="none"/>
                <w:lang w:val="en-US" w:eastAsia="zh-CN"/>
              </w:rPr>
              <w:t>东面-园区道路</w:t>
            </w:r>
          </w:p>
        </w:tc>
        <w:tc>
          <w:tcPr>
            <w:tcW w:w="4348" w:type="dxa"/>
            <w:vAlign w:val="center"/>
          </w:tcPr>
          <w:p w14:paraId="538A9277">
            <w:pPr>
              <w:pStyle w:val="4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cs="Times New Roman"/>
                <w:b/>
                <w:bCs/>
                <w:color w:val="auto"/>
                <w:sz w:val="21"/>
                <w:szCs w:val="21"/>
                <w:highlight w:val="none"/>
              </w:rPr>
            </w:pPr>
            <w:r>
              <w:rPr>
                <w:rFonts w:hint="eastAsia" w:ascii="Times New Roman" w:cs="Times New Roman"/>
                <w:b/>
                <w:bCs/>
                <w:color w:val="auto"/>
                <w:sz w:val="21"/>
                <w:szCs w:val="21"/>
                <w:highlight w:val="none"/>
              </w:rPr>
              <w:t>项目</w:t>
            </w:r>
            <w:r>
              <w:rPr>
                <w:rFonts w:hint="eastAsia" w:ascii="Times New Roman" w:cs="Times New Roman"/>
                <w:b/>
                <w:bCs/>
                <w:color w:val="auto"/>
                <w:sz w:val="21"/>
                <w:szCs w:val="21"/>
                <w:highlight w:val="none"/>
                <w:lang w:val="en-US" w:eastAsia="zh-CN"/>
              </w:rPr>
              <w:t>西</w:t>
            </w:r>
            <w:r>
              <w:rPr>
                <w:rFonts w:hint="eastAsia" w:ascii="Times New Roman" w:cs="Times New Roman"/>
                <w:b/>
                <w:bCs/>
                <w:color w:val="auto"/>
                <w:sz w:val="21"/>
                <w:szCs w:val="21"/>
                <w:highlight w:val="none"/>
              </w:rPr>
              <w:t>面 广东威柏乐器制造有限公司（在建）</w:t>
            </w:r>
          </w:p>
        </w:tc>
      </w:tr>
    </w:tbl>
    <w:p w14:paraId="31C08156">
      <w:pPr>
        <w:kinsoku w:val="0"/>
        <w:overflowPunct w:val="0"/>
        <w:adjustRightInd w:val="0"/>
        <w:snapToGrid w:val="0"/>
        <w:ind w:firstLine="422" w:firstLineChars="200"/>
        <w:jc w:val="center"/>
        <w:outlineLvl w:val="0"/>
        <w:rPr>
          <w:b/>
          <w:bCs/>
          <w:color w:val="auto"/>
          <w:sz w:val="21"/>
          <w:szCs w:val="21"/>
          <w:highlight w:val="none"/>
        </w:rPr>
      </w:pPr>
      <w:bookmarkStart w:id="225" w:name="_Toc28856"/>
      <w:bookmarkStart w:id="226" w:name="_Toc24195"/>
      <w:bookmarkStart w:id="227" w:name="_Toc20038"/>
      <w:bookmarkStart w:id="228" w:name="_Toc30362"/>
      <w:r>
        <w:rPr>
          <w:b/>
          <w:bCs/>
          <w:color w:val="auto"/>
          <w:sz w:val="21"/>
          <w:szCs w:val="21"/>
          <w:highlight w:val="none"/>
        </w:rPr>
        <w:t>附图</w:t>
      </w:r>
      <w:r>
        <w:rPr>
          <w:rFonts w:hint="eastAsia"/>
          <w:b/>
          <w:bCs/>
          <w:color w:val="auto"/>
          <w:sz w:val="21"/>
          <w:szCs w:val="21"/>
          <w:highlight w:val="none"/>
        </w:rPr>
        <w:t>1</w:t>
      </w:r>
      <w:r>
        <w:rPr>
          <w:rFonts w:hint="eastAsia"/>
          <w:b/>
          <w:bCs/>
          <w:color w:val="auto"/>
          <w:sz w:val="21"/>
          <w:szCs w:val="21"/>
          <w:highlight w:val="none"/>
          <w:lang w:val="en-US" w:eastAsia="zh-CN"/>
        </w:rPr>
        <w:t>2</w:t>
      </w:r>
      <w:r>
        <w:rPr>
          <w:b/>
          <w:bCs/>
          <w:color w:val="auto"/>
          <w:sz w:val="21"/>
          <w:szCs w:val="21"/>
          <w:highlight w:val="none"/>
        </w:rPr>
        <w:t xml:space="preserve"> </w:t>
      </w:r>
      <w:r>
        <w:rPr>
          <w:rFonts w:hint="eastAsia"/>
          <w:b/>
          <w:bCs/>
          <w:color w:val="auto"/>
          <w:sz w:val="21"/>
          <w:szCs w:val="21"/>
          <w:highlight w:val="none"/>
          <w:lang w:val="en-US" w:eastAsia="zh-CN"/>
        </w:rPr>
        <w:t>项目</w:t>
      </w:r>
      <w:r>
        <w:rPr>
          <w:b/>
          <w:bCs/>
          <w:color w:val="auto"/>
          <w:sz w:val="21"/>
          <w:szCs w:val="21"/>
          <w:highlight w:val="none"/>
        </w:rPr>
        <w:t>周边现状</w:t>
      </w:r>
      <w:r>
        <w:rPr>
          <w:rFonts w:hint="eastAsia"/>
          <w:b/>
          <w:bCs/>
          <w:color w:val="auto"/>
          <w:sz w:val="21"/>
          <w:szCs w:val="21"/>
          <w:highlight w:val="none"/>
        </w:rPr>
        <w:t>图</w:t>
      </w:r>
      <w:bookmarkEnd w:id="225"/>
      <w:bookmarkEnd w:id="226"/>
      <w:bookmarkEnd w:id="227"/>
      <w:bookmarkEnd w:id="228"/>
    </w:p>
    <w:p w14:paraId="575B49C0">
      <w:pPr>
        <w:pStyle w:val="51"/>
        <w:ind w:right="-120"/>
        <w:outlineLvl w:val="9"/>
        <w:rPr>
          <w:color w:val="auto"/>
          <w:sz w:val="21"/>
          <w:szCs w:val="21"/>
          <w:highlight w:val="none"/>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4B32BB3E">
      <w:pPr>
        <w:jc w:val="center"/>
        <w:rPr>
          <w:color w:val="auto"/>
          <w:highlight w:val="none"/>
        </w:rPr>
      </w:pPr>
      <w:r>
        <w:rPr>
          <w:color w:val="auto"/>
          <w:highlight w:val="none"/>
        </w:rPr>
        <mc:AlternateContent>
          <mc:Choice Requires="wps">
            <w:drawing>
              <wp:anchor distT="0" distB="0" distL="114300" distR="114300" simplePos="0" relativeHeight="251701248" behindDoc="0" locked="0" layoutInCell="1" allowOverlap="1">
                <wp:simplePos x="0" y="0"/>
                <wp:positionH relativeFrom="column">
                  <wp:posOffset>4135755</wp:posOffset>
                </wp:positionH>
                <wp:positionV relativeFrom="paragraph">
                  <wp:posOffset>2345690</wp:posOffset>
                </wp:positionV>
                <wp:extent cx="1111250" cy="512445"/>
                <wp:effectExtent l="6350" t="6350" r="577850" b="14605"/>
                <wp:wrapNone/>
                <wp:docPr id="89" name="圆角矩形标注 89"/>
                <wp:cNvGraphicFramePr/>
                <a:graphic xmlns:a="http://schemas.openxmlformats.org/drawingml/2006/main">
                  <a:graphicData uri="http://schemas.microsoft.com/office/word/2010/wordprocessingShape">
                    <wps:wsp>
                      <wps:cNvSpPr/>
                      <wps:spPr>
                        <a:xfrm>
                          <a:off x="5414010" y="3089910"/>
                          <a:ext cx="1111250" cy="512445"/>
                        </a:xfrm>
                        <a:prstGeom prst="wedgeRoundRectCallout">
                          <a:avLst>
                            <a:gd name="adj1" fmla="val 96114"/>
                            <a:gd name="adj2" fmla="val 32733"/>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F261548">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5.65pt;margin-top:184.7pt;height:40.35pt;width:87.5pt;z-index:251701248;v-text-anchor:middle;mso-width-relative:page;mso-height-relative:page;" fillcolor="#FFFFFF [3212]" filled="t" stroked="t" coordsize="21600,21600" o:gfxdata="UEsDBAoAAAAAAIdO4kAAAAAAAAAAAAAAAAAEAAAAZHJzL1BLAwQUAAAACACHTuJA4aIHotsAAAAL&#10;AQAADwAAAGRycy9kb3ducmV2LnhtbE2PsU7DMBCGdyTewTokNmqnTaKSxqlQUAUDSwNDRje+JlHj&#10;c4jdNrw9Zirj3X367/vz7WwGdsHJ9ZYkRAsBDKmxuqdWwtfn7mkNzHlFWg2WUMIPOtgW93e5yrS9&#10;0h4vlW9ZCCGXKQmd92PGuWs6NMot7IgUbkc7GeXDOLVcT+oaws3Al0Kk3KiewodOjVh22Jyqs5Fw&#10;Kut6/5LM8ftrU3+37q3adR+llI8PkdgA8zj7Gwx/+kEdiuB0sGfSjg0S0iRaBVTCKn2OgQVivUzD&#10;5iAhTkQEvMj5/w7FL1BLAwQUAAAACACHTuJAF7SdR9ACAACfBQAADgAAAGRycy9lMm9Eb2MueG1s&#10;rVRLb9NAEL4j8R9We6eJHSdpojpVlCgIqaJVC+K8Wa8faF/sbuKUHwB3zkggLsCZMz+nhZ/B7Npt&#10;3cehB3ywZ7yzM/N98zg43AmOtszYSskUR3t9jJikKqtkkeLXr1bP9jGyjsiMcCVZis+ZxYezp08O&#10;aj1lsSoVz5hB4ETaaa1TXDqnp72epSUTxO4pzSQc5soI4kA1RS8zpAbvgvfifn/Uq5XJtFGUWQt/&#10;l80hbj2axzhUeV5RtlR0I5h0jVfDOHEAyZaVtngWss1zRt1xnlvmEE8xIHXhDUFAXvt3b3ZApoUh&#10;uqxomwJ5TAp3MAlSSQh67WpJHEEbU91zJSpqlFW526NK9BoggRFAEfXvcHNWEs0CFqDa6mvS7f9z&#10;S19uTwyqshTvTzCSREDFLz5/+Pv9058vPy9+f7v8+vHy1w8Eh8BUre0ULpzpE9NqFkQPe5cb4b8A&#10;CO1SPEyiBOBgdJ7iQX9/MgE5MM12DlEwiOCJh2BAwWIYxUky9Aa9G0/aWPecKYG8kOKaZQU7VRuZ&#10;nUJNF4RztXGBcbI9si5Qn7X5k+xthFEuOFRySziajKIoaeIXHZu4azOIx4PBfZtB1yYajUbjNs02&#10;KiR8lahPwSpeZauK86CYYr3gBkEKKV6Fp718y4xLVAMh8bjv6SAwUTl0MohCQ1WsLDAivIBRpc4E&#10;wLdu226QfngeCuKTXBJbNskEDw1YUTmYZl4JaIDubS6hGr7eTYW95HbrXVv2tcrOoW2MaubJarqq&#10;IMIRse6EGKAdoMCKccfwyrkCfKqVMCqVef/Qf28PfQ2nGNUwkID93YYYhhF/IaHjJ1GSgFsXlGQ4&#10;jkEx3ZN190RuxEIB79AIkF0Qvb3jV2JulHgDm2juo8IRkRRiNyy3ysI1iwJ2GWXzeTCDqdXEHckz&#10;Tb1zX2ep5hun8sr5BvZENey0Csxt6Ot2x/jF0NWD1c1enf0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4aIHotsAAAALAQAADwAAAAAAAAABACAAAAAiAAAAZHJzL2Rvd25yZXYueG1sUEsBAhQAFAAA&#10;AAgAh07iQBe0nUfQAgAAnwUAAA4AAAAAAAAAAQAgAAAAKgEAAGRycy9lMm9Eb2MueG1sUEsFBgAA&#10;AAAGAAYAWQEAAGwGAAAAAA==&#10;" adj="31561,17870,14400">
                <v:fill on="t" focussize="0,0"/>
                <v:stroke weight="1pt" color="#000000 [3213]" miterlimit="8" joinstyle="miter"/>
                <v:imagedata o:title=""/>
                <o:lock v:ext="edit" aspectratio="f"/>
                <v:textbox>
                  <w:txbxContent>
                    <w:p w14:paraId="3F261548">
                      <w:pPr>
                        <w:jc w:val="center"/>
                        <w:rPr>
                          <w:b/>
                          <w:bCs/>
                          <w:sz w:val="28"/>
                          <w:szCs w:val="28"/>
                        </w:rPr>
                      </w:pPr>
                      <w:r>
                        <w:rPr>
                          <w:rFonts w:hint="eastAsia"/>
                          <w:b/>
                          <w:bCs/>
                          <w:sz w:val="28"/>
                          <w:szCs w:val="28"/>
                        </w:rPr>
                        <w:t>项目位置</w:t>
                      </w:r>
                    </w:p>
                  </w:txbxContent>
                </v:textbox>
              </v:shape>
            </w:pict>
          </mc:Fallback>
        </mc:AlternateContent>
      </w:r>
      <w:r>
        <w:rPr>
          <w:color w:val="auto"/>
        </w:rPr>
        <w:drawing>
          <wp:inline distT="0" distB="0" distL="114300" distR="114300">
            <wp:extent cx="8363585" cy="4739005"/>
            <wp:effectExtent l="0" t="0" r="18415" b="4445"/>
            <wp:docPr id="1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6"/>
                    <pic:cNvPicPr>
                      <a:picLocks noChangeAspect="1"/>
                    </pic:cNvPicPr>
                  </pic:nvPicPr>
                  <pic:blipFill>
                    <a:blip r:embed="rId52"/>
                    <a:stretch>
                      <a:fillRect/>
                    </a:stretch>
                  </pic:blipFill>
                  <pic:spPr>
                    <a:xfrm>
                      <a:off x="0" y="0"/>
                      <a:ext cx="8363585" cy="4739005"/>
                    </a:xfrm>
                    <a:prstGeom prst="rect">
                      <a:avLst/>
                    </a:prstGeom>
                    <a:noFill/>
                    <a:ln>
                      <a:noFill/>
                    </a:ln>
                  </pic:spPr>
                </pic:pic>
              </a:graphicData>
            </a:graphic>
          </wp:inline>
        </w:drawing>
      </w:r>
    </w:p>
    <w:p w14:paraId="4B1FFF36">
      <w:pPr>
        <w:pStyle w:val="44"/>
        <w:jc w:val="center"/>
        <w:outlineLvl w:val="0"/>
        <w:rPr>
          <w:rFonts w:hint="eastAsia" w:ascii="Times New Roman" w:cs="Times New Roman"/>
          <w:b/>
          <w:bCs/>
          <w:color w:val="auto"/>
          <w:highlight w:val="none"/>
        </w:rPr>
      </w:pPr>
      <w:bookmarkStart w:id="229" w:name="_Toc22069"/>
      <w:bookmarkStart w:id="230" w:name="_Toc25232"/>
      <w:bookmarkStart w:id="231" w:name="_Toc16342"/>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3-1</w:t>
      </w:r>
      <w:r>
        <w:rPr>
          <w:rFonts w:hint="eastAsia" w:ascii="Times New Roman" w:cs="Times New Roman"/>
          <w:b/>
          <w:bCs/>
          <w:color w:val="auto"/>
          <w:highlight w:val="none"/>
        </w:rPr>
        <w:t xml:space="preserve"> 广东省生态环境分区管控信息平台</w:t>
      </w:r>
      <w:r>
        <w:rPr>
          <w:rFonts w:hint="eastAsia" w:ascii="Times New Roman" w:cs="Times New Roman"/>
          <w:b/>
          <w:bCs/>
          <w:color w:val="auto"/>
          <w:highlight w:val="none"/>
          <w:lang w:val="en-US" w:eastAsia="zh-CN"/>
        </w:rPr>
        <w:t>-陆域环境管控单元</w:t>
      </w:r>
      <w:r>
        <w:rPr>
          <w:rFonts w:hint="eastAsia" w:ascii="Times New Roman" w:cs="Times New Roman"/>
          <w:b/>
          <w:bCs/>
          <w:color w:val="auto"/>
          <w:highlight w:val="none"/>
        </w:rPr>
        <w:t>截图</w:t>
      </w:r>
      <w:bookmarkEnd w:id="229"/>
      <w:bookmarkEnd w:id="230"/>
      <w:r>
        <w:rPr>
          <w:rFonts w:hint="eastAsia" w:ascii="Times New Roman" w:cs="Times New Roman"/>
          <w:b/>
          <w:bCs/>
          <w:color w:val="auto"/>
          <w:highlight w:val="none"/>
        </w:rPr>
        <w:br w:type="page"/>
      </w:r>
      <w:bookmarkEnd w:id="231"/>
    </w:p>
    <w:p w14:paraId="05B8E80E">
      <w:pPr>
        <w:jc w:val="center"/>
        <w:rPr>
          <w:color w:val="auto"/>
          <w:highlight w:val="none"/>
        </w:rPr>
      </w:pPr>
      <w:r>
        <w:rPr>
          <w:color w:val="auto"/>
          <w:highlight w:val="none"/>
        </w:rPr>
        <mc:AlternateContent>
          <mc:Choice Requires="wps">
            <w:drawing>
              <wp:anchor distT="0" distB="0" distL="114300" distR="114300" simplePos="0" relativeHeight="251823104" behindDoc="0" locked="0" layoutInCell="1" allowOverlap="1">
                <wp:simplePos x="0" y="0"/>
                <wp:positionH relativeFrom="column">
                  <wp:posOffset>4335145</wp:posOffset>
                </wp:positionH>
                <wp:positionV relativeFrom="paragraph">
                  <wp:posOffset>2606040</wp:posOffset>
                </wp:positionV>
                <wp:extent cx="1111250" cy="512445"/>
                <wp:effectExtent l="6350" t="6350" r="577850" b="14605"/>
                <wp:wrapNone/>
                <wp:docPr id="188" name="圆角矩形标注 188"/>
                <wp:cNvGraphicFramePr/>
                <a:graphic xmlns:a="http://schemas.openxmlformats.org/drawingml/2006/main">
                  <a:graphicData uri="http://schemas.microsoft.com/office/word/2010/wordprocessingShape">
                    <wps:wsp>
                      <wps:cNvSpPr/>
                      <wps:spPr>
                        <a:xfrm>
                          <a:off x="0" y="0"/>
                          <a:ext cx="1111250" cy="512445"/>
                        </a:xfrm>
                        <a:prstGeom prst="wedgeRoundRectCallout">
                          <a:avLst>
                            <a:gd name="adj1" fmla="val 96114"/>
                            <a:gd name="adj2" fmla="val 32733"/>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58BEDE0B">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41.35pt;margin-top:205.2pt;height:40.35pt;width:87.5pt;z-index:251823104;v-text-anchor:middle;mso-width-relative:page;mso-height-relative:page;" fillcolor="#FFFFFF [3212]" filled="t" stroked="t" coordsize="21600,21600" o:gfxdata="UEsDBAoAAAAAAIdO4kAAAAAAAAAAAAAAAAAEAAAAZHJzL1BLAwQUAAAACACHTuJAkJrXsNoAAAAL&#10;AQAADwAAAGRycy9kb3ducmV2LnhtbE2PsU7DMBCGdyTewTokNmqnStsQ4lQoqIKBpYEhoxubOGp8&#10;DrHbhrfnmMp4/33677tiO7uBnc0Ueo8SkoUAZrD1usdOwufH7iEDFqJCrQaPRsKPCbAtb28KlWt/&#10;wb0517FjVIIhVxJsjGPOeWitcSos/GiQdl9+cirSOHVcT+pC5W7gSyHW3Kke6YJVo6msaY/1yUk4&#10;Vk2zf17N6dtL23x34bXe2fdKyvu7RDwBi2aOVxj+9EkdSnI6+BPqwAYJ62y5IVRCmogUGBHZakPJ&#10;gZLHJAFeFvz/D+UvUEsDBBQAAAAIAIdO4kBX7pqOwwIAAJUFAAAOAAAAZHJzL2Uyb0RvYy54bWyt&#10;VEtv1DAQviPxHyzfaTbZV7tqtqp2tQipolUL4ux1nI2RX9jezZYfAHfOSCAuwJkzP6eFn8HYSdv0&#10;ceiBHJwZz3ge3zz2D7ZSoA2zjmuV43SnhxFTVBdcrXL8+tXi2S5GzhNVEKEVy/E5c/hg+vTJfm0m&#10;LNOVFgWzCIwoN6lNjivvzSRJHK2YJG5HG6ZAWGoriQfWrpLCkhqsS5Fkvd4oqbUtjNWUOQe380aI&#10;W4v2MQZ1WXLK5pquJVO+sWqZIB5SchU3Dk9jtGXJqD8uS8c8EjmGTH08wQnQy3Am030yWVliKk7b&#10;EMhjQriTkyRcgdNrU3PiCVpbfs+U5NRqp0u/Q7VMmkQiIpBF2ruDzVlFDIu5ANTOXIPu/p9Z+nJz&#10;YhEvoBN2ofCKSCj5xecPf79/+vPl58Xvb5dfP17++oGCFLCqjZvAkzNzYlvOARkS35ZWhj+khLYR&#10;3/NrfNnWIwqXKXzZEKCnIBum2WAwDEaTm9fGOv+caYkCkeOaFSt2qteqOIVKzogQeu0jzmRz5HwE&#10;vGiDJsXbFKNSCqjfhgi0N0rTQVvfjk7W1eln437/vk6/q5OORqNxG2brFQK+CjSE4LTgxYILERm7&#10;Ws6ERRBCjhfxax/fUhMK1QBINu4FOAjMUQn9C6Q0UAunVhgRsYIBpd7GhG+9dl0nvfg95CQEOSeu&#10;aoKJFppkJfcww4LLHO92XwsF1Qg1bqoaKL9dbttSL3VxDs1idTNFztAFBw9HxPkTYgF2SAUWiz+G&#10;oxQa8tMthVGl7fuH7oM+dDNIMaphDCH3d2tiGUbihYI+30sHAzDrIzMYjjNgbFey7ErUWs404A6N&#10;ANFFMuh7cUWWVss3sH8Og1cQEUXBd4Nyy8x8sx5gg1F2eBjVYFYN8UfqzNBgPNRZ6cO11yX3oYED&#10;UA06LQPTGvu63SxhHXT5qHWzTaf/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JCa17DaAAAACwEA&#10;AA8AAAAAAAAAAQAgAAAAIgAAAGRycy9kb3ducmV2LnhtbFBLAQIUABQAAAAIAIdO4kBX7pqOwwIA&#10;AJUFAAAOAAAAAAAAAAEAIAAAACkBAABkcnMvZTJvRG9jLnhtbFBLBQYAAAAABgAGAFkBAABeBgAA&#10;AAA=&#10;" adj="31561,17870,14400">
                <v:fill on="t" focussize="0,0"/>
                <v:stroke weight="1pt" color="#000000 [3213]" miterlimit="8" joinstyle="miter"/>
                <v:imagedata o:title=""/>
                <o:lock v:ext="edit" aspectratio="f"/>
                <v:textbox>
                  <w:txbxContent>
                    <w:p w14:paraId="58BEDE0B">
                      <w:pPr>
                        <w:jc w:val="center"/>
                        <w:rPr>
                          <w:b/>
                          <w:bCs/>
                          <w:sz w:val="28"/>
                          <w:szCs w:val="28"/>
                        </w:rPr>
                      </w:pPr>
                      <w:r>
                        <w:rPr>
                          <w:rFonts w:hint="eastAsia"/>
                          <w:b/>
                          <w:bCs/>
                          <w:sz w:val="28"/>
                          <w:szCs w:val="28"/>
                        </w:rPr>
                        <w:t>项目位置</w:t>
                      </w:r>
                    </w:p>
                  </w:txbxContent>
                </v:textbox>
              </v:shape>
            </w:pict>
          </mc:Fallback>
        </mc:AlternateContent>
      </w:r>
      <w:r>
        <w:rPr>
          <w:color w:val="auto"/>
        </w:rPr>
        <w:drawing>
          <wp:inline distT="0" distB="0" distL="114300" distR="114300">
            <wp:extent cx="8559800" cy="4490720"/>
            <wp:effectExtent l="0" t="0" r="12700" b="5080"/>
            <wp:docPr id="1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7"/>
                    <pic:cNvPicPr>
                      <a:picLocks noChangeAspect="1"/>
                    </pic:cNvPicPr>
                  </pic:nvPicPr>
                  <pic:blipFill>
                    <a:blip r:embed="rId53"/>
                    <a:stretch>
                      <a:fillRect/>
                    </a:stretch>
                  </pic:blipFill>
                  <pic:spPr>
                    <a:xfrm>
                      <a:off x="0" y="0"/>
                      <a:ext cx="8559800" cy="4490720"/>
                    </a:xfrm>
                    <a:prstGeom prst="rect">
                      <a:avLst/>
                    </a:prstGeom>
                    <a:noFill/>
                    <a:ln>
                      <a:noFill/>
                    </a:ln>
                  </pic:spPr>
                </pic:pic>
              </a:graphicData>
            </a:graphic>
          </wp:inline>
        </w:drawing>
      </w:r>
    </w:p>
    <w:p w14:paraId="59F57C96">
      <w:pPr>
        <w:pStyle w:val="44"/>
        <w:jc w:val="center"/>
        <w:outlineLvl w:val="0"/>
        <w:rPr>
          <w:rFonts w:hint="eastAsia" w:ascii="Times New Roman" w:cs="Times New Roman"/>
          <w:b/>
          <w:bCs/>
          <w:color w:val="auto"/>
          <w:highlight w:val="none"/>
        </w:rPr>
      </w:pPr>
      <w:bookmarkStart w:id="232" w:name="_Toc19902"/>
      <w:bookmarkStart w:id="233" w:name="_Toc5401"/>
      <w:bookmarkStart w:id="234" w:name="_Toc1779"/>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3-2</w:t>
      </w:r>
      <w:r>
        <w:rPr>
          <w:rFonts w:hint="eastAsia" w:ascii="Times New Roman" w:cs="Times New Roman"/>
          <w:b/>
          <w:bCs/>
          <w:color w:val="auto"/>
          <w:highlight w:val="none"/>
        </w:rPr>
        <w:t xml:space="preserve"> 广东省生态环境分区管控信息平台</w:t>
      </w:r>
      <w:r>
        <w:rPr>
          <w:rFonts w:hint="eastAsia" w:ascii="Times New Roman" w:cs="Times New Roman"/>
          <w:b/>
          <w:bCs/>
          <w:color w:val="auto"/>
          <w:highlight w:val="none"/>
          <w:lang w:val="en-US" w:eastAsia="zh-CN"/>
        </w:rPr>
        <w:t>-水环境一般管控区</w:t>
      </w:r>
      <w:r>
        <w:rPr>
          <w:rFonts w:hint="eastAsia" w:ascii="Times New Roman" w:cs="Times New Roman"/>
          <w:b/>
          <w:bCs/>
          <w:color w:val="auto"/>
          <w:highlight w:val="none"/>
        </w:rPr>
        <w:t>截图</w:t>
      </w:r>
      <w:bookmarkEnd w:id="232"/>
      <w:bookmarkEnd w:id="233"/>
      <w:r>
        <w:rPr>
          <w:rFonts w:hint="eastAsia" w:ascii="Times New Roman" w:cs="Times New Roman"/>
          <w:b/>
          <w:bCs/>
          <w:color w:val="auto"/>
          <w:highlight w:val="none"/>
        </w:rPr>
        <w:br w:type="page"/>
      </w:r>
      <w:bookmarkEnd w:id="234"/>
    </w:p>
    <w:p w14:paraId="30DDEAF3">
      <w:pPr>
        <w:pStyle w:val="44"/>
        <w:keepNext w:val="0"/>
        <w:keepLines w:val="0"/>
        <w:pageBreakBefore w:val="0"/>
        <w:widowControl w:val="0"/>
        <w:kinsoku/>
        <w:wordWrap/>
        <w:overflowPunct/>
        <w:topLinePunct w:val="0"/>
        <w:autoSpaceDE w:val="0"/>
        <w:autoSpaceDN w:val="0"/>
        <w:bidi w:val="0"/>
        <w:adjustRightInd w:val="0"/>
        <w:snapToGrid/>
        <w:spacing w:line="276" w:lineRule="auto"/>
        <w:jc w:val="center"/>
        <w:textAlignment w:val="auto"/>
        <w:outlineLvl w:val="9"/>
        <w:rPr>
          <w:color w:val="auto"/>
          <w:highlight w:val="none"/>
        </w:rPr>
      </w:pPr>
      <w:r>
        <w:rPr>
          <w:color w:val="auto"/>
          <w:highlight w:val="none"/>
        </w:rPr>
        <mc:AlternateContent>
          <mc:Choice Requires="wps">
            <w:drawing>
              <wp:anchor distT="0" distB="0" distL="114300" distR="114300" simplePos="0" relativeHeight="251826176" behindDoc="0" locked="0" layoutInCell="1" allowOverlap="1">
                <wp:simplePos x="0" y="0"/>
                <wp:positionH relativeFrom="column">
                  <wp:posOffset>4067175</wp:posOffset>
                </wp:positionH>
                <wp:positionV relativeFrom="paragraph">
                  <wp:posOffset>2770505</wp:posOffset>
                </wp:positionV>
                <wp:extent cx="1111250" cy="512445"/>
                <wp:effectExtent l="6350" t="6350" r="577850" b="14605"/>
                <wp:wrapNone/>
                <wp:docPr id="192" name="圆角矩形标注 192"/>
                <wp:cNvGraphicFramePr/>
                <a:graphic xmlns:a="http://schemas.openxmlformats.org/drawingml/2006/main">
                  <a:graphicData uri="http://schemas.microsoft.com/office/word/2010/wordprocessingShape">
                    <wps:wsp>
                      <wps:cNvSpPr/>
                      <wps:spPr>
                        <a:xfrm>
                          <a:off x="0" y="0"/>
                          <a:ext cx="1111250" cy="512445"/>
                        </a:xfrm>
                        <a:prstGeom prst="wedgeRoundRectCallout">
                          <a:avLst>
                            <a:gd name="adj1" fmla="val 96114"/>
                            <a:gd name="adj2" fmla="val 32733"/>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3948F53">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0.25pt;margin-top:218.15pt;height:40.35pt;width:87.5pt;z-index:251826176;v-text-anchor:middle;mso-width-relative:page;mso-height-relative:page;" fillcolor="#FFFFFF [3212]" filled="t" stroked="t" coordsize="21600,21600" o:gfxdata="UEsDBAoAAAAAAIdO4kAAAAAAAAAAAAAAAAAEAAAAZHJzL1BLAwQUAAAACACHTuJAh6KDOtoAAAAL&#10;AQAADwAAAGRycy9kb3ducmV2LnhtbE2PsU7DMBCGdyTewTokNmqHJqEKcSoUVMHA0sCQ0Y2POGps&#10;h9htw9tzTDDe3af/vr/cLnZkZ5zD4J2EZCWAoeu8Hlwv4eN9d7cBFqJyWo3eoYRvDLCtrq9KVWh/&#10;cXs8N7FnFOJCoSSYGKeC89AZtCqs/ISObp9+tirSOPdcz+pC4Xbk90Lk3KrB0QejJqwNdsfmZCUc&#10;67bdP2VL+vrctV99eGl25q2W8vYmEY/AIi7xD4ZffVKHipwO/uR0YKOEPBUZoRLSdb4GRsQmyWhz&#10;kJAlDwJ4VfL/HaofUEsDBBQAAAAIAIdO4kAHhH0OxQIAAJUFAAAOAAAAZHJzL2Uyb0RvYy54bWyt&#10;VM1uEzEQviPxDpbvdLObvzbqpooSBSFVNGpBnB2vN2vkP2wnm/IAcOeMBOICnDnzOC08BmPvtk1/&#10;Dj2wh92ZnfHMfN/M+PBoKwXaMOu4VjlO9zoYMUV1wdUqx69fzZ/tY+Q8UQURWrEcnzOHj8ZPnxzW&#10;ZsQyXWlRMIsgiHKj2uS48t6MksTRikni9rRhCoyltpJ4UO0qKSypIboUSdbpDJJa28JYTZlz8HfW&#10;GHEb0T4moC5LTtlM07VkyjdRLRPEAyRXcePwOFZbloz6k7J0zCORY0Dq4xuSgLwM72R8SEYrS0zF&#10;aVsCeUwJdzBJwhUkvQ41I56gteX3QklOrXa69HtUy6QBEhkBFGnnDjdnFTEsYgGqnbkm3f2/sPTl&#10;ZmERL2ASDjKMFJHQ8ovPH/5+//Tny8+L398uv368/PUDBStwVRs3giNnZmFbzYEYgG9LK8MXIKFt&#10;5Pf8ml+29YjCzxSerA/UU7D106zX64egyc1pY51/zrREQchxzYoVO9VrVZxCJ6dECL32kWeyOXY+&#10;El60RZPibYpRKQX0b0MEOhikaa/t744PgLzx6WbDbve+T3fXJx0MBsO2zDYrFHxVaCjBacGLORci&#10;Kna1nAqLoIQcz+PTHr7lJhSqgZBs2Al0ENijEuYXRGmgF06tMCJiBQtKvY2Ab512u0k68XkoSShy&#10;RlzVFBMjNGAl97DDgssc7++eFgq6EXrcdDVIfrvctq1e6uIchsXqZoucoXMOGY6J8wtigXaAAheL&#10;P4FXKTTg062EUaXt+4f+B3+YZrBiVMMaAvZ3a2IZRuKFgjk/SHs9COuj0usPM1DsrmW5a1FrOdXA&#10;OwwCVBfF4O/FlVhaLd/A/TMJWcFEFIXcDcutMvXN9QA3GGWTSXSDXTXEH6szQ0Pw0GelJ2uvS+7D&#10;AAeiGnZaBbY1znV7s4TrYFePXje36fg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h6KDOtoAAAAL&#10;AQAADwAAAAAAAAABACAAAAAiAAAAZHJzL2Rvd25yZXYueG1sUEsBAhQAFAAAAAgAh07iQAeEfQ7F&#10;AgAAlQUAAA4AAAAAAAAAAQAgAAAAKQEAAGRycy9lMm9Eb2MueG1sUEsFBgAAAAAGAAYAWQEAAGAG&#10;AAAAAA==&#10;" adj="31561,17870,14400">
                <v:fill on="t" focussize="0,0"/>
                <v:stroke weight="1pt" color="#000000 [3213]" miterlimit="8" joinstyle="miter"/>
                <v:imagedata o:title=""/>
                <o:lock v:ext="edit" aspectratio="f"/>
                <v:textbox>
                  <w:txbxContent>
                    <w:p w14:paraId="33948F53">
                      <w:pPr>
                        <w:jc w:val="center"/>
                        <w:rPr>
                          <w:b/>
                          <w:bCs/>
                          <w:sz w:val="28"/>
                          <w:szCs w:val="28"/>
                        </w:rPr>
                      </w:pPr>
                      <w:r>
                        <w:rPr>
                          <w:rFonts w:hint="eastAsia"/>
                          <w:b/>
                          <w:bCs/>
                          <w:sz w:val="28"/>
                          <w:szCs w:val="28"/>
                        </w:rPr>
                        <w:t>项目位置</w:t>
                      </w:r>
                    </w:p>
                  </w:txbxContent>
                </v:textbox>
              </v:shape>
            </w:pict>
          </mc:Fallback>
        </mc:AlternateContent>
      </w:r>
      <w:r>
        <w:rPr>
          <w:color w:val="auto"/>
        </w:rPr>
        <w:drawing>
          <wp:inline distT="0" distB="0" distL="114300" distR="114300">
            <wp:extent cx="8422640" cy="4972050"/>
            <wp:effectExtent l="0" t="0" r="16510" b="0"/>
            <wp:docPr id="1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8"/>
                    <pic:cNvPicPr>
                      <a:picLocks noChangeAspect="1"/>
                    </pic:cNvPicPr>
                  </pic:nvPicPr>
                  <pic:blipFill>
                    <a:blip r:embed="rId54"/>
                    <a:stretch>
                      <a:fillRect/>
                    </a:stretch>
                  </pic:blipFill>
                  <pic:spPr>
                    <a:xfrm>
                      <a:off x="0" y="0"/>
                      <a:ext cx="8422640" cy="4972050"/>
                    </a:xfrm>
                    <a:prstGeom prst="rect">
                      <a:avLst/>
                    </a:prstGeom>
                    <a:noFill/>
                    <a:ln>
                      <a:noFill/>
                    </a:ln>
                  </pic:spPr>
                </pic:pic>
              </a:graphicData>
            </a:graphic>
          </wp:inline>
        </w:drawing>
      </w:r>
    </w:p>
    <w:p w14:paraId="0A5B09A4">
      <w:pPr>
        <w:pStyle w:val="44"/>
        <w:keepNext w:val="0"/>
        <w:keepLines w:val="0"/>
        <w:pageBreakBefore w:val="0"/>
        <w:widowControl w:val="0"/>
        <w:kinsoku/>
        <w:wordWrap/>
        <w:overflowPunct/>
        <w:topLinePunct w:val="0"/>
        <w:autoSpaceDE w:val="0"/>
        <w:autoSpaceDN w:val="0"/>
        <w:bidi w:val="0"/>
        <w:adjustRightInd w:val="0"/>
        <w:snapToGrid/>
        <w:spacing w:line="276" w:lineRule="auto"/>
        <w:jc w:val="center"/>
        <w:textAlignment w:val="auto"/>
        <w:outlineLvl w:val="0"/>
        <w:rPr>
          <w:rFonts w:hint="eastAsia" w:ascii="Times New Roman" w:cs="Times New Roman"/>
          <w:b/>
          <w:bCs/>
          <w:color w:val="auto"/>
          <w:highlight w:val="none"/>
        </w:rPr>
      </w:pPr>
      <w:bookmarkStart w:id="235" w:name="_Toc27099"/>
      <w:bookmarkStart w:id="236" w:name="_Toc17410"/>
      <w:bookmarkStart w:id="237" w:name="_Toc22769"/>
      <w:r>
        <w:rPr>
          <w:rFonts w:hint="eastAsia" w:ascii="Times New Roman" w:cs="Times New Roman"/>
          <w:b/>
          <w:bCs/>
          <w:color w:val="auto"/>
          <w:highlight w:val="none"/>
        </w:rPr>
        <w:t>附图1</w:t>
      </w:r>
      <w:r>
        <w:rPr>
          <w:rFonts w:hint="eastAsia" w:ascii="Times New Roman" w:cs="Times New Roman"/>
          <w:b/>
          <w:bCs/>
          <w:color w:val="auto"/>
          <w:highlight w:val="none"/>
          <w:lang w:val="en-US" w:eastAsia="zh-CN"/>
        </w:rPr>
        <w:t>3-3</w:t>
      </w:r>
      <w:r>
        <w:rPr>
          <w:rFonts w:hint="eastAsia" w:ascii="Times New Roman" w:cs="Times New Roman"/>
          <w:b/>
          <w:bCs/>
          <w:color w:val="auto"/>
          <w:highlight w:val="none"/>
        </w:rPr>
        <w:t xml:space="preserve"> 广东省生态环境分区管控信息平台</w:t>
      </w:r>
      <w:r>
        <w:rPr>
          <w:rFonts w:hint="eastAsia" w:ascii="Times New Roman" w:cs="Times New Roman"/>
          <w:b/>
          <w:bCs/>
          <w:color w:val="auto"/>
          <w:highlight w:val="none"/>
          <w:lang w:val="en-US" w:eastAsia="zh-CN"/>
        </w:rPr>
        <w:t>-大气环境高排放重点管控区</w:t>
      </w:r>
      <w:r>
        <w:rPr>
          <w:rFonts w:hint="eastAsia" w:ascii="Times New Roman" w:cs="Times New Roman"/>
          <w:b/>
          <w:bCs/>
          <w:color w:val="auto"/>
          <w:highlight w:val="none"/>
        </w:rPr>
        <w:t>截图</w:t>
      </w:r>
      <w:bookmarkEnd w:id="235"/>
      <w:bookmarkEnd w:id="236"/>
      <w:bookmarkEnd w:id="237"/>
    </w:p>
    <w:p w14:paraId="42E21437">
      <w:pPr>
        <w:pStyle w:val="14"/>
        <w:keepNext w:val="0"/>
        <w:keepLines w:val="0"/>
        <w:pageBreakBefore w:val="0"/>
        <w:widowControl w:val="0"/>
        <w:kinsoku/>
        <w:wordWrap/>
        <w:overflowPunct/>
        <w:topLinePunct w:val="0"/>
        <w:bidi w:val="0"/>
        <w:snapToGrid/>
        <w:spacing w:line="276" w:lineRule="auto"/>
        <w:jc w:val="center"/>
        <w:textAlignment w:val="auto"/>
        <w:rPr>
          <w:color w:val="auto"/>
          <w:highlight w:val="none"/>
        </w:rPr>
      </w:pPr>
    </w:p>
    <w:p w14:paraId="1F2AF075">
      <w:pPr>
        <w:pStyle w:val="44"/>
        <w:keepNext w:val="0"/>
        <w:keepLines w:val="0"/>
        <w:pageBreakBefore w:val="0"/>
        <w:widowControl w:val="0"/>
        <w:kinsoku/>
        <w:wordWrap/>
        <w:overflowPunct/>
        <w:topLinePunct w:val="0"/>
        <w:bidi w:val="0"/>
        <w:snapToGrid/>
        <w:spacing w:line="276" w:lineRule="auto"/>
        <w:jc w:val="center"/>
        <w:textAlignment w:val="auto"/>
        <w:outlineLvl w:val="9"/>
        <w:rPr>
          <w:rFonts w:hint="eastAsia" w:ascii="Times New Roman" w:cs="Times New Roman"/>
          <w:b/>
          <w:bCs/>
          <w:color w:val="auto"/>
          <w:highlight w:val="none"/>
        </w:rPr>
      </w:pPr>
      <w:bookmarkStart w:id="238" w:name="_Toc27132"/>
      <w:bookmarkStart w:id="239" w:name="_Toc29842"/>
      <w:r>
        <w:rPr>
          <w:color w:val="auto"/>
          <w:highlight w:val="none"/>
        </w:rPr>
        <mc:AlternateContent>
          <mc:Choice Requires="wps">
            <w:drawing>
              <wp:anchor distT="0" distB="0" distL="114300" distR="114300" simplePos="0" relativeHeight="251825152" behindDoc="0" locked="0" layoutInCell="1" allowOverlap="1">
                <wp:simplePos x="0" y="0"/>
                <wp:positionH relativeFrom="column">
                  <wp:posOffset>4067175</wp:posOffset>
                </wp:positionH>
                <wp:positionV relativeFrom="paragraph">
                  <wp:posOffset>2770505</wp:posOffset>
                </wp:positionV>
                <wp:extent cx="1111250" cy="512445"/>
                <wp:effectExtent l="6350" t="6350" r="615950" b="14605"/>
                <wp:wrapNone/>
                <wp:docPr id="194" name="圆角矩形标注 194"/>
                <wp:cNvGraphicFramePr/>
                <a:graphic xmlns:a="http://schemas.openxmlformats.org/drawingml/2006/main">
                  <a:graphicData uri="http://schemas.microsoft.com/office/word/2010/wordprocessingShape">
                    <wps:wsp>
                      <wps:cNvSpPr/>
                      <wps:spPr>
                        <a:xfrm>
                          <a:off x="0" y="0"/>
                          <a:ext cx="1111250" cy="512445"/>
                        </a:xfrm>
                        <a:prstGeom prst="wedgeRoundRectCallout">
                          <a:avLst>
                            <a:gd name="adj1" fmla="val 100800"/>
                            <a:gd name="adj2" fmla="val 49752"/>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8F607A0">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0.25pt;margin-top:218.15pt;height:40.35pt;width:87.5pt;z-index:251825152;v-text-anchor:middle;mso-width-relative:page;mso-height-relative:page;" fillcolor="#FFFFFF [3212]" filled="t" stroked="t" coordsize="21600,21600" o:gfxdata="UEsDBAoAAAAAAIdO4kAAAAAAAAAAAAAAAAAEAAAAZHJzL1BLAwQUAAAACACHTuJA9MqI3NoAAAAL&#10;AQAADwAAAGRycy9kb3ducmV2LnhtbE2Py07DMBBF90j8gzVI7Kid5kEJmVQCiQWgCvpg78QmDo3t&#10;KHYf/D3DCpYzc3Tn3Gp5tgM76in03iEkMwFMu9ar3nUIu+3TzQJYiNIpOXinEb51gGV9eVHJUvmT&#10;W+vjJnaMQlwoJYKJcSw5D63RVoaZH7Wj26efrIw0Th1XkzxRuB34XIiCW9k7+mDkqB+Nbvebg0VY&#10;faxfHuLb+yp9bszeZ19z8XpnEa+vEnEPLOpz/IPhV5/UoSanxh+cCmxAKDKRE4qQpUUKjIhFktOm&#10;QciTWwG8rvj/DvUPUEsDBBQAAAAIAIdO4kA1jpCNxwIAAJYFAAAOAAAAZHJzL2Uyb0RvYy54bWyt&#10;VEtv1DAQviPxHyzfaR7so101W1W7WoRU0aoFcfY6zsbIL2zvZssPgDtnJBAX4MyZn9PCz2DspG1a&#10;eugBH5yZzHge3zz2D7ZSoA2zjmtV4GwnxYgpqkuuVgV+9XLxZBcj54kqidCKFficOXwwffxovzET&#10;lutai5JZBEaUmzSmwLX3ZpIkjtZMErejDVMgrLSVxANrV0lpSQPWpUjyNB0ljbalsZoy5+DvvBXi&#10;zqJ9iEFdVZyyuaZryZRvrVomiIeUXM2Nw9MYbVUx6o+ryjGPRIEhUx9vcAL0MtzJdJ9MVpaYmtMu&#10;BPKQEO7kJAlX4PTa1Jx4gtaW/2NKcmq105XfoVombSIREcgiS+9gc1YTw2IuALUz16C7/2eWvtic&#10;WMRL6IS9AUaKSCj5xaf3f759/P35x8Wvr5dfPlz+/I6CFLBqjJvAkzNzYjvOARkS31ZWhi+khLYR&#10;3/NrfNnWIwo/Mzj5EKCnIBtm+WAwDEaTm9fGOv+MaYkCUeCGlSt2qteqPIVKzogQeu0jzmRz5HwE&#10;vOyCJuWbDKNKCqjfhgiUpeluelXgnlLeVxrsjYd51wQ9nad9nWw0Go27ODu3EPFVpCEGpwUvF1yI&#10;yNjVciYsghgKvIine3xLTSjUACL5GGJElMAgVdDAQEoDxXBqhRERK5hQ6m3M+NZr13eSxnOfkxDk&#10;nLi6DSZaaJOV3MMQCy4LDCDB6V4LBeUIRW7LGii/XW67Wi91eQ7dYnU7Rs7QBQcPR8T5E2IBd0gF&#10;Nos/hqsSGvLTHYVRre27+/4HfWhnkGLUwBxC7m/XxDKMxHMFjb6XDQZg1kdmMBznwNi+ZNmXqLWc&#10;acAdOgGii2TQ9+KKrKyWr2EBHQavICKKgu8W5Y6Z+XY/wAqj7PAwqsGwGuKP1JmhwXios9KHa68r&#10;7kMHB6BadDoGxjU2drdawj7o81HrZp1O/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D0yojc2gAA&#10;AAsBAAAPAAAAAAAAAAEAIAAAACIAAABkcnMvZG93bnJldi54bWxQSwECFAAUAAAACACHTuJANY6Q&#10;jccCAACWBQAADgAAAAAAAAABACAAAAApAQAAZHJzL2Uyb0RvYy54bWxQSwUGAAAAAAYABgBZAQAA&#10;YgYAAAAA&#10;" adj="32573,21546,14400">
                <v:fill on="t" focussize="0,0"/>
                <v:stroke weight="1pt" color="#000000 [3213]" miterlimit="8" joinstyle="miter"/>
                <v:imagedata o:title=""/>
                <o:lock v:ext="edit" aspectratio="f"/>
                <v:textbox>
                  <w:txbxContent>
                    <w:p w14:paraId="68F607A0">
                      <w:pPr>
                        <w:jc w:val="center"/>
                        <w:rPr>
                          <w:b/>
                          <w:bCs/>
                          <w:sz w:val="28"/>
                          <w:szCs w:val="28"/>
                        </w:rPr>
                      </w:pPr>
                      <w:r>
                        <w:rPr>
                          <w:rFonts w:hint="eastAsia"/>
                          <w:b/>
                          <w:bCs/>
                          <w:sz w:val="28"/>
                          <w:szCs w:val="28"/>
                        </w:rPr>
                        <w:t>项目位置</w:t>
                      </w:r>
                    </w:p>
                  </w:txbxContent>
                </v:textbox>
              </v:shape>
            </w:pict>
          </mc:Fallback>
        </mc:AlternateContent>
      </w:r>
      <w:r>
        <w:rPr>
          <w:color w:val="auto"/>
        </w:rPr>
        <w:drawing>
          <wp:inline distT="0" distB="0" distL="114300" distR="114300">
            <wp:extent cx="8632825" cy="5057140"/>
            <wp:effectExtent l="0" t="0" r="15875" b="10160"/>
            <wp:docPr id="1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9"/>
                    <pic:cNvPicPr>
                      <a:picLocks noChangeAspect="1"/>
                    </pic:cNvPicPr>
                  </pic:nvPicPr>
                  <pic:blipFill>
                    <a:blip r:embed="rId55"/>
                    <a:stretch>
                      <a:fillRect/>
                    </a:stretch>
                  </pic:blipFill>
                  <pic:spPr>
                    <a:xfrm>
                      <a:off x="0" y="0"/>
                      <a:ext cx="8632825" cy="5057140"/>
                    </a:xfrm>
                    <a:prstGeom prst="rect">
                      <a:avLst/>
                    </a:prstGeom>
                    <a:noFill/>
                    <a:ln>
                      <a:noFill/>
                    </a:ln>
                  </pic:spPr>
                </pic:pic>
              </a:graphicData>
            </a:graphic>
          </wp:inline>
        </w:drawing>
      </w:r>
    </w:p>
    <w:p w14:paraId="19F33C11">
      <w:pPr>
        <w:pStyle w:val="44"/>
        <w:keepNext w:val="0"/>
        <w:keepLines w:val="0"/>
        <w:pageBreakBefore w:val="0"/>
        <w:widowControl w:val="0"/>
        <w:kinsoku/>
        <w:wordWrap/>
        <w:overflowPunct/>
        <w:topLinePunct w:val="0"/>
        <w:bidi w:val="0"/>
        <w:snapToGrid/>
        <w:spacing w:line="276" w:lineRule="auto"/>
        <w:jc w:val="center"/>
        <w:textAlignment w:val="auto"/>
        <w:outlineLvl w:val="0"/>
        <w:rPr>
          <w:rFonts w:hint="eastAsia" w:ascii="Times New Roman" w:cs="Times New Roman"/>
          <w:b/>
          <w:bCs/>
          <w:color w:val="auto"/>
          <w:sz w:val="21"/>
          <w:szCs w:val="21"/>
          <w:highlight w:val="none"/>
        </w:rPr>
      </w:pPr>
      <w:bookmarkStart w:id="240" w:name="_Toc30297"/>
      <w:r>
        <w:rPr>
          <w:rFonts w:hint="eastAsia" w:ascii="Times New Roman" w:cs="Times New Roman"/>
          <w:b/>
          <w:bCs/>
          <w:color w:val="auto"/>
          <w:sz w:val="21"/>
          <w:szCs w:val="21"/>
          <w:highlight w:val="none"/>
        </w:rPr>
        <w:t>附图1</w:t>
      </w:r>
      <w:r>
        <w:rPr>
          <w:rFonts w:hint="eastAsia" w:ascii="Times New Roman" w:cs="Times New Roman"/>
          <w:b/>
          <w:bCs/>
          <w:color w:val="auto"/>
          <w:sz w:val="21"/>
          <w:szCs w:val="21"/>
          <w:highlight w:val="none"/>
          <w:lang w:val="en-US" w:eastAsia="zh-CN"/>
        </w:rPr>
        <w:t>3-4</w:t>
      </w:r>
      <w:r>
        <w:rPr>
          <w:rFonts w:hint="eastAsia" w:ascii="Times New Roman" w:cs="Times New Roman"/>
          <w:b/>
          <w:bCs/>
          <w:color w:val="auto"/>
          <w:sz w:val="21"/>
          <w:szCs w:val="21"/>
          <w:highlight w:val="none"/>
        </w:rPr>
        <w:t xml:space="preserve"> 广东省生态环境分区管控信息平台-高污染燃料禁燃区截图</w:t>
      </w:r>
      <w:bookmarkEnd w:id="238"/>
      <w:bookmarkEnd w:id="239"/>
      <w:bookmarkEnd w:id="240"/>
    </w:p>
    <w:p w14:paraId="19E56D86">
      <w:pPr>
        <w:pStyle w:val="14"/>
        <w:keepNext w:val="0"/>
        <w:keepLines w:val="0"/>
        <w:pageBreakBefore w:val="0"/>
        <w:widowControl w:val="0"/>
        <w:kinsoku/>
        <w:wordWrap/>
        <w:overflowPunct/>
        <w:topLinePunct w:val="0"/>
        <w:bidi w:val="0"/>
        <w:snapToGrid/>
        <w:spacing w:line="276" w:lineRule="auto"/>
        <w:jc w:val="center"/>
        <w:textAlignment w:val="auto"/>
        <w:rPr>
          <w:color w:val="auto"/>
          <w:highlight w:val="none"/>
        </w:rPr>
      </w:pPr>
    </w:p>
    <w:p w14:paraId="017442E5">
      <w:pPr>
        <w:pStyle w:val="44"/>
        <w:keepNext w:val="0"/>
        <w:keepLines w:val="0"/>
        <w:pageBreakBefore w:val="0"/>
        <w:widowControl w:val="0"/>
        <w:kinsoku/>
        <w:wordWrap/>
        <w:overflowPunct/>
        <w:topLinePunct w:val="0"/>
        <w:bidi w:val="0"/>
        <w:snapToGrid/>
        <w:spacing w:line="276" w:lineRule="auto"/>
        <w:jc w:val="center"/>
        <w:textAlignment w:val="auto"/>
        <w:outlineLvl w:val="9"/>
        <w:rPr>
          <w:rFonts w:hint="eastAsia" w:ascii="Times New Roman" w:cs="Times New Roman"/>
          <w:b/>
          <w:bCs/>
          <w:color w:val="auto"/>
          <w:sz w:val="21"/>
          <w:szCs w:val="21"/>
          <w:highlight w:val="none"/>
        </w:rPr>
      </w:pPr>
      <w:bookmarkStart w:id="241" w:name="_Toc29220"/>
      <w:bookmarkStart w:id="242" w:name="_Toc3375"/>
      <w:r>
        <w:rPr>
          <w:color w:val="auto"/>
          <w:highlight w:val="none"/>
        </w:rPr>
        <mc:AlternateContent>
          <mc:Choice Requires="wps">
            <w:drawing>
              <wp:anchor distT="0" distB="0" distL="114300" distR="114300" simplePos="0" relativeHeight="251824128" behindDoc="0" locked="0" layoutInCell="1" allowOverlap="1">
                <wp:simplePos x="0" y="0"/>
                <wp:positionH relativeFrom="column">
                  <wp:posOffset>4067175</wp:posOffset>
                </wp:positionH>
                <wp:positionV relativeFrom="paragraph">
                  <wp:posOffset>2882900</wp:posOffset>
                </wp:positionV>
                <wp:extent cx="1111250" cy="512445"/>
                <wp:effectExtent l="6350" t="6350" r="615950" b="14605"/>
                <wp:wrapNone/>
                <wp:docPr id="196" name="圆角矩形标注 196"/>
                <wp:cNvGraphicFramePr/>
                <a:graphic xmlns:a="http://schemas.openxmlformats.org/drawingml/2006/main">
                  <a:graphicData uri="http://schemas.microsoft.com/office/word/2010/wordprocessingShape">
                    <wps:wsp>
                      <wps:cNvSpPr/>
                      <wps:spPr>
                        <a:xfrm>
                          <a:off x="0" y="0"/>
                          <a:ext cx="1111250" cy="512445"/>
                        </a:xfrm>
                        <a:prstGeom prst="wedgeRoundRectCallout">
                          <a:avLst>
                            <a:gd name="adj1" fmla="val 100800"/>
                            <a:gd name="adj2" fmla="val 49752"/>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7C677256">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0.25pt;margin-top:227pt;height:40.35pt;width:87.5pt;z-index:251824128;v-text-anchor:middle;mso-width-relative:page;mso-height-relative:page;" fillcolor="#FFFFFF [3212]" filled="t" stroked="t" coordsize="21600,21600" o:gfxdata="UEsDBAoAAAAAAIdO4kAAAAAAAAAAAAAAAAAEAAAAZHJzL1BLAwQUAAAACACHTuJAWvCdO9oAAAAL&#10;AQAADwAAAGRycy9kb3ducmV2LnhtbE2Py07DMBBF90j8gzVI7Kid1iklxKkEEgtAFfTB3omHODS2&#10;o9h98PcMK1jOzNGdc8vl2fXsiGPsgleQTQQw9E0wnW8V7LZPNwtgMWlvdB88KvjGCMvq8qLUhQkn&#10;v8bjJrWMQnwstAKb0lBwHhuLTsdJGNDT7TOMTicax5abUZ8o3PV8KsScO915+mD1gI8Wm/3m4BSs&#10;PtYvD+ntfTV7ru0+yK+peL1zSl1fZeIeWMJz+oPhV5/UoSKnOhy8iaxXMJciJ1SBzCWVImKR5bSp&#10;FeQzeQu8Kvn/DtUPUEsDBBQAAAAIAIdO4kDGKzyjxwIAAJYFAAAOAAAAZHJzL2Uyb0RvYy54bWyt&#10;VEtv1DAQviPxHyzfaR7so101W1W7WoRU0aoFcfY6zsbIL2zvZssPgDtnJBAX4MyZn9PCz2DspG1a&#10;eugBH5yZzHge3zz2D7ZSoA2zjmtV4GwnxYgpqkuuVgV+9XLxZBcj54kqidCKFficOXwwffxovzET&#10;lutai5JZBEaUmzSmwLX3ZpIkjtZMErejDVMgrLSVxANrV0lpSQPWpUjyNB0ljbalsZoy5+DvvBXi&#10;zqJ9iEFdVZyyuaZryZRvrVomiIeUXM2Nw9MYbVUx6o+ryjGPRIEhUx9vcAL0MtzJdJ9MVpaYmtMu&#10;BPKQEO7kJAlX4PTa1Jx4gtaW/2NKcmq105XfoVombSIREcgiS+9gc1YTw2IuALUz16C7/2eWvtic&#10;WMRL6IS9EUaKSCj5xaf3f759/P35x8Wvr5dfPlz+/I6CFLBqjJvAkzNzYjvOARkS31ZWhi+khLYR&#10;3/NrfNnWIwo/Mzj5EKCnIBtm+WAwDEaTm9fGOv+MaYkCUeCGlSt2qteqPIVKzogQeu0jzmRz5HwE&#10;vOyCJuWbDKNKCqjfhgiUpeluelXgnlLeVxrsjYd51wQ9nad9nWw0Go27ODu3EPFVpCEGpwUvF1yI&#10;yNjVciYsghgKvIine3xLTSjUACL5GGJElMAgVdDAQEoDxXBqhRERK5hQ6m3M+NZr13eSxnOfkxDk&#10;nLi6DSZaaJOV3MMQCy4LDCDB6V4LBeUIRW7LGii/XW67Wi91eQ7dYnU7Rs7QBQcPR8T5E2IBd0gF&#10;Nos/hqsSGvLTHYVRre27+/4HfWhnkGLUwBxC7m/XxDKMxHMFjb6XDQZg1kdmMBznwNi+ZNmXqLWc&#10;acAdOgGii2TQ9+KKrKyWr2EBHQavICKKgu8W5Y6Z+XY/wAqj7PAwqsGwGuKP1JmhwXios9KHa68r&#10;7kMHB6BadDoGxjU2drdawj7o81HrZp1O/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Ba8J072gAA&#10;AAsBAAAPAAAAAAAAAAEAIAAAACIAAABkcnMvZG93bnJldi54bWxQSwECFAAUAAAACACHTuJAxis8&#10;o8cCAACWBQAADgAAAAAAAAABACAAAAApAQAAZHJzL2Uyb0RvYy54bWxQSwUGAAAAAAYABgBZAQAA&#10;YgYAAAAA&#10;" adj="32573,21546,14400">
                <v:fill on="t" focussize="0,0"/>
                <v:stroke weight="1pt" color="#000000 [3213]" miterlimit="8" joinstyle="miter"/>
                <v:imagedata o:title=""/>
                <o:lock v:ext="edit" aspectratio="f"/>
                <v:textbox>
                  <w:txbxContent>
                    <w:p w14:paraId="7C677256">
                      <w:pPr>
                        <w:jc w:val="center"/>
                        <w:rPr>
                          <w:b/>
                          <w:bCs/>
                          <w:sz w:val="28"/>
                          <w:szCs w:val="28"/>
                        </w:rPr>
                      </w:pPr>
                      <w:r>
                        <w:rPr>
                          <w:rFonts w:hint="eastAsia"/>
                          <w:b/>
                          <w:bCs/>
                          <w:sz w:val="28"/>
                          <w:szCs w:val="28"/>
                        </w:rPr>
                        <w:t>项目位置</w:t>
                      </w:r>
                    </w:p>
                  </w:txbxContent>
                </v:textbox>
              </v:shape>
            </w:pict>
          </mc:Fallback>
        </mc:AlternateContent>
      </w:r>
      <w:r>
        <w:rPr>
          <w:color w:val="auto"/>
        </w:rPr>
        <w:drawing>
          <wp:inline distT="0" distB="0" distL="114300" distR="114300">
            <wp:extent cx="8673465" cy="5186045"/>
            <wp:effectExtent l="0" t="0" r="13335" b="14605"/>
            <wp:docPr id="1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0"/>
                    <pic:cNvPicPr>
                      <a:picLocks noChangeAspect="1"/>
                    </pic:cNvPicPr>
                  </pic:nvPicPr>
                  <pic:blipFill>
                    <a:blip r:embed="rId56"/>
                    <a:stretch>
                      <a:fillRect/>
                    </a:stretch>
                  </pic:blipFill>
                  <pic:spPr>
                    <a:xfrm>
                      <a:off x="0" y="0"/>
                      <a:ext cx="8673465" cy="5186045"/>
                    </a:xfrm>
                    <a:prstGeom prst="rect">
                      <a:avLst/>
                    </a:prstGeom>
                    <a:noFill/>
                    <a:ln>
                      <a:noFill/>
                    </a:ln>
                  </pic:spPr>
                </pic:pic>
              </a:graphicData>
            </a:graphic>
          </wp:inline>
        </w:drawing>
      </w:r>
    </w:p>
    <w:p w14:paraId="363A5B3E">
      <w:pPr>
        <w:pStyle w:val="44"/>
        <w:keepNext w:val="0"/>
        <w:keepLines w:val="0"/>
        <w:pageBreakBefore w:val="0"/>
        <w:widowControl w:val="0"/>
        <w:kinsoku/>
        <w:wordWrap/>
        <w:overflowPunct/>
        <w:topLinePunct w:val="0"/>
        <w:bidi w:val="0"/>
        <w:snapToGrid/>
        <w:spacing w:line="276" w:lineRule="auto"/>
        <w:jc w:val="center"/>
        <w:textAlignment w:val="auto"/>
        <w:outlineLvl w:val="0"/>
        <w:rPr>
          <w:color w:val="auto"/>
          <w:highlight w:val="none"/>
        </w:rPr>
      </w:pPr>
      <w:bookmarkStart w:id="243" w:name="_Toc22387"/>
      <w:r>
        <w:rPr>
          <w:rFonts w:hint="eastAsia" w:ascii="Times New Roman" w:cs="Times New Roman"/>
          <w:b/>
          <w:bCs/>
          <w:color w:val="auto"/>
          <w:sz w:val="21"/>
          <w:szCs w:val="21"/>
          <w:highlight w:val="none"/>
        </w:rPr>
        <w:t>附图1</w:t>
      </w:r>
      <w:r>
        <w:rPr>
          <w:rFonts w:hint="eastAsia" w:ascii="Times New Roman" w:cs="Times New Roman"/>
          <w:b/>
          <w:bCs/>
          <w:color w:val="auto"/>
          <w:sz w:val="21"/>
          <w:szCs w:val="21"/>
          <w:highlight w:val="none"/>
          <w:lang w:val="en-US" w:eastAsia="zh-CN"/>
        </w:rPr>
        <w:t>3-5</w:t>
      </w:r>
      <w:r>
        <w:rPr>
          <w:rFonts w:hint="eastAsia" w:ascii="Times New Roman" w:cs="Times New Roman"/>
          <w:b/>
          <w:bCs/>
          <w:color w:val="auto"/>
          <w:sz w:val="21"/>
          <w:szCs w:val="21"/>
          <w:highlight w:val="none"/>
        </w:rPr>
        <w:t xml:space="preserve"> </w:t>
      </w:r>
      <w:bookmarkEnd w:id="241"/>
      <w:bookmarkEnd w:id="242"/>
      <w:r>
        <w:rPr>
          <w:rFonts w:hint="eastAsia" w:ascii="Times New Roman" w:cs="Times New Roman"/>
          <w:b/>
          <w:bCs/>
          <w:color w:val="auto"/>
          <w:sz w:val="21"/>
          <w:szCs w:val="21"/>
          <w:highlight w:val="none"/>
        </w:rPr>
        <w:t>广东省生态环境分区管控信息平台-</w:t>
      </w:r>
      <w:r>
        <w:rPr>
          <w:rFonts w:hint="eastAsia" w:ascii="Times New Roman" w:cs="Times New Roman"/>
          <w:b/>
          <w:bCs/>
          <w:color w:val="auto"/>
          <w:sz w:val="21"/>
          <w:szCs w:val="21"/>
          <w:highlight w:val="none"/>
          <w:lang w:val="en-US" w:eastAsia="zh-CN"/>
        </w:rPr>
        <w:t>生态空间一般管控</w:t>
      </w:r>
      <w:r>
        <w:rPr>
          <w:rFonts w:hint="eastAsia" w:ascii="Times New Roman" w:cs="Times New Roman"/>
          <w:b/>
          <w:bCs/>
          <w:color w:val="auto"/>
          <w:sz w:val="21"/>
          <w:szCs w:val="21"/>
          <w:highlight w:val="none"/>
        </w:rPr>
        <w:t>区截图</w:t>
      </w:r>
      <w:r>
        <w:rPr>
          <w:color w:val="auto"/>
          <w:highlight w:val="none"/>
        </w:rPr>
        <w:br w:type="page"/>
      </w:r>
      <w:bookmarkEnd w:id="243"/>
    </w:p>
    <w:p w14:paraId="590CBD59">
      <w:pPr>
        <w:pStyle w:val="46"/>
        <w:ind w:left="0"/>
        <w:jc w:val="center"/>
        <w:rPr>
          <w:rFonts w:ascii="Times New Roman"/>
          <w:color w:val="auto"/>
          <w:highlight w:val="none"/>
        </w:rPr>
      </w:pPr>
      <w:r>
        <w:rPr>
          <w:color w:val="auto"/>
          <w:highlight w:val="none"/>
        </w:rPr>
        <mc:AlternateContent>
          <mc:Choice Requires="wps">
            <w:drawing>
              <wp:anchor distT="0" distB="0" distL="114300" distR="114300" simplePos="0" relativeHeight="251699200" behindDoc="0" locked="0" layoutInCell="1" allowOverlap="1">
                <wp:simplePos x="0" y="0"/>
                <wp:positionH relativeFrom="column">
                  <wp:posOffset>1715135</wp:posOffset>
                </wp:positionH>
                <wp:positionV relativeFrom="paragraph">
                  <wp:posOffset>643890</wp:posOffset>
                </wp:positionV>
                <wp:extent cx="943610" cy="450215"/>
                <wp:effectExtent l="6350" t="6350" r="402590" b="19685"/>
                <wp:wrapNone/>
                <wp:docPr id="24" name="圆角矩形标注 24"/>
                <wp:cNvGraphicFramePr/>
                <a:graphic xmlns:a="http://schemas.openxmlformats.org/drawingml/2006/main">
                  <a:graphicData uri="http://schemas.microsoft.com/office/word/2010/wordprocessingShape">
                    <wps:wsp>
                      <wps:cNvSpPr/>
                      <wps:spPr>
                        <a:xfrm>
                          <a:off x="0" y="0"/>
                          <a:ext cx="943610" cy="450215"/>
                        </a:xfrm>
                        <a:prstGeom prst="wedgeRoundRectCallout">
                          <a:avLst>
                            <a:gd name="adj1" fmla="val 86675"/>
                            <a:gd name="adj2" fmla="val 45204"/>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E76A433">
                            <w:pPr>
                              <w:jc w:val="center"/>
                              <w:rPr>
                                <w:b/>
                                <w:bCs/>
                                <w:sz w:val="22"/>
                                <w:szCs w:val="22"/>
                              </w:rPr>
                            </w:pPr>
                            <w:r>
                              <w:rPr>
                                <w:rFonts w:hint="eastAsia"/>
                                <w:b/>
                                <w:bCs/>
                                <w:sz w:val="22"/>
                                <w:szCs w:val="22"/>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35.05pt;margin-top:50.7pt;height:35.45pt;width:74.3pt;z-index:251699200;v-text-anchor:middle;mso-width-relative:page;mso-height-relative:page;" fillcolor="#FFFFFF [3212]" filled="t" stroked="t" coordsize="21600,21600" o:gfxdata="UEsDBAoAAAAAAIdO4kAAAAAAAAAAAAAAAAAEAAAAZHJzL1BLAwQUAAAACACHTuJAgrxm+tkAAAAL&#10;AQAADwAAAGRycy9kb3ducmV2LnhtbE2Py07DMBBF90j8gzVIbBC1Hao6CnG6AHUJglLUrRubJGCP&#10;Q+y+/p5hBcuZe3TnTL08Bc8ObkpDRA1yJoA5bKMdsNOweVvdlsBSNmiNj+g0nF2CZXN5UZvKxiO+&#10;usM6d4xKMFVGQ5/zWHGe2t4Fk2ZxdEjZR5yCyTROHbeTOVJ58LwQYsGDGZAu9GZ0D71rv9b7oGH6&#10;VI/qpjz796FcbRfPL9+b7ZPR+vpKintg2Z3yHwy/+qQODTnt4h5tYl5DoYQklAIh58CImMtSAdvR&#10;RhV3wJua//+h+QFQSwMEFAAAAAgAh07iQMKYxBDGAgAAkgUAAA4AAABkcnMvZTJvRG9jLnhtbK1U&#10;zW7UMBC+I/EOlu802XR3266arVa7WoRUQdWCOHsdJzHyH7Z3s+UB4M4ZCcQFOHPmcVp4DMZO2qal&#10;hx7IIZnJjL+Z+WbGh0dbKdCGWce1yvFgJ8WIKaoLrqocv3q5fLKPkfNEFURoxXJ8zhw+mj5+dNiY&#10;Cct0rUXBLAIQ5SaNyXHtvZkkiaM1k8TtaMMUGEttJfGg2iopLGkAXYokS9Nx0mhbGKspcw7+Lloj&#10;7hDtQwB1WXLKFpquJVO+RbVMEA8luZobh6cx27Jk1L8oS8c8EjmGSn18QxCQV+GdTA/JpLLE1Jx2&#10;KZCHpHCnJkm4gqDXUAviCVpb/g+U5NRqp0u/Q7VM2kIiI1DFIL3DzVlNDIu1ANXOXJPu/h8sfb45&#10;sYgXOc6GGCkioeMXn97/+fbx9+cfF7++Xn75cPnzOwIjMNUYN4EDZ+bEdpoDMZS9La0MXygIbSO7&#10;59fssq1HFH4eDHfHA+Cdgmk4SrPBKGAmN4eNdf4p0xIFIccNKyp2qteqOIU2zokQeu0jyWRz7Hxk&#10;u+hSJsWbAUalFNC8DRFofzzei/DQkZ5P1vcZjrI0lnXbZ7fvMxgDUJdmFxUSvko0pOC04MWSCxEV&#10;W63mwiJIIcfL+HSHb7kJhRpYvWwvDXQQWKIShhdEaaARTlUYEVHBdlJvY8G3Trt+kDQ+9wUJSS6I&#10;q9tkIkJwIxPJPSyw4DLH+/3TQkE3QovbpgbJb1fbrtMrXZzDpFjdrpAzdMkhwjFx/oRYoB1KgVvF&#10;v4BXKTTUpzsJo1rbd/f9D/4wymDFqIEdhNrfrollGIlnCob8YDAcAqyPynC0l4Fi+5ZV36LWcq6B&#10;dxgEyC6Kwd+LK7G0Wr6Gy2cWooKJKAqxW5Y7Ze7buwGuL8pms+gGi2qIP1ZnhgbwQKHSs7XXJfdh&#10;gANRLTudAqsa57q7VsJd0Nej181VOv0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grxm+tkAAAAL&#10;AQAADwAAAAAAAAABACAAAAAiAAAAZHJzL2Rvd25yZXYueG1sUEsBAhQAFAAAAAgAh07iQMKYxBDG&#10;AgAAkgUAAA4AAAAAAAAAAQAgAAAAKAEAAGRycy9lMm9Eb2MueG1sUEsFBgAAAAAGAAYAWQEAAGAG&#10;AAAAAA==&#10;" adj="29522,20564,14400">
                <v:fill on="t" focussize="0,0"/>
                <v:stroke weight="1pt" color="#000000 [3213]" miterlimit="8" joinstyle="miter"/>
                <v:imagedata o:title=""/>
                <o:lock v:ext="edit" aspectratio="f"/>
                <v:textbox>
                  <w:txbxContent>
                    <w:p w14:paraId="0E76A433">
                      <w:pPr>
                        <w:jc w:val="center"/>
                        <w:rPr>
                          <w:b/>
                          <w:bCs/>
                          <w:sz w:val="22"/>
                          <w:szCs w:val="22"/>
                        </w:rPr>
                      </w:pPr>
                      <w:r>
                        <w:rPr>
                          <w:rFonts w:hint="eastAsia"/>
                          <w:b/>
                          <w:bCs/>
                          <w:sz w:val="22"/>
                          <w:szCs w:val="22"/>
                        </w:rPr>
                        <w:t>项目位置</w:t>
                      </w:r>
                    </w:p>
                  </w:txbxContent>
                </v:textbox>
              </v:shape>
            </w:pict>
          </mc:Fallback>
        </mc:AlternateContent>
      </w:r>
      <w:r>
        <w:rPr>
          <w:color w:val="auto"/>
          <w:sz w:val="24"/>
        </w:rPr>
        <mc:AlternateContent>
          <mc:Choice Requires="wps">
            <w:drawing>
              <wp:anchor distT="0" distB="0" distL="114300" distR="114300" simplePos="0" relativeHeight="251828224" behindDoc="0" locked="0" layoutInCell="1" allowOverlap="1">
                <wp:simplePos x="0" y="0"/>
                <wp:positionH relativeFrom="column">
                  <wp:posOffset>3035935</wp:posOffset>
                </wp:positionH>
                <wp:positionV relativeFrom="paragraph">
                  <wp:posOffset>997585</wp:posOffset>
                </wp:positionV>
                <wp:extent cx="243205" cy="279400"/>
                <wp:effectExtent l="6350" t="6350" r="17145" b="19050"/>
                <wp:wrapNone/>
                <wp:docPr id="200" name="任意多边形 200"/>
                <wp:cNvGraphicFramePr/>
                <a:graphic xmlns:a="http://schemas.openxmlformats.org/drawingml/2006/main">
                  <a:graphicData uri="http://schemas.microsoft.com/office/word/2010/wordprocessingShape">
                    <wps:wsp>
                      <wps:cNvSpPr/>
                      <wps:spPr>
                        <a:xfrm>
                          <a:off x="0" y="0"/>
                          <a:ext cx="243205" cy="279400"/>
                        </a:xfrm>
                        <a:custGeom>
                          <a:avLst/>
                          <a:gdLst>
                            <a:gd name="connisteX0" fmla="*/ 87630 w 5318125"/>
                            <a:gd name="connsiteY0" fmla="*/ 8890 h 6096000"/>
                            <a:gd name="connisteX1" fmla="*/ 206375 w 5318125"/>
                            <a:gd name="connsiteY1" fmla="*/ 0 h 6096000"/>
                            <a:gd name="connisteX2" fmla="*/ 5270500 w 5318125"/>
                            <a:gd name="connsiteY2" fmla="*/ 31750 h 6096000"/>
                            <a:gd name="connisteX3" fmla="*/ 5318125 w 5318125"/>
                            <a:gd name="connsiteY3" fmla="*/ 5374640 h 6096000"/>
                            <a:gd name="connisteX4" fmla="*/ 3500755 w 5318125"/>
                            <a:gd name="connsiteY4" fmla="*/ 5692140 h 6096000"/>
                            <a:gd name="connisteX5" fmla="*/ 2580005 w 5318125"/>
                            <a:gd name="connsiteY5" fmla="*/ 5715000 h 6096000"/>
                            <a:gd name="connisteX6" fmla="*/ 579755 w 5318125"/>
                            <a:gd name="connsiteY6" fmla="*/ 6096000 h 6096000"/>
                            <a:gd name="connisteX7" fmla="*/ 0 w 5318125"/>
                            <a:gd name="connsiteY7" fmla="*/ 5619750 h 6096000"/>
                            <a:gd name="connisteX8" fmla="*/ 87630 w 5318125"/>
                            <a:gd name="connsiteY8" fmla="*/ 8890 h 6096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5318125" h="6096000">
                              <a:moveTo>
                                <a:pt x="87630" y="8890"/>
                              </a:moveTo>
                              <a:lnTo>
                                <a:pt x="206375" y="0"/>
                              </a:lnTo>
                              <a:lnTo>
                                <a:pt x="5270500" y="31750"/>
                              </a:lnTo>
                              <a:lnTo>
                                <a:pt x="5318125" y="5374640"/>
                              </a:lnTo>
                              <a:lnTo>
                                <a:pt x="3500755" y="5692140"/>
                              </a:lnTo>
                              <a:lnTo>
                                <a:pt x="2580005" y="5715000"/>
                              </a:lnTo>
                              <a:lnTo>
                                <a:pt x="579755" y="6096000"/>
                              </a:lnTo>
                              <a:lnTo>
                                <a:pt x="0" y="5619750"/>
                              </a:lnTo>
                              <a:lnTo>
                                <a:pt x="87630" y="889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9.05pt;margin-top:78.55pt;height:22pt;width:19.15pt;z-index:251828224;mso-width-relative:page;mso-height-relative:page;" filled="f" stroked="t" coordsize="5318125,6096000" o:gfxdata="UEsDBAoAAAAAAIdO4kAAAAAAAAAAAAAAAAAEAAAAZHJzL1BLAwQUAAAACACHTuJAcKYhZ9cAAAAL&#10;AQAADwAAAGRycy9kb3ducmV2LnhtbE2Py27CMBBF95X6D9YgdVdsIwIojcOiiG3VAt07sfMQ8TiK&#10;nQd/3+mq3c3oHt05kx0X17HJDqH1qECuBTCLpTct1gpu1/PrAViIGo3uPFoFDxvgmD8/ZTo1fsYv&#10;O11izagEQ6oVNDH2KeehbKzTYe17i5RVfnA60jrU3Ax6pnLX8Y0QO+50i3Sh0b19b2x5v4xOwefH&#10;41ahqE7n6/dpmke3FEm7KPWykuINWLRL/IPhV5/UISenwo9oAusUbPcHSSgFyZ4GIhK52wIrFGyE&#10;lMDzjP//If8BUEsDBBQAAAAIAIdO4kBHq9tfrgMAAKoLAAAOAAAAZHJzL2Uyb0RvYy54bWytVstu&#10;3DYU3RfIPxBcBqj1GkkzA4+ziOFsiiZAEiBd0hQ1EkCRAknPjPfdZ59l0J8oguZrkiCf0cuHxnRS&#10;2BqgG4kS77nv1/mzw8DRjindS7HB2VmKERNUNr3YbvDbN1e/LjHShoiGcCnYBt8yjZ9dPPnlfD+u&#10;WS47yRumEDARer0fN7gzZlwniaYdG4g+kyMTcNlKNRADn2qbNIrsgfvAkzxNq2QvVTMqSZnW8PfS&#10;X+LAUc1hKNu2p+xS0puBCeO5KsaJAZN0148aXzht25ZR87JtNTOIbzBYatwThMD52j6Ti3Oy3ioy&#10;dj0NKpA5Kvxg00B6AUKPrC6JIehG9T+xGnqqpJatOaNySLwhziNgRZb+4JvXHRmZswVcrcej0/X/&#10;x5b+vnulUN9sMMQGI0EGCPmXT5++/fn+618fvn/+++s/H5G9AkftR70G+tfjKxW+NByt1YdWDfYN&#10;9qCDc+7t0bnsYBCFn/miyNMSIwpXeb1aeJ7JHZjeaPOCSceI7H7TxsemgZPzbBO0o1KIXhv2DvRt&#10;Bw7hepqgZV0VKdqjssiWWV6GuMYQ3Rv2xz3IcpWiDlXpqkq9MhC+GOGEZJGQPK2KunxcSoyZISKP&#10;RJR5nZbpDEtiUJHV5Qw5RSzH++lxW+6D6kW1mCFpEUkqwJy6nOG1GFRWqzybIwkS6pgDebmEQM6Q&#10;FIPKOgMFZ9hURZLKejXLpBgT8uzxjKsjQTMSISYvqwwUm2EM9Pij22aWzj3IT6UDdbydKpV0U/HS&#10;gwjVCydE7IRJXZscpbaNIi5laAv2M5Qp1D6wBJQt/UfAUG4xOLPFPxsMdRSD85PAUBwxuDgJDPke&#10;gxcngSGFY7BreLNthrSMwdVJkiHfYnB9EhiSKAYvY7BXP+SLgsltZzZ3M9tgBDNbuZl9bTFkPRJj&#10;02w6ov0GT70fdRs8dXV7P8gdeyMdpbFZ5xLeKbKEPA4q3BFxERP7nu+oJ9KJYHqPjmvo3I7SNeTA&#10;eKKa3oE6zCnrjrJwbfVB+tBFHffQHB+kD73Q0/sW9yC972iOfHKdr6JJ7ent1Yc5ahX37eZBxv/p&#10;7IkZ5VIzL8fG05XtMbA2H6KVQMirnnMXey5suDMYlaAHJbCEtrD8wXEYYZHRYosR4VvYbqlRrt1o&#10;yfvGwm0SaLW9fs4V2hHIr6sraP5TYO+RjUqbS6I7T+eurKGQTrBIKMT7ATLJgic0h16V2B3Jb0X2&#10;dC2bW7csuf+wwjkLw7ppd8T426HvVuyL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eBgAAW0NvbnRlbnRfVHlwZXNdLnhtbFBLAQIUAAoAAAAA&#10;AIdO4kAAAAAAAAAAAAAAAAAGAAAAAAAAAAAAEAAAAAAFAABfcmVscy9QSwECFAAUAAAACACHTuJA&#10;ihRmPNEAAACUAQAACwAAAAAAAAABACAAAAAkBQAAX3JlbHMvLnJlbHNQSwECFAAKAAAAAACHTuJA&#10;AAAAAAAAAAAAAAAABAAAAAAAAAAAABAAAAAAAAAAZHJzL1BLAQIUABQAAAAIAIdO4kBwpiFn1wAA&#10;AAsBAAAPAAAAAAAAAAEAIAAAACIAAABkcnMvZG93bnJldi54bWxQSwECFAAUAAAACACHTuJAR6vb&#10;X64DAACqCwAADgAAAAAAAAABACAAAAAmAQAAZHJzL2Uyb0RvYy54bWxQSwUGAAAAAAYABgBZAQAA&#10;RgcAAAAA&#10;" path="m87630,8890l206375,0,5270500,31750,5318125,5374640,3500755,5692140,2580005,5715000,579755,6096000,0,5619750,87630,8890xe">
                <v:path o:connectlocs="4007,407;9437,0;241027,1455;243205,246337;160094,260889;117987,261937;26512,279400;0,257571;4007,407" o:connectangles="0,0,0,0,0,0,0,0,0"/>
                <v:fill on="f" focussize="0,0"/>
                <v:stroke weight="1pt" color="#FF0000 [2404]" miterlimit="8" joinstyle="miter"/>
                <v:imagedata o:title=""/>
                <o:lock v:ext="edit" aspectratio="f"/>
              </v:shape>
            </w:pict>
          </mc:Fallback>
        </mc:AlternateContent>
      </w:r>
      <w:r>
        <w:rPr>
          <w:color w:val="auto"/>
          <w:highlight w:val="none"/>
        </w:rPr>
        <w:drawing>
          <wp:anchor distT="0" distB="0" distL="114300" distR="114300" simplePos="0" relativeHeight="251700224" behindDoc="0" locked="0" layoutInCell="1" allowOverlap="1">
            <wp:simplePos x="0" y="0"/>
            <wp:positionH relativeFrom="column">
              <wp:posOffset>7104380</wp:posOffset>
            </wp:positionH>
            <wp:positionV relativeFrom="paragraph">
              <wp:posOffset>114300</wp:posOffset>
            </wp:positionV>
            <wp:extent cx="855980" cy="881380"/>
            <wp:effectExtent l="0" t="0" r="1270" b="13970"/>
            <wp:wrapNone/>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57"/>
                    <a:stretch>
                      <a:fillRect/>
                    </a:stretch>
                  </pic:blipFill>
                  <pic:spPr>
                    <a:xfrm>
                      <a:off x="0" y="0"/>
                      <a:ext cx="855980" cy="881380"/>
                    </a:xfrm>
                    <a:prstGeom prst="rect">
                      <a:avLst/>
                    </a:prstGeom>
                    <a:noFill/>
                    <a:ln>
                      <a:noFill/>
                    </a:ln>
                  </pic:spPr>
                </pic:pic>
              </a:graphicData>
            </a:graphic>
          </wp:anchor>
        </w:drawing>
      </w:r>
      <w:r>
        <w:rPr>
          <w:color w:val="auto"/>
          <w:highlight w:val="none"/>
        </w:rPr>
        <mc:AlternateContent>
          <mc:Choice Requires="wps">
            <w:drawing>
              <wp:anchor distT="0" distB="0" distL="114300" distR="114300" simplePos="0" relativeHeight="251698176" behindDoc="0" locked="0" layoutInCell="1" allowOverlap="1">
                <wp:simplePos x="0" y="0"/>
                <wp:positionH relativeFrom="column">
                  <wp:posOffset>5374005</wp:posOffset>
                </wp:positionH>
                <wp:positionV relativeFrom="paragraph">
                  <wp:posOffset>3761740</wp:posOffset>
                </wp:positionV>
                <wp:extent cx="1437005" cy="460375"/>
                <wp:effectExtent l="220980" t="6350" r="18415" b="466725"/>
                <wp:wrapNone/>
                <wp:docPr id="23" name="圆角矩形标注 23"/>
                <wp:cNvGraphicFramePr/>
                <a:graphic xmlns:a="http://schemas.openxmlformats.org/drawingml/2006/main">
                  <a:graphicData uri="http://schemas.microsoft.com/office/word/2010/wordprocessingShape">
                    <wps:wsp>
                      <wps:cNvSpPr/>
                      <wps:spPr>
                        <a:xfrm>
                          <a:off x="7258050" y="1727835"/>
                          <a:ext cx="1437005" cy="460375"/>
                        </a:xfrm>
                        <a:prstGeom prst="wedgeRoundRectCallout">
                          <a:avLst>
                            <a:gd name="adj1" fmla="val -62947"/>
                            <a:gd name="adj2" fmla="val 143370"/>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576D5A6">
                            <w:pPr>
                              <w:jc w:val="center"/>
                              <w:rPr>
                                <w:rFonts w:hint="default" w:eastAsia="宋体"/>
                                <w:b/>
                                <w:bCs/>
                                <w:sz w:val="22"/>
                                <w:szCs w:val="22"/>
                                <w:lang w:val="en-US" w:eastAsia="zh-CN"/>
                              </w:rPr>
                            </w:pPr>
                            <w:r>
                              <w:rPr>
                                <w:rFonts w:hint="eastAsia"/>
                                <w:b/>
                                <w:bCs/>
                                <w:sz w:val="22"/>
                                <w:szCs w:val="22"/>
                              </w:rPr>
                              <w:t>大气</w:t>
                            </w:r>
                            <w:r>
                              <w:rPr>
                                <w:rFonts w:hint="eastAsia"/>
                                <w:b/>
                                <w:bCs/>
                                <w:sz w:val="22"/>
                                <w:szCs w:val="22"/>
                                <w:lang w:val="en-US" w:eastAsia="zh-CN"/>
                              </w:rPr>
                              <w:t>引用</w:t>
                            </w:r>
                            <w:r>
                              <w:rPr>
                                <w:rFonts w:hint="eastAsia"/>
                                <w:b/>
                                <w:bCs/>
                                <w:sz w:val="22"/>
                                <w:szCs w:val="22"/>
                              </w:rPr>
                              <w:t>监测点</w:t>
                            </w:r>
                            <w:r>
                              <w:rPr>
                                <w:rFonts w:hint="eastAsia"/>
                                <w:b/>
                                <w:bCs/>
                                <w:sz w:val="22"/>
                                <w:szCs w:val="22"/>
                                <w:lang w:val="en-US" w:eastAsia="zh-CN"/>
                              </w:rPr>
                              <w:t>G1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3.15pt;margin-top:296.2pt;height:36.25pt;width:113.15pt;z-index:251698176;v-text-anchor:middle;mso-width-relative:page;mso-height-relative:page;" fillcolor="#FFFFFF [3212]" filled="t" stroked="t" coordsize="21600,21600" o:gfxdata="UEsDBAoAAAAAAIdO4kAAAAAAAAAAAAAAAAAEAAAAZHJzL1BLAwQUAAAACACHTuJALusdJ9gAAAAM&#10;AQAADwAAAGRycy9kb3ducmV2LnhtbE2PQU7DMBBF90jcwRokdtROGkwb4nQBRWKFROEA03iaRMTj&#10;KHbT9va4K1iO/tP/b6rN2Q1ipin0ng1kCwWCuPG259bA99fbwwpEiMgWB89k4EIBNvXtTYWl9Sf+&#10;pHkXW5FKOJRooItxLKUMTUcOw8KPxCk7+MlhTOfUSjvhKZW7QeZKaemw57TQ4UgvHTU/u6NLI8Xy&#10;1WY8vquL22q3tYePuZ2Nub/L1DOISOf4B8NVP6lDnZz2/sg2iMHAqtDLhBp4XOcFiCuhnnINYm9A&#10;62INsq7k/yfqX1BLAwQUAAAACACHTuJA8tqnkdQCAAChBQAADgAAAGRycy9lMm9Eb2MueG1srVRL&#10;b9QwEL4j8R8s39vNZp9dNVuttipCqqBqQZy9jrMb5EewvY/yA+DOGQnEBThz5ue08DP47KTt9nHo&#10;gRySmcz4m5lvPLN/sFGSrIR1pdEZbe8mlAjNTV7qeUZfvzraGVLiPNM5k0aLjJ4LRw/GT5/sr6uR&#10;SM3CyFxYAhDtRusqowvvq1Gr5fhCKOZ2TSU0jIWxinmodt7KLVsDXclWmiT91trYvLKGC+fw97A2&#10;0gbRPgbQFEXJxaHhSyW0r1GtkMyjJLcoK0fHMduiENy/LAonPJEZRaU+vhEE8iy8W+N9NppbVi1K&#10;3qTAHpPCnZoUKzWCXkMdMs/I0pb3oFTJrXGm8LvcqFZdSGQEVbSTO9ycLVglYi2g2lXXpLv/B8tf&#10;rE4sKfOMph1KNFPo+MXnD3+/f/rz5efF72+XXz9e/vpBYART68qNcOCsOrGN5iCGsjeFVeGLgsgm&#10;o4O0N0x64PgcN2yQDoadXs202HjC4dDudgZJ0qOEw6PbTzqD6NC6Qaqs88+EUSQIGV2LfC5OzVLn&#10;p+jplElplj4yzlbHzkfq8yZ/lr9tU1IoiU6umCQ7/XSvO2haveWUbjshI6R03wms3CC1+/1+BEKi&#10;TVxIV6mGJJyRZX5UShkVO59NpSVIIqNH8QkBcOSWm9RkDUpSMAJCGGaqwF2GqCr0xek5JUzOMazc&#10;21jyrdNuO0gSn4eChCQPmVvUyUSEulhVesyzLFVGh9unpUamoeN1j4PkN7NN0/iZyc9xcaypJ8pV&#10;/KhEhGPm/AmzIB6lYMn4l3gV0qA+00iULIx9/9D/4I+bDSsla4wkan+3ZFZQIp9r3Pm9drcLWB+V&#10;bm+QQrHbltm2RS/V1IB3XAVkF8Xg7+WVWFij3mAXTUJUmJjmiF2z3ChTX68KbDMuJpPohrmtmD/W&#10;ZxUP4KHP2kyW3hSlD80NRNXsNAomN/a82TJhNWzr0etms47/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C7rHSfYAAAADAEAAA8AAAAAAAAAAQAgAAAAIgAAAGRycy9kb3ducmV2LnhtbFBLAQIUABQA&#10;AAAIAIdO4kDy2qeR1AIAAKEFAAAOAAAAAAAAAAEAIAAAACcBAABkcnMvZTJvRG9jLnhtbFBLBQYA&#10;AAAABgAGAFkBAABtBgAAAAA=&#10;" adj="-2797,41768,14400">
                <v:fill on="t" focussize="0,0"/>
                <v:stroke weight="1pt" color="#000000 [3213]" miterlimit="8" joinstyle="miter"/>
                <v:imagedata o:title=""/>
                <o:lock v:ext="edit" aspectratio="f"/>
                <v:textbox>
                  <w:txbxContent>
                    <w:p w14:paraId="6576D5A6">
                      <w:pPr>
                        <w:jc w:val="center"/>
                        <w:rPr>
                          <w:rFonts w:hint="default" w:eastAsia="宋体"/>
                          <w:b/>
                          <w:bCs/>
                          <w:sz w:val="22"/>
                          <w:szCs w:val="22"/>
                          <w:lang w:val="en-US" w:eastAsia="zh-CN"/>
                        </w:rPr>
                      </w:pPr>
                      <w:r>
                        <w:rPr>
                          <w:rFonts w:hint="eastAsia"/>
                          <w:b/>
                          <w:bCs/>
                          <w:sz w:val="22"/>
                          <w:szCs w:val="22"/>
                        </w:rPr>
                        <w:t>大气</w:t>
                      </w:r>
                      <w:r>
                        <w:rPr>
                          <w:rFonts w:hint="eastAsia"/>
                          <w:b/>
                          <w:bCs/>
                          <w:sz w:val="22"/>
                          <w:szCs w:val="22"/>
                          <w:lang w:val="en-US" w:eastAsia="zh-CN"/>
                        </w:rPr>
                        <w:t>引用</w:t>
                      </w:r>
                      <w:r>
                        <w:rPr>
                          <w:rFonts w:hint="eastAsia"/>
                          <w:b/>
                          <w:bCs/>
                          <w:sz w:val="22"/>
                          <w:szCs w:val="22"/>
                        </w:rPr>
                        <w:t>监测点</w:t>
                      </w:r>
                      <w:r>
                        <w:rPr>
                          <w:rFonts w:hint="eastAsia"/>
                          <w:b/>
                          <w:bCs/>
                          <w:sz w:val="22"/>
                          <w:szCs w:val="22"/>
                          <w:lang w:val="en-US" w:eastAsia="zh-CN"/>
                        </w:rPr>
                        <w:t>G1</w:t>
                      </w:r>
                    </w:p>
                  </w:txbxContent>
                </v:textbox>
              </v:shape>
            </w:pict>
          </mc:Fallback>
        </mc:AlternateContent>
      </w:r>
      <w:r>
        <w:rPr>
          <w:color w:val="auto"/>
          <w:sz w:val="32"/>
        </w:rPr>
        <mc:AlternateContent>
          <mc:Choice Requires="wps">
            <w:drawing>
              <wp:anchor distT="0" distB="0" distL="114300" distR="114300" simplePos="0" relativeHeight="251827200" behindDoc="0" locked="0" layoutInCell="1" allowOverlap="1">
                <wp:simplePos x="0" y="0"/>
                <wp:positionH relativeFrom="column">
                  <wp:posOffset>5087620</wp:posOffset>
                </wp:positionH>
                <wp:positionV relativeFrom="paragraph">
                  <wp:posOffset>4681855</wp:posOffset>
                </wp:positionV>
                <wp:extent cx="75565" cy="75565"/>
                <wp:effectExtent l="6350" t="6350" r="13335" b="13335"/>
                <wp:wrapNone/>
                <wp:docPr id="199" name="椭圆 199"/>
                <wp:cNvGraphicFramePr/>
                <a:graphic xmlns:a="http://schemas.openxmlformats.org/drawingml/2006/main">
                  <a:graphicData uri="http://schemas.microsoft.com/office/word/2010/wordprocessingShape">
                    <wps:wsp>
                      <wps:cNvSpPr/>
                      <wps:spPr>
                        <a:xfrm>
                          <a:off x="6203950" y="6544945"/>
                          <a:ext cx="75565" cy="7556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0.6pt;margin-top:368.65pt;height:5.95pt;width:5.95pt;z-index:251827200;v-text-anchor:middle;mso-width-relative:page;mso-height-relative:page;" filled="f" stroked="t" coordsize="21600,21600" o:gfxdata="UEsDBAoAAAAAAIdO4kAAAAAAAAAAAAAAAAAEAAAAZHJzL1BLAwQUAAAACACHTuJA5fYnRtgAAAAL&#10;AQAADwAAAGRycy9kb3ducmV2LnhtbE2PTU/DMAyG70j8h8hIXBBL2qKu65pOCGkHjhtIXL3GaysS&#10;p2qyr39POMHR9qPXz9tsrs6KM81h9KwhWygQxJ03I/caPj+2zxWIEJENWs+k4UYBNu39XYO18Rfe&#10;0Xkfe5FCONSoYYhxqqUM3UAOw8JPxOl29LPDmMa5l2bGSwp3VuZKldLhyOnDgBO9DdR9709Ow+tN&#10;RrsLq+2TKbks41d4R1tp/fiQqTWISNf4B8OvflKHNjkd/IlNEFZDpbI8oRqWxbIAkYgqKzIQh7R5&#10;WeUg20b+79D+AFBLAwQUAAAACACHTuJAoliU03gCAADbBAAADgAAAGRycy9lMm9Eb2MueG1srVRL&#10;btswEN0X6B0I7hvJrpXEQuTAiOGiQNAESIuuaYqyCPBXkracHqCn6LLbHKs9Rx8l5dO0iyzqhTzD&#10;GT7Oe5zh2flBK7IXPkhrKjo5yikRhttamm1FP31cvzmlJERmaqasERW9FYGeL16/OutcKaa2taoW&#10;ngDEhLJzFW1jdGWWBd4KzcKRdcIg2FivWYTrt1ntWQd0rbJpnh9nnfW185aLELC6GoJ0RPQvAbRN&#10;I7lYWb7TwsQB1QvFIiiFVrpAF321TSN4vGqaICJRFQXT2H9xCOxN+maLM1ZuPXOt5GMJ7CUlPOOk&#10;mTQ49AFqxSIjOy//gtKSextsE4+41dlApFcELCb5M21uWuZEzwVSB/cgevh/sPzD/toTWaMT5nNK&#10;DNO48l8/7n5+/0bSCvTpXCiRduOu/egFmInsofE6/YMGOVT0eJq/nRdQ9hZ2MZvNZ8WgrzhEwpFw&#10;UhTHBSUc8cEEXvYI43yI74TVJBkVFUrhKhN/VrL9ZYhD9n1WWjZ2LZXCOiuVIR1ITE9yFMAZGrNB&#10;Q8DUDuSC2VLC1BYdz6PvIYNVsk7b0+7gt5sL5cmeoU/W6xy/VDqK+yMtnb1ioR3y+tDAUMuIoVBS&#10;V/Q0bb7frQxAkoCDZMna2PoWkns79GJwfC0Be8lCvGYezYf6MZ7xCp9GWZCyo0VJa/3Xf62nfPQE&#10;opR0aGYQ/rJjXlCi3ht0y3wymwE29s6sOJnC8U8jm6cRs9MXFjpM8BA43pspP6p7s/FWf8YUL9Op&#10;CDHDcfYg7ehcxGHI8A5wsVz2aeh4x+KluXE8gQ8XuNxF28j+bh/VGUVDz/d3MM5nGqqnfp/1+CYt&#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l9idG2AAAAAsBAAAPAAAAAAAAAAEAIAAAACIAAABk&#10;cnMvZG93bnJldi54bWxQSwECFAAUAAAACACHTuJAoliU03gCAADbBAAADgAAAAAAAAABACAAAAAn&#10;AQAAZHJzL2Uyb0RvYy54bWxQSwUGAAAAAAYABgBZAQAAEQYAAAAA&#10;">
                <v:fill on="f" focussize="0,0"/>
                <v:stroke weight="1pt" color="#FF0000 [2404]" miterlimit="8" joinstyle="miter"/>
                <v:imagedata o:title=""/>
                <o:lock v:ext="edit" aspectratio="f"/>
              </v:shape>
            </w:pict>
          </mc:Fallback>
        </mc:AlternateContent>
      </w:r>
      <w:r>
        <w:rPr>
          <w:color w:val="auto"/>
        </w:rPr>
        <w:drawing>
          <wp:inline distT="0" distB="0" distL="114300" distR="114300">
            <wp:extent cx="7132320" cy="5146040"/>
            <wp:effectExtent l="12700" t="12700" r="17780" b="22860"/>
            <wp:docPr id="1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1"/>
                    <pic:cNvPicPr>
                      <a:picLocks noChangeAspect="1"/>
                    </pic:cNvPicPr>
                  </pic:nvPicPr>
                  <pic:blipFill>
                    <a:blip r:embed="rId58"/>
                    <a:stretch>
                      <a:fillRect/>
                    </a:stretch>
                  </pic:blipFill>
                  <pic:spPr>
                    <a:xfrm>
                      <a:off x="0" y="0"/>
                      <a:ext cx="7132320" cy="5146040"/>
                    </a:xfrm>
                    <a:prstGeom prst="rect">
                      <a:avLst/>
                    </a:prstGeom>
                    <a:noFill/>
                    <a:ln w="12700" cmpd="sng">
                      <a:solidFill>
                        <a:schemeClr val="tx1"/>
                      </a:solidFill>
                      <a:prstDash val="solid"/>
                    </a:ln>
                  </pic:spPr>
                </pic:pic>
              </a:graphicData>
            </a:graphic>
          </wp:inline>
        </w:drawing>
      </w:r>
    </w:p>
    <w:p w14:paraId="1468CA27">
      <w:pPr>
        <w:jc w:val="center"/>
        <w:outlineLvl w:val="0"/>
        <w:rPr>
          <w:rFonts w:hint="eastAsia"/>
          <w:b/>
          <w:bCs/>
          <w:color w:val="auto"/>
          <w:sz w:val="21"/>
          <w:szCs w:val="21"/>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244" w:name="_Toc28118"/>
      <w:bookmarkStart w:id="245" w:name="_Toc5602"/>
      <w:bookmarkStart w:id="246" w:name="_Toc13884"/>
      <w:r>
        <w:rPr>
          <w:rFonts w:hint="eastAsia"/>
          <w:b/>
          <w:bCs/>
          <w:color w:val="auto"/>
          <w:sz w:val="21"/>
          <w:szCs w:val="21"/>
          <w:highlight w:val="none"/>
        </w:rPr>
        <w:t>附图1</w:t>
      </w:r>
      <w:r>
        <w:rPr>
          <w:rFonts w:hint="eastAsia"/>
          <w:b/>
          <w:bCs/>
          <w:color w:val="auto"/>
          <w:sz w:val="21"/>
          <w:szCs w:val="21"/>
          <w:highlight w:val="none"/>
          <w:lang w:val="en-US" w:eastAsia="zh-CN"/>
        </w:rPr>
        <w:t>4</w:t>
      </w:r>
      <w:r>
        <w:rPr>
          <w:rFonts w:hint="eastAsia"/>
          <w:b/>
          <w:bCs/>
          <w:color w:val="auto"/>
          <w:sz w:val="21"/>
          <w:szCs w:val="21"/>
          <w:highlight w:val="none"/>
        </w:rPr>
        <w:t>项目与</w:t>
      </w:r>
      <w:r>
        <w:rPr>
          <w:rFonts w:hint="eastAsia"/>
          <w:b/>
          <w:bCs/>
          <w:color w:val="auto"/>
          <w:sz w:val="21"/>
          <w:szCs w:val="21"/>
          <w:highlight w:val="none"/>
          <w:lang w:val="en-US" w:eastAsia="zh-CN"/>
        </w:rPr>
        <w:t>引用</w:t>
      </w:r>
      <w:r>
        <w:rPr>
          <w:rFonts w:hint="eastAsia"/>
          <w:b/>
          <w:bCs/>
          <w:color w:val="auto"/>
          <w:sz w:val="21"/>
          <w:szCs w:val="21"/>
          <w:highlight w:val="none"/>
        </w:rPr>
        <w:t>大气监测点位置图</w:t>
      </w:r>
      <w:bookmarkEnd w:id="244"/>
      <w:bookmarkEnd w:id="245"/>
      <w:bookmarkEnd w:id="246"/>
    </w:p>
    <w:p w14:paraId="74D429C3">
      <w:pPr>
        <w:pStyle w:val="44"/>
        <w:outlineLvl w:val="0"/>
        <w:rPr>
          <w:rFonts w:hint="default" w:ascii="Times New Roman" w:hAnsi="Times New Roman" w:eastAsia="宋体" w:cs="Times New Roman"/>
          <w:b/>
          <w:bCs/>
          <w:color w:val="auto"/>
          <w:highlight w:val="none"/>
          <w:lang w:val="en-US" w:eastAsia="zh-CN"/>
        </w:rPr>
      </w:pPr>
      <w:bookmarkStart w:id="247" w:name="_Toc21832"/>
      <w:bookmarkStart w:id="248" w:name="_Toc20433"/>
      <w:bookmarkStart w:id="249" w:name="_Toc26873"/>
      <w:r>
        <w:rPr>
          <w:rFonts w:hint="default" w:ascii="Times New Roman" w:hAnsi="Times New Roman" w:cs="Times New Roman"/>
          <w:b/>
          <w:bCs/>
          <w:color w:val="auto"/>
          <w:highlight w:val="none"/>
          <w:lang w:eastAsia="zh-CN"/>
        </w:rPr>
        <w:t>附图</w:t>
      </w:r>
      <w:r>
        <w:rPr>
          <w:rFonts w:hint="default" w:ascii="Times New Roman" w:hAnsi="Times New Roman" w:cs="Times New Roman"/>
          <w:b/>
          <w:bCs/>
          <w:color w:val="auto"/>
          <w:highlight w:val="none"/>
          <w:lang w:val="en-US" w:eastAsia="zh-CN"/>
        </w:rPr>
        <w:t>15 乐昌产业转移工业园管网分布图</w:t>
      </w:r>
      <w:bookmarkEnd w:id="247"/>
      <w:bookmarkEnd w:id="248"/>
      <w:bookmarkEnd w:id="249"/>
    </w:p>
    <w:p w14:paraId="65500431">
      <w:pPr>
        <w:pStyle w:val="44"/>
        <w:jc w:val="center"/>
        <w:rPr>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2019300</wp:posOffset>
                </wp:positionH>
                <wp:positionV relativeFrom="paragraph">
                  <wp:posOffset>1219835</wp:posOffset>
                </wp:positionV>
                <wp:extent cx="1038225" cy="448310"/>
                <wp:effectExtent l="6350" t="6350" r="22225" b="421640"/>
                <wp:wrapNone/>
                <wp:docPr id="26" name="圆角矩形标注 26"/>
                <wp:cNvGraphicFramePr/>
                <a:graphic xmlns:a="http://schemas.openxmlformats.org/drawingml/2006/main">
                  <a:graphicData uri="http://schemas.microsoft.com/office/word/2010/wordprocessingShape">
                    <wps:wsp>
                      <wps:cNvSpPr/>
                      <wps:spPr>
                        <a:xfrm>
                          <a:off x="3569970" y="8168640"/>
                          <a:ext cx="1038225" cy="448310"/>
                        </a:xfrm>
                        <a:prstGeom prst="wedgeRoundRectCallout">
                          <a:avLst>
                            <a:gd name="adj1" fmla="val 45596"/>
                            <a:gd name="adj2" fmla="val 136827"/>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53981DE3">
                            <w:pPr>
                              <w:jc w:val="center"/>
                              <w:rPr>
                                <w:rFonts w:hint="eastAsia" w:eastAsia="宋体"/>
                                <w:b/>
                                <w:bCs/>
                                <w:color w:val="000000" w:themeColor="text1"/>
                                <w:highlight w:val="none"/>
                                <w:lang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59pt;margin-top:96.05pt;height:35.3pt;width:81.75pt;z-index:251703296;v-text-anchor:middle;mso-width-relative:page;mso-height-relative:page;" fillcolor="#FFFFFF [3212]" filled="t" stroked="t" coordsize="21600,21600" o:gfxdata="UEsDBAoAAAAAAIdO4kAAAAAAAAAAAAAAAAAEAAAAZHJzL1BLAwQUAAAACACHTuJAWVIVuNwAAAAL&#10;AQAADwAAAGRycy9kb3ducmV2LnhtbE2PQU+DQBSE7yb+h80z8WYXsK0UWXow0WI8GNtG421hX4HI&#10;viXsttR/7/Okx8lMZr7J12fbixOOvnOkIJ5FIJBqZzpqFOx3jzcpCB80Gd07QgXf6GFdXF7kOjNu&#10;ojc8bUMjuIR8phW0IQyZlL5u0Wo/cwMSewc3Wh1Yjo00o5643PYyiaKltLojXmj1gA8t1l/bo1Ww&#10;edpY+VrOp7Icnj9WL/R5qN4XSl1fxdE9iIDn8BeGX3xGh4KZKnck40Wv4DZO+UtgY5XEIDgxT+MF&#10;iEpBskzuQBa5/P+h+AFQSwMEFAAAAAgAh07iQJKK0d/VAgAAoAUAAA4AAABkcnMvZTJvRG9jLnht&#10;bK1Uy27TQBTdI/EPo9lTx07iPFSnihIFIVVQtSDWk/E4NpoXM5M45QNgzxoJxAZYs+ZzWvgM7ozd&#10;1i1ddIEX9r2eM/dx7uPwaC842jFjKyUzHB/0MGKSqrySmwy/erl6MsbIOiJzwpVkGT5nFh/NHj86&#10;rPWUJapUPGcGgRFpp7XOcOmcnkaRpSUTxB4ozSQcFsoI4kA1myg3pAbrgkdJr5dGtTK5Nooya+Hv&#10;sjnErUXzEIOqKCrKlopuBZOusWoYJw5SsmWlLZ6FaIuCUfeiKCxziGcYMnXhDU5AXvt3NDsk040h&#10;uqxoGwJ5SAh3chKkkuD02tSSOIK2pvrHlKioUVYV7oAqETWJBEYgi7h3h5uzkmgWcgGqrb4m3f4/&#10;s/T57sSgKs9wkmIkiYCKX3x6/+fbx9+ff1z8+nr55cPlz+8IDoGpWtspXDjTJ6bVLIg+7X1hhP9C&#10;Qmif4f4wnUxGwPF5hsdxOk4HLdNs7xAFQNzrj5NkiBEFxGAw7scBEN1Y0sa6p0wJ5IUM1yzfsFO1&#10;lfkp1HRBOFdbFxgnu2PrAvV5Gz/J38QYFYJDJXeEo8FwOAnxQ3k6mKSLifvpOBm17dAB9W+B0jQN&#10;GIizdQvSVaQ+Bqt4la8qzoNiNusFNwhiyPAqPN4BXLkF4xLVwEgy6gFhlMBIFdDKIAoNZbFygxHh&#10;G5hV6kzI+NZt23XSC899TnyQS2LLJphgoUlWVA7GmVcCKtW9zSVE6gvelNhLbr/et3Vfq/wc+sao&#10;ZqCspqsKPBwT606IAd4hFdgx7gW8Cq4gP9VKGJXKvLvvv8dDY8MpRjVMJOT+dksMw4g/k9Dyk3gA&#10;bYRcUAbDUQKK6Z6suydyKxYKeIdOgOiC6PGOX4mFUeI1rKK59wpHRFLw3bDcKgvXbApYZpTN5wEG&#10;Y6uJO5Znmnrjvs5SzbdOFZXzxfVENey0CgxuqHm7ZPxm6OoBdbNYZ3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WVIVuNwAAAALAQAADwAAAAAAAAABACAAAAAiAAAAZHJzL2Rvd25yZXYueG1sUEsB&#10;AhQAFAAAAAgAh07iQJKK0d/VAgAAoAUAAA4AAAAAAAAAAQAgAAAAKwEAAGRycy9lMm9Eb2MueG1s&#10;UEsFBgAAAAAGAAYAWQEAAHIGAAAAAA==&#10;" adj="20649,40355,14400">
                <v:fill on="t" focussize="0,0"/>
                <v:stroke weight="1pt" color="#000000 [3213]" miterlimit="8" joinstyle="miter"/>
                <v:imagedata o:title=""/>
                <o:lock v:ext="edit" aspectratio="f"/>
                <v:textbox>
                  <w:txbxContent>
                    <w:p w14:paraId="53981DE3">
                      <w:pPr>
                        <w:jc w:val="center"/>
                        <w:rPr>
                          <w:rFonts w:hint="eastAsia" w:eastAsia="宋体"/>
                          <w:b/>
                          <w:bCs/>
                          <w:color w:val="000000" w:themeColor="text1"/>
                          <w:highlight w:val="none"/>
                          <w:lang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2971165</wp:posOffset>
                </wp:positionH>
                <wp:positionV relativeFrom="paragraph">
                  <wp:posOffset>2018030</wp:posOffset>
                </wp:positionV>
                <wp:extent cx="171450" cy="180975"/>
                <wp:effectExtent l="17780" t="22860" r="20320" b="24765"/>
                <wp:wrapNone/>
                <wp:docPr id="22" name="五角星 22"/>
                <wp:cNvGraphicFramePr/>
                <a:graphic xmlns:a="http://schemas.openxmlformats.org/drawingml/2006/main">
                  <a:graphicData uri="http://schemas.microsoft.com/office/word/2010/wordprocessingShape">
                    <wps:wsp>
                      <wps:cNvSpPr/>
                      <wps:spPr>
                        <a:xfrm>
                          <a:off x="2950845" y="8197215"/>
                          <a:ext cx="171450" cy="18097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3.95pt;margin-top:158.9pt;height:14.25pt;width:13.5pt;z-index:251702272;v-text-anchor:middle;mso-width-relative:page;mso-height-relative:page;" fillcolor="#FF0000" filled="t" stroked="t" coordsize="171450,180975" o:gfxdata="UEsDBAoAAAAAAIdO4kAAAAAAAAAAAAAAAAAEAAAAZHJzL1BLAwQUAAAACACHTuJAXNtis9kAAAAL&#10;AQAADwAAAGRycy9kb3ducmV2LnhtbE2Py07DMBBF90j8gzVI7KgTGtw2xKkQEuK1aovE1o2HJCIe&#10;R7GTtH/PsILl3Dm6j2J7cp2YcAitJw3pIgGBVHnbUq3h4/B0swYRoiFrOk+o4YwBtuXlRWFy62fa&#10;4bSPtWATCrnR0MTY51KGqkFnwsL3SPz78oMzkc+hlnYwM5u7Tt4miZLOtMQJjenxscHqez86DW/P&#10;68NDqs6f6kW+j3WFr9O8u9P6+ipN7kFEPMU/GH7rc3UoudPRj2SD6DRkarVhVMMyXfEGJrJNxsqR&#10;lUwtQZaF/L+h/AFQSwMEFAAAAAgAh07iQJ3eBTaCAgAABQUAAA4AAABkcnMvZTJvRG9jLnhtbK1U&#10;zW4TMRC+I/EOlu90s1FCftRNFTUKQqpopYI4O15v1pL/sJ2f8hiIAzeOvAPPgxCPwWdv2qalhx7I&#10;YTOzM/t9M59nfHq214pshQ/SmoqWJz1KhOG2lmZd0Q/vl6/GlITITM2UNaKiNyLQs9nLF6c7NxV9&#10;21pVC08AYsJ05yraxuimRRF4KzQLJ9YJg2BjvWYRrl8XtWc7oGtV9Hu918XO+tp5y0UIeLvogvSA&#10;6J8DaJtGcrGwfKOFiR2qF4pFtBRa6QKd5WqbRvB42TRBRKIqik5jfoIE9io9i9kpm649c63khxLY&#10;c0p41JNm0oD0DmrBIiMbL/+B0pJ7G2wTT7jVRddIVgRdlL1H2ly3zIncC6QO7k708P9g+bvtlSey&#10;rmi/T4lhGif+6+fXPz++/P72neAdBNq5MEXetbvyBy/ATN3uG6/TP/oge0BMhr3xYEjJTUXH5WTU&#10;L4edwGIfCUdCOSoHQ0jPkVCOe5NRjhf3QM6H+EZYTZJRUcyhH2Zd2fYiRLAj9zYnEQerZL2USmXH&#10;r1fnypMtw2Evlz38Ej0+eZCmDNmBvj9CmHCGEW4wOjC1gwzBrClhao3d4NFn7gdfh2OSRPE0SSpy&#10;wULbFZMROim0jFgfJTUkOv5aGVSalO60TdbK1jc4HG+7qQ2OLyVgL1iIV8xjTFE/Fjle4tEoi6bs&#10;waKktf7zU+9TPqYHUUp2GHs0/GnDvKBEvTWYq0k5GAA2ZmcwHPXh+OPI6jhiNvrcQuwSV4bj2Uz5&#10;Ud2ajbf6I/Z9nlgRYoaDu5P24JzHbh1xY3Axn+c07IZj8cJcO57A0+EaO99E28g8BPfqHETDduSD&#10;PmxyWr9jP2fd316z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FzbYrPZAAAACwEAAA8AAAAAAAAA&#10;AQAgAAAAIgAAAGRycy9kb3ducmV2LnhtbFBLAQIUABQAAAAIAIdO4kCd3gU2ggIAAAUFAAAOAAAA&#10;AAAAAAEAIAAAACgBAABkcnMvZTJvRG9jLnhtbFBLBQYAAAAABgAGAFkBAAAcBgAAAAA=&#10;" path="m0,69126l65488,69126,85725,0,105961,69126,171449,69126,118468,111848,138705,180974,85725,138251,32744,180974,52981,111848xe">
                <v:path o:connectlocs="85725,0;0,69126;32744,180974;138705,180974;171449,69126" o:connectangles="247,164,82,82,0"/>
                <v:fill on="t" focussize="0,0"/>
                <v:stroke weight="1pt" color="#000000 [3213]" miterlimit="8" joinstyle="miter"/>
                <v:imagedata o:title=""/>
                <o:lock v:ext="edit" aspectratio="f"/>
              </v:shape>
            </w:pict>
          </mc:Fallback>
        </mc:AlternateContent>
      </w:r>
      <w:r>
        <w:rPr>
          <w:color w:val="auto"/>
          <w:highlight w:val="none"/>
        </w:rPr>
        <w:drawing>
          <wp:inline distT="0" distB="0" distL="114300" distR="114300">
            <wp:extent cx="5361305" cy="7717790"/>
            <wp:effectExtent l="19050" t="19050" r="29845" b="3556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9"/>
                    <a:stretch>
                      <a:fillRect/>
                    </a:stretch>
                  </pic:blipFill>
                  <pic:spPr>
                    <a:xfrm>
                      <a:off x="0" y="0"/>
                      <a:ext cx="5361305" cy="7717790"/>
                    </a:xfrm>
                    <a:prstGeom prst="rect">
                      <a:avLst/>
                    </a:prstGeom>
                    <a:noFill/>
                    <a:ln w="19050">
                      <a:solidFill>
                        <a:schemeClr val="tx1"/>
                      </a:solidFill>
                    </a:ln>
                  </pic:spPr>
                </pic:pic>
              </a:graphicData>
            </a:graphic>
          </wp:inline>
        </w:drawing>
      </w:r>
    </w:p>
    <w:p w14:paraId="5544745B">
      <w:pPr>
        <w:pStyle w:val="14"/>
        <w:ind w:left="0" w:leftChars="0" w:right="0" w:rightChars="0" w:firstLine="0" w:firstLineChars="0"/>
        <w:jc w:val="left"/>
        <w:rPr>
          <w:rFonts w:hint="eastAsia"/>
          <w:color w:val="auto"/>
          <w:lang w:eastAsia="zh-CN"/>
        </w:rPr>
      </w:pPr>
      <w:r>
        <w:rPr>
          <w:rFonts w:hint="eastAsia"/>
          <w:b/>
          <w:bCs/>
          <w:color w:val="auto"/>
          <w:highlight w:val="none"/>
          <w:lang w:val="en-US" w:eastAsia="zh-CN"/>
        </w:rPr>
        <mc:AlternateContent>
          <mc:Choice Requires="wps">
            <w:drawing>
              <wp:anchor distT="0" distB="0" distL="114300" distR="114300" simplePos="0" relativeHeight="251735040" behindDoc="0" locked="0" layoutInCell="1" allowOverlap="1">
                <wp:simplePos x="0" y="0"/>
                <wp:positionH relativeFrom="column">
                  <wp:posOffset>6013450</wp:posOffset>
                </wp:positionH>
                <wp:positionV relativeFrom="paragraph">
                  <wp:posOffset>4126230</wp:posOffset>
                </wp:positionV>
                <wp:extent cx="133350" cy="133350"/>
                <wp:effectExtent l="6350" t="6350" r="7620" b="7620"/>
                <wp:wrapNone/>
                <wp:docPr id="232" name="椭圆 232"/>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3.5pt;margin-top:324.9pt;height:10.5pt;width:10.5pt;z-index:251735040;v-text-anchor:middle;mso-width-relative:page;mso-height-relative:page;" fillcolor="#00B0F0" filled="t" stroked="t" coordsize="21600,21600" o:gfxdata="UEsDBAoAAAAAAIdO4kAAAAAAAAAAAAAAAAAEAAAAZHJzL1BLAwQUAAAACACHTuJAhmXSVNgAAAAL&#10;AQAADwAAAGRycy9kb3ducmV2LnhtbE2PwU7DMBBE70j8g7WVuFE7qEqTEKcHpHJAolIDvTuxSaLG&#10;68h20vD3LCc47uxoZl55WO3IFuPD4FBCshXADLZOD9hJ+Pw4PmbAQlSo1ejQSPg2AQ7V/V2pCu1u&#10;eDZLHTtGIRgKJaGPcSo4D21vrApbNxmk35fzVkU6fce1VzcKtyN/EiLlVg1IDb2azEtv2ms9WwnL&#10;2ymZL0t7aUT97kNQ59fjaZXyYZOIZ2DRrPHPDL/zaTpUtKlxM+rARgn5bk8sUUK6y4mBHHmakdKQ&#10;shcZ8Krk/xmqH1BLAwQUAAAACACHTuJA3gD9WHICAAD6BAAADgAAAGRycy9lMm9Eb2MueG1srVTN&#10;bhMxEL4j8Q6W73Q3SUtL1E0VGgUhVbRSQZwdrzdryX/YTjblAXgKjlx5LHgOPnu3bRo49EAOmxnP&#10;+JuZb2Z8frHTimyFD9Kaio6OSkqE4baWZl3RTx+Xr84oCZGZmilrREXvRKAXs5cvzjs3FWPbWlUL&#10;TwBiwrRzFW1jdNOiCLwVmoUj64SBsbFeswjVr4vasw7oWhXjsnxddNbXzlsuQsDpojfSAdE/B9A2&#10;jeRiYflGCxN7VC8UiygptNIFOsvZNo3g8bppgohEVRSVxvxFEMir9C1m52y69sy1kg8psOekcFCT&#10;ZtIg6APUgkVGNl7+BaUl9zbYJh5xq4u+kMwIqhiVB9zctsyJXAuoDu6B9PD/YPmH7Y0nsq7oeDKm&#10;xDCNlv/+8fPX928knYCfzoUp3G7djR+0ADEVu2u8Tv8og+wyp3cPnIpdJByHo8lkcgK2OUyDDJTi&#10;8bLzIb4TVpMkVFQohQamqtmUba9C7L3vvdJxsErWS6lUVvx6dak82bLU4fJtucxNRYAnbsqQDgmM&#10;T8uUC8PcNpgXiNqh9mDWlDC1xkLw6HPsJ7fD0yAlfomZwyApyQULbZ9MRugHTMuInVFSV/QsXb6/&#10;rQxAEr89o0la2foOHfG2H9Xg+FIC9oqFeMM8ZhP5Y3vjNT6NsijKDhIlrfVf/3We/DEysFLSYdZR&#10;8JcN84IS9d5gmN6Mjo8BG7NyfHI6huL3Lat9i9noSwuyR3gnHM9i8o/qXmy81Z+x5PMUFSZmOGL3&#10;1A7KZex3EM8EF/N5dsNCOBavzK3jCTw119j5JtpG5iF4ZGcgDSuRezCsb9q5fT17PT5Zs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GZdJU2AAAAAsBAAAPAAAAAAAAAAEAIAAAACIAAABkcnMvZG93&#10;bnJldi54bWxQSwECFAAUAAAACACHTuJA3gD9WHICAAD6BAAADgAAAAAAAAABACAAAAAnAQAAZHJz&#10;L2Uyb0RvYy54bWxQSwUGAAAAAAYABgBZAQAACwY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53824" behindDoc="0" locked="0" layoutInCell="1" allowOverlap="1">
                <wp:simplePos x="0" y="0"/>
                <wp:positionH relativeFrom="column">
                  <wp:posOffset>6036310</wp:posOffset>
                </wp:positionH>
                <wp:positionV relativeFrom="paragraph">
                  <wp:posOffset>3966210</wp:posOffset>
                </wp:positionV>
                <wp:extent cx="220980" cy="6350"/>
                <wp:effectExtent l="635" t="13970" r="6985" b="17780"/>
                <wp:wrapNone/>
                <wp:docPr id="108" name="直接连接符 108"/>
                <wp:cNvGraphicFramePr/>
                <a:graphic xmlns:a="http://schemas.openxmlformats.org/drawingml/2006/main">
                  <a:graphicData uri="http://schemas.microsoft.com/office/word/2010/wordprocessingShape">
                    <wps:wsp>
                      <wps:cNvCnPr/>
                      <wps:spPr>
                        <a:xfrm>
                          <a:off x="6766560" y="4849495"/>
                          <a:ext cx="220980" cy="6350"/>
                        </a:xfrm>
                        <a:prstGeom prst="line">
                          <a:avLst/>
                        </a:prstGeom>
                        <a:noFill/>
                        <a:ln w="28575" cap="flat" cmpd="sng" algn="ctr">
                          <a:solidFill>
                            <a:srgbClr val="00B050"/>
                          </a:solidFill>
                          <a:prstDash val="solid"/>
                          <a:miter lim="800000"/>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75.3pt;margin-top:312.3pt;height:0.5pt;width:17.4pt;z-index:251853824;mso-width-relative:page;mso-height-relative:page;" filled="f" stroked="t" coordsize="21600,21600" o:gfxdata="UEsDBAoAAAAAAIdO4kAAAAAAAAAAAAAAAAAEAAAAZHJzL1BLAwQUAAAACACHTuJA4Xi8ktkAAAAL&#10;AQAADwAAAGRycy9kb3ducmV2LnhtbE2PPU/DMBCGdyT+g3VIbNRuaEKTxukAYoAFkbYDmxtfk4j4&#10;HMXuB/+e6wTbfTx677lyfXGDOOEUek8a5jMFAqnxtqdWw3bz+rAEEaIhawZPqOEHA6yr25vSFNaf&#10;6RNPdWwFh1AojIYuxrGQMjQdOhNmfkTi3cFPzkRup1bayZw53A0yUSqTzvTEFzoz4nOHzXd9dBre&#10;2/pp1wy7r966fPP2GGXysv3Q+v5urlYgIl7iHwxXfVaHip32/kg2iEFDnqqMUQ1ZsuCCiXyZLkDs&#10;r5M0A1mV8v8P1S9QSwMEFAAAAAgAh07iQJhcyMn/AQAA0gMAAA4AAABkcnMvZTJvRG9jLnhtbK1T&#10;zY7TMBC+I/EOlu802dJm06jpSmy1XBBUAh7AdZzEkv/k8TbtS/ACSNzgxJE7b8PyGIydUJblsgdy&#10;cMae8TfzfTNeXx21IgfhQVpT04tZTokw3DbSdDV9/+7mWUkJBGYapqwRNT0JoFebp0/Wg6vE3PZW&#10;NcITBDFQDa6mfQiuyjLgvdAMZtYJg87Wes0Cbn2XNZ4NiK5VNs/zIhusb5y3XADg6XZ00gnRPwbQ&#10;tq3kYmv5rRYmjKheKBaQEvTSAd2kattW8PCmbUEEomqKTENaMQna+7hmmzWrOs9cL/lUAntMCQ84&#10;aSYNJj1DbVlg5NbLf6C05N6CbcOMW52NRJIiyOIif6DN2545kbig1ODOosP/g+WvDztPZIOTkGPj&#10;DdPY8ruP3358+Pzz+ydc775+IdGFQg0OKoy/Njs/7cDtfGR9bL2Of+RDjjUtLotiWaDEp5ouysVq&#10;sVqOQotjIBwD5vN8VaKfY0DxfJnakP2BcR7CS2E1iUZNlTRRBVaxwysImBpDf4fEY2NvpFKpk8qQ&#10;AeHL5eUS0RmOZ4tjgaZ2SBFMRwlTHc49Dz5BglWyidcjEPhuf608ObA4LfmL/FzZX2Ex95ZBP8Yl&#10;10hPy4BPQ0ld0zKPXzzGYpWJ6CKN48QgajmqF629bU5J1CzusNXp2jSWcZbu79G+/xQ3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heLyS2QAAAAsBAAAPAAAAAAAAAAEAIAAAACIAAABkcnMvZG93&#10;bnJldi54bWxQSwECFAAUAAAACACHTuJAmFzIyf8BAADSAwAADgAAAAAAAAABACAAAAAoAQAAZHJz&#10;L2Uyb0RvYy54bWxQSwUGAAAAAAYABgBZAQAAmQUAAAAA&#10;">
                <v:fill on="f" focussize="0,0"/>
                <v:stroke weight="2.25pt" color="#00B050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36064" behindDoc="0" locked="0" layoutInCell="1" allowOverlap="1">
                <wp:simplePos x="0" y="0"/>
                <wp:positionH relativeFrom="column">
                  <wp:posOffset>6036310</wp:posOffset>
                </wp:positionH>
                <wp:positionV relativeFrom="paragraph">
                  <wp:posOffset>3749040</wp:posOffset>
                </wp:positionV>
                <wp:extent cx="217805" cy="3810"/>
                <wp:effectExtent l="0" t="13970" r="10795" b="20320"/>
                <wp:wrapNone/>
                <wp:docPr id="233" name="直接连接符 233"/>
                <wp:cNvGraphicFramePr/>
                <a:graphic xmlns:a="http://schemas.openxmlformats.org/drawingml/2006/main">
                  <a:graphicData uri="http://schemas.microsoft.com/office/word/2010/wordprocessingShape">
                    <wps:wsp>
                      <wps:cNvCnPr/>
                      <wps:spPr>
                        <a:xfrm>
                          <a:off x="8972550" y="4430395"/>
                          <a:ext cx="217805" cy="3810"/>
                        </a:xfrm>
                        <a:prstGeom prst="line">
                          <a:avLst/>
                        </a:prstGeom>
                        <a:ln w="28575">
                          <a:solidFill>
                            <a:srgbClr val="1201EF"/>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75.3pt;margin-top:295.2pt;height:0.3pt;width:17.15pt;z-index:251736064;mso-width-relative:page;mso-height-relative:page;" filled="f" stroked="t" coordsize="21600,21600" o:gfxdata="UEsDBAoAAAAAAIdO4kAAAAAAAAAAAAAAAAAEAAAAZHJzL1BLAwQUAAAACACHTuJAEgbHWNgAAAAL&#10;AQAADwAAAGRycy9kb3ducmV2LnhtbE2PwU7DMAyG70i8Q2QkbiwpbFNbmk4CbRy4MfoAXuO1hcap&#10;mqzreHqyExxtf/r9/cVmtr2YaPSdYw3JQoEgrp3puNFQfe4eUhA+IBvsHZOGC3nYlLc3BebGnfmD&#10;pn1oRAxhn6OGNoQhl9LXLVn0CzcQx9vRjRZDHMdGmhHPMdz28lGptbTYcfzQ4kCvLdXf+5PVYPAn&#10;fd9dtk+rr5e6me1bNW2Pldb3d4l6BhFoDn8wXPWjOpTR6eBObLzoNWQrtY6ohlWmliAikaXLDMTh&#10;ukkUyLKQ/zuUv1BLAwQUAAAACACHTuJAwfuHoPsBAADEAwAADgAAAGRycy9lMm9Eb2MueG1srVPN&#10;jtMwEL4j8Q6W7zRps6XZqOketpQLgkrAA7iOk1jynzzepn0JXgCJG5w4cudtWB6DsRN2YbnsgRyc&#10;sWf8zXzfjNdXJ63IUXiQ1tR0PsspEYbbRpqupu/f7Z6VlEBgpmHKGlHTswB6tXn6ZD24Sixsb1Uj&#10;PEEQA9XgatqH4KosA94LzWBmnTDobK3XLODWd1nj2YDoWmWLPH+eDdY3zlsuAPB0OzrphOgfA2jb&#10;VnKxtfxGCxNGVC8UC0gJeumAblK1bSt4eNO2IAJRNUWmIa2YBO1DXLPNmlWdZ66XfCqBPaaEB5w0&#10;kwaT3kFtWWDkxst/oLTk3oJtw4xbnY1EkiLIYp4/0OZtz5xIXFBqcHeiw/+D5a+Pe09kU9NFUVBi&#10;mMaW33789uPD55/fP+F6+/ULiS4UanBQYfy12ftpB27vI+tT63X8Ix9yqml5uVoslyjxuaYXF0Ve&#10;XC5HocUpEI4Bi/mqzJeUcAwoynlqQ3YP4zyEl8JqEo2aKmmiCqxix1cQMDWG/g6Jx8bupFKpk8qQ&#10;AeHL5SqiMxzPFscCTe2QIpiOEqY6nHsefIIEq2QTr0cg8N3hWnlyZDgtc2zIi12sG9P9FRZzbxn0&#10;Y1xyjfS0DPg0lNQoQR6/6bYyCBLVG/WK1sE25yRjOsfmpjTTIMbp+XOfbt8/vs0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gbHWNgAAAALAQAADwAAAAAAAAABACAAAAAiAAAAZHJzL2Rvd25yZXYu&#10;eG1sUEsBAhQAFAAAAAgAh07iQMH7h6D7AQAAxAMAAA4AAAAAAAAAAQAgAAAAJwEAAGRycy9lMm9E&#10;b2MueG1sUEsFBgAAAAAGAAYAWQEAAJQFAAAAAA==&#10;">
                <v:fill on="f" focussize="0,0"/>
                <v:stroke weight="2.25pt" color="#1201EF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4945380</wp:posOffset>
                </wp:positionH>
                <wp:positionV relativeFrom="paragraph">
                  <wp:posOffset>3162935</wp:posOffset>
                </wp:positionV>
                <wp:extent cx="1290955" cy="2253615"/>
                <wp:effectExtent l="5080" t="4445" r="18415" b="8890"/>
                <wp:wrapNone/>
                <wp:docPr id="215" name="文本框 66"/>
                <wp:cNvGraphicFramePr/>
                <a:graphic xmlns:a="http://schemas.openxmlformats.org/drawingml/2006/main">
                  <a:graphicData uri="http://schemas.microsoft.com/office/word/2010/wordprocessingShape">
                    <wps:wsp>
                      <wps:cNvSpPr txBox="1"/>
                      <wps:spPr>
                        <a:xfrm>
                          <a:off x="8376920" y="4203700"/>
                          <a:ext cx="1290955" cy="2253615"/>
                        </a:xfrm>
                        <a:prstGeom prst="rect">
                          <a:avLst/>
                        </a:prstGeom>
                        <a:solidFill>
                          <a:schemeClr val="accent1">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A573A5">
                            <w:pPr>
                              <w:keepNext w:val="0"/>
                              <w:keepLines w:val="0"/>
                              <w:pageBreakBefore w:val="0"/>
                              <w:widowControl w:val="0"/>
                              <w:kinsoku/>
                              <w:wordWrap/>
                              <w:overflowPunct/>
                              <w:topLinePunct w:val="0"/>
                              <w:bidi w:val="0"/>
                              <w:snapToGrid/>
                              <w:spacing w:line="240" w:lineRule="auto"/>
                              <w:jc w:val="center"/>
                              <w:rPr>
                                <w:b/>
                                <w:bCs/>
                                <w:sz w:val="21"/>
                                <w:szCs w:val="21"/>
                              </w:rPr>
                            </w:pPr>
                            <w:r>
                              <w:rPr>
                                <w:rFonts w:hint="eastAsia"/>
                                <w:b/>
                                <w:bCs/>
                                <w:sz w:val="21"/>
                                <w:szCs w:val="21"/>
                              </w:rPr>
                              <w:t>图例</w:t>
                            </w:r>
                          </w:p>
                          <w:p w14:paraId="3903040B">
                            <w:pPr>
                              <w:pStyle w:val="44"/>
                              <w:keepNext w:val="0"/>
                              <w:keepLines w:val="0"/>
                              <w:pageBreakBefore w:val="0"/>
                              <w:widowControl w:val="0"/>
                              <w:kinsoku/>
                              <w:wordWrap/>
                              <w:overflowPunct/>
                              <w:topLinePunct w:val="0"/>
                              <w:bidi w:val="0"/>
                              <w:snapToGrid/>
                              <w:spacing w:line="240" w:lineRule="auto"/>
                              <w:rPr>
                                <w:sz w:val="21"/>
                                <w:szCs w:val="21"/>
                              </w:rPr>
                            </w:pPr>
                            <w:r>
                              <w:rPr>
                                <w:rFonts w:hint="eastAsia"/>
                                <w:sz w:val="21"/>
                                <w:szCs w:val="21"/>
                                <w:lang w:val="en-US" w:eastAsia="zh-CN"/>
                              </w:rPr>
                              <w:t>污水管网</w:t>
                            </w:r>
                            <w:r>
                              <w:rPr>
                                <w:rFonts w:hint="eastAsia"/>
                                <w:sz w:val="21"/>
                                <w:szCs w:val="21"/>
                              </w:rPr>
                              <w:t>：</w:t>
                            </w:r>
                          </w:p>
                          <w:p w14:paraId="53639FB7">
                            <w:pPr>
                              <w:pStyle w:val="44"/>
                              <w:keepNext w:val="0"/>
                              <w:keepLines w:val="0"/>
                              <w:pageBreakBefore w:val="0"/>
                              <w:widowControl w:val="0"/>
                              <w:kinsoku/>
                              <w:wordWrap/>
                              <w:overflowPunct/>
                              <w:topLinePunct w:val="0"/>
                              <w:bidi w:val="0"/>
                              <w:snapToGrid/>
                              <w:spacing w:line="240" w:lineRule="auto"/>
                              <w:rPr>
                                <w:rFonts w:hint="eastAsia"/>
                                <w:sz w:val="21"/>
                                <w:szCs w:val="21"/>
                              </w:rPr>
                            </w:pPr>
                            <w:r>
                              <w:rPr>
                                <w:rFonts w:hint="eastAsia"/>
                                <w:sz w:val="21"/>
                                <w:szCs w:val="21"/>
                                <w:lang w:val="en-US" w:eastAsia="zh-CN"/>
                              </w:rPr>
                              <w:t>雨水管网（明渠）</w:t>
                            </w:r>
                            <w:r>
                              <w:rPr>
                                <w:rFonts w:hint="eastAsia"/>
                                <w:sz w:val="21"/>
                                <w:szCs w:val="21"/>
                              </w:rPr>
                              <w:t>：</w:t>
                            </w:r>
                          </w:p>
                          <w:p w14:paraId="3273C92E">
                            <w:pPr>
                              <w:pStyle w:val="44"/>
                              <w:keepNext w:val="0"/>
                              <w:keepLines w:val="0"/>
                              <w:pageBreakBefore w:val="0"/>
                              <w:widowControl w:val="0"/>
                              <w:kinsoku/>
                              <w:wordWrap/>
                              <w:overflowPunct/>
                              <w:topLinePunct w:val="0"/>
                              <w:bidi w:val="0"/>
                              <w:snapToGrid/>
                              <w:spacing w:line="240" w:lineRule="auto"/>
                              <w:rPr>
                                <w:rFonts w:hint="eastAsia"/>
                                <w:sz w:val="21"/>
                                <w:szCs w:val="21"/>
                              </w:rPr>
                            </w:pPr>
                            <w:r>
                              <w:rPr>
                                <w:rFonts w:hint="eastAsia"/>
                                <w:sz w:val="21"/>
                                <w:szCs w:val="21"/>
                                <w:lang w:val="en-US" w:eastAsia="zh-CN"/>
                              </w:rPr>
                              <w:t>雨水管网（暗渠）</w:t>
                            </w:r>
                            <w:r>
                              <w:rPr>
                                <w:rFonts w:hint="eastAsia"/>
                                <w:sz w:val="21"/>
                                <w:szCs w:val="21"/>
                              </w:rPr>
                              <w:t>：</w:t>
                            </w:r>
                          </w:p>
                          <w:p w14:paraId="61FA34B2">
                            <w:pPr>
                              <w:pStyle w:val="44"/>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雨水排放口：</w:t>
                            </w:r>
                          </w:p>
                          <w:p w14:paraId="29B585ED">
                            <w:pPr>
                              <w:pStyle w:val="44"/>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污水排放口：</w:t>
                            </w:r>
                          </w:p>
                          <w:p w14:paraId="0C280728">
                            <w:pPr>
                              <w:pStyle w:val="44"/>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污水接驳口：</w:t>
                            </w:r>
                          </w:p>
                          <w:p w14:paraId="71E3EDB5">
                            <w:pPr>
                              <w:pStyle w:val="8"/>
                              <w:keepNext w:val="0"/>
                              <w:keepLines w:val="0"/>
                              <w:pageBreakBefore w:val="0"/>
                              <w:widowControl w:val="0"/>
                              <w:kinsoku/>
                              <w:wordWrap/>
                              <w:overflowPunct/>
                              <w:topLinePunct w:val="0"/>
                              <w:bidi w:val="0"/>
                              <w:snapToGrid/>
                              <w:spacing w:line="240" w:lineRule="auto"/>
                              <w:ind w:left="0" w:leftChars="0" w:firstLine="0" w:firstLineChars="0"/>
                              <w:rPr>
                                <w:rFonts w:hint="eastAsia"/>
                                <w:sz w:val="21"/>
                                <w:szCs w:val="21"/>
                                <w:lang w:val="en-US" w:eastAsia="zh-CN"/>
                              </w:rPr>
                            </w:pPr>
                            <w:r>
                              <w:rPr>
                                <w:rFonts w:hint="eastAsia"/>
                                <w:sz w:val="21"/>
                                <w:szCs w:val="21"/>
                                <w:lang w:val="en-US" w:eastAsia="zh-CN"/>
                              </w:rPr>
                              <w:t>废水处理站：</w:t>
                            </w:r>
                          </w:p>
                          <w:p w14:paraId="5708A907">
                            <w:pPr>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废水收集口：</w:t>
                            </w:r>
                          </w:p>
                          <w:p w14:paraId="7C57A99C">
                            <w:pPr>
                              <w:keepNext w:val="0"/>
                              <w:keepLines w:val="0"/>
                              <w:pageBreakBefore w:val="0"/>
                              <w:widowControl w:val="0"/>
                              <w:kinsoku/>
                              <w:wordWrap/>
                              <w:overflowPunct/>
                              <w:topLinePunct w:val="0"/>
                              <w:bidi w:val="0"/>
                              <w:snapToGrid/>
                              <w:spacing w:line="240" w:lineRule="auto"/>
                              <w:rPr>
                                <w:rFonts w:hint="default"/>
                                <w:sz w:val="21"/>
                                <w:szCs w:val="21"/>
                                <w:lang w:val="en-US" w:eastAsia="zh-CN"/>
                              </w:rPr>
                            </w:pPr>
                            <w:r>
                              <w:rPr>
                                <w:rFonts w:hint="eastAsia"/>
                                <w:sz w:val="21"/>
                                <w:szCs w:val="21"/>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6" o:spid="_x0000_s1026" o:spt="202" type="#_x0000_t202" style="position:absolute;left:0pt;margin-left:389.4pt;margin-top:249.05pt;height:177.45pt;width:101.65pt;z-index:251725824;mso-width-relative:page;mso-height-relative:page;" fillcolor="#DEEBF7 [660]" filled="t" stroked="t" coordsize="21600,21600" o:gfxdata="UEsDBAoAAAAAAIdO4kAAAAAAAAAAAAAAAAAEAAAAZHJzL1BLAwQUAAAACACHTuJAbFPC5twAAAAL&#10;AQAADwAAAGRycy9kb3ducmV2LnhtbE2PzU7DMBCE70i8g7VI3KidFlo3xKkEggNCOaTAgZsbL0mE&#10;f0LsNoWn73KC2452NPNNsTk6yw44xj54BdlMAEPfBNP7VsHry+OVBBaT9kbb4FHBN0bYlOdnhc5N&#10;mHyNh21qGYX4mGsFXUpDznlsOnQ6zsKAnn4fYXQ6kRxbbkY9UbizfC7Ekjvde2ro9ID3HTaf271T&#10;8FX93D24rKrf0lBNff38bpeLJ6UuLzJxCyzhMf2Z4Ref0KEkpl3YexOZVbBaSUJPCq7XMgNGjrWc&#10;07FTIG8WAnhZ8P8byhNQSwMEFAAAAAgAh07iQPtfTx2FAgAAAAUAAA4AAABkcnMvZTJvRG9jLnht&#10;bK1UzW7bMAy+D9g7CLqvdpy/JqhTpE0zDOjWAt2wsyLLsTFJ1CQlTvsA2xvstMvue64+xyjZadNu&#10;hx52kSmS/kh+JHVyulOSbIV1Neic9o5SSoTmUNR6ndNPH5dvjilxnumCSdAip7fC0dPZ61cnjZmK&#10;DCqQhbAEQbSbNianlfdmmiSOV0IxdwRGaDSWYBXzeLXrpLCsQXQlkyxNR0kDtjAWuHAOtYvWSDtE&#10;+xJAKMuaiwXwjRLat6hWSOaxJFfVxtFZzLYsBfdXZemEJzKnWKmPJwZBeRXOZHbCpmvLTFXzLgX2&#10;khSe1aRYrTHoA9SCeUY2tv4LStXcgoPSH3FQSVtIZASr6KXPuLmpmBGxFqTamQfS3f+D5R+215bU&#10;RU6z3pASzRS2/P7H9/ufv+9/fSOjUWCoMW6KjjcGXf3uDHY4N3u9Q2UofFdaFb5YEkH7cX88mmTI&#10;8m1OB1naH6cd12LnCQ8A2SSdDDEkR48sG/ZHGB9jJY9Qxjr/VoAiQcipxWZGjtn20vnWde8SIjuQ&#10;dbGspYwXu16dS0u2DBu/uLg4W47jv3Kj3kPRqnEa91mhGuekVR/v1ZiKa2FiWk/wpSZNTkf9YRph&#10;n9hCUg+xV5LxL11hB16ILTXCBmpbCoPkd6tdx/cKiluk20I7ss7wZY24l8z5a2ZxRpFb3GJ/hUcp&#10;AZOBTqKkAnv3L33wx9FBKyUNznxO3dcNs4IS+U7jUE16g0FYkngZDMehf/bQsjq06I06B2S3h++F&#10;4VEM/l7uxdKC+ozLPg9R0cQ0x9g59Xvx3LebiI8FF/N5dMK1MMxf6hvDA3TopYb5xkNZx54Hmlpu&#10;OvZwMWJ7uiUOm3d4j16PD9fs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GxTwubcAAAACwEAAA8A&#10;AAAAAAAAAQAgAAAAIgAAAGRycy9kb3ducmV2LnhtbFBLAQIUABQAAAAIAIdO4kD7X08dhQIAAAAF&#10;AAAOAAAAAAAAAAEAIAAAACsBAABkcnMvZTJvRG9jLnhtbFBLBQYAAAAABgAGAFkBAAAiBgAAAAA=&#10;">
                <v:fill on="t" focussize="0,0"/>
                <v:stroke weight="0.5pt" color="#000000 [3204]" joinstyle="round"/>
                <v:imagedata o:title=""/>
                <o:lock v:ext="edit" aspectratio="f"/>
                <v:textbox>
                  <w:txbxContent>
                    <w:p w14:paraId="34A573A5">
                      <w:pPr>
                        <w:keepNext w:val="0"/>
                        <w:keepLines w:val="0"/>
                        <w:pageBreakBefore w:val="0"/>
                        <w:widowControl w:val="0"/>
                        <w:kinsoku/>
                        <w:wordWrap/>
                        <w:overflowPunct/>
                        <w:topLinePunct w:val="0"/>
                        <w:bidi w:val="0"/>
                        <w:snapToGrid/>
                        <w:spacing w:line="240" w:lineRule="auto"/>
                        <w:jc w:val="center"/>
                        <w:rPr>
                          <w:b/>
                          <w:bCs/>
                          <w:sz w:val="21"/>
                          <w:szCs w:val="21"/>
                        </w:rPr>
                      </w:pPr>
                      <w:r>
                        <w:rPr>
                          <w:rFonts w:hint="eastAsia"/>
                          <w:b/>
                          <w:bCs/>
                          <w:sz w:val="21"/>
                          <w:szCs w:val="21"/>
                        </w:rPr>
                        <w:t>图例</w:t>
                      </w:r>
                    </w:p>
                    <w:p w14:paraId="3903040B">
                      <w:pPr>
                        <w:pStyle w:val="44"/>
                        <w:keepNext w:val="0"/>
                        <w:keepLines w:val="0"/>
                        <w:pageBreakBefore w:val="0"/>
                        <w:widowControl w:val="0"/>
                        <w:kinsoku/>
                        <w:wordWrap/>
                        <w:overflowPunct/>
                        <w:topLinePunct w:val="0"/>
                        <w:bidi w:val="0"/>
                        <w:snapToGrid/>
                        <w:spacing w:line="240" w:lineRule="auto"/>
                        <w:rPr>
                          <w:sz w:val="21"/>
                          <w:szCs w:val="21"/>
                        </w:rPr>
                      </w:pPr>
                      <w:r>
                        <w:rPr>
                          <w:rFonts w:hint="eastAsia"/>
                          <w:sz w:val="21"/>
                          <w:szCs w:val="21"/>
                          <w:lang w:val="en-US" w:eastAsia="zh-CN"/>
                        </w:rPr>
                        <w:t>污水管网</w:t>
                      </w:r>
                      <w:r>
                        <w:rPr>
                          <w:rFonts w:hint="eastAsia"/>
                          <w:sz w:val="21"/>
                          <w:szCs w:val="21"/>
                        </w:rPr>
                        <w:t>：</w:t>
                      </w:r>
                    </w:p>
                    <w:p w14:paraId="53639FB7">
                      <w:pPr>
                        <w:pStyle w:val="44"/>
                        <w:keepNext w:val="0"/>
                        <w:keepLines w:val="0"/>
                        <w:pageBreakBefore w:val="0"/>
                        <w:widowControl w:val="0"/>
                        <w:kinsoku/>
                        <w:wordWrap/>
                        <w:overflowPunct/>
                        <w:topLinePunct w:val="0"/>
                        <w:bidi w:val="0"/>
                        <w:snapToGrid/>
                        <w:spacing w:line="240" w:lineRule="auto"/>
                        <w:rPr>
                          <w:rFonts w:hint="eastAsia"/>
                          <w:sz w:val="21"/>
                          <w:szCs w:val="21"/>
                        </w:rPr>
                      </w:pPr>
                      <w:r>
                        <w:rPr>
                          <w:rFonts w:hint="eastAsia"/>
                          <w:sz w:val="21"/>
                          <w:szCs w:val="21"/>
                          <w:lang w:val="en-US" w:eastAsia="zh-CN"/>
                        </w:rPr>
                        <w:t>雨水管网（明渠）</w:t>
                      </w:r>
                      <w:r>
                        <w:rPr>
                          <w:rFonts w:hint="eastAsia"/>
                          <w:sz w:val="21"/>
                          <w:szCs w:val="21"/>
                        </w:rPr>
                        <w:t>：</w:t>
                      </w:r>
                    </w:p>
                    <w:p w14:paraId="3273C92E">
                      <w:pPr>
                        <w:pStyle w:val="44"/>
                        <w:keepNext w:val="0"/>
                        <w:keepLines w:val="0"/>
                        <w:pageBreakBefore w:val="0"/>
                        <w:widowControl w:val="0"/>
                        <w:kinsoku/>
                        <w:wordWrap/>
                        <w:overflowPunct/>
                        <w:topLinePunct w:val="0"/>
                        <w:bidi w:val="0"/>
                        <w:snapToGrid/>
                        <w:spacing w:line="240" w:lineRule="auto"/>
                        <w:rPr>
                          <w:rFonts w:hint="eastAsia"/>
                          <w:sz w:val="21"/>
                          <w:szCs w:val="21"/>
                        </w:rPr>
                      </w:pPr>
                      <w:r>
                        <w:rPr>
                          <w:rFonts w:hint="eastAsia"/>
                          <w:sz w:val="21"/>
                          <w:szCs w:val="21"/>
                          <w:lang w:val="en-US" w:eastAsia="zh-CN"/>
                        </w:rPr>
                        <w:t>雨水管网（暗渠）</w:t>
                      </w:r>
                      <w:r>
                        <w:rPr>
                          <w:rFonts w:hint="eastAsia"/>
                          <w:sz w:val="21"/>
                          <w:szCs w:val="21"/>
                        </w:rPr>
                        <w:t>：</w:t>
                      </w:r>
                    </w:p>
                    <w:p w14:paraId="61FA34B2">
                      <w:pPr>
                        <w:pStyle w:val="44"/>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雨水排放口：</w:t>
                      </w:r>
                    </w:p>
                    <w:p w14:paraId="29B585ED">
                      <w:pPr>
                        <w:pStyle w:val="44"/>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污水排放口：</w:t>
                      </w:r>
                    </w:p>
                    <w:p w14:paraId="0C280728">
                      <w:pPr>
                        <w:pStyle w:val="44"/>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污水接驳口：</w:t>
                      </w:r>
                    </w:p>
                    <w:p w14:paraId="71E3EDB5">
                      <w:pPr>
                        <w:pStyle w:val="8"/>
                        <w:keepNext w:val="0"/>
                        <w:keepLines w:val="0"/>
                        <w:pageBreakBefore w:val="0"/>
                        <w:widowControl w:val="0"/>
                        <w:kinsoku/>
                        <w:wordWrap/>
                        <w:overflowPunct/>
                        <w:topLinePunct w:val="0"/>
                        <w:bidi w:val="0"/>
                        <w:snapToGrid/>
                        <w:spacing w:line="240" w:lineRule="auto"/>
                        <w:ind w:left="0" w:leftChars="0" w:firstLine="0" w:firstLineChars="0"/>
                        <w:rPr>
                          <w:rFonts w:hint="eastAsia"/>
                          <w:sz w:val="21"/>
                          <w:szCs w:val="21"/>
                          <w:lang w:val="en-US" w:eastAsia="zh-CN"/>
                        </w:rPr>
                      </w:pPr>
                      <w:r>
                        <w:rPr>
                          <w:rFonts w:hint="eastAsia"/>
                          <w:sz w:val="21"/>
                          <w:szCs w:val="21"/>
                          <w:lang w:val="en-US" w:eastAsia="zh-CN"/>
                        </w:rPr>
                        <w:t>废水处理站：</w:t>
                      </w:r>
                    </w:p>
                    <w:p w14:paraId="5708A907">
                      <w:pPr>
                        <w:keepNext w:val="0"/>
                        <w:keepLines w:val="0"/>
                        <w:pageBreakBefore w:val="0"/>
                        <w:widowControl w:val="0"/>
                        <w:kinsoku/>
                        <w:wordWrap/>
                        <w:overflowPunct/>
                        <w:topLinePunct w:val="0"/>
                        <w:bidi w:val="0"/>
                        <w:snapToGrid/>
                        <w:spacing w:line="240" w:lineRule="auto"/>
                        <w:rPr>
                          <w:rFonts w:hint="eastAsia"/>
                          <w:sz w:val="21"/>
                          <w:szCs w:val="21"/>
                          <w:lang w:val="en-US" w:eastAsia="zh-CN"/>
                        </w:rPr>
                      </w:pPr>
                      <w:r>
                        <w:rPr>
                          <w:rFonts w:hint="eastAsia"/>
                          <w:sz w:val="21"/>
                          <w:szCs w:val="21"/>
                          <w:lang w:val="en-US" w:eastAsia="zh-CN"/>
                        </w:rPr>
                        <w:t>废水收集口：</w:t>
                      </w:r>
                    </w:p>
                    <w:p w14:paraId="7C57A99C">
                      <w:pPr>
                        <w:keepNext w:val="0"/>
                        <w:keepLines w:val="0"/>
                        <w:pageBreakBefore w:val="0"/>
                        <w:widowControl w:val="0"/>
                        <w:kinsoku/>
                        <w:wordWrap/>
                        <w:overflowPunct/>
                        <w:topLinePunct w:val="0"/>
                        <w:bidi w:val="0"/>
                        <w:snapToGrid/>
                        <w:spacing w:line="240" w:lineRule="auto"/>
                        <w:rPr>
                          <w:rFonts w:hint="default"/>
                          <w:sz w:val="21"/>
                          <w:szCs w:val="21"/>
                          <w:lang w:val="en-US" w:eastAsia="zh-CN"/>
                        </w:rPr>
                      </w:pPr>
                      <w:r>
                        <w:rPr>
                          <w:rFonts w:hint="eastAsia"/>
                          <w:sz w:val="21"/>
                          <w:szCs w:val="21"/>
                          <w:lang w:val="en-US" w:eastAsia="zh-CN"/>
                        </w:rPr>
                        <w:t>化粪池：</w:t>
                      </w:r>
                    </w:p>
                  </w:txbxContent>
                </v:textbox>
              </v:shape>
            </w:pict>
          </mc:Fallback>
        </mc:AlternateContent>
      </w:r>
      <w:r>
        <w:rPr>
          <w:color w:val="auto"/>
          <w:sz w:val="24"/>
        </w:rPr>
        <mc:AlternateContent>
          <mc:Choice Requires="wps">
            <w:drawing>
              <wp:anchor distT="0" distB="0" distL="114300" distR="114300" simplePos="0" relativeHeight="251846656" behindDoc="0" locked="0" layoutInCell="1" allowOverlap="1">
                <wp:simplePos x="0" y="0"/>
                <wp:positionH relativeFrom="column">
                  <wp:posOffset>5861050</wp:posOffset>
                </wp:positionH>
                <wp:positionV relativeFrom="paragraph">
                  <wp:posOffset>3556000</wp:posOffset>
                </wp:positionV>
                <wp:extent cx="339090" cy="3175"/>
                <wp:effectExtent l="0" t="48260" r="3810" b="62865"/>
                <wp:wrapNone/>
                <wp:docPr id="281" name="直接箭头连接符 281"/>
                <wp:cNvGraphicFramePr/>
                <a:graphic xmlns:a="http://schemas.openxmlformats.org/drawingml/2006/main">
                  <a:graphicData uri="http://schemas.microsoft.com/office/word/2010/wordprocessingShape">
                    <wps:wsp>
                      <wps:cNvCnPr/>
                      <wps:spPr>
                        <a:xfrm flipH="1">
                          <a:off x="0" y="0"/>
                          <a:ext cx="339090" cy="3175"/>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61.5pt;margin-top:280pt;height:0.25pt;width:26.7pt;z-index:251846656;mso-width-relative:page;mso-height-relative:page;" filled="f" stroked="t" coordsize="21600,21600" o:gfxdata="UEsDBAoAAAAAAIdO4kAAAAAAAAAAAAAAAAAEAAAAZHJzL1BLAwQUAAAACACHTuJAcsLk59gAAAAL&#10;AQAADwAAAGRycy9kb3ducmV2LnhtbE2PQU/DMAyF70j8h8hI3FiyQsvWNd1hElyQkBiIc9Z4TUfj&#10;lCbdxr/HcIGb7ff0/L1qffa9OOIYu0Aa5jMFAqkJtqNWw9vrw80CREyGrOkDoYYvjLCuLy8qU9pw&#10;ohc8blMrOIRiaTS4lIZSytg49CbOwoDE2j6M3iRex1ba0Zw43PcyU6qQ3nTEH5wZcOOw+dhOXoMN&#10;7ePiPftU6smpvNg822l/SFpfX83VCkTCc/ozww8+o0PNTLswkY2i17DMbrlL0pAXigd2LO+LOxC7&#10;30sOsq7k/w71N1BLAwQUAAAACACHTuJAcuVJOhICAADvAwAADgAAAGRycy9lMm9Eb2MueG1srVPN&#10;jtMwEL4j8Q6W7zRpK9hu1HQPLYUDgpWAB5g6TmLJfxp7m/YleAEkTsAJOO2dp4HlMRgnocBy2QM5&#10;ROP5+Wa+z+PlxcFotpcYlLMln05yzqQVrlK2KfnrV9sHC85CBFuBdlaW/CgDv1jdv7fsfCFnrnW6&#10;ksgIxIai8yVvY/RFlgXRSgNh4ry0FKwdGoh0xCarEDpCNzqb5fmjrHNYeXRChkDezRDkIyLeBdDV&#10;tRJy48SVkTYOqCg1RKIUWuUDX/XT1rUU8UVdBxmZLjkxjf2fmpC9S/9stYSiQfCtEuMIcJcRbnEy&#10;oCw1PUFtIAK7QvUPlFECXXB1nAhnsoFIrwixmOa3tHnZgpc9F5I6+JPo4f/Biuf7S2SqKvlsMeXM&#10;gqErv3l7/f3Nh5svn7+9v/7x9V2yP31kKYHk6nwoqGptL3E8BX+JifuhRsNqrfxT2qteDeLHDr3Y&#10;x5PY8hCZIOd8fp6f0zUICs2nZw8TdjaAJDCPIT6RzrBklDxEBNW0ce2spUt1ODSA/bMQh8JfBanY&#10;uq3SmvxQaMs6Gmd2lqdeQAtb06KQaTyRDrbhDHRDL0FE7GcOTqsqlafqgM1urZHtgfZnu83pG+f8&#10;Ky313kBoh7w+lNKgMCrSY9HKlHyRiseFi6D0Y1uxePQkNyC6boTVllRIEg+iJmvnqmOvde+nPeh1&#10;Gnc2Ldqf57769ztd/Q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ywuTn2AAAAAsBAAAPAAAAAAAA&#10;AAEAIAAAACIAAABkcnMvZG93bnJldi54bWxQSwECFAAUAAAACACHTuJAcuVJOhICAADvAwAADgAA&#10;AAAAAAABACAAAAAnAQAAZHJzL2Uyb0RvYy54bWxQSwUGAAAAAAYABgBZAQAAqwU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52800" behindDoc="0" locked="0" layoutInCell="1" allowOverlap="1">
                <wp:simplePos x="0" y="0"/>
                <wp:positionH relativeFrom="column">
                  <wp:posOffset>6006465</wp:posOffset>
                </wp:positionH>
                <wp:positionV relativeFrom="paragraph">
                  <wp:posOffset>5161280</wp:posOffset>
                </wp:positionV>
                <wp:extent cx="107950" cy="95250"/>
                <wp:effectExtent l="6350" t="6350" r="19050" b="12700"/>
                <wp:wrapNone/>
                <wp:docPr id="290" name="矩形 290"/>
                <wp:cNvGraphicFramePr/>
                <a:graphic xmlns:a="http://schemas.openxmlformats.org/drawingml/2006/main">
                  <a:graphicData uri="http://schemas.microsoft.com/office/word/2010/wordprocessingShape">
                    <wps:wsp>
                      <wps:cNvSpPr/>
                      <wps:spPr>
                        <a:xfrm>
                          <a:off x="0" y="0"/>
                          <a:ext cx="107950" cy="95250"/>
                        </a:xfrm>
                        <a:prstGeom prst="rect">
                          <a:avLst/>
                        </a:prstGeom>
                        <a:solidFill>
                          <a:srgbClr val="FFC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2.95pt;margin-top:406.4pt;height:7.5pt;width:8.5pt;z-index:251852800;v-text-anchor:middle;mso-width-relative:page;mso-height-relative:page;" fillcolor="#FFC000" filled="t" stroked="t" coordsize="21600,21600" o:gfxdata="UEsDBAoAAAAAAIdO4kAAAAAAAAAAAAAAAAAEAAAAZHJzL1BLAwQUAAAACACHTuJAw0KsHNgAAAAL&#10;AQAADwAAAGRycy9kb3ducmV2LnhtbE2Py07DMBBF90j8gzVI7Kid0BYnxKkEEqwAiRYhlm5snIh4&#10;HNluU/6eYQXLuXN0H83m5Ed2tDENARUUCwHMYhfMgE7B2+7hSgJLWaPRY0Cr4Nsm2LTnZ42uTZjx&#10;1R632TEywVRrBX3OU8156nrrdVqEySL9PkP0OtMZHTdRz2TuR14KseZeD0gJvZ7sfW+7r+3BK1g+&#10;Cldc30kt3z928RlXcn5xT0pdXhTiFli2p/wHw299qg4tddqHA5rERgXVclURqkAWJW0golqXpOxJ&#10;KW8k8Lbh/ze0P1BLAwQUAAAACACHTuJA+7voDG0CAAD2BAAADgAAAGRycy9lMm9Eb2MueG1srVTN&#10;bhMxEL4j8Q6W73Q3UUubqJsqShSEVNFKBXF2vN6sJf9hO9mUl0HixkPwOBWvwWfvtk0LSD1w2Z3x&#10;jL+Z+WbG5xd7rchO+CCtqejoqKREGG5raTYV/fRx9eaMkhCZqZmyRlT0VgR6MXv96rxzUzG2rVW1&#10;8AQgJkw7V9E2RjctisBboVk4sk4YGBvrNYtQ/aaoPeuArlUxLsu3RWd97bzlIgScLnsjHRD9SwBt&#10;00gulpZvtTCxR/VCsYiSQitdoLOcbdMIHq+aJohIVEVRacxfBIG8Tt9ids6mG89cK/mQAntJCs9q&#10;0kwaBH2AWrLIyNbLP6C05N4G28QjbnXRF5IZQRWj8hk3Ny1zItcCqoN7ID38P1j+YXftiawrOp6A&#10;E8M0Wv7r24+7n99JOgE/nQtTuN24az9oAWIqdt94nf4og+wzp7cPnIp9JByHo/J0cgJkDtPkZAwR&#10;IMXjXedDfCesJkmoqEfHMpFsdxli73rvkkIFq2S9kkplxW/WC+XJjqG7q9WiLO/Rn7gpQzokMj6F&#10;mXCGmW0wKxC1Q93BbChhaoNl4NHn2E9uh8MgiPCPICnJJQttn0xG6IdLy4h9UVJX9OzwtjLgIXHb&#10;s5mkta1v0Q1v+zENjq8kYC9ZiNfMYy6RPzY3XuHTKIui7CBR0lr/9W/nyR/jAislHeYcBX/ZMi8o&#10;Ue8NBmkyOj4GbMzK8cnpGIo/tKwPLWarFxZkj/BGOJ7F5B/Vvdh4qz9jwecpKkzMcMTuqR2URez3&#10;D08EF/N5dsMyOBYvzY3jCTw119j5NtpG5iF4ZGcgDeuQx2hY3bRvh3r2enyuZ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0KsHNgAAAALAQAADwAAAAAAAAABACAAAAAiAAAAZHJzL2Rvd25yZXYu&#10;eG1sUEsBAhQAFAAAAAgAh07iQPu76AxtAgAA9gQAAA4AAAAAAAAAAQAgAAAAJwEAAGRycy9lMm9E&#10;b2MueG1sUEsFBgAAAAAGAAYAWQEAAAYGA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39488" behindDoc="0" locked="0" layoutInCell="1" allowOverlap="1">
                <wp:simplePos x="0" y="0"/>
                <wp:positionH relativeFrom="column">
                  <wp:posOffset>6005195</wp:posOffset>
                </wp:positionH>
                <wp:positionV relativeFrom="paragraph">
                  <wp:posOffset>4956175</wp:posOffset>
                </wp:positionV>
                <wp:extent cx="109220" cy="109220"/>
                <wp:effectExtent l="6350" t="6350" r="17780" b="17780"/>
                <wp:wrapNone/>
                <wp:docPr id="272" name="椭圆 272"/>
                <wp:cNvGraphicFramePr/>
                <a:graphic xmlns:a="http://schemas.openxmlformats.org/drawingml/2006/main">
                  <a:graphicData uri="http://schemas.microsoft.com/office/word/2010/wordprocessingShape">
                    <wps:wsp>
                      <wps:cNvSpPr/>
                      <wps:spPr>
                        <a:xfrm>
                          <a:off x="0" y="0"/>
                          <a:ext cx="109220" cy="10922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2.85pt;margin-top:390.25pt;height:8.6pt;width:8.6pt;z-index:251839488;v-text-anchor:middle;mso-width-relative:page;mso-height-relative:page;" fillcolor="#FFFF00" filled="t" stroked="t" coordsize="21600,21600" o:gfxdata="UEsDBAoAAAAAAIdO4kAAAAAAAAAAAAAAAAAEAAAAZHJzL1BLAwQUAAAACACHTuJAUTsVaNwAAAAL&#10;AQAADwAAAGRycy9kb3ducmV2LnhtbE2PwU7DMAyG70i8Q2QkbiztxNq1NJ00JCQOiGkFDtyyxjSl&#10;jVMl2VbefuEER9uffn9/tZnNyE7ofG9JQLpIgCG1VvXUCXh/e7pbA/NBkpKjJRTwgx429fVVJUtl&#10;z7THUxM6FkPIl1KADmEqOfetRiP9wk5I8fZlnZEhjq7jyslzDDcjXyZJxo3sKX7QcsJHje3QHI2A&#10;7fPnR5O5vR6+zbxNX/Xw4neDELc3afIALOAc/mD41Y/qUEengz2S8mwUUNyv8ogKyNfJClgkimxZ&#10;ADvETZHnwOuK/+9QXwBQSwMEFAAAAAgAh07iQH80JxdvAgAA+gQAAA4AAABkcnMvZTJvRG9jLnht&#10;bK1UzW4TMRC+I/EOlu90N6tC2yibKmoUhFTRSgVxdrzerCX/YTvZlAfgKThy5bHKc/DZu23TwqEH&#10;9uAde8bfzHwz49n5XiuyEz5Ia2o6OSopEYbbRppNTT9/Wr05pSREZhqmrBE1vRWBns9fv5r1bioq&#10;21nVCE8AYsK0dzXtYnTTogi8E5qFI+uEgbK1XrOIrd8UjWc90LUqqrJ8V/TWN85bLkLA6XJQ0hHR&#10;vwTQtq3kYmn5VgsTB1QvFItIKXTSBTrP0bat4PGqbYOIRNUUmca8wgnkdVqL+YxNN565TvIxBPaS&#10;EJ7lpJk0cPoAtWSRka2Xf0Fpyb0Nto1H3OpiSCQzgiwm5TNubjrmRM4FVAf3QHr4f7D84+7aE9nU&#10;tDqpKDFMo+S/f/66+/GdpBPw07swhdmNu/bjLkBMye5br9MfaZB95vT2gVOxj4TjcFKeVRXY5lCN&#10;MlCKx8vOh/heWE2SUFOhFAqYsmZTtrsMcbC+t0rHwSrZrKRSeeM36wvlyY6hwit8ZS4qHDwxU4b0&#10;CKA6gZpwhr5t0S8QtUPuwWwoYWqDgeDRZ99PbodDJ2X+EjPPnaQglyx0QzAZYWgwLSNmRkld09PD&#10;28oAJPE7MJqktW1uURFvh1YNjq8kYC9ZiNfMozcRP6Y3XmFplUVSdpQo6az/9q/zZI+WgZaSHr2O&#10;hL9umReUqA8GzXQ2OT4GbMyb47cnqV7+ULM+1JitvrAge4J3wvEsJvuo7sXWW/0FQ75IXqFihsP3&#10;QO24uYjDDOKZ4GKxyGYYCMfipblxPIGn4hq72EbbytwEj+yMpGEkcg3G8U0zd7jPVo9P1vw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TsVaNwAAAALAQAADwAAAAAAAAABACAAAAAiAAAAZHJzL2Rv&#10;d25yZXYueG1sUEsBAhQAFAAAAAgAh07iQH80JxdvAgAA+gQAAA4AAAAAAAAAAQAgAAAAKwEAAGRy&#10;cy9lMm9Eb2MueG1sUEsFBgAAAAAGAAYAWQEAAAw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51776" behindDoc="0" locked="0" layoutInCell="1" allowOverlap="1">
                <wp:simplePos x="0" y="0"/>
                <wp:positionH relativeFrom="column">
                  <wp:posOffset>5982970</wp:posOffset>
                </wp:positionH>
                <wp:positionV relativeFrom="paragraph">
                  <wp:posOffset>4772025</wp:posOffset>
                </wp:positionV>
                <wp:extent cx="176530" cy="115570"/>
                <wp:effectExtent l="6350" t="6350" r="7620" b="11430"/>
                <wp:wrapNone/>
                <wp:docPr id="288" name="矩形 288"/>
                <wp:cNvGraphicFramePr/>
                <a:graphic xmlns:a="http://schemas.openxmlformats.org/drawingml/2006/main">
                  <a:graphicData uri="http://schemas.microsoft.com/office/word/2010/wordprocessingShape">
                    <wps:wsp>
                      <wps:cNvSpPr/>
                      <wps:spPr>
                        <a:xfrm>
                          <a:off x="0" y="0"/>
                          <a:ext cx="176530" cy="115570"/>
                        </a:xfrm>
                        <a:prstGeom prst="rect">
                          <a:avLst/>
                        </a:prstGeom>
                        <a:solidFill>
                          <a:srgbClr val="7030A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1.1pt;margin-top:375.75pt;height:9.1pt;width:13.9pt;z-index:251851776;v-text-anchor:middle;mso-width-relative:page;mso-height-relative:page;" fillcolor="#7030A0" filled="t" stroked="t" coordsize="21600,21600" o:gfxdata="UEsDBAoAAAAAAIdO4kAAAAAAAAAAAAAAAAAEAAAAZHJzL1BLAwQUAAAACACHTuJAWYu4rNcAAAAL&#10;AQAADwAAAGRycy9kb3ducmV2LnhtbE2PwU6EMBCG7ya+QzMm3twW4i6ClI0xMRpu7voAXToCWTpF&#10;Wlh8e8eTHmfmzzffX+5XN4gFp9B70pBsFAikxtueWg0fx5e7BxAhGrJm8IQavjHAvrq+Kk1h/YXe&#10;cTnEVjCEQmE0dDGOhZSh6dCZsPEjEt8+/eRM5HFqpZ3MheFukKlSO+lMT/yhMyM+d9icD7PTkFF7&#10;xqWr1yV5qmPdzOY1f/vS+vYmUY8gIq7xLwy/+qwOFTud/Ew2iEFDfp+mHGXYNtmC4ESeKW534s0u&#10;z0BWpfzfofoBUEsDBBQAAAAIAIdO4kAYDNwYcwIAAPcEAAAOAAAAZHJzL2Uyb0RvYy54bWytVM1u&#10;EzEQviPxDpbvdHfTpilRN1XUqAipopEK4ux4vVlL/sN2sikvg8SNh+BxEK/BZ2/apoVDD+SwmfGM&#10;v5n5ZsbnFzutyFb4IK2paXVUUiIMt40065p++nj15oySEJlpmLJG1PROBHoxe/3qvHdTMbKdVY3w&#10;BCAmTHtX0y5GNy2KwDuhWTiyThgYW+s1i1D9umg864GuVTEqy9Oit75x3nIRAk4Xg5HuEf1LAG3b&#10;Si4Wlm+0MHFA9UKxiJJCJ12gs5xt2woeb9o2iEhUTVFpzF8EgbxK32J2zqZrz1wn+T4F9pIUntWk&#10;mTQI+gC1YJGRjZd/QWnJvQ22jUfc6mIoJDOCKqryGTe3HXMi1wKqg3sgPfw/WP5hu/RENjUdnaHx&#10;hmm0/Pe3H79+fifpBPz0LkzhduuWfq8FiKnYXet1+kcZZJc5vXvgVOwi4TisJqfjY7DNYaqq8XiS&#10;OS8eLzsf4jthNUlCTT1alplk2+sQERCu9y4pVrBKNldSqaz49epSebJlaO+kPC7n9+hP3JQhPaKP&#10;JmVKhGFoWwwLRO1QeDBrSphaYxt49Dn2k9vhMEiZf4kW5PXELSW5YKEbksmmYbq0jFgYJXVNzw5v&#10;KwOQRO5AZ5JWtrlDO7wd5jQ4fiUBe81CXDKPwUT+WN14g0+rLIqye4mSzvqv/zpP/pgXWCnpMego&#10;+MuGeUGJem8wSW+rkxPAxqycjCcjKP7Qsjq0mI2+tCC7wiPheBaTf1T3Yuut/owNn6eoMDHDEXug&#10;dq9cxmEB8UZwMZ9nN2yDY/Ha3DqewFNzjZ1vom1lHoJHdvakYR9yD/a7mxbuUM9ej+/V7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Zi7is1wAAAAsBAAAPAAAAAAAAAAEAIAAAACIAAABkcnMvZG93&#10;bnJldi54bWxQSwECFAAUAAAACACHTuJAGAzcGHMCAAD3BAAADgAAAAAAAAABACAAAAAmAQAAZHJz&#10;L2Uyb0RvYy54bWxQSwUGAAAAAAYABgBZAQAACwYAAAAA&#10;">
                <v:fill on="t" focussize="0,0"/>
                <v:stroke weight="1pt" color="#000000 [3213]"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850752" behindDoc="0" locked="0" layoutInCell="1" allowOverlap="1">
                <wp:simplePos x="0" y="0"/>
                <wp:positionH relativeFrom="column">
                  <wp:posOffset>260350</wp:posOffset>
                </wp:positionH>
                <wp:positionV relativeFrom="paragraph">
                  <wp:posOffset>5065395</wp:posOffset>
                </wp:positionV>
                <wp:extent cx="139700" cy="64135"/>
                <wp:effectExtent l="0" t="19685" r="12700" b="11430"/>
                <wp:wrapNone/>
                <wp:docPr id="287" name="直接箭头连接符 287"/>
                <wp:cNvGraphicFramePr/>
                <a:graphic xmlns:a="http://schemas.openxmlformats.org/drawingml/2006/main">
                  <a:graphicData uri="http://schemas.microsoft.com/office/word/2010/wordprocessingShape">
                    <wps:wsp>
                      <wps:cNvCnPr>
                        <a:endCxn id="227" idx="7"/>
                      </wps:cNvCnPr>
                      <wps:spPr>
                        <a:xfrm flipH="1">
                          <a:off x="0" y="0"/>
                          <a:ext cx="139700" cy="64135"/>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0.5pt;margin-top:398.85pt;height:5.05pt;width:11pt;z-index:251850752;mso-width-relative:page;mso-height-relative:page;" filled="f" stroked="t" coordsize="21600,21600" o:gfxdata="UEsDBAoAAAAAAIdO4kAAAAAAAAAAAAAAAAAEAAAAZHJzL1BLAwQUAAAACACHTuJAvBa4vdcAAAAJ&#10;AQAADwAAAGRycy9kb3ducmV2LnhtbE2PwU7DMBBE70j8g7VI3KidAkmaZtNDJbggIVEQZzfexoF4&#10;HWKnLX+POcFxdkazb+rN2Q3iSFPoPSNkCwWCuPWm5w7h7fXhpgQRomajB8+E8E0BNs3lRa0r40/8&#10;Qsdd7EQq4VBpBBvjWEkZWktOh4UfiZN38JPTMcmpk2bSp1TuBrlUKpdO95w+WD3S1lL7uZsdgvHd&#10;Y/m+/FLqyar7fPts5sNHRLy+ytQaRKRz/AvDL35ChyYx7f3MJogB4S5LUyJCsSoKECmQ36bDHqFU&#10;RQmyqeX/Bc0PUEsDBBQAAAAIAIdO4kAiIIWZJAIAABkEAAAOAAAAZHJzL2Uyb0RvYy54bWytU82O&#10;0zAQviPxDpbvNGkXdkvUdA8thQOCSsADuI6TWPKfZrxN+xK8ABIn4LRw2jtPA8tjME5Kl10ueyCH&#10;yOOZ+Wbmm8+z8501bKsAtXclH49yzpSTvtKuKfm7t6tHU84wClcJ450q+V4hP58/fDDrQqEmvvWm&#10;UsAIxGHRhZK3MYYiy1C2ygoc+aAcOWsPVkQyockqEB2hW5NN8vw06zxUAbxUiHS7HJz8gAj3AfR1&#10;raVaenlhlYsDKigjIo2ErQ7I5323da1kfF3XqCIzJadJY/+nInTepH82n4miARFaLQ8tiPu0cGcm&#10;K7SjokeopYiCXYD+B8pqCR59HUfS22wYpGeEphjnd7h504qg+lmIagxH0vH/wcpX2zUwXZV8Mj3j&#10;zAlLK7/+cPXz/efrb19/fLr69f1jOl9+YSmA6OoCFpS1cGtIAytXLXZuQJgQgq52Je8Ds1uRycAw&#10;5OxqsKw2OrwgAfa0ERGM8mgr++NW1C4ySZfjk6dnOXkkuU4fj0+epC4yUSSU1EEAjM+VtywdSo4R&#10;hG7auPDO0fo9DBXE9iXGIfFPQkp2fqWN6VVgHOuo2mQoJkjaNUmK6tpA9KBrOBOmoTcjI/RNoze6&#10;SukJCKHZLAywrSClrVY5fYc+b4Wl2kuB7RDXuwYNWh3pWRltSz5NyQdpRqHNM1exuA+0GAHguwOs&#10;ccTCDavptPHVfg1pyGSRYnqeDupOkvzb7qNuXvT8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wW&#10;uL3XAAAACQEAAA8AAAAAAAAAAQAgAAAAIgAAAGRycy9kb3ducmV2LnhtbFBLAQIUABQAAAAIAIdO&#10;4kAiIIWZJAIAABkEAAAOAAAAAAAAAAEAIAAAACYBAABkcnMvZTJvRG9jLnhtbFBLBQYAAAAABgAG&#10;AFkBAAC8BQ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49728" behindDoc="0" locked="0" layoutInCell="1" allowOverlap="1">
                <wp:simplePos x="0" y="0"/>
                <wp:positionH relativeFrom="column">
                  <wp:posOffset>1532890</wp:posOffset>
                </wp:positionH>
                <wp:positionV relativeFrom="paragraph">
                  <wp:posOffset>4608195</wp:posOffset>
                </wp:positionV>
                <wp:extent cx="6985" cy="386080"/>
                <wp:effectExtent l="48895" t="0" r="58420" b="13970"/>
                <wp:wrapNone/>
                <wp:docPr id="285" name="直接箭头连接符 285"/>
                <wp:cNvGraphicFramePr/>
                <a:graphic xmlns:a="http://schemas.openxmlformats.org/drawingml/2006/main">
                  <a:graphicData uri="http://schemas.microsoft.com/office/word/2010/wordprocessingShape">
                    <wps:wsp>
                      <wps:cNvCnPr>
                        <a:stCxn id="282" idx="2"/>
                      </wps:cNvCnPr>
                      <wps:spPr>
                        <a:xfrm flipH="1">
                          <a:off x="0" y="0"/>
                          <a:ext cx="6985" cy="386080"/>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20.7pt;margin-top:362.85pt;height:30.4pt;width:0.55pt;z-index:251849728;mso-width-relative:page;mso-height-relative:page;" filled="f" stroked="t" coordsize="21600,21600" o:gfxdata="UEsDBAoAAAAAAIdO4kAAAAAAAAAAAAAAAAAEAAAAZHJzL1BLAwQUAAAACACHTuJAgTLt/tgAAAAL&#10;AQAADwAAAGRycy9kb3ducmV2LnhtbE2PwU7DMAyG70i8Q+RJ3FjSqO2q0nSHSXBBQmIgzlnjNWVN&#10;Upp0G2+POcHR9qff399sr25kZ5zjELyCbC2Aoe+CGXyv4P3t8b4CFpP2Ro/Bo4JvjLBtb28aXZtw&#10;8a943qeeUYiPtVZgU5pqzmNn0em4DhN6uh3D7HSice65mfWFwt3IpRAld3rw9MHqCXcWu9N+cQpM&#10;6J+qD/klxLMVRbl7McvxMyl1t8rEA7CE1/QHw68+qUNLToeweBPZqEDmWU6ogo0sNsCIkLksgB1o&#10;U5UF8Lbh/zu0P1BLAwQUAAAACACHTuJAz6vKDiICAAAXBAAADgAAAGRycy9lMm9Eb2MueG1srVPN&#10;jtMwEL4j8Q6W7zTZIkqJmu6hpXBAUAl4ANexE0v+09jbtC/BCyBxAk7Aae88DSyPwdgJ3WW57IEc&#10;orE98/mbbz4vzg9Gk72AoJyt6dmkpERY7hpl25q+fbN5MKckRGYbpp0VNT2KQM+X9+8tel+Jqeuc&#10;bgQQBLGh6n1Nuxh9VRSBd8KwMHFeWDyUDgyLuIS2aID1iG50MS3LWdE7aDw4LkLA3fVwSEdEuAug&#10;k1JxsXb8wggbB1QQmkVsKXTKB7rMbKUUPL6SMohIdE2x05j/eAnGu/QvlgtWtcB8p/hIgd2Fwq2e&#10;DFMWLz1BrVlk5ALUP1BGcXDByTjhzhRDI1kR7OKsvKXN6455kXtBqYM/iR7+Hyx/ud8CUU1Np/NH&#10;lFhmcORX7y9/vvt09e3rj4+Xv75/SPGXzyQloFy9DxVWrewWUsMhrg52BJhSDA4IlfKKvxLTIvih&#10;5CDBEKmVf47+y6qhDgTrcCjH01DEIRKOm7MniRjHg4fzWTnPIytYlUDS/R5CfCacISmoaYjAVNvF&#10;lbMWh+9guIDtX4SYSF0XpGLrNkrr7AFtSY90po9LZMEZGluioTA0HsUJtqWE6RZfDI+QOQenVZPK&#10;swrQ7lYayJ6hzzabEr+sAepzMy1xXLPQDXn5aHCgUREflVampvNUPBozMqWf2obEo8exMADXj7Da&#10;jgoPoiZ5d645buGP8uiX3O7o7WTIm+tcff2el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TLt&#10;/tgAAAALAQAADwAAAAAAAAABACAAAAAiAAAAZHJzL2Rvd25yZXYueG1sUEsBAhQAFAAAAAgAh07i&#10;QM+ryg4iAgAAFwQAAA4AAAAAAAAAAQAgAAAAJwEAAGRycy9lMm9Eb2MueG1sUEsFBgAAAAAGAAYA&#10;WQEAALsFA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48704" behindDoc="0" locked="0" layoutInCell="1" allowOverlap="1">
                <wp:simplePos x="0" y="0"/>
                <wp:positionH relativeFrom="column">
                  <wp:posOffset>514985</wp:posOffset>
                </wp:positionH>
                <wp:positionV relativeFrom="paragraph">
                  <wp:posOffset>5003165</wp:posOffset>
                </wp:positionV>
                <wp:extent cx="1038225" cy="12700"/>
                <wp:effectExtent l="0" t="39370" r="9525" b="62230"/>
                <wp:wrapNone/>
                <wp:docPr id="284" name="直接箭头连接符 284"/>
                <wp:cNvGraphicFramePr/>
                <a:graphic xmlns:a="http://schemas.openxmlformats.org/drawingml/2006/main">
                  <a:graphicData uri="http://schemas.microsoft.com/office/word/2010/wordprocessingShape">
                    <wps:wsp>
                      <wps:cNvCnPr/>
                      <wps:spPr>
                        <a:xfrm flipH="1">
                          <a:off x="0" y="0"/>
                          <a:ext cx="1038225" cy="12700"/>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0.55pt;margin-top:393.95pt;height:1pt;width:81.75pt;z-index:251848704;mso-width-relative:page;mso-height-relative:page;" filled="f" stroked="t" coordsize="21600,21600" o:gfxdata="UEsDBAoAAAAAAIdO4kAAAAAAAAAAAAAAAAAEAAAAZHJzL1BLAwQUAAAACACHTuJAq9RRaNgAAAAK&#10;AQAADwAAAGRycy9kb3ducmV2LnhtbE2PwW7CMAyG75P2DpGRdhtJK1ba0pQD0naZNAk27Rwa0xQa&#10;p2tSYG+/cGJH259+f3+1vtqenXH0nSMJyVwAQ2qc7qiV8PX5+pwD80GRVr0jlPCLHtb140OlSu0u&#10;tMXzLrQshpAvlQQTwlBy7huDVvm5G5Di7eBGq0Icx5brUV1iuO15KkTGreoofjBqwI3B5rSbrATt&#10;2rf8O/0R4t2Il2zzoafDMUj5NEvECljAa7jDcNOP6lBHp72bSHvWS8iTJJISlvmyABaBdLHIgO1v&#10;m6IAXlf8f4X6D1BLAwQUAAAACACHTuJATSacrBECAADxAwAADgAAAGRycy9lMm9Eb2MueG1srVNL&#10;jhMxEN0jcQfLe9Kd8IuidGaREFggGAk4gON2d1vyT1WedHIJLoDEClgBq9lzGhiOQdndE2DYzIJe&#10;tGyX61W9V8/Ls4M1bK8AtXcVn05KzpSTvtaurfib19t7c84wClcL452q+FEhP1vdvbPsw0LNfOdN&#10;rYARiMNFHyrexRgWRYGyU1bgxAflKNh4sCLSFtqiBtETujXFrCwfFb2HOoCXCpFON0OQj4hwG0Df&#10;NFqqjZcXVrk4oIIyIhIl7HRAvsrdNo2S8WXToIrMVJyYxvynIrTepX+xWopFCyJ0Wo4tiNu0cIOT&#10;FdpR0RPURkTBLkD/A2W1BI++iRPpbTEQyYoQi2l5Q5tXnQgqcyGpMZxEx/8HK1/sz4HpuuKz+QPO&#10;nLA08qt3lz/efrz6+uX7h8uf396n9edPLF0gufqAC8pau3MYdxjOIXE/NGBZY3R4Rr7KahA/dshi&#10;H09iq0Nkkg6n5f35bPaQM0mx6exxmYdRDDAJLgDGp8pblhYVxwhCt11ce+dorB6GEmL/HCM1QonX&#10;CSnZ+a02Jk/XONZfV2BSkGUbsgrVtYFoo2s5E6altyAj5K7RG12n9ASE0O7WBthekIO225K+pAKV&#10;++taqr0R2A33cmjwltWRnovRtuLzlDxaLgptnriaxWMgwQWA70dY4wg9iTzImlY7Xx+z2vmcnJDr&#10;j65NVvtzn7N/v9T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vUUWjYAAAACgEAAA8AAAAAAAAA&#10;AQAgAAAAIgAAAGRycy9kb3ducmV2LnhtbFBLAQIUABQAAAAIAIdO4kBNJpysEQIAAPEDAAAOAAAA&#10;AAAAAAEAIAAAACcBAABkcnMvZTJvRG9jLnhtbFBLBQYAAAAABgAGAFkBAACqBQ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42560" behindDoc="0" locked="0" layoutInCell="1" allowOverlap="1">
                <wp:simplePos x="0" y="0"/>
                <wp:positionH relativeFrom="column">
                  <wp:posOffset>1723390</wp:posOffset>
                </wp:positionH>
                <wp:positionV relativeFrom="paragraph">
                  <wp:posOffset>4537075</wp:posOffset>
                </wp:positionV>
                <wp:extent cx="1913890" cy="10795"/>
                <wp:effectExtent l="0" t="50165" r="10160" b="53340"/>
                <wp:wrapNone/>
                <wp:docPr id="276" name="直接箭头连接符 276"/>
                <wp:cNvGraphicFramePr/>
                <a:graphic xmlns:a="http://schemas.openxmlformats.org/drawingml/2006/main">
                  <a:graphicData uri="http://schemas.microsoft.com/office/word/2010/wordprocessingShape">
                    <wps:wsp>
                      <wps:cNvCnPr>
                        <a:endCxn id="282" idx="3"/>
                      </wps:cNvCnPr>
                      <wps:spPr>
                        <a:xfrm flipH="1" flipV="1">
                          <a:off x="0" y="0"/>
                          <a:ext cx="1913890" cy="10795"/>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35.7pt;margin-top:357.25pt;height:0.85pt;width:150.7pt;z-index:251842560;mso-width-relative:page;mso-height-relative:page;" filled="f" stroked="t" coordsize="21600,21600" o:gfxdata="UEsDBAoAAAAAAIdO4kAAAAAAAAAAAAAAAAAEAAAAZHJzL1BLAwQUAAAACACHTuJAzeuQbNgAAAAL&#10;AQAADwAAAGRycy9kb3ducmV2LnhtbE2PwU7DMBBE70j8g7VI3KgTQ1oa4vSAhBRxo+kHuLGdRI3X&#10;ke2m7d+zPcFptTuj2TfV7uomtpgQR48S8lUGzGDn9Yi9hEP79fIOLCaFWk0ejYSbibCrHx8qVWp/&#10;wR+z7FPPKARjqSQMKc0l57EbjFNx5WeDpFkfnEq0hp7roC4U7iYusmzNnRqRPgxqNp+D6U77s5Ow&#10;nS2KtrWvy+lgC/t9a7ahaaR8fsqzD2DJXNOfGe74hA41MR39GXVkkwSxyd/IKoFmAYwcxUZQmeP9&#10;shbA64r/71D/AlBLAwQUAAAACACHTuJAWRjqzCsCAAAkBAAADgAAAGRycy9lMm9Eb2MueG1srVPN&#10;btNAEL4j8Q6rvRM7qWhSK04PCYEDgkr83Kfrtb3S/ml2GycvwQsgcQJOwKl3ngbKYzBrm5aWSw/4&#10;YM3uzHwz8823y9O90WwnMShnSz6d5JxJK1ylbFPyN6+3jxachQi2Au2sLPlBBn66evhg2flCzlzr&#10;dCWREYgNRedL3sboiywLopUGwsR5aclZOzQQ6YhNViF0hG50Nsvz46xzWHl0QoZAt5vByUdEvA+g&#10;q2sl5MaJCyNtHFBRaog0UmiVD3zVd1vXUsSXdR1kZLrkNGns/1SE7PP0z1ZLKBoE3yoxtgD3aeHO&#10;TAaUpaLXUBuIwC5Q/QNllEAXXB0nwplsGKRnhKaY5ne4edWCl/0sRHXw16SH/wcrXuzOkKmq5LP5&#10;MWcWDK386v3lz3efrr59/fHx8tf3D8n+8pmlAKKr86GgrLU9wzSwtNV6bweExYyTsS/5UQrMbkWm&#10;Q/BDzr5Gw2qt/DMSIO+tt8lKeEQJIwTaz+F6P3IfmaDL6cn0aHFCLkG+aT4/edzXgSIBpmSPIT6V&#10;zrBklDxEBNW0ce2sJSU4HErA7nmIqcGbhJRs3VZp3QtCW9ZRhdk8T8WAVF6Tusg0npgKtuEMdEPP&#10;R0Tsuw5OqyqlJ6CAzflaI9sBiW67zekb+7wVlnrcQGiHuN6VwqAwKtIL08qUfJGSR5VGUPqJrVg8&#10;eNoRILpuhNV2ZHsgOFF97qrDGf7ZAomnH3cUelLn3+c+++Zxr3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zeuQbNgAAAALAQAADwAAAAAAAAABACAAAAAiAAAAZHJzL2Rvd25yZXYueG1sUEsBAhQA&#10;FAAAAAgAh07iQFkY6swrAgAAJAQAAA4AAAAAAAAAAQAgAAAAJwEAAGRycy9lMm9Eb2MueG1sUEsF&#10;BgAAAAAGAAYAWQEAAMQFA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43584" behindDoc="0" locked="0" layoutInCell="1" allowOverlap="1">
                <wp:simplePos x="0" y="0"/>
                <wp:positionH relativeFrom="column">
                  <wp:posOffset>3637280</wp:posOffset>
                </wp:positionH>
                <wp:positionV relativeFrom="paragraph">
                  <wp:posOffset>4465955</wp:posOffset>
                </wp:positionV>
                <wp:extent cx="109220" cy="109220"/>
                <wp:effectExtent l="6350" t="6350" r="17780" b="17780"/>
                <wp:wrapNone/>
                <wp:docPr id="278" name="椭圆 278"/>
                <wp:cNvGraphicFramePr/>
                <a:graphic xmlns:a="http://schemas.openxmlformats.org/drawingml/2006/main">
                  <a:graphicData uri="http://schemas.microsoft.com/office/word/2010/wordprocessingShape">
                    <wps:wsp>
                      <wps:cNvSpPr/>
                      <wps:spPr>
                        <a:xfrm>
                          <a:off x="0" y="0"/>
                          <a:ext cx="109220" cy="10922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6.4pt;margin-top:351.65pt;height:8.6pt;width:8.6pt;z-index:251843584;v-text-anchor:middle;mso-width-relative:page;mso-height-relative:page;" fillcolor="#FFFF00" filled="t" stroked="t" coordsize="21600,21600" o:gfxdata="UEsDBAoAAAAAAIdO4kAAAAAAAAAAAAAAAAAEAAAAZHJzL1BLAwQUAAAACACHTuJA7wBi1tsAAAAL&#10;AQAADwAAAGRycy9kb3ducmV2LnhtbE2PwU7DMBBE70j8g7VI3KidVGkhxKlUJCQOCNQAB25ubOKQ&#10;eB3Zbhv+nuVUjrMzmn1TbWY3sqMJsfcoIVsIYAZbr3vsJLy/Pd7cAotJoVajRyPhx0TY1JcXlSq1&#10;P+HOHJvUMSrBWCoJNqWp5Dy21jgVF34ySN6XD04lkqHjOqgTlbuR50KsuFM90gerJvNgTTs0Bydh&#10;+/T50azCzg7fbt5mL3Z4jq+DlNdXmbgHlsyczmH4wyd0qIlp7w+oIxslFOuc0JOEtVgugVGiuBO0&#10;bk+XXBTA64r/31D/AlBLAwQUAAAACACHTuJAv3Z0+W4CAAD6BAAADgAAAGRycy9lMm9Eb2MueG1s&#10;rVTNbhMxEL4j8Q6W73Q3UaE06qaKGgUhVbRSQZwdr5215D9sJ5vyADwFR648FjwHn73bNi0cemAP&#10;3rFn/M3MNzM+O98bTXYiROVsQydHNSXCctcqu2nop4+rV28piYnZlmlnRUNvRaTn85cvzno/E1PX&#10;Od2KQABi46z3De1S8rOqirwThsUj54WFUrpgWMI2bKo2sB7oRlfTun5T9S60PjguYsTpclDSETE8&#10;B9BJqbhYOr41wqYBNQjNElKKnfKRzku0UgqerqSMIhHdUGSaygonkNd5reZnbLYJzHeKjyGw54Tw&#10;JCfDlIXTe6glS4xsg/oLyigeXHQyHXFnqiGRwgiymNRPuLnpmBclF1Ad/T3p8f/B8g+760BU29Dp&#10;CQpvmUHJf//4+ev7N5JPwE/v4wxmN/46jLsIMSe7l8HkP9Ig+8Lp7T2nYp8Ix+GkPp1OwTaHapSB&#10;Uj1c9iGmd8IZkoWGCq1RwJw1m7HdZUyD9Z1VPo5Oq3altC6bsFlf6EB2DBVe4atLUeHgkZm2pEcA&#10;0xOoCWfoW4l+gWg8co92QwnTGwwET6H4fnQ7Hjqpy5eZeeokB7lksRuCKQhDgxmVMDNamYa+Pbyt&#10;LUAyvwOjWVq79hYVCW5o1ej5SgH2ksV0zQJ6E/FjetMVFqkdknKjREnnwtd/nWd7tAy0lPTodST8&#10;ZcuCoES/t2im08nxMWBT2Ry/Psn1Coea9aHGbs2FA9kTvBOeFzHbJ30nyuDMZwz5InuFilkO3wO1&#10;4+YiDTOIZ4KLxaKYYSA8S5f2xvMMnotr3WKbnFSlCR7YGUnDSJQajOObZ+5wX6wenqz5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8AYtbbAAAACwEAAA8AAAAAAAAAAQAgAAAAIgAAAGRycy9kb3du&#10;cmV2LnhtbFBLAQIUABQAAAAIAIdO4kC/dnT5bgIAAPoEAAAOAAAAAAAAAAEAIAAAACoBAABkcnMv&#10;ZTJvRG9jLnhtbFBLBQYAAAAABgAGAFkBAAAKBg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45632" behindDoc="0" locked="0" layoutInCell="1" allowOverlap="1">
                <wp:simplePos x="0" y="0"/>
                <wp:positionH relativeFrom="column">
                  <wp:posOffset>1118235</wp:posOffset>
                </wp:positionH>
                <wp:positionV relativeFrom="paragraph">
                  <wp:posOffset>4525010</wp:posOffset>
                </wp:positionV>
                <wp:extent cx="238125" cy="12065"/>
                <wp:effectExtent l="635" t="43180" r="8890" b="59055"/>
                <wp:wrapNone/>
                <wp:docPr id="280" name="直接箭头连接符 280"/>
                <wp:cNvGraphicFramePr/>
                <a:graphic xmlns:a="http://schemas.openxmlformats.org/drawingml/2006/main">
                  <a:graphicData uri="http://schemas.microsoft.com/office/word/2010/wordprocessingShape">
                    <wps:wsp>
                      <wps:cNvCnPr>
                        <a:endCxn id="282" idx="1"/>
                      </wps:cNvCnPr>
                      <wps:spPr>
                        <a:xfrm>
                          <a:off x="0" y="0"/>
                          <a:ext cx="238125" cy="12065"/>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8.05pt;margin-top:356.3pt;height:0.95pt;width:18.75pt;z-index:251845632;mso-width-relative:page;mso-height-relative:page;" filled="f" stroked="t" coordsize="21600,21600" o:gfxdata="UEsDBAoAAAAAAIdO4kAAAAAAAAAAAAAAAAAEAAAAZHJzL1BLAwQUAAAACACHTuJAYQqhPtcAAAAL&#10;AQAADwAAAGRycy9kb3ducmV2LnhtbE2PwU7DMBBE70j8g7VI3KjtACkKcXooghsCWuDsxk4c1V5H&#10;sdOWv2d7gtvO7mj2Tb06Bc8OdkpDRAVyIYBZbKMZsFfwuX2+eQCWskajfUSr4McmWDWXF7WuTDzi&#10;hz1scs8oBFOlFbicx4rz1DobdFrE0SLdujgFnUlOPTeTPlJ48LwQouRBD0gfnB7t2tl2v5mDgqev&#10;vXh3ry/jtxn825zmDtfbTqnrKykegWV7yn9mOOMTOjTEtIszmsQ86WUpyapgKYsSGDkKeUvD7ry5&#10;uwfe1Px/h+YXUEsDBBQAAAAIAIdO4kD6+C5SHAIAAA8EAAAOAAAAZHJzL2Uyb0RvYy54bWytU82O&#10;0zAQviPxDpbvNGnQLlXUdA8t5YJgJeABpo6TWPKfxt6mfQleAIkTcAJOe9+ngeUxGKdpYZfLHsgh&#10;Gntmvpnvm/H8Ymc020oMytmKTyc5Z9IKVyvbVvzd2/WTGWchgq1BOysrvpeBXyweP5r3vpSF65yu&#10;JTICsaHsfcW7GH2ZZUF00kCYOC8tORuHBiIdsc1qhJ7Qjc6KPD/Peoe1RydkCHS7Ojj5iIgPAXRN&#10;o4RcOXFlpI0HVJQaIlEKnfKBL4Zum0aK+LppgoxMV5yYxuFPRcjepH+2mEPZIvhOibEFeEgL9zgZ&#10;UJaKnqBWEIFdofoHyiiBLrgmToQz2YHIoAixmOb3tHnTgZcDF5I6+JPo4f/BilfbS2SqrngxI00s&#10;GBr57Yfrn+8/337/9uPT9a+bj8n++oWlAJKr96GkrKW9xERY2nq5syNCwcnY0ValwOxOZDoEf8jZ&#10;NWhSLtFnFE1196dZyF1kgi6Lp7NpccaZINe0yM/PBkgoj7keQ3whnWHJqHiICKrt4tJZS0N3OB3G&#10;AduXIaZeoDwmpMLWrZXWw+y1ZX2q8CynNgTQQje0SGQaT6IE23IGuqWXIiIOkMFpVaf0BBSw3Sw1&#10;si3Qfq3XOX1jn3fCUu0VhO4QN7hSGJRGRXpMWpmKz1LyuJARlH5uaxb3nsYBiK4fYbUdhT1omVTd&#10;uHp/iUfBaU8GuuNOp0X8+zxk/3nHi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hCqE+1wAAAAsB&#10;AAAPAAAAAAAAAAEAIAAAACIAAABkcnMvZG93bnJldi54bWxQSwECFAAUAAAACACHTuJA+vguUhwC&#10;AAAPBAAADgAAAAAAAAABACAAAAAmAQAAZHJzL2Uyb0RvYy54bWxQSwUGAAAAAAYABgBZAQAAtAUA&#10;AAAA&#10;">
                <v:fill on="f" focussize="0,0"/>
                <v:stroke weight="1pt" color="#FF0000 [3204]" miterlimit="8" joinstyle="miter" endarrow="open"/>
                <v:imagedata o:title=""/>
                <o:lock v:ext="edit" aspectratio="f"/>
              </v:shape>
            </w:pict>
          </mc:Fallback>
        </mc:AlternateContent>
      </w:r>
      <w:r>
        <w:rPr>
          <w:color w:val="auto"/>
        </w:rPr>
        <w:drawing>
          <wp:inline distT="0" distB="0" distL="114300" distR="114300">
            <wp:extent cx="5013960" cy="5730875"/>
            <wp:effectExtent l="0" t="0" r="15240" b="3175"/>
            <wp:docPr id="2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9"/>
                    <pic:cNvPicPr>
                      <a:picLocks noChangeAspect="1"/>
                    </pic:cNvPicPr>
                  </pic:nvPicPr>
                  <pic:blipFill>
                    <a:blip r:embed="rId60"/>
                    <a:srcRect l="29981" t="16903" r="23849" b="8567"/>
                    <a:stretch>
                      <a:fillRect/>
                    </a:stretch>
                  </pic:blipFill>
                  <pic:spPr>
                    <a:xfrm>
                      <a:off x="0" y="0"/>
                      <a:ext cx="5013960" cy="5730875"/>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844608" behindDoc="0" locked="0" layoutInCell="1" allowOverlap="1">
                <wp:simplePos x="0" y="0"/>
                <wp:positionH relativeFrom="column">
                  <wp:posOffset>1010920</wp:posOffset>
                </wp:positionH>
                <wp:positionV relativeFrom="paragraph">
                  <wp:posOffset>4472305</wp:posOffset>
                </wp:positionV>
                <wp:extent cx="109220" cy="109220"/>
                <wp:effectExtent l="6350" t="6350" r="17780" b="17780"/>
                <wp:wrapNone/>
                <wp:docPr id="279" name="椭圆 279"/>
                <wp:cNvGraphicFramePr/>
                <a:graphic xmlns:a="http://schemas.openxmlformats.org/drawingml/2006/main">
                  <a:graphicData uri="http://schemas.microsoft.com/office/word/2010/wordprocessingShape">
                    <wps:wsp>
                      <wps:cNvSpPr/>
                      <wps:spPr>
                        <a:xfrm>
                          <a:off x="0" y="0"/>
                          <a:ext cx="109220" cy="10922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9.6pt;margin-top:352.15pt;height:8.6pt;width:8.6pt;z-index:251844608;v-text-anchor:middle;mso-width-relative:page;mso-height-relative:page;" fillcolor="#FFFF00" filled="t" stroked="t" coordsize="21600,21600" o:gfxdata="UEsDBAoAAAAAAIdO4kAAAAAAAAAAAAAAAAAEAAAAZHJzL1BLAwQUAAAACACHTuJAE9dMYtsAAAAL&#10;AQAADwAAAGRycy9kb3ducmV2LnhtbE2PwU7DMAyG70i8Q2Qkbixp2bpRmk4aEhIHxLTCDtyyxjSl&#10;TVI12VbeHu8Ex9/+9PtzsZ5sz044htY7CclMAENXe926RsLH+/PdCliIymnVe4cSfjDAury+KlSu&#10;/dnt8FTFhlGJC7mSYGIccs5DbdCqMPMDOtp9+dGqSHFsuB7Vmcptz1MhMm5V6+iCUQM+Gay76mgl&#10;bF4+91U27kz3badN8ma617DtpLy9ScQjsIhT/IPhok/qUJLTwR+dDqynvHhICZWwFPN7YBdimc2B&#10;HWiSJgvgZcH//1D+AlBLAwQUAAAACACHTuJAYP6sVG8CAAD6BAAADgAAAGRycy9lMm9Eb2MueG1s&#10;rVTNbhMxEL4j8Q6W73Q3UaE06qaKGgUhVbRSQZwdr5215D9sJ5vyADwFR648FjwHn73bNi0cemAP&#10;3rFn/M3MNzM+O98bTXYiROVsQydHNSXCctcqu2nop4+rV28piYnZlmlnRUNvRaTn85cvzno/E1PX&#10;Od2KQABi46z3De1S8rOqirwThsUj54WFUrpgWMI2bKo2sB7oRlfTun5T9S60PjguYsTpclDSETE8&#10;B9BJqbhYOr41wqYBNQjNElKKnfKRzku0UgqerqSMIhHdUGSaygonkNd5reZnbLYJzHeKjyGw54Tw&#10;JCfDlIXTe6glS4xsg/oLyigeXHQyHXFnqiGRwgiymNRPuLnpmBclF1Ad/T3p8f/B8g+760BU29Dp&#10;ySkllhmU/PePn7++fyP5BPz0Ps5gduOvw7iLEHOyexlM/iMNsi+c3t5zKvaJcBxO6tPpFGxzqEYZ&#10;KNXDZR9ieiecIVloqNAaBcxZsxnbXcY0WN9Z5ePotGpXSuuyCZv1hQ5kx1DhFb66FBUOHplpS3oE&#10;MD2BmnCGvpXoF4jGI/doN5QwvcFA8BSK70e346GTunyZmadOcpBLFrshmIIwNJhRCTOjlWno28Pb&#10;2gIk8zswmqW1a29RkeCGVo2erxRgL1lM1yygNxE/pjddYZHaISk3SpR0Lnz913m2R8tAS0mPXkfC&#10;X7YsCEr0e4tmOp0cHwM2lc3x65Ncr3CoWR9q7NZcOJA9wTvheRGzfdJ3ogzOfMaQL7JXqJjl8D1Q&#10;O24u0jCDeCa4WCyKGQbCs3RpbzzP4Lm41i22yUlVmuCBnZE0jESpwTi+eeYO98Xq4cma/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T10xi2wAAAAsBAAAPAAAAAAAAAAEAIAAAACIAAABkcnMvZG93&#10;bnJldi54bWxQSwECFAAUAAAACACHTuJAYP6sVG8CAAD6BAAADgAAAAAAAAABACAAAAAqAQAAZHJz&#10;L2Uyb0RvYy54bWxQSwUGAAAAAAYABgBZAQAACwY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47680" behindDoc="0" locked="0" layoutInCell="1" allowOverlap="1">
                <wp:simplePos x="0" y="0"/>
                <wp:positionH relativeFrom="column">
                  <wp:posOffset>1356360</wp:posOffset>
                </wp:positionH>
                <wp:positionV relativeFrom="paragraph">
                  <wp:posOffset>4465320</wp:posOffset>
                </wp:positionV>
                <wp:extent cx="367030" cy="142875"/>
                <wp:effectExtent l="6350" t="6350" r="7620" b="22225"/>
                <wp:wrapNone/>
                <wp:docPr id="282" name="矩形 282"/>
                <wp:cNvGraphicFramePr/>
                <a:graphic xmlns:a="http://schemas.openxmlformats.org/drawingml/2006/main">
                  <a:graphicData uri="http://schemas.microsoft.com/office/word/2010/wordprocessingShape">
                    <wps:wsp>
                      <wps:cNvSpPr/>
                      <wps:spPr>
                        <a:xfrm>
                          <a:off x="0" y="0"/>
                          <a:ext cx="367030" cy="142875"/>
                        </a:xfrm>
                        <a:prstGeom prst="rect">
                          <a:avLst/>
                        </a:prstGeom>
                        <a:solidFill>
                          <a:srgbClr val="FFC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8pt;margin-top:351.6pt;height:11.25pt;width:28.9pt;z-index:251847680;v-text-anchor:middle;mso-width-relative:page;mso-height-relative:page;" fillcolor="#FFC000" filled="t" stroked="t" coordsize="21600,21600" o:gfxdata="UEsDBAoAAAAAAIdO4kAAAAAAAAAAAAAAAAAEAAAAZHJzL1BLAwQUAAAACACHTuJARsFhm9oAAAAL&#10;AQAADwAAAGRycy9kb3ducmV2LnhtbE2Py07DMBBF90j8gzVI7KgfaZsojVMJJFgBEi1CXbqxcSLi&#10;cWS7Tfl7zAqWM3N059xme3EjOZsQB48S+IIBMdh5PaCV8L5/vKuAxKRQq9GjkfBtImzb66tG1drP&#10;+GbOu2RJDsFYKwl9SlNNaex641Rc+Mlgvn364FTKY7BUBzXncDdSwdiaOjVg/tCryTz0pvvanZyE&#10;5ROzvLivVPVx2IcXXFXzq32W8vaGsw2QZC7pD4Zf/awObXY6+hPqSEYJghfrjEooWSGAZEKUfAnk&#10;mDdiVQJtG/q/Q/sDUEsDBBQAAAAIAIdO4kAYbfMtcQIAAPcEAAAOAAAAZHJzL2Uyb0RvYy54bWyt&#10;VM1uEzEQviPxDpbvdJM0bULUTRUlCkKqoFJBnB2vN2vJf9hONuVlkLjxEDwO4jX47N22aQGpBy67&#10;M57xNzPfzPji8qAV2QsfpDUlHZ4MKBGG20qabUk/fli/mlISIjMVU9aIkt6KQC/nL19ctG4mRrax&#10;qhKeAMSEWetK2sToZkUReCM0CyfWCQNjbb1mEarfFpVnLdC1KkaDwXnRWl85b7kIAaerzkh7RP8c&#10;QFvXkouV5TstTOxQvVAsoqTQSBfoPGdb14LH93UdRCSqpKg05i+CQN6kbzG/YLOtZ66RvE+BPSeF&#10;JzVpJg2C3kOtWGRk5+UfUFpyb4Ot4wm3uugKyYygiuHgCTc3DXMi1wKqg7snPfw/WP5uf+2JrEo6&#10;mo4oMUyj5b++fv/54xtJJ+CndWEGtxt37XstQEzFHmqv0x9lkEPm9PaeU3GIhOPw9HwyOAXbHKbh&#10;eDSdnCXM4uGy8yG+EVaTJJTUo2WZSba/CrFzvXNJsYJVslpLpbLit5ul8mTP0N71ejkY5I4C/ZGb&#10;MqRF9NEEZsIZhrbGsEDUDoUHs6WEqS22gUefYz+6HY6DIMI/gqQkVyw0XTIZoZsuLSMWRkld0unx&#10;bWXAQyK3ozNJG1vdoh3ednMaHF9LwF6xEK+Zx2Aif6xufI9PrSyKsr1ESWP9l7+dJ3/MC6yUtBh0&#10;FPx5x7ygRL01mKTXw/EYsDEr47PJCIo/tmyOLWanlxZkD/FIOJ7F5B/VnVh7qz9hwxcpKkzMcMTu&#10;qO2VZewWEG8EF4tFdsM2OBavzI3jCTw119jFLtpa5iF4YKcnDfuQx6jf3bRwx3r2eniv5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sFhm9oAAAALAQAADwAAAAAAAAABACAAAAAiAAAAZHJzL2Rv&#10;d25yZXYueG1sUEsBAhQAFAAAAAgAh07iQBht8y1xAgAA9wQAAA4AAAAAAAAAAQAgAAAAKQEAAGRy&#10;cy9lMm9Eb2MueG1sUEsFBgAAAAAGAAYAWQEAAAwGAAAAAA==&#10;">
                <v:fill on="t" focussize="0,0"/>
                <v:stroke weight="1pt" color="#000000 [3213]" miterlimit="8" joinstyle="miter"/>
                <v:imagedata o:title=""/>
                <o:lock v:ext="edit" aspectratio="f"/>
              </v:rect>
            </w:pict>
          </mc:Fallback>
        </mc:AlternateContent>
      </w:r>
      <w:r>
        <w:rPr>
          <w:rFonts w:hint="eastAsia"/>
          <w:b/>
          <w:bCs/>
          <w:color w:val="auto"/>
          <w:highlight w:val="none"/>
          <w:lang w:val="en-US" w:eastAsia="zh-CN"/>
        </w:rPr>
        <mc:AlternateContent>
          <mc:Choice Requires="wps">
            <w:drawing>
              <wp:anchor distT="0" distB="0" distL="114300" distR="114300" simplePos="0" relativeHeight="251730944" behindDoc="0" locked="0" layoutInCell="1" allowOverlap="1">
                <wp:simplePos x="0" y="0"/>
                <wp:positionH relativeFrom="column">
                  <wp:posOffset>5977890</wp:posOffset>
                </wp:positionH>
                <wp:positionV relativeFrom="paragraph">
                  <wp:posOffset>4552950</wp:posOffset>
                </wp:positionV>
                <wp:extent cx="133350" cy="133350"/>
                <wp:effectExtent l="6350" t="6350" r="12700" b="12700"/>
                <wp:wrapNone/>
                <wp:docPr id="228" name="椭圆 228"/>
                <wp:cNvGraphicFramePr/>
                <a:graphic xmlns:a="http://schemas.openxmlformats.org/drawingml/2006/main">
                  <a:graphicData uri="http://schemas.microsoft.com/office/word/2010/wordprocessingShape">
                    <wps:wsp>
                      <wps:cNvSpPr/>
                      <wps:spPr>
                        <a:xfrm>
                          <a:off x="0" y="0"/>
                          <a:ext cx="133350" cy="133350"/>
                        </a:xfrm>
                        <a:prstGeom prst="ellipse">
                          <a:avLst/>
                        </a:prstGeom>
                        <a:solidFill>
                          <a:schemeClr val="accent2">
                            <a:lumMod val="7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0.7pt;margin-top:358.5pt;height:10.5pt;width:10.5pt;z-index:251730944;v-text-anchor:middle;mso-width-relative:page;mso-height-relative:page;" fillcolor="#C55A11 [2405]" filled="t" stroked="t" coordsize="21600,21600" o:gfxdata="UEsDBAoAAAAAAIdO4kAAAAAAAAAAAAAAAAAEAAAAZHJzL1BLAwQUAAAACACHTuJA9L7yqtcAAAAL&#10;AQAADwAAAGRycy9kb3ducmV2LnhtbE2Py07DMBBF90j8gzVI7KidEtokxKkEEoIlFCRYOrGJo9rj&#10;yHYf/D3Dii7nztF9tJuTd+xgYpoCSigWApjBIegJRwkf7083FbCUFWrlAhoJPybBpru8aFWjwxHf&#10;zGGbR0YmmBolweY8N5ynwRqv0iLMBun3HaJXmc44ch3Vkcy940shVtyrCSnBqtk8WjPstnsv4aF0&#10;d8IGXb0+76avz1q/9EMMUl5fFeIeWDan/A/DX32qDh116sMedWJOQl0WJaES1sWaRhFRr5ak9KTc&#10;VgJ41/LzDd0vUEsDBBQAAAAIAIdO4kByueVBggIAABwFAAAOAAAAZHJzL2Uyb0RvYy54bWytVM1u&#10;EzEQviPxDpbvdLNpQ0vUTRUlKkIqNFJBnB2vN2vJf9hONuUBeAqOXHkseA4+e7dtWjj0wGV3xjP+&#10;ZuabGZ9f7LUiO+GDtKai5dGIEmG4raXZVPTTx8tXZ5SEyEzNlDWiorci0IvZyxfnnZuKsW2tqoUn&#10;ADFh2rmKtjG6aVEE3grNwpF1wsDYWK9ZhOo3Re1ZB3StivFo9LrorK+dt1yEgNNlb6QDon8OoG0a&#10;ycXS8q0WJvaoXigWUVJopQt0lrNtGsHjddMEEYmqKCqN+YsgkNfpW8zO2XTjmWslH1Jgz0nhSU2a&#10;SYOg91BLFhnZevkXlJbc22CbeMStLvpCMiOoohw94eamZU7kWkB1cPekh/8Hyz/sVp7IuqLjMRpv&#10;mEbLf//4+ev7N5JOwE/nwhRuN27lBy1ATMXuG6/TH2WQfeb09p5TsY+E47A8Pj6egG0O0yADpXi4&#10;7HyIb4XVJAkVFUqhgalqNmW7qxB77zuvdByskvWlVCorfrNeKE92DB1eTCbzssx31Va/t3V/fDoZ&#10;jXKrETb0/jmFR0DKkA4pjk/hSjjDZDeYKIjagZ1gNpQwtcHK8OhzhEe3B9g+HqIdBDzMNpWxZKHt&#10;/TJCP4JaRmyVkrqiZ4e3lUGmqQM950la2/oWPfO2H+bg+KUE7BULccU8phf5Y7/jNT6NsijKDhIl&#10;rfVf/3We/DFUsFLSYRtQ8Jct84IS9c5g3N6UJyeAjVk5mZyOofhDy/rQYrZ6YdGOEi+J41lM/lHd&#10;iY23+jOegXmKChMzHLF7agdlEfstxUPCxXye3bAyjsUrc+N4Ak/tN3a+jbaReUwe2BlIw9LkRg8L&#10;nrbyUM9eD4/a7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0vvKq1wAAAAsBAAAPAAAAAAAAAAEA&#10;IAAAACIAAABkcnMvZG93bnJldi54bWxQSwECFAAUAAAACACHTuJAcrnlQYICAAAcBQAADgAAAAAA&#10;AAABACAAAAAmAQAAZHJzL2Uyb0RvYy54bWxQSwUGAAAAAAYABgBZAQAAGgYAAAAA&#10;">
                <v:fill on="t" focussize="0,0"/>
                <v:stroke weight="1pt" color="#000000 [3213]" miterlimit="8" joinstyle="miter"/>
                <v:imagedata o:title=""/>
                <o:lock v:ext="edit" aspectratio="f"/>
              </v:shape>
            </w:pict>
          </mc:Fallback>
        </mc:AlternateContent>
      </w:r>
      <w:r>
        <w:rPr>
          <w:rFonts w:hint="eastAsia"/>
          <w:b/>
          <w:bCs/>
          <w:color w:val="auto"/>
          <w:highlight w:val="none"/>
          <w:lang w:val="en-US" w:eastAsia="zh-CN"/>
        </w:rPr>
        <mc:AlternateContent>
          <mc:Choice Requires="wps">
            <w:drawing>
              <wp:anchor distT="0" distB="0" distL="114300" distR="114300" simplePos="0" relativeHeight="251728896" behindDoc="0" locked="0" layoutInCell="1" allowOverlap="1">
                <wp:simplePos x="0" y="0"/>
                <wp:positionH relativeFrom="column">
                  <wp:posOffset>5991860</wp:posOffset>
                </wp:positionH>
                <wp:positionV relativeFrom="paragraph">
                  <wp:posOffset>4332605</wp:posOffset>
                </wp:positionV>
                <wp:extent cx="133350" cy="133350"/>
                <wp:effectExtent l="6350" t="6350" r="7620" b="7620"/>
                <wp:wrapNone/>
                <wp:docPr id="226" name="椭圆 226"/>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1.8pt;margin-top:341.15pt;height:10.5pt;width:10.5pt;z-index:251728896;v-text-anchor:middle;mso-width-relative:page;mso-height-relative:page;" fillcolor="#00B050" filled="t" stroked="t" coordsize="21600,21600" o:gfxdata="UEsDBAoAAAAAAIdO4kAAAAAAAAAAAAAAAAAEAAAAZHJzL1BLAwQUAAAACACHTuJADKvYDtwAAAAL&#10;AQAADwAAAGRycy9kb3ducmV2LnhtbE2PPU/DMBCGdyT+g3VIbNROE0IbcqkElCHqROjC5sbXfBDb&#10;Uey2gV+PmWC8u0fvPW++mfXAzjS5zhqEaCGAkamt6kyDsH9/vVsBc14aJQdrCOGLHGyK66tcZspe&#10;zBudK9+wEGJcJhFa78eMc1e3pKVb2JFMuB3tpKUP49RwNclLCNcDXwqRci07Ez60cqTnlurP6qQR&#10;ypf99/y0Lbc2qaJjsuvLvr//QLy9icQjME+z/4PhVz+oQxGcDvZklGMDwjqJ04AipKtlDCwQ6zQJ&#10;mwPCg4hj4EXO/3cofgBQSwMEFAAAAAgAh07iQJjxaTlvAgAA+gQAAA4AAABkcnMvZTJvRG9jLnht&#10;bK1US27bMBDdF+gdCO4byc63QuTAjZGiQNAYSIuuaYqyCPBXkracHqCn6LLbHqs9Rx8p5dsssqgW&#10;1Axn+GbmcYanZzutyFb4IK2p6WSvpEQYbhtp1jX9/OnizQklITLTMGWNqOmNCPRs9vrVae8qMbWd&#10;VY3wBCAmVL2raRejq4oi8E5oFvasEwbG1nrNIlS/LhrPeqBrVUzL8qjorW+ct1yEgN3FYKQjon8J&#10;oG1bycXC8o0WJg6oXigWUVLopAt0lrNtW8HjVdsGEYmqKSqNeUUQyKu0FrNTVq09c53kYwrsJSk8&#10;qUkzaRD0DmrBIiMbL/+B0pJ7G2wb97jVxVBIZgRVTMon3Fx3zIlcC6gO7o708P9g+cft0hPZ1HQ6&#10;PaLEMI0r//Pz1+8f30naAT+9CxXcrt3Sj1qAmIrdtV6nP8ogu8zpzR2nYhcJx+Zkf3//EGxzmEYZ&#10;KMX9YedDfC+sJkmoqVAKF5iqZhXbXoY4eN96pe1glWwupFJZ8evVufJky9INl+9KBBuOPHJThvRI&#10;YHpcplwY+rZFv0DUDrUHs6aEqTUGgkefYz86HR4HKfE9FyQluWChG5LJCMmNVVpGzIySuqYn6fDt&#10;aWVAReJ3YDRJK9vc4Ea8HVo1OH4hAXvJQlwyj95E/pjeeIWlVRZF2VGipLP+23P7yR8tAyslPXod&#10;BX/dMC8oUR8Mmunt5OAAsDErB4fHUyj+oWX10GI2+tyC7AneCcezmPyjuhVbb/UXDPk8RYWJGY7Y&#10;A7Wjch6HGcQzwcV8nt0wEI7FS3PteAJPvBk730TbytwE9+yMpGEkcieN45tm7qGeve6frN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KvYDtwAAAALAQAADwAAAAAAAAABACAAAAAiAAAAZHJzL2Rv&#10;d25yZXYueG1sUEsBAhQAFAAAAAgAh07iQJjxaTlvAgAA+gQAAA4AAAAAAAAAAQAgAAAAKwEAAGRy&#10;cy9lMm9Eb2MueG1sUEsFBgAAAAAGAAYAWQEAAAwGAAAAAA==&#10;">
                <v:fill on="t" focussize="0,0"/>
                <v:stroke weight="1pt" color="#000000 [3213]" miterlimit="8" joinstyle="miter"/>
                <v:imagedata o:title=""/>
                <o:lock v:ext="edit" aspectratio="f"/>
              </v:shape>
            </w:pict>
          </mc:Fallback>
        </mc:AlternateContent>
      </w:r>
      <w:r>
        <w:rPr>
          <w:rFonts w:hint="eastAsia"/>
          <w:b/>
          <w:bCs/>
          <w:color w:val="auto"/>
          <w:highlight w:val="none"/>
          <w:lang w:val="en-US" w:eastAsia="zh-CN"/>
        </w:rPr>
        <mc:AlternateContent>
          <mc:Choice Requires="wps">
            <w:drawing>
              <wp:anchor distT="0" distB="0" distL="114300" distR="114300" simplePos="0" relativeHeight="251729920" behindDoc="0" locked="0" layoutInCell="1" allowOverlap="1">
                <wp:simplePos x="0" y="0"/>
                <wp:positionH relativeFrom="column">
                  <wp:posOffset>146685</wp:posOffset>
                </wp:positionH>
                <wp:positionV relativeFrom="paragraph">
                  <wp:posOffset>5109845</wp:posOffset>
                </wp:positionV>
                <wp:extent cx="133350" cy="133350"/>
                <wp:effectExtent l="6350" t="6350" r="7620" b="7620"/>
                <wp:wrapNone/>
                <wp:docPr id="227" name="椭圆 227"/>
                <wp:cNvGraphicFramePr/>
                <a:graphic xmlns:a="http://schemas.openxmlformats.org/drawingml/2006/main">
                  <a:graphicData uri="http://schemas.microsoft.com/office/word/2010/wordprocessingShape">
                    <wps:wsp>
                      <wps:cNvSpPr/>
                      <wps:spPr>
                        <a:xfrm>
                          <a:off x="0" y="0"/>
                          <a:ext cx="133350" cy="133350"/>
                        </a:xfrm>
                        <a:prstGeom prst="ellipse">
                          <a:avLst/>
                        </a:prstGeom>
                        <a:solidFill>
                          <a:schemeClr val="accent2">
                            <a:lumMod val="75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55pt;margin-top:402.35pt;height:10.5pt;width:10.5pt;z-index:251729920;v-text-anchor:middle;mso-width-relative:page;mso-height-relative:page;" fillcolor="#C55A11 [2405]" filled="t" stroked="t" coordsize="21600,21600" o:gfxdata="UEsDBAoAAAAAAIdO4kAAAAAAAAAAAAAAAAAEAAAAZHJzL1BLAwQUAAAACACHTuJABsFOHNYAAAAJ&#10;AQAADwAAAGRycy9kb3ducmV2LnhtbE2Py07DMBBF90j8gzVI7KidkNIQ4lQCCcESClK7dOIhjupH&#10;ZLsP/p5hBcu5c3TnTLs+O8uOGNMUvIRiIYChH4Ke/Cjh8+P5pgaWsvJa2eBRwjcmWHeXF61qdDj5&#10;dzxu8sioxKdGSTA5zw3naTDoVFqEGT3tvkJ0KtMYR66jOlG5s7wU4o47NXm6YNSMTwaH/ebgJDxW&#10;dilM0PXby37abe/1az/EIOX1VSEegGU85z8YfvVJHTpy6sPB68SshPK2IFJCLaoVMAKqioKegnK5&#10;At61/P8H3Q9QSwMEFAAAAAgAh07iQNGSUmaDAgAAHAUAAA4AAABkcnMvZTJvRG9jLnhtbK1UzW4T&#10;MRC+I/EOlu90s2lDStRNFSUqQiq0UkGcHa83a8l/2E425QF4Co5ceSx4Dj57t21aOPTAZXfGM/5m&#10;5psZn53vtSI74YO0pqLl0YgSYbitpdlU9NPHi1enlITITM2UNaKityLQ8/nLF2edm4mxba2qhScA&#10;MWHWuYq2MbpZUQTeCs3CkXXCwNhYr1mE6jdF7VkHdK2K8Wj0uuisr523XISA01VvpAOifw6gbRrJ&#10;xcryrRYm9qheKBZRUmilC3Ses20aweNV0wQRiaooKo35iyCQ1+lbzM/YbOOZayUfUmDPSeFJTZpJ&#10;g6D3UCsWGdl6+ReUltzbYJt4xK0u+kIyI6iiHD3h5qZlTuRaQHVw96SH/wfLP+yuPZF1RcfjKSWG&#10;abT894+fv75/I+kE/HQuzOB24679oAWIqdh943X6owyyz5ze3nMq9pFwHJbHx8cTsM1hGmSgFA+X&#10;nQ/xrbCaJKGiQik0MFXNZmx3GWLvfeeVjoNVsr6QSmXFb9ZL5cmOocPLyWRRlvmu2ur3tu6Pp5PR&#10;KLcaYUPvn1N4BKQM6ZDieApXwhkmu8FEQdQO7ASzoYSpDVaGR58jPLo9wPbxEO0g4GG2qYwVC23v&#10;lxH6EdQyYquU1BU9PbytDDJNHeg5T9La1rfombf9MAfHLyRgL1mI18xjepE/9jte4dMoi6LsIFHS&#10;Wv/1X+fJH0MFKyUdtgEFf9kyLyhR7wzG7U15cgLYmJWTyXQMxR9a1ocWs9VLi3aUeEkcz2Lyj+pO&#10;bLzVn/EMLFJUmJjhiN1TOyjL2G8pHhIuFovshpVxLF6aG8cTeGq/sYtttI3MY/LAzkAaliY3eljw&#10;tJWHevZ6eNT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GwU4c1gAAAAkBAAAPAAAAAAAAAAEA&#10;IAAAACIAAABkcnMvZG93bnJldi54bWxQSwECFAAUAAAACACHTuJA0ZJSZoMCAAAcBQAADgAAAAAA&#10;AAABACAAAAAlAQAAZHJzL2Uyb0RvYy54bWxQSwUGAAAAAAYABgBZAQAAGgYAAAAA&#10;">
                <v:fill on="t" focussize="0,0"/>
                <v:stroke weight="1pt" color="#000000 [3213]" miterlimit="8" joinstyle="miter"/>
                <v:imagedata o:title=""/>
                <o:lock v:ext="edit" aspectratio="f"/>
              </v:shape>
            </w:pict>
          </mc:Fallback>
        </mc:AlternateContent>
      </w:r>
      <w:r>
        <w:rPr>
          <w:rFonts w:hint="eastAsia"/>
          <w:color w:val="auto"/>
          <w:lang w:eastAsia="zh-CN"/>
        </w:rPr>
        <mc:AlternateContent>
          <mc:Choice Requires="wps">
            <w:drawing>
              <wp:anchor distT="0" distB="0" distL="114300" distR="114300" simplePos="0" relativeHeight="251727872" behindDoc="0" locked="0" layoutInCell="1" allowOverlap="1">
                <wp:simplePos x="0" y="0"/>
                <wp:positionH relativeFrom="column">
                  <wp:posOffset>392430</wp:posOffset>
                </wp:positionH>
                <wp:positionV relativeFrom="paragraph">
                  <wp:posOffset>4946015</wp:posOffset>
                </wp:positionV>
                <wp:extent cx="133350" cy="133350"/>
                <wp:effectExtent l="6350" t="6350" r="7620" b="7620"/>
                <wp:wrapNone/>
                <wp:docPr id="218" name="椭圆 218"/>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9pt;margin-top:389.45pt;height:10.5pt;width:10.5pt;z-index:251727872;v-text-anchor:middle;mso-width-relative:page;mso-height-relative:page;" fillcolor="#00B050" filled="t" stroked="t" coordsize="21600,21600" o:gfxdata="UEsDBAoAAAAAAIdO4kAAAAAAAAAAAAAAAAAEAAAAZHJzL1BLAwQUAAAACACHTuJAYACiG9gAAAAJ&#10;AQAADwAAAGRycy9kb3ducmV2LnhtbE2PPU/DMBCGdyT+g3VIbNRJVdokxKkElCFiInRhc+NrPojP&#10;Uey2gV/PMcH4fui95/LtbAdxxsl3jhTEiwgEUu1MR42C/fvLXQLCB01GD45QwRd62BbXV7nOjLvQ&#10;G56r0AgeIZ9pBW0IYyalr1u02i/ciMTZ0U1WB5ZTI82kLzxuB7mMorW0uiO+0OoRn1qsP6uTVVA+&#10;77/nx125c6sqPq5e+7Lv7z+Uur2JowcQAefwV4ZffEaHgpkO7kTGi0HBOmbyoGCzSVIQXEiWbBzY&#10;SNMUZJHL/x8UP1BLAwQUAAAACACHTuJAsKKINnACAAD6BAAADgAAAGRycy9lMm9Eb2MueG1srVTN&#10;btQwEL4j8Q6W7zTZbUtL1Gy1dFWEVNGVCuLsdZyNJf9hezdbHoCn4NgrjwXPwWcn/aWHHsjBmfGM&#10;v5n5POOT051WZCt8kNbUdLJXUiIMt40065p++Xz+5piSEJlpmLJG1PRaBHo6e/3qpHeVmNrOqkZ4&#10;AhATqt7VtIvRVUUReCc0C3vWCQNja71mEapfF41nPdC1KqZl+bborW+ct1yEgN3FYKQjon8JoG1b&#10;ycXC8o0WJg6oXigWUVLopAt0lrNtW8HjZdsGEYmqKSqNeUUQyKu0FrMTVq09c53kYwrsJSk8qUkz&#10;aRD0DmrBIiMbL/+B0pJ7G2wb97jVxVBIZgRVTMon3Fx1zIlcC6gO7o708P9g+aft0hPZ1HQ6wcUb&#10;pnHlf25+/f75g6Qd8NO7UMHtyi39qAWIqdhd63X6owyyy5xe33EqdpFwbE729/cPwTaHaZSBUtwf&#10;dj7ED8JqkoSaCqVwgalqVrHtRYiD961X2g5WyeZcKpUVv16dKU+2LN1w+b5EsOHIIzdlSI8Epkdl&#10;yoWhb1v0C0TtUHswa0qYWmMgePQ59qPT4XGQEt9zQVKSCxa6IZmMkNxYpWXEzCipa3qcDt+eVgZU&#10;JH4HRpO0ss01bsTboVWD4+cSsBcsxCXz6E3kj+mNl1haZVGUHSVKOuu/P7ef/NEysFLSo9dR8LcN&#10;84IS9dGgmd5NDg4AG7NycHg0heIfWlYPLWajzyzInuCdcDyLyT+qW7H1Vn/FkM9TVJiY4Yg9UDsq&#10;Z3GYQTwTXMzn2Q0D4Vi8MFeOJ/DEm7HzTbStzE1wz85IGkYid9I4vmnmHurZ6/7Jmv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ACiG9gAAAAJAQAADwAAAAAAAAABACAAAAAiAAAAZHJzL2Rvd25y&#10;ZXYueG1sUEsBAhQAFAAAAAgAh07iQLCiiDZwAgAA+gQAAA4AAAAAAAAAAQAgAAAAJwEAAGRycy9l&#10;Mm9Eb2MueG1sUEsFBgAAAAAGAAYAWQEAAAk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41536" behindDoc="0" locked="0" layoutInCell="1" allowOverlap="1">
                <wp:simplePos x="0" y="0"/>
                <wp:positionH relativeFrom="column">
                  <wp:posOffset>306070</wp:posOffset>
                </wp:positionH>
                <wp:positionV relativeFrom="paragraph">
                  <wp:posOffset>4789170</wp:posOffset>
                </wp:positionV>
                <wp:extent cx="367030" cy="142875"/>
                <wp:effectExtent l="6350" t="6350" r="7620" b="22225"/>
                <wp:wrapNone/>
                <wp:docPr id="274" name="矩形 274"/>
                <wp:cNvGraphicFramePr/>
                <a:graphic xmlns:a="http://schemas.openxmlformats.org/drawingml/2006/main">
                  <a:graphicData uri="http://schemas.microsoft.com/office/word/2010/wordprocessingShape">
                    <wps:wsp>
                      <wps:cNvSpPr/>
                      <wps:spPr>
                        <a:xfrm>
                          <a:off x="0" y="0"/>
                          <a:ext cx="367030" cy="142875"/>
                        </a:xfrm>
                        <a:prstGeom prst="rect">
                          <a:avLst/>
                        </a:prstGeom>
                        <a:solidFill>
                          <a:srgbClr val="7030A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1pt;margin-top:377.1pt;height:11.25pt;width:28.9pt;z-index:251841536;v-text-anchor:middle;mso-width-relative:page;mso-height-relative:page;" fillcolor="#7030A0" filled="t" stroked="t" coordsize="21600,21600" o:gfxdata="UEsDBAoAAAAAAIdO4kAAAAAAAAAAAAAAAAAEAAAAZHJzL1BLAwQUAAAACACHTuJAAnNM9dYAAAAK&#10;AQAADwAAAGRycy9kb3ducmV2LnhtbE2PwU7DMBBE70j8g7WVuFE7VUlKGqdCSAiUG4UPcOMliRqv&#10;Q+yk4e/ZnuC2uzOafVMcFteLGcfQedKQrBUIpNrbjhoNnx8v9zsQIRqypveEGn4wwKG8vSlMbv2F&#10;3nE+xkZwCIXcaGhjHHIpQ92iM2HtByTWvvzoTOR1bKQdzYXDXS83SqXSmY74Q2sGfG6xPh8npyGj&#10;5oxzWy1z8lTFqp7M6+Pbt9Z3q0TtQURc4p8ZrviMDiUznfxENohew3a3YSdnPWx5uBpUyuVOfMnS&#10;DGRZyP8Vyl9QSwMEFAAAAAgAh07iQD+spxNzAgAA9wQAAA4AAABkcnMvZTJvRG9jLnhtbK1US27b&#10;MBDdF+gdCO4byY4Tp0bkwIiRokDQBEiLrmmKsgjwV5K2nF6mQHc9RI9T9Bp9pBTHSbvIol7IM5zR&#10;m3mPMzq/2GlFtsIHaU1FR0clJcJwW0uzruinj1dvzigJkZmaKWtERe9FoBfz16/OOzcTY9taVQtP&#10;AGLCrHMVbWN0s6IIvBWahSPrhEGwsV6zCNevi9qzDuhaFeOyPC0662vnLRch4HTZB+mA6F8CaJtG&#10;crG0fKOFiT2qF4pFUAqtdIHOc7dNI3i8aZogIlEVBdOYnygCe5WexfyczdaeuVbyoQX2khaecdJM&#10;GhTdQy1ZZGTj5V9QWnJvg23iEbe66IlkRcBiVD7T5q5lTmQukDq4vejh/8HyD9tbT2Rd0fF0Qolh&#10;Glf++9uPXz+/k3QCfToXZki7c7d+8ALMRHbXeJ3+QYPssqb3e03FLhKOw+PTaXkMtTlCo8n4bHqS&#10;MIvHl50P8Z2wmiSjoh5XlpVk2+sQ+9SHlFQrWCXrK6lUdvx6dak82TJcb6qzyDcK9CdpypAO1cfT&#10;MjXCMLQNhgWmdiAezJoSptbYBh59rv3k7XBYpMy/gcKTtNTkkoW2byaHUhqbaRmxMErqip4dvq0M&#10;dEji9nIma2Xre1yHt/2cBsevJGCvWYi3zGMw0T9WN97g0SgLUnawKGmt//qv85SPeUGUkg6DDsJf&#10;NswLStR7g0l6O5pMABuzMzmZjuH4w8jqMGI2+tJC7BE+Eo5nM+VH9WA23urP2PBFqooQMxy1e2kH&#10;5zL2C4hvBBeLRU7DNjgWr82d4wk86WbsYhNtI/MQPKoziIZ9yGM07G5auEM/Zz1+r+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AJzTPXWAAAACgEAAA8AAAAAAAAAAQAgAAAAIgAAAGRycy9kb3du&#10;cmV2LnhtbFBLAQIUABQAAAAIAIdO4kA/rKcTcwIAAPcEAAAOAAAAAAAAAAEAIAAAACUBAABkcnMv&#10;ZTJvRG9jLnhtbFBLBQYAAAAABgAGAFkBAAAKBgAAAAA=&#10;">
                <v:fill on="t" focussize="0,0"/>
                <v:stroke weight="1pt" color="#000000 [3213]" miterlimit="8" joinstyle="miter"/>
                <v:imagedata o:title=""/>
                <o:lock v:ext="edit" aspectratio="f"/>
              </v:rect>
            </w:pict>
          </mc:Fallback>
        </mc:AlternateContent>
      </w:r>
      <w:r>
        <w:rPr>
          <w:rFonts w:hint="eastAsia"/>
          <w:b/>
          <w:bCs/>
          <w:color w:val="auto"/>
          <w:highlight w:val="none"/>
          <w:lang w:val="en-US" w:eastAsia="zh-CN"/>
        </w:rPr>
        <mc:AlternateContent>
          <mc:Choice Requires="wps">
            <w:drawing>
              <wp:anchor distT="0" distB="0" distL="114300" distR="114300" simplePos="0" relativeHeight="251834368" behindDoc="0" locked="0" layoutInCell="1" allowOverlap="1">
                <wp:simplePos x="0" y="0"/>
                <wp:positionH relativeFrom="column">
                  <wp:posOffset>146685</wp:posOffset>
                </wp:positionH>
                <wp:positionV relativeFrom="paragraph">
                  <wp:posOffset>4617720</wp:posOffset>
                </wp:positionV>
                <wp:extent cx="133350" cy="133350"/>
                <wp:effectExtent l="6350" t="6350" r="12700" b="12700"/>
                <wp:wrapNone/>
                <wp:docPr id="265" name="椭圆 265"/>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55pt;margin-top:363.6pt;height:10.5pt;width:10.5pt;z-index:251834368;v-text-anchor:middle;mso-width-relative:page;mso-height-relative:page;" fillcolor="#00B0F0" filled="t" stroked="t" coordsize="21600,21600" o:gfxdata="UEsDBAoAAAAAAIdO4kAAAAAAAAAAAAAAAAAEAAAAZHJzL1BLAwQUAAAACACHTuJAJFXPOdYAAAAJ&#10;AQAADwAAAGRycy9kb3ducmV2LnhtbE2PwU7DMAyG70i8Q2QkbixpqNhUmu6ANA5ITFrH7mlj2oom&#10;qZK0K2+POcHRvz/9/lzuVzuyBUMcvFOQbQQwdK03g+sUfJwPDztgMWln9OgdKvjGCPvq9qbUhfFX&#10;d8KlTh2jEhcLraBPaSo4j22PVseNn9DR7tMHqxONoeMm6CuV25FLIZ641YOjC72e8KXH9querYLl&#10;7ZjNl6W9NKJ+DzHq0+vhuCp1f5eJZ2AJ1/QHw68+qUNFTo2fnYlsVCAfMyIVbOVWAiMgzyloKMh3&#10;EnhV8v8fVD9QSwMEFAAAAAgAh07iQLj+0eJyAgAA+gQAAA4AAABkcnMvZTJvRG9jLnhtbK1UzW4T&#10;MRC+I/EOlu90N+kvUTdVaBSEVNFKBXF2vN6sJf9hO9mUB+ApOPbKY8Fz8Nm7TdPCoQdy2Mx4xt/M&#10;fDPj84utVmQjfJDWVHR0UFIiDLe1NKuKfv60eHNGSYjM1ExZIyp6JwK9mL5+dd65iRjb1qpaeAIQ&#10;Eyadq2gbo5sUReCt0CwcWCcMjI31mkWoflXUnnVA16oYl+VJ0VlfO2+5CAGn895IB0T/EkDbNJKL&#10;ueVrLUzsUb1QLKKk0EoX6DRn2zSCx+umCSISVVFUGvMXQSAv07eYnrPJyjPXSj6kwF6SwrOaNJMG&#10;QXdQcxYZWXv5F5SW3Ntgm3jArS76QjIjqGJUPuPmtmVO5FpAdXA70sP/g+UfNzeeyLqi45NjSgzT&#10;aPnv+5+/fnwn6QT8dC5M4HbrbvygBYip2G3jdfpHGWSbOb3bcSq2kXAcjg4PD4/BNodpkIFSPF52&#10;PsT3wmqShIoKpdDAVDWbsM1ViL33g1c6DlbJeiGVyopfLS+VJxuWOly+Kxe5qQjwxE0Z0iGB8WmZ&#10;cmGY2wbzAlE71B7MihKmVlgIHn2O/eR2eBqkxC8x8zxISnLOQtsnkxH6AdMyYmeU1BU9S5cfbisD&#10;kMRvz2iSlra+Q0e87Uc1OL6QgL1iId4wj9lE/tjeeI1PoyyKsoNESWv9t3+dJ3+MDKyUdJh1FPx1&#10;zbygRH0wGKa3o6MjwMasHB2fjqH4fcty32LW+tKC7BHeCcezmPyjehAbb/UXLPksRYWJGY7YPbWD&#10;chn7HcQzwcVslt2wEI7FK3PreAJPzTV2to62kXkIHtkZSMNK5B4M65t2bl/PXo9P1vQ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JFXPOdYAAAAJAQAADwAAAAAAAAABACAAAAAiAAAAZHJzL2Rvd25y&#10;ZXYueG1sUEsBAhQAFAAAAAgAh07iQLj+0eJyAgAA+gQAAA4AAAAAAAAAAQAgAAAAJQEAAGRycy9l&#10;Mm9Eb2MueG1sUEsFBgAAAAAGAAYAWQEAAAk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40512" behindDoc="0" locked="0" layoutInCell="1" allowOverlap="1">
                <wp:simplePos x="0" y="0"/>
                <wp:positionH relativeFrom="column">
                  <wp:posOffset>376555</wp:posOffset>
                </wp:positionH>
                <wp:positionV relativeFrom="paragraph">
                  <wp:posOffset>652780</wp:posOffset>
                </wp:positionV>
                <wp:extent cx="6350" cy="4130040"/>
                <wp:effectExtent l="44450" t="0" r="63500" b="3810"/>
                <wp:wrapNone/>
                <wp:docPr id="273" name="直接箭头连接符 273"/>
                <wp:cNvGraphicFramePr/>
                <a:graphic xmlns:a="http://schemas.openxmlformats.org/drawingml/2006/main">
                  <a:graphicData uri="http://schemas.microsoft.com/office/word/2010/wordprocessingShape">
                    <wps:wsp>
                      <wps:cNvCnPr/>
                      <wps:spPr>
                        <a:xfrm>
                          <a:off x="0" y="0"/>
                          <a:ext cx="6350" cy="4130040"/>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9.65pt;margin-top:51.4pt;height:325.2pt;width:0.5pt;z-index:251840512;mso-width-relative:page;mso-height-relative:page;" filled="f" stroked="t" coordsize="21600,21600" o:gfxdata="UEsDBAoAAAAAAIdO4kAAAAAAAAAAAAAAAAAEAAAAZHJzL1BLAwQUAAAACACHTuJAfcB949UAAAAJ&#10;AQAADwAAAGRycy9kb3ducmV2LnhtbE2PPU/DMBCGdyT+g3VIbNRuqhYIcToUwYaAFpjd+BJHtc9R&#10;7LTl33NMMN57j96Pan0OXhxxTH0kDfOZAoHURNtTp+Fj93RzByJlQ9b4SKjhGxOs68uLypQ2nugd&#10;j9vcCTahVBoNLuehlDI1DoNJszgg8a+NYzCZz7GTdjQnNg9eFkqtZDA9cYIzA24cNoftFDQ8fh7U&#10;m3t5Hr5s71+nNLW02bVaX1/N1QOIjOf8B8Nvfa4ONXfax4lsEl7D8n7BJOuq4AkMrBQLew23y0UB&#10;sq7k/wX1D1BLAwQUAAAACACHTuJAX0xykwwCAADmAwAADgAAAGRycy9lMm9Eb2MueG1srVPNbhMx&#10;EL4j8Q6W72Q3SWmrKJseEsIFQSXgARyvd9eS/zTjZpOX4AWQOAEn6Kl3ngbKYzD2hhTKpQf24B3/&#10;zPf5+2Y8v9hZw7YKUHtX8fGo5Ew56Wvt2oq/fbN+cs4ZRuFqYbxTFd8r5BeLx4/mfZipie+8qRUw&#10;AnE460PFuxjDrChQdsoKHPmgHG02HqyINIW2qEH0hG5NMSnL06L3UAfwUiHS6mrY5AdEeAigbxot&#10;1crLK6tcHFBBGRFJEnY6IF/k2zaNkvFV06CKzFSclMY8EgnFmzQWi7mYtSBCp+XhCuIhV7inyQrt&#10;iPQItRJRsCvQ/0BZLcGjb+JIelsMQrIjpGJc3vPmdSeCylrIagxH0/H/wcqX20tguq745GzKmROW&#10;Sn77/ubHu0+311+/f7z5+e1Dir98ZukA2dUHnFHW0l3CYYbhEpL2XQM2/UkV22WL90eL1S4ySYun&#10;06dkvaSNk/G0LE9yBYq73AAYnytvWQoqjhGEbru49M5RLT2Ms8ti+wIjsVPi74RE7PxaG5NLahzr&#10;qbsnZ2WiE9SnDfUHhTaQVnQtZ8K09ABkhAyJ3ug6pScghHazNMC2gtpmvS7pS9KJ7q9jiXslsBvO&#10;5a2hoayO9EaMthU/T8mHPotCm2euZnEfyGUB4PsDrHGEnpwdvEzRxtf7bHFep/Jn/kOrpv76c56z&#10;757n4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9wH3j1QAAAAkBAAAPAAAAAAAAAAEAIAAAACIA&#10;AABkcnMvZG93bnJldi54bWxQSwECFAAUAAAACACHTuJAX0xykwwCAADmAwAADgAAAAAAAAABACAA&#10;AAAkAQAAZHJzL2Uyb0RvYy54bWxQSwUGAAAAAAYABgBZAQAAogU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38464" behindDoc="0" locked="0" layoutInCell="1" allowOverlap="1">
                <wp:simplePos x="0" y="0"/>
                <wp:positionH relativeFrom="column">
                  <wp:posOffset>1334770</wp:posOffset>
                </wp:positionH>
                <wp:positionV relativeFrom="paragraph">
                  <wp:posOffset>551180</wp:posOffset>
                </wp:positionV>
                <wp:extent cx="109220" cy="109220"/>
                <wp:effectExtent l="6350" t="6350" r="17780" b="17780"/>
                <wp:wrapNone/>
                <wp:docPr id="271" name="椭圆 271"/>
                <wp:cNvGraphicFramePr/>
                <a:graphic xmlns:a="http://schemas.openxmlformats.org/drawingml/2006/main">
                  <a:graphicData uri="http://schemas.microsoft.com/office/word/2010/wordprocessingShape">
                    <wps:wsp>
                      <wps:cNvSpPr/>
                      <wps:spPr>
                        <a:xfrm>
                          <a:off x="2303145" y="1308100"/>
                          <a:ext cx="109220" cy="109220"/>
                        </a:xfrm>
                        <a:prstGeom prst="ellips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5.1pt;margin-top:43.4pt;height:8.6pt;width:8.6pt;z-index:251838464;v-text-anchor:middle;mso-width-relative:page;mso-height-relative:page;" fillcolor="#FFFF00" filled="t" stroked="t" coordsize="21600,21600" o:gfxdata="UEsDBAoAAAAAAIdO4kAAAAAAAAAAAAAAAAAEAAAAZHJzL1BLAwQUAAAACACHTuJAzRNMM9gAAAAK&#10;AQAADwAAAGRycy9kb3ducmV2LnhtbE2PQUvEMBCF74L/IYzgzU0alrrUpgsrCB5E2aoHb9kmNrXN&#10;pCTZ3frvHU96HObjve/V28VP7GRjGgIqKFYCmMUumAF7BW+vDzcbYClrNHoKaBV82wTb5vKi1pUJ&#10;Z9zbU5t7RiGYKq3A5TxXnKfOWa/TKswW6fcZoteZzthzE/WZwv3EpRAl93pAanB6tvfOdmN79Ap2&#10;jx/vbRn3bvzyy654duNTehmVur4qxB2wbJf8B8OvPqlDQ06HcEST2KRAFkISqmBT0gQCpLxdAzsQ&#10;KdYCeFPz/xOaH1BLAwQUAAAACACHTuJAtwaNWnoCAAAGBQAADgAAAGRycy9lMm9Eb2MueG1srVRL&#10;btswEN0X6B0I7htJjtMkRuTAiOGiQNAEcIuuaYqyCPBXkv6kB+gpuuy2x2rP0UdKSZy0iyyqBTXD&#10;Gb2ZeTOji8u9VmQrfJDW1LQ6KikRhttGmnVNP31cvDmjJERmGqasETW9E4FeTl+/uti5iRjZzqpG&#10;eAIQEyY7V9MuRjcpisA7oVk4sk4YGFvrNYtQ/bpoPNsBXatiVJZvi531jfOWixBwO++NdED0LwG0&#10;bSu5mFu+0cLEHtULxSJKCp10gU5ztm0reLxp2yAiUTVFpTGfCAJ5lc5iesEma89cJ/mQAntJCs9q&#10;0kwaBH2AmrPIyMbLv6C05N4G28YjbnXRF5IZQRVV+YybZcecyLWA6uAeSA//D5Z/2N56Ipuajk4r&#10;SgzTaPnvHz9/ff9G0g342bkwgdvS3fpBCxBTsfvW6/RGGWQPhOPyuBqfUHKHuTouz6py4FfsI+Fw&#10;qMrz0QjM8+TQy0AsHoGcD/GdsJokoaZCKTQzMcAmbHsdYu9975Wug1WyWUilsuLXqyvlyZah2ws8&#10;fQII8MRNGbJDAqNTmAlnmOEWswNRO/AQzJoSptZYDh59jv3k63AYpMxPYul5kJTknIWuTyYj9MOm&#10;ZcT+KKlrenb4tTIASVz37CZpZZs7dMfbfmyD4wsJ2GsW4i3zmFPkj02ONzhaZVGUHSRKOuu//us+&#10;+WN8YKVkh7lHwV82zAtK1HuDwTqvxmPAxqyMT05Tv/yhZXVoMRt9ZUE2RgfZZTH5R3Uvtt7qz1j4&#10;WYoKEzMcsXtqB+Uq9vuIXwYXs1l2w3I4Fq/N0vEEnppr7GwTbSvzEDyyM5CG9cg9GFY57d+hnr0e&#10;f1/T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M0TTDPYAAAACgEAAA8AAAAAAAAAAQAgAAAAIgAA&#10;AGRycy9kb3ducmV2LnhtbFBLAQIUABQAAAAIAIdO4kC3Bo1aegIAAAYFAAAOAAAAAAAAAAEAIAAA&#10;ACcBAABkcnMvZTJvRG9jLnhtbFBLBQYAAAAABgAGAFkBAAATBg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37440" behindDoc="0" locked="0" layoutInCell="1" allowOverlap="1">
                <wp:simplePos x="0" y="0"/>
                <wp:positionH relativeFrom="column">
                  <wp:posOffset>355600</wp:posOffset>
                </wp:positionH>
                <wp:positionV relativeFrom="paragraph">
                  <wp:posOffset>598805</wp:posOffset>
                </wp:positionV>
                <wp:extent cx="966470" cy="6985"/>
                <wp:effectExtent l="0" t="50165" r="5080" b="57150"/>
                <wp:wrapNone/>
                <wp:docPr id="270" name="直接箭头连接符 270"/>
                <wp:cNvGraphicFramePr/>
                <a:graphic xmlns:a="http://schemas.openxmlformats.org/drawingml/2006/main">
                  <a:graphicData uri="http://schemas.microsoft.com/office/word/2010/wordprocessingShape">
                    <wps:wsp>
                      <wps:cNvCnPr/>
                      <wps:spPr>
                        <a:xfrm flipH="1" flipV="1">
                          <a:off x="1221740" y="1362710"/>
                          <a:ext cx="966470" cy="6985"/>
                        </a:xfrm>
                        <a:prstGeom prst="straightConnector1">
                          <a:avLst/>
                        </a:prstGeom>
                        <a:ln w="12700">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8pt;margin-top:47.15pt;height:0.55pt;width:76.1pt;z-index:251837440;mso-width-relative:page;mso-height-relative:page;" filled="f" stroked="t" coordsize="21600,21600" o:gfxdata="UEsDBAoAAAAAAIdO4kAAAAAAAAAAAAAAAAAEAAAAZHJzL1BLAwQUAAAACACHTuJA1zm3WdUAAAAI&#10;AQAADwAAAGRycy9kb3ducmV2LnhtbE2PQW7CMBBF95W4gzWVuis2gSBI47BAqhR1V8IBTGwnEfE4&#10;sk2A23e6apczf/Tm/fLwcCObTYiDRwmrpQBmsPV6wE7Cufl83wGLSaFWo0cj4WkiHKrFS6kK7e/4&#10;beZT6hhBMBZKQp/SVHAe2944FZd+MkiZ9cGpRGPouA7qTnA38kyILXdqQPrQq8kce9NeTzcnYT9Z&#10;zJrGrufr2eb261nvQ11L+fa6Eh/Aknmkv2P41Sd1qMjp4m+oIxsl5Fuqkoi1WQOjPBO7DNiFFvkG&#10;eFXy/wWqH1BLAwQUAAAACACHTuJATw9AXCECAAAFBAAADgAAAGRycy9lMm9Eb2MueG1srVPNjtMw&#10;EL4j8Q6W72zasrTdqOkeWgoHBJX4uU8dJ7HkP429TfsSvAASJ9gTcNo7TwPLYzBOwgLLZQ/kEM3Y&#10;830z8814cX4wmu0lBuVswccnI86kFa5Uti7461ebB3POQgRbgnZWFvwoAz9f3r+3aH0uJ65xupTI&#10;iMSGvPUFb2L0eZYF0UgD4cR5aemycmggkot1ViK0xG50NhmNplnrsPTohAyBTtf9JR8Y8S6ErqqU&#10;kGsnLoy0sWdFqSFSS6FRPvBlV21VSRFfVFWQkemCU6ex+1MSsnfpny0XkNcIvlFiKAHuUsKtngwo&#10;S0lvqNYQgV2g+ofKKIEuuCqeCGeyvpFOEepiPLqlzcsGvOx6IamDvxE9/D9a8Xy/RabKgk9mpIkF&#10;QyO/fnf1/e3H6y+fv324+vH1fbI/XbIUQHK1PuSEWtktDl7wW0y9Hyo0rNLKP6W94p31Jlnpjjpl&#10;B3Imk/HslBIdyX44nczGwwjkITJBAWfT6WkqRFDA9Gz+KGXMeupE4zHEJ9IZloyCh4ig6iaunLU0&#10;aod9Mtg/C7EH/gIksHUbpTWdQ64ta1M1s1HKBbTGFa0PmcaTFMHWnIGu6X2IiF39wWlVJnhCB6x3&#10;K41sD7RVm82IvqHOv8JS7jWEpo/rrlIY5EZFekJamYLPE3jQIILSj23J4tHTEADRtQOttqRCEr6X&#10;Olk7Vx67CXTntB2dTsMmp/X70+/Qv1/v8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XObdZ1QAA&#10;AAgBAAAPAAAAAAAAAAEAIAAAACIAAABkcnMvZG93bnJldi54bWxQSwECFAAUAAAACACHTuJATw9A&#10;XCECAAAFBAAADgAAAAAAAAABACAAAAAkAQAAZHJzL2Uyb0RvYy54bWxQSwUGAAAAAAYABgBZAQAA&#10;twUAAAAA&#10;">
                <v:fill on="f" focussize="0,0"/>
                <v:stroke weight="1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836416" behindDoc="0" locked="0" layoutInCell="1" allowOverlap="1">
                <wp:simplePos x="0" y="0"/>
                <wp:positionH relativeFrom="column">
                  <wp:posOffset>3413125</wp:posOffset>
                </wp:positionH>
                <wp:positionV relativeFrom="paragraph">
                  <wp:posOffset>1186180</wp:posOffset>
                </wp:positionV>
                <wp:extent cx="6350" cy="2994025"/>
                <wp:effectExtent l="6350" t="0" r="6350" b="15875"/>
                <wp:wrapNone/>
                <wp:docPr id="268" name="直接连接符 268"/>
                <wp:cNvGraphicFramePr/>
                <a:graphic xmlns:a="http://schemas.openxmlformats.org/drawingml/2006/main">
                  <a:graphicData uri="http://schemas.microsoft.com/office/word/2010/wordprocessingShape">
                    <wps:wsp>
                      <wps:cNvCnPr/>
                      <wps:spPr>
                        <a:xfrm flipH="1" flipV="1">
                          <a:off x="2725420" y="2063115"/>
                          <a:ext cx="6350" cy="2994025"/>
                        </a:xfrm>
                        <a:prstGeom prst="line">
                          <a:avLst/>
                        </a:prstGeom>
                        <a:noFill/>
                        <a:ln w="12700" cap="flat" cmpd="sng" algn="ctr">
                          <a:solidFill>
                            <a:srgbClr val="1201EF"/>
                          </a:solidFill>
                          <a:prstDash val="solid"/>
                          <a:miter lim="800000"/>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68.75pt;margin-top:93.4pt;height:235.75pt;width:0.5pt;z-index:251836416;mso-width-relative:page;mso-height-relative:page;" filled="f" stroked="t" coordsize="21600,21600" o:gfxdata="UEsDBAoAAAAAAIdO4kAAAAAAAAAAAAAAAAAEAAAAZHJzL1BLAwQUAAAACACHTuJAdp8CbNcAAAAL&#10;AQAADwAAAGRycy9kb3ducmV2LnhtbE2PMU/DMBCFdyT+g3VIbNQuUYIJcTogMTBBWxY2xzZxRHyO&#10;YrdJ/z3HBOO99+nde81uDSM7uzkNERVsNwKYQxPtgL2Cj+PLnQSWskarx4hOwcUl2LXXV42ubVxw&#10;786H3DMKwVRrBT7nqeY8Ge+CTps4OSTvK85BZzrnnttZLxQeRn4vRMWDHpA+eD25Z+/M9+EUFIhH&#10;w987vr/4xaxSv/bTOr19KnV7sxVPwLJb8x8Mv/WpOrTUqYsntImNCsrioSSUDFnRBiLKQpLSKahK&#10;WQBvG/5/Q/sDUEsDBBQAAAAIAIdO4kAIKI3JCwIAAOcDAAAOAAAAZHJzL2Uyb0RvYy54bWytU81u&#10;1DAQviPxDpbvbLJpd9tGm+2hy8IBwUr83L2OnVjynzzuZvsSvAASNzhx5M7bUB6DsROqUi49kIM1&#10;kxl/M98349Xl0WhyEAGUsw2dz0pKhOWuVbZr6Pt322fnlEBktmXaWdHQGwH0cv30yWrwtahc73Qr&#10;AkEQC/XgG9rH6OuiAN4Lw2DmvLAYlC4YFtENXdEGNiC60UVVlsticKH1wXEBgH83Y5BOiOExgE5K&#10;xcXG8WsjbBxRg9AsIiXolQe6zt1KKXh8IyWISHRDkWnMJxZBe5/OYr1idReY7xWfWmCPaeEBJ8OU&#10;xaJ3UBsWGbkO6h8oo3hw4GSccWeKkUhWBFnMywfavO2ZF5kLSg3+TnT4f7D89WEXiGobWi1x8JYZ&#10;HPntp+8/P3759eMznrffvpIUQqEGDzXmX9ldmDzwu5BYH2UwRGrlX+JG0Wx9SFaKIUdyRPizanFa&#10;oew3aJfLk/l8MYovjpFwTFieLDDKU/ji4rSscrgYsROODxBfCGdIMhqqlU3SsJodXkHEfjD1T0r6&#10;bd1WaZ3Hqy0ZsJvqrEwFGO6sxF1B03jkDbajhOkOHwOPIUOC06pN1xMQhG5/pQM5MFyhOU7p+TY1&#10;juX+Sku1Nwz6MS+HRn5GRXwvWpmGnpfpm25rm9BF3tGJQRJ4lDRZe9feZKWL5OH8c9FpV9OC3ffR&#10;vv8+17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p8CbNcAAAALAQAADwAAAAAAAAABACAAAAAi&#10;AAAAZHJzL2Rvd25yZXYueG1sUEsBAhQAFAAAAAgAh07iQAgojckLAgAA5wMAAA4AAAAAAAAAAQAg&#10;AAAAJgEAAGRycy9lMm9Eb2MueG1sUEsFBgAAAAAGAAYAWQEAAKMFAAAAAA==&#10;">
                <v:fill on="f" focussize="0,0"/>
                <v:stroke weight="1pt" color="#1201EF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33344" behindDoc="0" locked="0" layoutInCell="1" allowOverlap="1">
                <wp:simplePos x="0" y="0"/>
                <wp:positionH relativeFrom="column">
                  <wp:posOffset>287655</wp:posOffset>
                </wp:positionH>
                <wp:positionV relativeFrom="paragraph">
                  <wp:posOffset>201295</wp:posOffset>
                </wp:positionV>
                <wp:extent cx="4626610" cy="4495800"/>
                <wp:effectExtent l="0" t="0" r="21590" b="19050"/>
                <wp:wrapNone/>
                <wp:docPr id="264" name="任意多边形 264"/>
                <wp:cNvGraphicFramePr/>
                <a:graphic xmlns:a="http://schemas.openxmlformats.org/drawingml/2006/main">
                  <a:graphicData uri="http://schemas.microsoft.com/office/word/2010/wordprocessingShape">
                    <wps:wsp>
                      <wps:cNvSpPr/>
                      <wps:spPr>
                        <a:xfrm>
                          <a:off x="1187450" y="1101090"/>
                          <a:ext cx="4626610" cy="4495800"/>
                        </a:xfrm>
                        <a:custGeom>
                          <a:avLst/>
                          <a:gdLst>
                            <a:gd name="connisteX0" fmla="*/ 4626610 w 4626610"/>
                            <a:gd name="connsiteY0" fmla="*/ 0 h 4495800"/>
                            <a:gd name="connisteX1" fmla="*/ 4592320 w 4626610"/>
                            <a:gd name="connsiteY1" fmla="*/ 4462145 h 4495800"/>
                            <a:gd name="connisteX2" fmla="*/ 0 w 4626610"/>
                            <a:gd name="connsiteY2" fmla="*/ 4495800 h 4495800"/>
                          </a:gdLst>
                          <a:ahLst/>
                          <a:cxnLst>
                            <a:cxn ang="0">
                              <a:pos x="connisteX0" y="connsiteY0"/>
                            </a:cxn>
                            <a:cxn ang="0">
                              <a:pos x="connisteX1" y="connsiteY1"/>
                            </a:cxn>
                            <a:cxn ang="0">
                              <a:pos x="connisteX2" y="connsiteY2"/>
                            </a:cxn>
                          </a:cxnLst>
                          <a:rect l="l" t="t" r="r" b="b"/>
                          <a:pathLst>
                            <a:path w="4626610" h="4495800">
                              <a:moveTo>
                                <a:pt x="4626610" y="0"/>
                              </a:moveTo>
                              <a:lnTo>
                                <a:pt x="4592320" y="4462145"/>
                              </a:lnTo>
                              <a:lnTo>
                                <a:pt x="0" y="4495800"/>
                              </a:lnTo>
                            </a:path>
                          </a:pathLst>
                        </a:cu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65pt;margin-top:15.85pt;height:354pt;width:364.3pt;z-index:251833344;mso-width-relative:page;mso-height-relative:page;" filled="f" stroked="t" coordsize="4626610,4495800" o:gfxdata="UEsDBAoAAAAAAIdO4kAAAAAAAAAAAAAAAAAEAAAAZHJzL1BLAwQUAAAACACHTuJAkQXpKtsAAAAJ&#10;AQAADwAAAGRycy9kb3ducmV2LnhtbE2PQUvDQBCF74L/YRnBm92kUbeN2RQR9FAMaFsQb9tkTEKy&#10;syG7aau/vuNJb294j/e+yVYn24sDjr51pCGeRSCQSle1VGvYbZ9vFiB8MFSZ3hFq+EYPq/zyIjNp&#10;5Y70jodNqAWXkE+NhiaEIZXSlw1a42duQGLvy43WBD7HWlajOXK57eU8iu6lNS3xQmMGfGqw7DaT&#10;1VBMfv6qfl4WH93nev0YivDWyULr66s4egAR8BT+wvCLz+iQM9PeTVR50Wu4vUs4qSGJFQj2lUqW&#10;IPYskqUCmWfy/wf5GVBLAwQUAAAACACHTuJAYMfUk9YCAADABgAADgAAAGRycy9lMm9Eb2MueG1s&#10;rVXLbhMxFN0j8Q+Wl0h0HkzSNuqkEkRlg6BSiwRLx+N5SH7JdjPpnj17loifQBV8DUV8BteeSeKU&#10;RbMgi5nr8X2dcx85O18LjlbM2E7JEmdHKUZMUlV1sinx++uL5ycYWUdkRbiSrMS3zOLz+dMnZ72e&#10;sVy1ilfMIHAi7azXJW6d07MksbRlgtgjpZmEy1oZQRwcTZNUhvTgXfAkT9Np0itTaaMosxa+LoZL&#10;PHo0hzhUdd1RtlD0RjDpBq+GceIAkm07bfE8ZFvXjLp3dW2ZQ7zEgNSFJwQBeemfyfyMzBpDdNvR&#10;MQVySAoPMAnSSQi6dbUgjqAb0/3jSnTUKKtqd0SVSAYggRFAkaUPuLlqiWYBC1Bt9ZZ0+//c0rer&#10;S4O6qsT5tMBIEgEl/3V39/vT5/tvX/78/H7/4yvyV0BUr+0M9K/0pRlPFkSPel0b4d+AB62hqbKT&#10;42ICFN96GXCdjkSztUMUFIppPp1moEBBoyhOJydp0Eh2ruiNda+ZCm7J6o11Q6UqkALP1ZgrVVJ2&#10;1rEP4K0WHIr3LEGjf9RvpLHOsZHtHPsYG6WoRVEuUMtYPcTI4hiT0/xFnj4eY88IMsuKyeOR8ijS&#10;ATFi9RHDfgxgttlwR9oNnXQtRz5BQsRvgDS0sVbWFzImFyrljyNtUA1wCVa+GI8YAwGxceaLcbAx&#10;IIuN89h4cDIiMDDrfsp5mHKHEUy5CVO+HKqvifPAfcJeRH3Uh+2uDf29UCt2rYKm8zxs+xVS2TTq&#10;TofLPd2hL0LaxVDuMeeN3uatg+9hTKLGA1SDBgg+0UDWNnmPORoNqS46zsNscOkhZfkxzBKiBFZz&#10;DSsRRKFhvK1sMCK8gZ1PnQlFtop3lTf3QK1plq+4QSviN2X6MoX5Heq0p6aNdQti20EvXA3sChgn&#10;g3gnSgzDDL8taMjfb45hV3hpqarbsELCd1hsAeG4hP3mjM/BevfHM/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kQXpKtsAAAAJAQAADwAAAAAAAAABACAAAAAiAAAAZHJzL2Rvd25yZXYueG1sUEsB&#10;AhQAFAAAAAgAh07iQGDH1JPWAgAAwAYAAA4AAAAAAAAAAQAgAAAAKgEAAGRycy9lMm9Eb2MueG1s&#10;UEsFBgAAAAAGAAYAWQEAAHIGAAAAAA==&#10;" path="m4626610,0l4592320,4462145,0,4495800e">
                <v:path o:connectlocs="4626610,0;4592320,4462145;0,4495800" o:connectangles="0,0,0"/>
                <v:fill on="f" focussize="0,0"/>
                <v:stroke weight="1pt" color="#00B050 [2404]" miterlimit="8" joinstyle="miter"/>
                <v:imagedata o:title=""/>
                <o:lock v:ext="edit" aspectratio="f"/>
              </v:shape>
            </w:pict>
          </mc:Fallback>
        </mc:AlternateContent>
      </w:r>
      <w:r>
        <w:rPr>
          <w:rFonts w:hint="eastAsia"/>
          <w:b/>
          <w:bCs/>
          <w:color w:val="auto"/>
          <w:highlight w:val="none"/>
          <w:lang w:val="en-US" w:eastAsia="zh-CN"/>
        </w:rPr>
        <mc:AlternateContent>
          <mc:Choice Requires="wps">
            <w:drawing>
              <wp:anchor distT="0" distB="0" distL="114300" distR="114300" simplePos="0" relativeHeight="251732992" behindDoc="0" locked="0" layoutInCell="1" allowOverlap="1">
                <wp:simplePos x="0" y="0"/>
                <wp:positionH relativeFrom="column">
                  <wp:posOffset>164465</wp:posOffset>
                </wp:positionH>
                <wp:positionV relativeFrom="paragraph">
                  <wp:posOffset>4138930</wp:posOffset>
                </wp:positionV>
                <wp:extent cx="133350" cy="133350"/>
                <wp:effectExtent l="6350" t="6350" r="7620" b="7620"/>
                <wp:wrapNone/>
                <wp:docPr id="230" name="椭圆 230"/>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95pt;margin-top:325.9pt;height:10.5pt;width:10.5pt;z-index:251732992;v-text-anchor:middle;mso-width-relative:page;mso-height-relative:page;" fillcolor="#00B0F0" filled="t" stroked="t" coordsize="21600,21600" o:gfxdata="UEsDBAoAAAAAAIdO4kAAAAAAAAAAAAAAAAAEAAAAZHJzL1BLAwQUAAAACACHTuJAYcpYHtYAAAAJ&#10;AQAADwAAAGRycy9kb3ducmV2LnhtbE2PTU+EMBCG7yb+h2ZMvLktxMUVKXswWQ8mbrLo3gc6ApG2&#10;hBYW/73jSY/zzpP3o9ivdhALTaH3TkOyUSDINd70rtXw8X6424EIEZ3BwTvS8E0B9uX1VYG58Rd3&#10;oqWKrWATF3LU0MU45lKGpiOLYeNHcvz79JPFyOfUSjPhhc3tIFOlMmmxd5zQ4UjPHTVf1Ww1LK/H&#10;ZD4vzblW1dsUAp5eDsdV69ubRD2BiLTGPxh+63N1KLlT7Wdnghg0pNtHJjVk24QnMHCfsVCz8JDu&#10;QJaF/L+g/AFQSwMEFAAAAAgAh07iQCEXPdhyAgAA+gQAAA4AAABkcnMvZTJvRG9jLnhtbK1UzW4T&#10;MRC+I/EOlu90N0lLS9RNFRoFIVW0UkGcHa83a8l/2E425QF4Co5ceSx4Dj57t20aOPRADpsZz/ib&#10;mW9mfH6x04pshQ/SmoqOjkpKhOG2lmZd0U8fl6/OKAmRmZopa0RF70SgF7OXL847NxVj21pVC08A&#10;YsK0cxVtY3TTogi8FZqFI+uEgbGxXrMI1a+L2rMO6FoV47J8XXTW185bLkLA6aI30gHRPwfQNo3k&#10;YmH5RgsTe1QvFIsoKbTSBTrL2TaN4PG6aYKIRFUUlcb8RRDIq/QtZudsuvbMtZIPKbDnpHBQk2bS&#10;IOgD1IJFRjZe/gWlJfc22CYecauLvpDMCKoYlQfc3LbMiVwLqA7ugfTw/2D5h+2NJ7Ku6HgCTgzT&#10;aPnvHz9/ff9G0gn46VyYwu3W3fhBCxBTsbvG6/SPMsguc3r3wKnYRcJxOJpMJidA5jANMlCKx8vO&#10;h/hOWE2SUFGhFBqYqmZTtr0Ksfe+90rHwSpZL6VSWfHr1aXyZMtSh8u35TInjQBP3JQhHRIYn5Yp&#10;F4a5bTAvELVD7cGsKWFqjYXg0efYT26Hp0FK/BIzh0FSkgsW2j6ZjNAPmJYRO6OkruhZunx/WxmA&#10;JH57RpO0svUdOuJtP6rB8aUE7BUL8YZ5zCbyx/bGa3waZVGUHSRKWuu//us8+WNkYKWkw6yj4C8b&#10;5gUl6r3BML0ZHR8DNmbl+OR0DMXvW1b7FrPRlxZkj/BOOJ7F5B/Vvdh4qz9jyecpKkzMcMTuqR2U&#10;y9jvIJ4JLubz7IaFcCxemVvHE3hqrrHzTbSNzEPwyM5AGlYi92BY37Rz+3r2enyyZ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cpYHtYAAAAJAQAADwAAAAAAAAABACAAAAAiAAAAZHJzL2Rvd25y&#10;ZXYueG1sUEsBAhQAFAAAAAgAh07iQCEXPdhyAgAA+gQAAA4AAAAAAAAAAQAgAAAAJQEAAGRycy9l&#10;Mm9Eb2MueG1sUEsFBgAAAAAGAAYAWQEAAAkGAAAAAA==&#10;">
                <v:fill on="t" focussize="0,0"/>
                <v:stroke weight="1pt" color="#000000 [3213]" miterlimit="8" joinstyle="miter"/>
                <v:imagedata o:title=""/>
                <o:lock v:ext="edit" aspectratio="f"/>
              </v:shape>
            </w:pict>
          </mc:Fallback>
        </mc:AlternateContent>
      </w:r>
      <w:r>
        <w:rPr>
          <w:rFonts w:hint="eastAsia"/>
          <w:b/>
          <w:bCs/>
          <w:color w:val="auto"/>
          <w:highlight w:val="none"/>
          <w:lang w:val="en-US" w:eastAsia="zh-CN"/>
        </w:rPr>
        <mc:AlternateContent>
          <mc:Choice Requires="wps">
            <w:drawing>
              <wp:anchor distT="0" distB="0" distL="114300" distR="114300" simplePos="0" relativeHeight="251734016" behindDoc="0" locked="0" layoutInCell="1" allowOverlap="1">
                <wp:simplePos x="0" y="0"/>
                <wp:positionH relativeFrom="column">
                  <wp:posOffset>224790</wp:posOffset>
                </wp:positionH>
                <wp:positionV relativeFrom="paragraph">
                  <wp:posOffset>1092835</wp:posOffset>
                </wp:positionV>
                <wp:extent cx="133350" cy="133350"/>
                <wp:effectExtent l="6350" t="6350" r="7620" b="7620"/>
                <wp:wrapNone/>
                <wp:docPr id="231" name="椭圆 231"/>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7pt;margin-top:86.05pt;height:10.5pt;width:10.5pt;z-index:251734016;v-text-anchor:middle;mso-width-relative:page;mso-height-relative:page;" fillcolor="#00B0F0" filled="t" stroked="t" coordsize="21600,21600" o:gfxdata="UEsDBAoAAAAAAIdO4kAAAAAAAAAAAAAAAAAEAAAAZHJzL1BLAwQUAAAACACHTuJAvhYaXdcAAAAJ&#10;AQAADwAAAGRycy9kb3ducmV2LnhtbE2PwU7DMAyG70i8Q2QkbizJxgaUpjsgjQMSk9Zt97QJbUXj&#10;VEnalbfHnNjRn3/9/pxvZ9ezyYbYeVQgFwKYxdqbDhsFp+Pu4RlYTBqN7j1aBT82wra4vcl1ZvwF&#10;D3YqU8OoBGOmFbQpDRnnsW6t03HhB4u0+/LB6URjaLgJ+kLlrudLITbc6Q7pQqsH+9ba+rscnYLp&#10;Yy/H81SfK1F+hhj14X23n5W6v5PiFViyc/oPw58+qUNBTpUf0UTWK1itHylJ/GkpgVFgvSFQEXhZ&#10;SeBFzq8/KH4BUEsDBBQAAAAIAIdO4kD+n+V1cgIAAPoEAAAOAAAAZHJzL2Uyb0RvYy54bWytVM1u&#10;EzEQviPxDpbvdDdJS0vUTRUaBSFVtFJBnB2vN2vJf9hONuUBeAqOXHkseA4+e7dtGjj0QA7OjGf8&#10;zcw3M3t+sdOKbIUP0pqKjo5KSoThtpZmXdFPH5evzigJkZmaKWtERe9EoBezly/OOzcVY9taVQtP&#10;AGLCtHMVbWN006IIvBWahSPrhIGxsV6zCNWvi9qzDuhaFeOyfF101tfOWy5CwO2iN9IB0T8H0DaN&#10;5GJh+UYLE3tULxSLKCm00gU6y9k2jeDxummCiERVFJXGfCII5FU6i9k5m649c63kQwrsOSkc1KSZ&#10;NAj6ALVgkZGNl39Bacm9DbaJR9zqoi8kM4IqRuUBN7ctcyLXAqqDeyA9/D9Y/mF744msKzqejCgx&#10;TKPlv3/8/PX9G0k34KdzYQq3W3fjBy1ATMXuGq/TP8ogu8zp3QOnYhcJx+VoMpmcgG0O0yADpXh8&#10;7HyI74TVJAkVFUqhgalqNmXbqxB773uvdB2skvVSKpUVv15dKk+2LHW4fFsuc1MR4ImbMqRDAuPT&#10;MuXCMLcN5gWidqg9mDUlTK2xEDz6HPvJ6/A0SIlfYuYwSEpywULbJ5MR+gHTMmJnlNQVPUuP718r&#10;A5DEb89okla2vkNHvO1HNTi+lIC9YiHeMI/ZRP7Y3niNo1EWRdlBoqS1/uu/7pM/RgZWSjrMOgr+&#10;smFeUKLeGwzTm9HxMWBjVo5PTsdQ/L5ltW8xG31pQTbGBdllMflHdS823urPWPJ5igoTMxyxe2oH&#10;5TL2O4jPBBfzeXbDQjgWr8yt4wk8NdfY+SbaRuYheGRnIA0rkXswrG/auX09ez1+sm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4WGl3XAAAACQEAAA8AAAAAAAAAAQAgAAAAIgAAAGRycy9kb3du&#10;cmV2LnhtbFBLAQIUABQAAAAIAIdO4kD+n+V1cgIAAPoEAAAOAAAAAAAAAAEAIAAAACYBAABkcnMv&#10;ZTJvRG9jLnhtbFBLBQYAAAAABgAGAFkBAAAKBgAAAAA=&#10;">
                <v:fill on="t" focussize="0,0"/>
                <v:stroke weight="1pt" color="#000000 [3213]" miterlimit="8" joinstyle="miter"/>
                <v:imagedata o:title=""/>
                <o:lock v:ext="edit" aspectratio="f"/>
              </v:shape>
            </w:pict>
          </mc:Fallback>
        </mc:AlternateContent>
      </w:r>
      <w:r>
        <w:rPr>
          <w:rFonts w:hint="eastAsia"/>
          <w:b/>
          <w:bCs/>
          <w:color w:val="auto"/>
          <w:highlight w:val="none"/>
          <w:lang w:val="en-US" w:eastAsia="zh-CN"/>
        </w:rPr>
        <mc:AlternateContent>
          <mc:Choice Requires="wps">
            <w:drawing>
              <wp:anchor distT="0" distB="0" distL="114300" distR="114300" simplePos="0" relativeHeight="251731968" behindDoc="0" locked="0" layoutInCell="1" allowOverlap="1">
                <wp:simplePos x="0" y="0"/>
                <wp:positionH relativeFrom="column">
                  <wp:posOffset>203200</wp:posOffset>
                </wp:positionH>
                <wp:positionV relativeFrom="paragraph">
                  <wp:posOffset>168910</wp:posOffset>
                </wp:positionV>
                <wp:extent cx="133350" cy="133350"/>
                <wp:effectExtent l="6350" t="6350" r="7620" b="7620"/>
                <wp:wrapNone/>
                <wp:docPr id="229" name="椭圆 229"/>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6pt;margin-top:13.3pt;height:10.5pt;width:10.5pt;z-index:251731968;v-text-anchor:middle;mso-width-relative:page;mso-height-relative:page;" fillcolor="#00B0F0" filled="t" stroked="t" coordsize="21600,21600" o:gfxdata="UEsDBAoAAAAAAIdO4kAAAAAAAAAAAAAAAAAEAAAAZHJzL1BLAwQUAAAACACHTuJAeYPwRtUAAAAH&#10;AQAADwAAAGRycy9kb3ducmV2LnhtbE2PQU+EMBSE7yb+h+aZeHNbWEWDlD2YrAcTN1nWvT/oE4j0&#10;ldDC4r+3nvQ4mcnMN8VutYNYaPK9Yw3JRoEgbpzpudXwcdrfPYHwAdng4Jg0fJOHXXl9VWBu3IWP&#10;tFShFbGEfY4auhDGXErfdGTRb9xIHL1PN1kMUU6tNBNeYrkdZKpUJi32HBc6HOmlo+armq2G5e2Q&#10;zOelOdeqep+8x+Pr/rBqfXuTqGcQgdbwF4Zf/IgOZWSq3czGi0HDNo1XgoY0y0BE/2Ebda3h/jED&#10;WRbyP3/5A1BLAwQUAAAACACHTuJADN23DXMCAAD6BAAADgAAAGRycy9lMm9Eb2MueG1srVTNbhMx&#10;EL4j8Q6W73Q3aUvbqJsqNApCqmilgjg7Xm/Wkv+wnWzKA/AUHHvlseA5+Ozdpmnh0AM5bGY8429m&#10;vpnx+cVWK7IRPkhrKjo6KCkRhttamlVFP39avDmlJERmaqasERW9E4FeTF+/Ou/cRIxta1UtPAGI&#10;CZPOVbSN0U2KIvBWaBYOrBMGxsZ6zSJUvypqzzqga1WMy/Jt0VlfO2+5CAGn895IB0T/EkDbNJKL&#10;ueVrLUzsUb1QLKKk0EoX6DRn2zSCx+umCSISVVFUGvMXQSAv07eYnrPJyjPXSj6kwF6SwrOaNJMG&#10;QXdQcxYZWXv5F5SW3Ntgm3jArS76QjIjqGJUPuPmtmVO5FpAdXA70sP/g+UfNzeeyLqi4/EZJYZp&#10;tPz3/c9fP76TdAJ+OhcmcLt1N37QAsRU7LbxOv2jDLLNnN7tOBXbSDgOR4eHh8dgm8M0yEApHi87&#10;H+J7YTVJQkWFUmhgqppN2OYqxN77wSsdB6tkvZBKZcWvlpfKkw1LHS7flYvcVAR44qYM6ZDA+KRM&#10;uTDMbYN5gagdag9mRQlTKywEjz7HfnI7PA1S4peYeR4kJTlnoe2TyQj9gGkZsTNK6oqepssPt5UB&#10;SOK3ZzRJS1vfoSPe9qMaHF9IwF6xEG+Yx2wif2xvvManURZF2UGipLX+27/Okz9GBlZKOsw6Cv66&#10;Zl5Qoj4YDNPZ6OgIsDErR8cnYyh+37Lct5i1vrQge4R3wvEsJv+oHsTGW/0FSz5LUWFihiN2T+2g&#10;XMZ+B/FMcDGbZTcshGPxytw6nsBTc42draNtZB6CR3YG0rASuQfD+qad29ez1+OTNf0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eYPwRtUAAAAHAQAADwAAAAAAAAABACAAAAAiAAAAZHJzL2Rvd25y&#10;ZXYueG1sUEsBAhQAFAAAAAgAh07iQAzdtw1zAgAA+gQAAA4AAAAAAAAAAQAgAAAAJAEAAGRycy9l&#10;Mm9Eb2MueG1sUEsFBgAAAAAGAAYAWQEAAAk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32320" behindDoc="0" locked="0" layoutInCell="1" allowOverlap="1">
                <wp:simplePos x="0" y="0"/>
                <wp:positionH relativeFrom="column">
                  <wp:posOffset>256540</wp:posOffset>
                </wp:positionH>
                <wp:positionV relativeFrom="paragraph">
                  <wp:posOffset>4163060</wp:posOffset>
                </wp:positionV>
                <wp:extent cx="4606290" cy="34290"/>
                <wp:effectExtent l="0" t="6350" r="3810" b="16510"/>
                <wp:wrapNone/>
                <wp:docPr id="263" name="直接连接符 263"/>
                <wp:cNvGraphicFramePr/>
                <a:graphic xmlns:a="http://schemas.openxmlformats.org/drawingml/2006/main">
                  <a:graphicData uri="http://schemas.microsoft.com/office/word/2010/wordprocessingShape">
                    <wps:wsp>
                      <wps:cNvCnPr/>
                      <wps:spPr>
                        <a:xfrm flipH="1">
                          <a:off x="1207770" y="1106805"/>
                          <a:ext cx="4606290" cy="34290"/>
                        </a:xfrm>
                        <a:prstGeom prst="line">
                          <a:avLst/>
                        </a:prstGeom>
                        <a:noFill/>
                        <a:ln w="12700" cap="flat" cmpd="sng" algn="ctr">
                          <a:solidFill>
                            <a:srgbClr val="1201EF"/>
                          </a:solidFill>
                          <a:prstDash val="solid"/>
                          <a:miter lim="800000"/>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0.2pt;margin-top:327.8pt;height:2.7pt;width:362.7pt;z-index:251832320;mso-width-relative:page;mso-height-relative:page;" filled="f" stroked="t" coordsize="21600,21600" o:gfxdata="UEsDBAoAAAAAAIdO4kAAAAAAAAAAAAAAAAAEAAAAZHJzL1BLAwQUAAAACACHTuJAP0CG5tkAAAAK&#10;AQAADwAAAGRycy9kb3ducmV2LnhtbE2PPU/DMBCGdyT+g3VIbNQOqg0KcSpAYmDoQMsAmxNfk1B/&#10;RLHbtPx6jgnGu3v03vNWq5N37IhTGmLQUCwEMAxttEPoNLxvX27ugaVsgjUuBtRwxgSr+vKiMqWN&#10;c3jD4yZ3jEJCKo2GPuex5Dy1PXqTFnHEQLddnLzJNE4dt5OZKdw7fiuE4t4MgT70ZsTnHtv95uA1&#10;rEc5f34NH43c79bi8fu1PbunVuvrq0I8AMt4yn8w/OqTOtTk1MRDsIk5DUuxJFKDklIBI+BOSerS&#10;0EYVAnhd8f8V6h9QSwMEFAAAAAgAh07iQEx+IswFAgAA3gMAAA4AAABkcnMvZTJvRG9jLnhtbK1T&#10;zY7TMBC+I/EOlu80aXZJS9R0D1sKBwSVWB7AdezEkv/k8TbtS/ACSNzgxHHvvA3LY+w4CatlueyB&#10;HKwZz+fP830Zry6ORpODCKCcrel8llMiLHeNsm1NP11tXywpgchsw7SzoqYnAfRi/fzZqveVKFzn&#10;dCMCQRILVe9r2sXoqywD3gnDYOa8sFiULhgWMQ1t1gTWI7vRWZHnZda70PjguADA3c1YpBNjeAqh&#10;k1JxsXH82ggbR9YgNIsoCTrlga6HbqUUPH6QEkQkuqaoNA4rXoLxPq3ZesWqNjDfKT61wJ7SwiNN&#10;himLl95TbVhk5Dqof6iM4sGBk3HGnclGIYMjqGKeP/LmY8e8GLSg1eDvTYf/R8vfH3aBqKamRXlG&#10;iWUGf/ntl5tfn7/9/vkV19sf30kqoVG9hwrxl3YXpgz8LiTVRxkMkVr5tzhRgw+ojBwxKfLFYoFm&#10;nzCe5+UyfzlaLo6RcAScl3lZvEIAR8TZeQqROxspE7UPEN8IZ0gKaqqVTY6wih3eQRyhfyBp27qt&#10;0hr3WaUt6VMHizzRMxxViSOCofEoF2xLCdMtvgEew0AJTqsmHU+nIbT7Sx3IgeHkoIz56+3U2V+w&#10;dPeGQTfihtIo0KiIz0QrU9Nlnr7ptLaJXQyjOSlIvo5OpmjvmtNgcJYy/O2DHdOIprl6mGP88Fmu&#10;7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QIbm2QAAAAoBAAAPAAAAAAAAAAEAIAAAACIAAABk&#10;cnMvZG93bnJldi54bWxQSwECFAAUAAAACACHTuJATH4izAUCAADeAwAADgAAAAAAAAABACAAAAAo&#10;AQAAZHJzL2Uyb0RvYy54bWxQSwUGAAAAAAYABgBZAQAAnwUAAAAA&#10;">
                <v:fill on="f" focussize="0,0"/>
                <v:stroke weight="1pt" color="#1201EF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31296" behindDoc="0" locked="0" layoutInCell="1" allowOverlap="1">
                <wp:simplePos x="0" y="0"/>
                <wp:positionH relativeFrom="column">
                  <wp:posOffset>351155</wp:posOffset>
                </wp:positionH>
                <wp:positionV relativeFrom="paragraph">
                  <wp:posOffset>1135380</wp:posOffset>
                </wp:positionV>
                <wp:extent cx="4606290" cy="34290"/>
                <wp:effectExtent l="0" t="6350" r="3810" b="16510"/>
                <wp:wrapNone/>
                <wp:docPr id="262" name="直接连接符 262"/>
                <wp:cNvGraphicFramePr/>
                <a:graphic xmlns:a="http://schemas.openxmlformats.org/drawingml/2006/main">
                  <a:graphicData uri="http://schemas.microsoft.com/office/word/2010/wordprocessingShape">
                    <wps:wsp>
                      <wps:cNvCnPr/>
                      <wps:spPr>
                        <a:xfrm flipH="1">
                          <a:off x="1207770" y="1106805"/>
                          <a:ext cx="4606290" cy="34290"/>
                        </a:xfrm>
                        <a:prstGeom prst="line">
                          <a:avLst/>
                        </a:prstGeom>
                        <a:noFill/>
                        <a:ln w="12700" cap="flat" cmpd="sng" algn="ctr">
                          <a:solidFill>
                            <a:srgbClr val="1201EF"/>
                          </a:solidFill>
                          <a:prstDash val="solid"/>
                          <a:miter lim="800000"/>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7.65pt;margin-top:89.4pt;height:2.7pt;width:362.7pt;z-index:251831296;mso-width-relative:page;mso-height-relative:page;" filled="f" stroked="t" coordsize="21600,21600" o:gfxdata="UEsDBAoAAAAAAIdO4kAAAAAAAAAAAAAAAAAEAAAAZHJzL1BLAwQUAAAACACHTuJADpUXY9kAAAAK&#10;AQAADwAAAGRycy9kb3ducmV2LnhtbE2PPU/DMBCGdyT+g3VIbNRuISRK41SAxMDQgcJAN8e+JqH+&#10;iGK3afn1HFMZ771H70e1OjnLjjjGPngJ85kAhl4H0/tWwufH610BLCbljbLBo4QzRljV11eVKk2Y&#10;/DseN6llZOJjqSR0KQ0l51F36FSchQE9/XZhdCrRObbcjGoic2f5QohH7lTvKaFTA750qPebg5Ow&#10;HrJp+91/Ndl+txZPP2/6bJ+1lLc3c7EElvCULjD81afqUFOnJhy8icxKyLJ7IknPC5pAQF6IHFhD&#10;SvGwAF5X/P+E+hdQSwMEFAAAAAgAh07iQKUS4PsDAgAA3gMAAA4AAABkcnMvZTJvRG9jLnhtbK1T&#10;zY7TMBC+I/EOlu80bljaEjXdw5bCAUEl4AFcx04s+U8eb9O+BC+AxA1OHLnzNiyPwTgJq2W57IEc&#10;rBnP58/zfRmvL0/WkKOMoL2r6XzGKJFO+Ea7tqYf3u+erCiBxF3DjXeypmcJ9HLz+NG6D5UsfedN&#10;IyNBEgdVH2rapRSqogDRScth5oN0WFQ+Wp4wjW3RRN4juzVFydii6H1sQvRCAuDudizSiTE+hNAr&#10;pYXcenFtpUsja5SGJ5QEnQ5AN0O3SkmR3ioFMhFTU1SahhUvwfiQ12Kz5lUbeei0mFrgD2nhnibL&#10;tcNLb6m2PHFyHfU/VFaL6MGrNBPeFqOQwRFUMWf3vHnX8SAHLWg1hFvT4f/RijfHfSS6qWm5KClx&#10;3OIvv/n0/efHL79+fMb15ttXkktoVB+gQvyV28cpg7CPWfVJRUuU0eEVTtTgAyojJ0xKtlwu0ewz&#10;xnO2WLFno+XylIhAwMWCLcrnCBCIeHqRQ+QuRspMHSKkl9JbkoOaGu2yI7zix9eQRugfSN52fqeN&#10;wX1eGUf63MGSZXqOo6pwRDC0AeWCaynhpsU3IFIcKMEb3eTj+TTE9nBlIjlynByUMX+xmzr7C5bv&#10;3nLoRtxQGgVanfCZGG1rumL5m04bl9nlMJqTguzr6GSODr45DwYXOcPfPtgxjWieq7s5xnef5e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pUXY9kAAAAKAQAADwAAAAAAAAABACAAAAAiAAAAZHJz&#10;L2Rvd25yZXYueG1sUEsBAhQAFAAAAAgAh07iQKUS4PsDAgAA3gMAAA4AAAAAAAAAAQAgAAAAKAEA&#10;AGRycy9lMm9Eb2MueG1sUEsFBgAAAAAGAAYAWQEAAJ0FAAAAAA==&#10;">
                <v:fill on="f" focussize="0,0"/>
                <v:stroke weight="1pt" color="#1201EF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830272" behindDoc="0" locked="0" layoutInCell="1" allowOverlap="1">
                <wp:simplePos x="0" y="0"/>
                <wp:positionH relativeFrom="column">
                  <wp:posOffset>307975</wp:posOffset>
                </wp:positionH>
                <wp:positionV relativeFrom="paragraph">
                  <wp:posOffset>207010</wp:posOffset>
                </wp:positionV>
                <wp:extent cx="4606290" cy="34290"/>
                <wp:effectExtent l="0" t="6350" r="3810" b="16510"/>
                <wp:wrapNone/>
                <wp:docPr id="261" name="直接连接符 261"/>
                <wp:cNvGraphicFramePr/>
                <a:graphic xmlns:a="http://schemas.openxmlformats.org/drawingml/2006/main">
                  <a:graphicData uri="http://schemas.microsoft.com/office/word/2010/wordprocessingShape">
                    <wps:wsp>
                      <wps:cNvCnPr/>
                      <wps:spPr>
                        <a:xfrm flipH="1">
                          <a:off x="5814060" y="1100455"/>
                          <a:ext cx="4606290" cy="34290"/>
                        </a:xfrm>
                        <a:prstGeom prst="line">
                          <a:avLst/>
                        </a:prstGeom>
                        <a:ln w="12700">
                          <a:solidFill>
                            <a:srgbClr val="00B050"/>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4.25pt;margin-top:16.3pt;height:2.7pt;width:362.7pt;z-index:251830272;mso-width-relative:page;mso-height-relative:page;" filled="f" stroked="t" coordsize="21600,21600" o:gfxdata="UEsDBAoAAAAAAIdO4kAAAAAAAAAAAAAAAAAEAAAAZHJzL1BLAwQUAAAACACHTuJAY9brK9UAAAAI&#10;AQAADwAAAGRycy9kb3ducmV2LnhtbE2PzU7DMBCE70i8g7VI3KjdlqYmxKlEEEcOFHp3422SNl5b&#10;tvv39pgTPc7OaObbanWxIzthiIMjBdOJAIbUOjNQp+Dn++NJAotJk9GjI1RwxQir+v6u0qVxZ/rC&#10;0zp1LJdQLLWCPiVfch7bHq2OE+eRsrdzweqUZei4Cfqcy+3IZ0IU3OqB8kKvPTY9tof10SoIi89N&#10;8PtGFv664Y1+k7h7l0o9PkzFK7CEl/Qfhj/8jA51Ztq6I5nIRgXPcpGTCuazAlj2l8v5C7BtPkgB&#10;vK747QP1L1BLAwQUAAAACACHTuJAdN6QDwACAADQAwAADgAAAGRycy9lMm9Eb2MueG1srVNLjhMx&#10;EN0jcQfLe9JOSEJopTMSEw0sEEQCDuC47W5L/snlSWcuwQWQ2MGK5ey5DcMxKLszAwybWdALq+x6&#10;flXvdXl9drSGHGQE7V1DpxNGiXTCt9p1Df3w/uLJihJI3LXceCcbeiWBnm0eP1oPoZYz33vTykiQ&#10;xEE9hIb2KYW6qkD00nKY+CAdJpWPlifcxq5qIx+Q3ZpqxtiyGnxsQ/RCAuDpdkzSE2N8CKFXSgu5&#10;9eLSSpdG1igNTygJeh2Abkq3SkmR3ioFMhHTUFSayopFMN7ntdqsed1FHnotTi3wh7RwT5Pl2mHR&#10;O6otT5xcRv0PldUievAqTYS31SikOIIqpuyeN+96HmTRglZDuDMd/h+teHPYRaLbhs6WU0oct/jL&#10;bz5d//j45ef3z7jefPtKcgqNGgLUiD93u3jaQdjFrPqooiXK6PAKJ6r4gMrIsaGL1XTOlmj2FSam&#10;jM0Xi9FyeUxEIGC+ZMvZcwQIRDyd5xC5q5EyU4cI6aX0luSgoUa77Aiv+eE1pBF6C8nHzl9oY/Cc&#10;18aRAavOnrFMz3FUFY4IhjagXHAdJdx0+AZEioUSvNFtvp5vQ+z25yaSA8+Tw16wxW1nf8Fy7S2H&#10;fsSV1CjQ6oTPxGjb0BXL30mXcSgvOzl6l6O9b6+KpeUcf3Qx4DSUeZL+3Jfbvx/i5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j1usr1QAAAAgBAAAPAAAAAAAAAAEAIAAAACIAAABkcnMvZG93bnJl&#10;di54bWxQSwECFAAUAAAACACHTuJAdN6QDwACAADQAwAADgAAAAAAAAABACAAAAAkAQAAZHJzL2Uy&#10;b0RvYy54bWxQSwUGAAAAAAYABgBZAQAAlgUAAAAA&#10;">
                <v:fill on="f" focussize="0,0"/>
                <v:stroke weight="1pt" color="#00B050 [3204]" miterlimit="8" joinstyle="miter"/>
                <v:imagedata o:title=""/>
                <o:lock v:ext="edit" aspectratio="f"/>
              </v:line>
            </w:pict>
          </mc:Fallback>
        </mc:AlternateContent>
      </w:r>
      <w:r>
        <w:rPr>
          <w:rFonts w:hint="eastAsia"/>
          <w:color w:val="auto"/>
          <w:lang w:eastAsia="zh-CN"/>
        </w:rPr>
        <w:drawing>
          <wp:anchor distT="0" distB="0" distL="114300" distR="114300" simplePos="0" relativeHeight="251724800" behindDoc="0" locked="0" layoutInCell="1" allowOverlap="1">
            <wp:simplePos x="0" y="0"/>
            <wp:positionH relativeFrom="column">
              <wp:posOffset>5106035</wp:posOffset>
            </wp:positionH>
            <wp:positionV relativeFrom="paragraph">
              <wp:posOffset>104775</wp:posOffset>
            </wp:positionV>
            <wp:extent cx="675640" cy="691515"/>
            <wp:effectExtent l="0" t="0" r="5715" b="8255"/>
            <wp:wrapNone/>
            <wp:docPr id="1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
                    <pic:cNvPicPr>
                      <a:picLocks noChangeAspect="1"/>
                    </pic:cNvPicPr>
                  </pic:nvPicPr>
                  <pic:blipFill>
                    <a:blip r:embed="rId61"/>
                    <a:stretch>
                      <a:fillRect/>
                    </a:stretch>
                  </pic:blipFill>
                  <pic:spPr>
                    <a:xfrm>
                      <a:off x="0" y="0"/>
                      <a:ext cx="675640" cy="69151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835392" behindDoc="0" locked="0" layoutInCell="1" allowOverlap="1">
                <wp:simplePos x="0" y="0"/>
                <wp:positionH relativeFrom="column">
                  <wp:posOffset>1825625</wp:posOffset>
                </wp:positionH>
                <wp:positionV relativeFrom="paragraph">
                  <wp:posOffset>1163320</wp:posOffset>
                </wp:positionV>
                <wp:extent cx="6350" cy="2994025"/>
                <wp:effectExtent l="6350" t="0" r="6350" b="15875"/>
                <wp:wrapNone/>
                <wp:docPr id="266" name="直接连接符 266"/>
                <wp:cNvGraphicFramePr/>
                <a:graphic xmlns:a="http://schemas.openxmlformats.org/drawingml/2006/main">
                  <a:graphicData uri="http://schemas.microsoft.com/office/word/2010/wordprocessingShape">
                    <wps:wsp>
                      <wps:cNvCnPr/>
                      <wps:spPr>
                        <a:xfrm flipH="1" flipV="1">
                          <a:off x="1250950" y="2035175"/>
                          <a:ext cx="6350" cy="2994025"/>
                        </a:xfrm>
                        <a:prstGeom prst="line">
                          <a:avLst/>
                        </a:prstGeom>
                        <a:noFill/>
                        <a:ln w="12700" cap="flat" cmpd="sng" algn="ctr">
                          <a:solidFill>
                            <a:srgbClr val="1201EF"/>
                          </a:solidFill>
                          <a:prstDash val="solid"/>
                          <a:miter lim="800000"/>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43.75pt;margin-top:91.6pt;height:235.75pt;width:0.5pt;z-index:251835392;mso-width-relative:page;mso-height-relative:page;" filled="f" stroked="t" coordsize="21600,21600" o:gfxdata="UEsDBAoAAAAAAIdO4kAAAAAAAAAAAAAAAAAEAAAAZHJzL1BLAwQUAAAACACHTuJAxx91uNgAAAAL&#10;AQAADwAAAGRycy9kb3ducmV2LnhtbE2PsU7DMBCGdyTewTokNmo30NYNcTogMTBBWxY2x3bjiPgc&#10;xW6Tvj3HBOPd/+m/76rdHHp2cWPqIipYLgQwhybaDlsFn8fXBwksZY1W9xGdgqtLsKtvbypd2jjh&#10;3l0OuWVUgqnUCnzOQ8l5Mt4FnRZxcEjZKY5BZxrHlttRT1Qeel4IseZBd0gXvB7ci3fm+3AOCsTW&#10;8I+G769+MrPUb+0wD+9fSt3fLcUzsOzm/AfDrz6pQ01OTTyjTaxXUMjNilAK5GMBjIhCSto0Ctar&#10;pw3wuuL/f6h/AFBLAwQUAAAACACHTuJAhdamIgkCAADnAwAADgAAAGRycy9lMm9Eb2MueG1srVPN&#10;jtMwEL4j8Q6W7zRpl3a3UdM9bCkcEFTi5+46dmLJf7K9TfsSvAASNzjtkTtvw/IYzDhhtSyXPZCD&#10;NZMZfzPfN+PV5dFochAhKmdrOp2UlAjLXaNsW9MP77fPLiiJidmGaWdFTU8i0sv10yer3ldi5jqn&#10;GxEIgNhY9b6mXUq+KorIO2FYnDgvLASlC4YlcENbNIH1gG50MSvLRdG70PjguIgR/m6GIB0Rw2MA&#10;nZSKi43j10bYNKAGoVkCSrFTPtJ17lZKwdNbKaNIRNcUmKZ8QhGw93gW6xWr2sB8p/jYAntMCw84&#10;GaYsFL2D2rDEyHVQ/0AZxYOLTqYJd6YYiGRFgMW0fKDNu455kbmA1NHfiR7/Hyx/c9gFopqazhYL&#10;SiwzMPLbz99/fvr668cXOG9vvhEMgVC9jxXkX9ldGL3odwFZH2UwRGrlX8FG0Wx9RAtjwJEcwZnN&#10;y+UcZD9BqfJsPj2fD+KLYyIcEhZnGOUYXi6fl7McLgZsxPEhppfCGYJGTbWyKA2r2OF1TNAPpP5J&#10;wd/WbZXWebzakh4bOC+xAIOdlbArYBoPvKNtKWG6hcfAU8iQ0WnV4HUEiqHdX+lADgxWaApTerHF&#10;xqHcX2lYe8NiN+Tl0MDPqATvRStT04sSv/G2togu8o6ODFDgQVK09q45ZaUL9GD+uei4q7hg932w&#10;77/P9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HH3W42AAAAAsBAAAPAAAAAAAAAAEAIAAAACIA&#10;AABkcnMvZG93bnJldi54bWxQSwECFAAUAAAACACHTuJAhdamIgkCAADnAwAADgAAAAAAAAABACAA&#10;AAAnAQAAZHJzL2Uyb0RvYy54bWxQSwUGAAAAAAYABgBZAQAAogUAAAAA&#10;">
                <v:fill on="f" focussize="0,0"/>
                <v:stroke weight="1pt" color="#1201EF [3204]" miterlimit="8" joinstyle="miter"/>
                <v:imagedata o:title=""/>
                <o:lock v:ext="edit" aspectratio="f"/>
              </v:line>
            </w:pict>
          </mc:Fallback>
        </mc:AlternateContent>
      </w: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7167880</wp:posOffset>
                </wp:positionH>
                <wp:positionV relativeFrom="paragraph">
                  <wp:posOffset>1212850</wp:posOffset>
                </wp:positionV>
                <wp:extent cx="108585" cy="607060"/>
                <wp:effectExtent l="13970" t="2540" r="24765" b="16510"/>
                <wp:wrapNone/>
                <wp:docPr id="222" name="直接连接符 222"/>
                <wp:cNvGraphicFramePr/>
                <a:graphic xmlns:a="http://schemas.openxmlformats.org/drawingml/2006/main">
                  <a:graphicData uri="http://schemas.microsoft.com/office/word/2010/wordprocessingShape">
                    <wps:wsp>
                      <wps:cNvCnPr/>
                      <wps:spPr>
                        <a:xfrm>
                          <a:off x="8157845" y="2112645"/>
                          <a:ext cx="108585" cy="607060"/>
                        </a:xfrm>
                        <a:prstGeom prst="line">
                          <a:avLst/>
                        </a:prstGeom>
                        <a:ln w="28575">
                          <a:solidFill>
                            <a:srgbClr val="FFFF00"/>
                          </a:solidFill>
                          <a:prstDash val="lgDashDot"/>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64.4pt;margin-top:95.5pt;height:47.8pt;width:8.55pt;z-index:251726848;mso-width-relative:page;mso-height-relative:page;" filled="f" stroked="t" coordsize="21600,21600" o:gfxdata="UEsDBAoAAAAAAIdO4kAAAAAAAAAAAAAAAAAEAAAAZHJzL1BLAwQUAAAACACHTuJAG3O3S9kAAAAN&#10;AQAADwAAAGRycy9kb3ducmV2LnhtbE2PzU7DMBCE70i8g7WVuFHHUYmSEKeiRVyQOPTnAdx4iaPG&#10;dhq7aXh7tie47eyOZr+p1rPt2YRj6LyTIJYJMHSN151rJRwPH885sBCV06r3DiX8YIB1/fhQqVL7&#10;m9vhtI8toxAXSiXBxDiUnIfGoFVh6Qd0dPv2o1WR5NhyPaobhduep0mScas6Rx+MGnBrsDnvr1bC&#10;tJk3b5/qQpttPOL7ancpvoyUTwuRvAKLOMc/M9zxCR1qYjr5q9OB9aRFmhN7pKkQ1OpuEauXAthJ&#10;QppnGfC64v9b1L9QSwMEFAAAAAgAh07iQJ1hSrn6AQAAygMAAA4AAABkcnMvZTJvRG9jLnhtbK1T&#10;S44TMRDdI3EHy3vSH5Gk1UpnFtMKGwSRgAM4bne3Jf/k8qSTS3ABJHawYsme2zAcg7I7MwPDZhZ4&#10;YZfL5Vf1nsubq5NW5Cg8SGsaWixySoThtpNmaOiH97sXFSUQmOmYskY09CyAXm2fP9tMrhalHa3q&#10;hCcIYqCeXEPHEFydZcBHoRksrBMGD3vrNQu49UPWeTYhulZZmeerbLK+c95yAYDedj6kF0T/FEDb&#10;95KL1vIbLUyYUb1QLCAlGKUDuk3V9r3g4W3fgwhENRSZhjRjErQPcc62G1YPnrlR8ksJ7CklPOKk&#10;mTSY9B6qZYGRGy//gdKSewu2DwtudTYTSYogiyJ/pM27kTmRuKDU4O5Fh/8Hy98c957IrqFlWVJi&#10;mMYnv/30/efHL79+fMb59ttXEo9QqMlBjfHXZu8vO3B7H1mfeq/jinzIqaFVsVxXL5eUnBG2KMoV&#10;2klocQqEY0CRV8sKzzkGrPJ1vkoPkT0AOQ/hlbCaRKOhSpqoA6vZ8TUEhMLQu5DoNnYnlUoplCET&#10;Zq2W64jPsEF7bAw0tUOSYAZKmBqw83nwCRKskl28HoHAD4dr5cmRYb/scOR3lf0VFnO3DMY5Tg3R&#10;bm2YSWoZ8IMoqVGIPI7oxoKVwSVqOKsWrYPtzknM5McnToGXdow99Oc+3X74gt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G3O3S9kAAAANAQAADwAAAAAAAAABACAAAAAiAAAAZHJzL2Rvd25yZXYu&#10;eG1sUEsBAhQAFAAAAAgAh07iQJ1hSrn6AQAAygMAAA4AAAAAAAAAAQAgAAAAKAEAAGRycy9lMm9E&#10;b2MueG1sUEsFBgAAAAAGAAYAWQEAAJQFAAAAAA==&#10;">
                <v:fill on="f" focussize="0,0"/>
                <v:stroke weight="2.25pt" color="#FFFF00 [3204]" miterlimit="8" joinstyle="miter" dashstyle="longDashDot"/>
                <v:imagedata o:title=""/>
                <o:lock v:ext="edit" aspectratio="f"/>
              </v:line>
            </w:pict>
          </mc:Fallback>
        </mc:AlternateContent>
      </w:r>
    </w:p>
    <w:p w14:paraId="6A53FCEE">
      <w:pPr>
        <w:jc w:val="center"/>
        <w:outlineLvl w:val="0"/>
        <w:rPr>
          <w:rFonts w:hint="default"/>
          <w:b/>
          <w:bCs/>
          <w:color w:val="auto"/>
          <w:sz w:val="21"/>
          <w:szCs w:val="21"/>
          <w:highlight w:val="none"/>
          <w:lang w:val="en-US"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250" w:name="_Toc22549"/>
      <w:bookmarkStart w:id="251" w:name="_Toc29542"/>
      <w:r>
        <w:rPr>
          <w:rFonts w:hint="eastAsia"/>
          <w:b/>
          <w:bCs/>
          <w:color w:val="auto"/>
          <w:sz w:val="21"/>
          <w:szCs w:val="21"/>
          <w:highlight w:val="none"/>
          <w:lang w:val="en-US" w:eastAsia="zh-CN"/>
        </w:rPr>
        <w:t>附图16 项目厂区雨污管网分布图</w:t>
      </w:r>
      <w:bookmarkEnd w:id="250"/>
      <w:bookmarkEnd w:id="251"/>
    </w:p>
    <w:p w14:paraId="0CF37C6A">
      <w:pPr>
        <w:jc w:val="center"/>
        <w:outlineLvl w:val="0"/>
        <w:rPr>
          <w:rFonts w:eastAsia="黑体"/>
          <w:b/>
          <w:bCs/>
          <w:color w:val="auto"/>
          <w:sz w:val="40"/>
          <w:szCs w:val="40"/>
          <w:highlight w:val="none"/>
        </w:rPr>
      </w:pPr>
      <w:bookmarkStart w:id="252" w:name="_Toc19831"/>
      <w:bookmarkStart w:id="253" w:name="_Toc12194"/>
      <w:bookmarkStart w:id="254" w:name="_Toc25357"/>
      <w:bookmarkStart w:id="255" w:name="_Toc32097"/>
      <w:r>
        <w:rPr>
          <w:rFonts w:eastAsia="黑体"/>
          <w:b/>
          <w:bCs/>
          <w:color w:val="auto"/>
          <w:sz w:val="40"/>
          <w:szCs w:val="40"/>
          <w:highlight w:val="none"/>
        </w:rPr>
        <w:t>建设项目污染物排放量汇总表</w:t>
      </w:r>
      <w:bookmarkEnd w:id="252"/>
      <w:bookmarkEnd w:id="253"/>
      <w:bookmarkEnd w:id="254"/>
      <w:bookmarkEnd w:id="255"/>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2203"/>
        <w:gridCol w:w="1386"/>
        <w:gridCol w:w="1562"/>
        <w:gridCol w:w="1479"/>
        <w:gridCol w:w="1651"/>
        <w:gridCol w:w="1564"/>
        <w:gridCol w:w="1720"/>
        <w:gridCol w:w="1407"/>
      </w:tblGrid>
      <w:tr w14:paraId="55006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tcBorders>
              <w:tl2br w:val="single" w:color="auto" w:sz="4" w:space="0"/>
            </w:tcBorders>
            <w:vAlign w:val="center"/>
          </w:tcPr>
          <w:p w14:paraId="2A0D69AE">
            <w:pPr>
              <w:keepNext w:val="0"/>
              <w:keepLines w:val="0"/>
              <w:suppressLineNumbers w:val="0"/>
              <w:spacing w:before="0" w:beforeAutospacing="0" w:after="0" w:afterAutospacing="0" w:line="240" w:lineRule="auto"/>
              <w:ind w:left="0" w:right="0"/>
              <w:jc w:val="right"/>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项目</w:t>
            </w:r>
          </w:p>
          <w:p w14:paraId="3B4796FE">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分类</w:t>
            </w:r>
          </w:p>
        </w:tc>
        <w:tc>
          <w:tcPr>
            <w:tcW w:w="2203" w:type="dxa"/>
            <w:vAlign w:val="center"/>
          </w:tcPr>
          <w:p w14:paraId="6423A7E3">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污染物名称</w:t>
            </w:r>
          </w:p>
        </w:tc>
        <w:tc>
          <w:tcPr>
            <w:tcW w:w="1386" w:type="dxa"/>
            <w:vAlign w:val="center"/>
          </w:tcPr>
          <w:p w14:paraId="425D6DDE">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现有工程排放量（固体废物产生量）①</w:t>
            </w:r>
          </w:p>
        </w:tc>
        <w:tc>
          <w:tcPr>
            <w:tcW w:w="1562" w:type="dxa"/>
            <w:vAlign w:val="center"/>
          </w:tcPr>
          <w:p w14:paraId="0B9F3B58">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现有工程排污许可排放量②</w:t>
            </w:r>
          </w:p>
        </w:tc>
        <w:tc>
          <w:tcPr>
            <w:tcW w:w="1479" w:type="dxa"/>
            <w:vAlign w:val="center"/>
          </w:tcPr>
          <w:p w14:paraId="1F3901ED">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在建工程排放量（固体废物产生量）③</w:t>
            </w:r>
          </w:p>
        </w:tc>
        <w:tc>
          <w:tcPr>
            <w:tcW w:w="1651" w:type="dxa"/>
            <w:vAlign w:val="center"/>
          </w:tcPr>
          <w:p w14:paraId="010EC833">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本项目排放量（固体废物产生量）④</w:t>
            </w:r>
          </w:p>
        </w:tc>
        <w:tc>
          <w:tcPr>
            <w:tcW w:w="1564" w:type="dxa"/>
            <w:vAlign w:val="center"/>
          </w:tcPr>
          <w:p w14:paraId="0460A84F">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以新带老削减量（新建项目不填）⑤</w:t>
            </w:r>
          </w:p>
        </w:tc>
        <w:tc>
          <w:tcPr>
            <w:tcW w:w="1720" w:type="dxa"/>
            <w:vAlign w:val="center"/>
          </w:tcPr>
          <w:p w14:paraId="0303B524">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本项目建成后全厂排放量（固体废物产生量）⑥</w:t>
            </w:r>
          </w:p>
        </w:tc>
        <w:tc>
          <w:tcPr>
            <w:tcW w:w="1407" w:type="dxa"/>
            <w:vAlign w:val="center"/>
          </w:tcPr>
          <w:p w14:paraId="207794A6">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auto"/>
                <w:sz w:val="21"/>
                <w:szCs w:val="21"/>
                <w:highlight w:val="none"/>
              </w:rPr>
            </w:pPr>
            <w:r>
              <w:rPr>
                <w:rFonts w:hint="default" w:ascii="Times New Roman" w:hAnsi="Times New Roman" w:eastAsia="黑体" w:cs="Times New Roman"/>
                <w:b/>
                <w:bCs/>
                <w:color w:val="auto"/>
                <w:sz w:val="21"/>
                <w:szCs w:val="21"/>
                <w:highlight w:val="none"/>
              </w:rPr>
              <w:t>变化量⑦</w:t>
            </w:r>
          </w:p>
        </w:tc>
      </w:tr>
      <w:tr w14:paraId="3E44F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restart"/>
            <w:vAlign w:val="center"/>
          </w:tcPr>
          <w:p w14:paraId="52D0162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2203" w:type="dxa"/>
            <w:vAlign w:val="center"/>
          </w:tcPr>
          <w:p w14:paraId="0F9823F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w:t>
            </w:r>
            <w:r>
              <w:rPr>
                <w:rFonts w:hint="default" w:ascii="Times New Roman" w:hAnsi="Times New Roman" w:cs="Times New Roman"/>
                <w:color w:val="auto"/>
                <w:kern w:val="0"/>
                <w:sz w:val="21"/>
                <w:szCs w:val="21"/>
                <w:highlight w:val="none"/>
                <w:lang w:bidi="ar"/>
              </w:rPr>
              <w:t>（万t/a）</w:t>
            </w:r>
          </w:p>
        </w:tc>
        <w:tc>
          <w:tcPr>
            <w:tcW w:w="1386" w:type="dxa"/>
            <w:vAlign w:val="center"/>
          </w:tcPr>
          <w:p w14:paraId="3089230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2732D9F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40798C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vAlign w:val="center"/>
          </w:tcPr>
          <w:p w14:paraId="7B6F2B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2.5524</w:t>
            </w:r>
          </w:p>
        </w:tc>
        <w:tc>
          <w:tcPr>
            <w:tcW w:w="1564" w:type="dxa"/>
            <w:vAlign w:val="center"/>
          </w:tcPr>
          <w:p w14:paraId="4C865E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06EFDF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2.5524</w:t>
            </w:r>
          </w:p>
        </w:tc>
        <w:tc>
          <w:tcPr>
            <w:tcW w:w="1407" w:type="dxa"/>
            <w:vAlign w:val="center"/>
          </w:tcPr>
          <w:p w14:paraId="46F085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2.5524</w:t>
            </w:r>
          </w:p>
        </w:tc>
      </w:tr>
      <w:tr w14:paraId="74DD1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12AEEB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3FE397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COD</w:t>
            </w:r>
            <w:r>
              <w:rPr>
                <w:rFonts w:hint="default" w:ascii="Times New Roman" w:hAnsi="Times New Roman" w:cs="Times New Roman"/>
                <w:color w:val="auto"/>
                <w:kern w:val="0"/>
                <w:sz w:val="21"/>
                <w:szCs w:val="21"/>
                <w:highlight w:val="none"/>
                <w:vertAlign w:val="subscript"/>
                <w:lang w:bidi="ar"/>
              </w:rPr>
              <w:t>Cr</w:t>
            </w:r>
            <w:r>
              <w:rPr>
                <w:rFonts w:hint="default" w:ascii="Times New Roman" w:hAnsi="Times New Roman" w:cs="Times New Roman"/>
                <w:color w:val="auto"/>
                <w:kern w:val="0"/>
                <w:sz w:val="21"/>
                <w:szCs w:val="21"/>
                <w:highlight w:val="none"/>
                <w:lang w:bidi="ar"/>
              </w:rPr>
              <w:t>（t/a）</w:t>
            </w:r>
          </w:p>
        </w:tc>
        <w:tc>
          <w:tcPr>
            <w:tcW w:w="1386" w:type="dxa"/>
            <w:vAlign w:val="center"/>
          </w:tcPr>
          <w:p w14:paraId="683A20A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242B4A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017E16D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42FC5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2.922</w:t>
            </w:r>
          </w:p>
        </w:tc>
        <w:tc>
          <w:tcPr>
            <w:tcW w:w="1564" w:type="dxa"/>
            <w:vAlign w:val="center"/>
          </w:tcPr>
          <w:p w14:paraId="609B898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6D011A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2.922</w:t>
            </w:r>
          </w:p>
        </w:tc>
        <w:tc>
          <w:tcPr>
            <w:tcW w:w="1407" w:type="dxa"/>
            <w:vAlign w:val="center"/>
          </w:tcPr>
          <w:p w14:paraId="1DBB6D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2.922</w:t>
            </w:r>
          </w:p>
        </w:tc>
      </w:tr>
      <w:tr w14:paraId="362BE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139EE1A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7E7AC5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BOD</w:t>
            </w:r>
            <w:r>
              <w:rPr>
                <w:rFonts w:hint="default" w:ascii="Times New Roman" w:hAnsi="Times New Roman" w:cs="Times New Roman"/>
                <w:color w:val="auto"/>
                <w:kern w:val="0"/>
                <w:sz w:val="21"/>
                <w:szCs w:val="21"/>
                <w:highlight w:val="none"/>
                <w:vertAlign w:val="subscript"/>
                <w:lang w:bidi="ar"/>
              </w:rPr>
              <w:t>5</w:t>
            </w:r>
            <w:r>
              <w:rPr>
                <w:rFonts w:hint="default" w:ascii="Times New Roman" w:hAnsi="Times New Roman" w:cs="Times New Roman"/>
                <w:color w:val="auto"/>
                <w:kern w:val="0"/>
                <w:sz w:val="21"/>
                <w:szCs w:val="21"/>
                <w:highlight w:val="none"/>
                <w:lang w:bidi="ar"/>
              </w:rPr>
              <w:t>（t/a）</w:t>
            </w:r>
          </w:p>
        </w:tc>
        <w:tc>
          <w:tcPr>
            <w:tcW w:w="1386" w:type="dxa"/>
            <w:vAlign w:val="center"/>
          </w:tcPr>
          <w:p w14:paraId="062A2FB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6310ECD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01B3324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68A29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1.119</w:t>
            </w:r>
          </w:p>
        </w:tc>
        <w:tc>
          <w:tcPr>
            <w:tcW w:w="1564" w:type="dxa"/>
            <w:vAlign w:val="center"/>
          </w:tcPr>
          <w:p w14:paraId="7EAD44B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66F78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1.119</w:t>
            </w:r>
          </w:p>
        </w:tc>
        <w:tc>
          <w:tcPr>
            <w:tcW w:w="1407" w:type="dxa"/>
            <w:vAlign w:val="center"/>
          </w:tcPr>
          <w:p w14:paraId="531E6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1.119</w:t>
            </w:r>
          </w:p>
        </w:tc>
      </w:tr>
      <w:tr w14:paraId="35A91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577007E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45FDD8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SS（t/a）</w:t>
            </w:r>
          </w:p>
        </w:tc>
        <w:tc>
          <w:tcPr>
            <w:tcW w:w="1386" w:type="dxa"/>
            <w:vAlign w:val="center"/>
          </w:tcPr>
          <w:p w14:paraId="49B8C5B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11017ED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307583B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31FAD7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0.852</w:t>
            </w:r>
          </w:p>
        </w:tc>
        <w:tc>
          <w:tcPr>
            <w:tcW w:w="1564" w:type="dxa"/>
            <w:vAlign w:val="center"/>
          </w:tcPr>
          <w:p w14:paraId="4CCF971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40B7C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0.852</w:t>
            </w:r>
          </w:p>
        </w:tc>
        <w:tc>
          <w:tcPr>
            <w:tcW w:w="1407" w:type="dxa"/>
            <w:vAlign w:val="center"/>
          </w:tcPr>
          <w:p w14:paraId="0145B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0.852</w:t>
            </w:r>
          </w:p>
        </w:tc>
      </w:tr>
      <w:tr w14:paraId="2F2B3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0432E77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0ADEB2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氨氮（t/a）</w:t>
            </w:r>
          </w:p>
        </w:tc>
        <w:tc>
          <w:tcPr>
            <w:tcW w:w="1386" w:type="dxa"/>
            <w:vAlign w:val="center"/>
          </w:tcPr>
          <w:p w14:paraId="59E2175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314399B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57D0031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53EDE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0.229</w:t>
            </w:r>
          </w:p>
        </w:tc>
        <w:tc>
          <w:tcPr>
            <w:tcW w:w="1564" w:type="dxa"/>
            <w:vAlign w:val="center"/>
          </w:tcPr>
          <w:p w14:paraId="6B00311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6302A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0.229</w:t>
            </w:r>
          </w:p>
        </w:tc>
        <w:tc>
          <w:tcPr>
            <w:tcW w:w="1407" w:type="dxa"/>
            <w:vAlign w:val="center"/>
          </w:tcPr>
          <w:p w14:paraId="52EAC5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0.229</w:t>
            </w:r>
          </w:p>
        </w:tc>
      </w:tr>
      <w:tr w14:paraId="6652B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2FFDB1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183EFE16">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总磷</w:t>
            </w:r>
            <w:r>
              <w:rPr>
                <w:rFonts w:hint="default" w:ascii="Times New Roman" w:hAnsi="Times New Roman" w:cs="Times New Roman"/>
                <w:color w:val="auto"/>
                <w:kern w:val="0"/>
                <w:sz w:val="21"/>
                <w:szCs w:val="21"/>
                <w:highlight w:val="none"/>
                <w:lang w:bidi="ar"/>
              </w:rPr>
              <w:t>（t/a）</w:t>
            </w:r>
          </w:p>
        </w:tc>
        <w:tc>
          <w:tcPr>
            <w:tcW w:w="1386" w:type="dxa"/>
            <w:vAlign w:val="center"/>
          </w:tcPr>
          <w:p w14:paraId="2702B8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39C979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0EC25B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2140AD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0.045</w:t>
            </w:r>
          </w:p>
        </w:tc>
        <w:tc>
          <w:tcPr>
            <w:tcW w:w="1564" w:type="dxa"/>
            <w:vAlign w:val="center"/>
          </w:tcPr>
          <w:p w14:paraId="56BC9B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4FBE9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0.045</w:t>
            </w:r>
          </w:p>
        </w:tc>
        <w:tc>
          <w:tcPr>
            <w:tcW w:w="1407" w:type="dxa"/>
            <w:vAlign w:val="center"/>
          </w:tcPr>
          <w:p w14:paraId="61679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0.045</w:t>
            </w:r>
          </w:p>
        </w:tc>
      </w:tr>
      <w:tr w14:paraId="28716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424CE63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0D2C35A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LAS（t/a）</w:t>
            </w:r>
          </w:p>
        </w:tc>
        <w:tc>
          <w:tcPr>
            <w:tcW w:w="1386" w:type="dxa"/>
            <w:vAlign w:val="center"/>
          </w:tcPr>
          <w:p w14:paraId="6D66B03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60A2F27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3E6AF66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7C85AF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0.0929</w:t>
            </w:r>
          </w:p>
        </w:tc>
        <w:tc>
          <w:tcPr>
            <w:tcW w:w="1564" w:type="dxa"/>
            <w:vAlign w:val="center"/>
          </w:tcPr>
          <w:p w14:paraId="1580A39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45CEA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0.0929</w:t>
            </w:r>
          </w:p>
        </w:tc>
        <w:tc>
          <w:tcPr>
            <w:tcW w:w="1407" w:type="dxa"/>
            <w:vAlign w:val="center"/>
          </w:tcPr>
          <w:p w14:paraId="0247BC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0.0929</w:t>
            </w:r>
          </w:p>
        </w:tc>
      </w:tr>
      <w:tr w14:paraId="18988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59AAE4C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17C7B81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氟化物（t/a）</w:t>
            </w:r>
          </w:p>
        </w:tc>
        <w:tc>
          <w:tcPr>
            <w:tcW w:w="1386" w:type="dxa"/>
            <w:vAlign w:val="center"/>
          </w:tcPr>
          <w:p w14:paraId="4A5AC53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7BE87AC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29B8BD5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2BF39F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w:t>
            </w:r>
            <w:r>
              <w:rPr>
                <w:rFonts w:hint="eastAsia" w:cs="Times New Roman"/>
                <w:i w:val="0"/>
                <w:iCs w:val="0"/>
                <w:color w:val="auto"/>
                <w:kern w:val="2"/>
                <w:sz w:val="21"/>
                <w:szCs w:val="21"/>
                <w:u w:val="none"/>
                <w:lang w:val="en-US" w:eastAsia="zh-CN" w:bidi="ar-SA"/>
              </w:rPr>
              <w:t>037</w:t>
            </w:r>
          </w:p>
        </w:tc>
        <w:tc>
          <w:tcPr>
            <w:tcW w:w="1564" w:type="dxa"/>
            <w:vAlign w:val="center"/>
          </w:tcPr>
          <w:p w14:paraId="12D6EDC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6F5DAB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w:t>
            </w:r>
            <w:r>
              <w:rPr>
                <w:rFonts w:hint="eastAsia" w:cs="Times New Roman"/>
                <w:i w:val="0"/>
                <w:iCs w:val="0"/>
                <w:color w:val="auto"/>
                <w:kern w:val="2"/>
                <w:sz w:val="21"/>
                <w:szCs w:val="21"/>
                <w:u w:val="none"/>
                <w:lang w:val="en-US" w:eastAsia="zh-CN" w:bidi="ar-SA"/>
              </w:rPr>
              <w:t>037</w:t>
            </w:r>
          </w:p>
        </w:tc>
        <w:tc>
          <w:tcPr>
            <w:tcW w:w="1407" w:type="dxa"/>
            <w:vAlign w:val="center"/>
          </w:tcPr>
          <w:p w14:paraId="6FBAA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0.0</w:t>
            </w:r>
            <w:r>
              <w:rPr>
                <w:rFonts w:hint="eastAsia" w:cs="Times New Roman"/>
                <w:i w:val="0"/>
                <w:iCs w:val="0"/>
                <w:color w:val="auto"/>
                <w:kern w:val="2"/>
                <w:sz w:val="21"/>
                <w:szCs w:val="21"/>
                <w:u w:val="none"/>
                <w:lang w:val="en-US" w:eastAsia="zh-CN" w:bidi="ar-SA"/>
              </w:rPr>
              <w:t>037</w:t>
            </w:r>
          </w:p>
        </w:tc>
      </w:tr>
      <w:tr w14:paraId="2C3F0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14D4C1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5BB1DE2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石油类（t/a）</w:t>
            </w:r>
          </w:p>
        </w:tc>
        <w:tc>
          <w:tcPr>
            <w:tcW w:w="1386" w:type="dxa"/>
            <w:vAlign w:val="center"/>
          </w:tcPr>
          <w:p w14:paraId="5401CE3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562" w:type="dxa"/>
            <w:vAlign w:val="center"/>
          </w:tcPr>
          <w:p w14:paraId="5CD534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479" w:type="dxa"/>
            <w:vAlign w:val="center"/>
          </w:tcPr>
          <w:p w14:paraId="26F733A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651" w:type="dxa"/>
            <w:shd w:val="clear" w:color="auto" w:fill="auto"/>
            <w:vAlign w:val="center"/>
          </w:tcPr>
          <w:p w14:paraId="0D3B5F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0.0321</w:t>
            </w:r>
          </w:p>
        </w:tc>
        <w:tc>
          <w:tcPr>
            <w:tcW w:w="1564" w:type="dxa"/>
            <w:vAlign w:val="center"/>
          </w:tcPr>
          <w:p w14:paraId="46BBA86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1DD92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0.0321</w:t>
            </w:r>
          </w:p>
        </w:tc>
        <w:tc>
          <w:tcPr>
            <w:tcW w:w="1407" w:type="dxa"/>
            <w:vAlign w:val="center"/>
          </w:tcPr>
          <w:p w14:paraId="02899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0.0321</w:t>
            </w:r>
          </w:p>
        </w:tc>
      </w:tr>
      <w:tr w14:paraId="58D04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restart"/>
            <w:vAlign w:val="center"/>
          </w:tcPr>
          <w:p w14:paraId="40105E0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2203" w:type="dxa"/>
            <w:vAlign w:val="center"/>
          </w:tcPr>
          <w:p w14:paraId="527221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废气量（万m</w:t>
            </w:r>
            <w:r>
              <w:rPr>
                <w:rFonts w:hint="default" w:ascii="Times New Roman" w:hAnsi="Times New Roman" w:cs="Times New Roman"/>
                <w:color w:val="auto"/>
                <w:kern w:val="0"/>
                <w:sz w:val="21"/>
                <w:szCs w:val="21"/>
                <w:highlight w:val="none"/>
                <w:vertAlign w:val="superscript"/>
                <w:lang w:bidi="ar"/>
              </w:rPr>
              <w:t>3</w:t>
            </w:r>
            <w:r>
              <w:rPr>
                <w:rFonts w:hint="default" w:ascii="Times New Roman" w:hAnsi="Times New Roman" w:cs="Times New Roman"/>
                <w:color w:val="auto"/>
                <w:kern w:val="0"/>
                <w:sz w:val="21"/>
                <w:szCs w:val="21"/>
                <w:highlight w:val="none"/>
                <w:lang w:bidi="ar"/>
              </w:rPr>
              <w:t>/a）</w:t>
            </w:r>
          </w:p>
        </w:tc>
        <w:tc>
          <w:tcPr>
            <w:tcW w:w="1386" w:type="dxa"/>
            <w:vAlign w:val="center"/>
          </w:tcPr>
          <w:p w14:paraId="791FDA3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739EDE9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50E947E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1B6048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4080</w:t>
            </w:r>
          </w:p>
        </w:tc>
        <w:tc>
          <w:tcPr>
            <w:tcW w:w="1564" w:type="dxa"/>
            <w:vAlign w:val="center"/>
          </w:tcPr>
          <w:p w14:paraId="3345C6B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5C4CD6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4080</w:t>
            </w:r>
          </w:p>
        </w:tc>
        <w:tc>
          <w:tcPr>
            <w:tcW w:w="1407" w:type="dxa"/>
            <w:vAlign w:val="center"/>
          </w:tcPr>
          <w:p w14:paraId="1B7B8C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4080</w:t>
            </w:r>
          </w:p>
        </w:tc>
      </w:tr>
      <w:tr w14:paraId="26EC0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1DD2A56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14E9BBD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氮氧化物（t/a）</w:t>
            </w:r>
          </w:p>
        </w:tc>
        <w:tc>
          <w:tcPr>
            <w:tcW w:w="1386" w:type="dxa"/>
            <w:vAlign w:val="center"/>
          </w:tcPr>
          <w:p w14:paraId="2F232EA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7A5694E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6F29DDA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769586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0.2347</w:t>
            </w:r>
          </w:p>
        </w:tc>
        <w:tc>
          <w:tcPr>
            <w:tcW w:w="1564" w:type="dxa"/>
            <w:vAlign w:val="center"/>
          </w:tcPr>
          <w:p w14:paraId="78BE845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3AB094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0.2347</w:t>
            </w:r>
          </w:p>
        </w:tc>
        <w:tc>
          <w:tcPr>
            <w:tcW w:w="1407" w:type="dxa"/>
            <w:vAlign w:val="center"/>
          </w:tcPr>
          <w:p w14:paraId="6C65B4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0.2347</w:t>
            </w:r>
          </w:p>
        </w:tc>
      </w:tr>
      <w:tr w14:paraId="2E13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251D74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3802E9C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二氧化硫（t/a）</w:t>
            </w:r>
          </w:p>
        </w:tc>
        <w:tc>
          <w:tcPr>
            <w:tcW w:w="1386" w:type="dxa"/>
            <w:vAlign w:val="center"/>
          </w:tcPr>
          <w:p w14:paraId="55C4576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0CAE862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5123AA6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2AE3AF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0.0251</w:t>
            </w:r>
          </w:p>
        </w:tc>
        <w:tc>
          <w:tcPr>
            <w:tcW w:w="1564" w:type="dxa"/>
            <w:vAlign w:val="center"/>
          </w:tcPr>
          <w:p w14:paraId="7D43234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76B0E8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0.0251</w:t>
            </w:r>
          </w:p>
        </w:tc>
        <w:tc>
          <w:tcPr>
            <w:tcW w:w="1407" w:type="dxa"/>
            <w:vAlign w:val="center"/>
          </w:tcPr>
          <w:p w14:paraId="1CF873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0.0251</w:t>
            </w:r>
          </w:p>
        </w:tc>
      </w:tr>
      <w:tr w14:paraId="1E306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3351862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bookmarkStart w:id="256" w:name="OLE_LINK58" w:colFirst="1" w:colLast="4"/>
          </w:p>
        </w:tc>
        <w:tc>
          <w:tcPr>
            <w:tcW w:w="2203" w:type="dxa"/>
            <w:vAlign w:val="center"/>
          </w:tcPr>
          <w:p w14:paraId="2CF6881F">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颗粒物（t/a）</w:t>
            </w:r>
          </w:p>
        </w:tc>
        <w:tc>
          <w:tcPr>
            <w:tcW w:w="1386" w:type="dxa"/>
            <w:vAlign w:val="center"/>
          </w:tcPr>
          <w:p w14:paraId="4666AC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1929BC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540A52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25AC81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1.3689</w:t>
            </w:r>
          </w:p>
        </w:tc>
        <w:tc>
          <w:tcPr>
            <w:tcW w:w="1564" w:type="dxa"/>
            <w:vAlign w:val="center"/>
          </w:tcPr>
          <w:p w14:paraId="3DA0E8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20" w:type="dxa"/>
            <w:vAlign w:val="center"/>
          </w:tcPr>
          <w:p w14:paraId="391FDA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1.3689</w:t>
            </w:r>
          </w:p>
        </w:tc>
        <w:tc>
          <w:tcPr>
            <w:tcW w:w="1407" w:type="dxa"/>
            <w:vAlign w:val="center"/>
          </w:tcPr>
          <w:p w14:paraId="3D46B2BC">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1.3689</w:t>
            </w:r>
          </w:p>
        </w:tc>
      </w:tr>
      <w:bookmarkEnd w:id="256"/>
      <w:tr w14:paraId="2279B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restart"/>
            <w:vAlign w:val="center"/>
          </w:tcPr>
          <w:p w14:paraId="0C1B4F0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一般工业固体废物（t/a）</w:t>
            </w:r>
          </w:p>
        </w:tc>
        <w:tc>
          <w:tcPr>
            <w:tcW w:w="2203" w:type="dxa"/>
            <w:vAlign w:val="center"/>
          </w:tcPr>
          <w:p w14:paraId="67C00130">
            <w:pPr>
              <w:pStyle w:val="57"/>
              <w:keepNext w:val="0"/>
              <w:keepLines w:val="0"/>
              <w:widowControl/>
              <w:suppressLineNumbers w:val="0"/>
              <w:snapToGrid w:val="0"/>
              <w:spacing w:before="0" w:beforeAutospacing="0" w:after="0" w:afterAutospacing="0"/>
              <w:ind w:left="0" w:leftChars="0" w:right="0" w:rightChars="0"/>
              <w:rPr>
                <w:rFonts w:hint="eastAsia"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包装废</w:t>
            </w:r>
            <w:r>
              <w:rPr>
                <w:rFonts w:hint="eastAsia" w:cs="Times New Roman"/>
                <w:color w:val="auto"/>
                <w:kern w:val="2"/>
                <w:sz w:val="21"/>
                <w:szCs w:val="21"/>
                <w:highlight w:val="none"/>
                <w:lang w:val="en-US" w:eastAsia="zh-CN"/>
              </w:rPr>
              <w:t>物</w:t>
            </w:r>
          </w:p>
        </w:tc>
        <w:tc>
          <w:tcPr>
            <w:tcW w:w="1386" w:type="dxa"/>
            <w:vAlign w:val="center"/>
          </w:tcPr>
          <w:p w14:paraId="0BFFA2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0</w:t>
            </w:r>
          </w:p>
        </w:tc>
        <w:tc>
          <w:tcPr>
            <w:tcW w:w="1562" w:type="dxa"/>
            <w:vAlign w:val="center"/>
          </w:tcPr>
          <w:p w14:paraId="632CE1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0</w:t>
            </w:r>
          </w:p>
        </w:tc>
        <w:tc>
          <w:tcPr>
            <w:tcW w:w="1479" w:type="dxa"/>
            <w:vAlign w:val="center"/>
          </w:tcPr>
          <w:p w14:paraId="4E6ECC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0</w:t>
            </w:r>
          </w:p>
        </w:tc>
        <w:tc>
          <w:tcPr>
            <w:tcW w:w="1651" w:type="dxa"/>
            <w:vAlign w:val="center"/>
          </w:tcPr>
          <w:p w14:paraId="1CAE57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1.5</w:t>
            </w:r>
          </w:p>
        </w:tc>
        <w:tc>
          <w:tcPr>
            <w:tcW w:w="1564" w:type="dxa"/>
            <w:vAlign w:val="center"/>
          </w:tcPr>
          <w:p w14:paraId="7ECC86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457BD7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1.5</w:t>
            </w:r>
          </w:p>
        </w:tc>
        <w:tc>
          <w:tcPr>
            <w:tcW w:w="1407" w:type="dxa"/>
            <w:vAlign w:val="center"/>
          </w:tcPr>
          <w:p w14:paraId="10429B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1.5</w:t>
            </w:r>
          </w:p>
        </w:tc>
      </w:tr>
      <w:tr w14:paraId="08966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686B1B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4972F733">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sz w:val="21"/>
                <w:szCs w:val="21"/>
                <w:highlight w:val="none"/>
              </w:rPr>
              <w:t>废滤芯</w:t>
            </w:r>
          </w:p>
        </w:tc>
        <w:tc>
          <w:tcPr>
            <w:tcW w:w="1386" w:type="dxa"/>
            <w:vAlign w:val="center"/>
          </w:tcPr>
          <w:p w14:paraId="62269DD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4282A14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638F86A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7DD28A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0.03</w:t>
            </w:r>
          </w:p>
        </w:tc>
        <w:tc>
          <w:tcPr>
            <w:tcW w:w="1564" w:type="dxa"/>
            <w:vAlign w:val="center"/>
          </w:tcPr>
          <w:p w14:paraId="701C823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1811D9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0.03</w:t>
            </w:r>
          </w:p>
        </w:tc>
        <w:tc>
          <w:tcPr>
            <w:tcW w:w="1407" w:type="dxa"/>
            <w:vAlign w:val="center"/>
          </w:tcPr>
          <w:p w14:paraId="6F218A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0.03</w:t>
            </w:r>
          </w:p>
        </w:tc>
      </w:tr>
      <w:tr w14:paraId="3B2A6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1BA6E17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74C393B3">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spacing w:val="-2"/>
                <w:kern w:val="2"/>
                <w:sz w:val="21"/>
                <w:szCs w:val="21"/>
                <w:highlight w:val="none"/>
              </w:rPr>
            </w:pPr>
            <w:r>
              <w:rPr>
                <w:rFonts w:hint="default" w:ascii="Times New Roman" w:hAnsi="Times New Roman" w:cs="Times New Roman"/>
                <w:color w:val="auto"/>
                <w:spacing w:val="-2"/>
                <w:kern w:val="2"/>
                <w:sz w:val="21"/>
                <w:szCs w:val="21"/>
                <w:highlight w:val="none"/>
              </w:rPr>
              <w:t>废布袋</w:t>
            </w:r>
          </w:p>
        </w:tc>
        <w:tc>
          <w:tcPr>
            <w:tcW w:w="1386" w:type="dxa"/>
            <w:vAlign w:val="center"/>
          </w:tcPr>
          <w:p w14:paraId="191122A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67787FF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1B7FF07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0C3825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pacing w:val="-2"/>
                <w:kern w:val="2"/>
                <w:sz w:val="21"/>
                <w:szCs w:val="21"/>
                <w:highlight w:val="none"/>
                <w:lang w:val="en-US" w:eastAsia="zh-CN"/>
              </w:rPr>
            </w:pPr>
            <w:r>
              <w:rPr>
                <w:rFonts w:hint="eastAsia" w:cs="Times New Roman"/>
                <w:color w:val="auto"/>
                <w:spacing w:val="-2"/>
                <w:kern w:val="2"/>
                <w:sz w:val="21"/>
                <w:szCs w:val="21"/>
                <w:highlight w:val="none"/>
                <w:lang w:val="en-US" w:eastAsia="zh-CN"/>
              </w:rPr>
              <w:t>0.08</w:t>
            </w:r>
          </w:p>
        </w:tc>
        <w:tc>
          <w:tcPr>
            <w:tcW w:w="1564" w:type="dxa"/>
            <w:vAlign w:val="center"/>
          </w:tcPr>
          <w:p w14:paraId="0EC1BA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237EFC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pacing w:val="-2"/>
                <w:kern w:val="2"/>
                <w:sz w:val="21"/>
                <w:szCs w:val="21"/>
                <w:highlight w:val="none"/>
              </w:rPr>
            </w:pPr>
            <w:r>
              <w:rPr>
                <w:rFonts w:hint="eastAsia" w:cs="Times New Roman"/>
                <w:color w:val="auto"/>
                <w:spacing w:val="-2"/>
                <w:kern w:val="2"/>
                <w:sz w:val="21"/>
                <w:szCs w:val="21"/>
                <w:highlight w:val="none"/>
                <w:lang w:val="en-US" w:eastAsia="zh-CN"/>
              </w:rPr>
              <w:t>0.08</w:t>
            </w:r>
          </w:p>
        </w:tc>
        <w:tc>
          <w:tcPr>
            <w:tcW w:w="1407" w:type="dxa"/>
            <w:vAlign w:val="center"/>
          </w:tcPr>
          <w:p w14:paraId="08ECCE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eastAsia" w:cs="Times New Roman"/>
                <w:color w:val="auto"/>
                <w:spacing w:val="-2"/>
                <w:kern w:val="2"/>
                <w:sz w:val="21"/>
                <w:szCs w:val="21"/>
                <w:highlight w:val="none"/>
                <w:lang w:val="en-US" w:eastAsia="zh-CN"/>
              </w:rPr>
              <w:t>0.08</w:t>
            </w:r>
          </w:p>
        </w:tc>
      </w:tr>
      <w:tr w14:paraId="6DEB3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103AA3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5F276C2E">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边角料</w:t>
            </w:r>
          </w:p>
        </w:tc>
        <w:tc>
          <w:tcPr>
            <w:tcW w:w="1386" w:type="dxa"/>
            <w:vAlign w:val="center"/>
          </w:tcPr>
          <w:p w14:paraId="2029CCE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68849AA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5FCC593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6C95C9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64.8</w:t>
            </w:r>
          </w:p>
        </w:tc>
        <w:tc>
          <w:tcPr>
            <w:tcW w:w="1564" w:type="dxa"/>
            <w:vAlign w:val="center"/>
          </w:tcPr>
          <w:p w14:paraId="13746C5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3B04D8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64.8</w:t>
            </w:r>
          </w:p>
        </w:tc>
        <w:tc>
          <w:tcPr>
            <w:tcW w:w="1407" w:type="dxa"/>
            <w:vAlign w:val="center"/>
          </w:tcPr>
          <w:p w14:paraId="3CE53C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64.8</w:t>
            </w:r>
          </w:p>
        </w:tc>
      </w:tr>
      <w:tr w14:paraId="5C05C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5DAD688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58CC4E6F">
            <w:pPr>
              <w:pStyle w:val="57"/>
              <w:keepNext w:val="0"/>
              <w:keepLines w:val="0"/>
              <w:widowControl/>
              <w:suppressLineNumbers w:val="0"/>
              <w:snapToGrid w:val="0"/>
              <w:spacing w:before="0" w:beforeAutospacing="0" w:after="0" w:afterAutospacing="0"/>
              <w:ind w:left="0" w:right="0"/>
              <w:rPr>
                <w:rFonts w:hint="default" w:ascii="Times New Roman" w:hAnsi="Times New Roman" w:eastAsia="宋体" w:cs="Times New Roman"/>
                <w:color w:val="auto"/>
                <w:kern w:val="2"/>
                <w:position w:val="0"/>
                <w:sz w:val="21"/>
                <w:szCs w:val="21"/>
                <w:highlight w:val="none"/>
                <w:lang w:val="en-US" w:eastAsia="zh-CN"/>
              </w:rPr>
            </w:pPr>
            <w:r>
              <w:rPr>
                <w:rFonts w:hint="eastAsia" w:ascii="Times New Roman" w:hAnsi="Times New Roman" w:cs="Times New Roman"/>
                <w:color w:val="auto"/>
                <w:kern w:val="2"/>
                <w:position w:val="0"/>
                <w:sz w:val="21"/>
                <w:szCs w:val="21"/>
                <w:highlight w:val="none"/>
                <w:lang w:val="en-US" w:eastAsia="zh-CN"/>
              </w:rPr>
              <w:t>沉降金属粉尘</w:t>
            </w:r>
            <w:r>
              <w:rPr>
                <w:rFonts w:hint="eastAsia" w:cs="Times New Roman"/>
                <w:color w:val="auto"/>
                <w:kern w:val="2"/>
                <w:position w:val="0"/>
                <w:sz w:val="21"/>
                <w:szCs w:val="21"/>
                <w:highlight w:val="none"/>
                <w:lang w:val="en-US" w:eastAsia="zh-CN"/>
              </w:rPr>
              <w:t>和除尘器收集粉尘</w:t>
            </w:r>
          </w:p>
        </w:tc>
        <w:tc>
          <w:tcPr>
            <w:tcW w:w="1386" w:type="dxa"/>
            <w:vAlign w:val="center"/>
          </w:tcPr>
          <w:p w14:paraId="03FB12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5FB38F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3FE2AF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0A29F02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31.2342</w:t>
            </w:r>
          </w:p>
        </w:tc>
        <w:tc>
          <w:tcPr>
            <w:tcW w:w="1564" w:type="dxa"/>
            <w:vAlign w:val="center"/>
          </w:tcPr>
          <w:p w14:paraId="674E2B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0</w:t>
            </w:r>
          </w:p>
        </w:tc>
        <w:tc>
          <w:tcPr>
            <w:tcW w:w="1720" w:type="dxa"/>
            <w:vAlign w:val="center"/>
          </w:tcPr>
          <w:p w14:paraId="7A9405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31.2342</w:t>
            </w:r>
          </w:p>
        </w:tc>
        <w:tc>
          <w:tcPr>
            <w:tcW w:w="1407" w:type="dxa"/>
            <w:vAlign w:val="center"/>
          </w:tcPr>
          <w:p w14:paraId="307F17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31.2342</w:t>
            </w:r>
          </w:p>
        </w:tc>
      </w:tr>
      <w:tr w14:paraId="4B4DD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restart"/>
            <w:vAlign w:val="center"/>
          </w:tcPr>
          <w:p w14:paraId="61EEED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危险废物（t/a）</w:t>
            </w:r>
          </w:p>
        </w:tc>
        <w:tc>
          <w:tcPr>
            <w:tcW w:w="2203" w:type="dxa"/>
            <w:vAlign w:val="center"/>
          </w:tcPr>
          <w:p w14:paraId="663C3643">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sz w:val="21"/>
                <w:szCs w:val="21"/>
                <w:highlight w:val="none"/>
              </w:rPr>
              <w:t>废表面处理剂包装桶</w:t>
            </w:r>
          </w:p>
        </w:tc>
        <w:tc>
          <w:tcPr>
            <w:tcW w:w="1386" w:type="dxa"/>
            <w:vAlign w:val="center"/>
          </w:tcPr>
          <w:p w14:paraId="33318B4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2DA20F3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1A9A62E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2670036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1.5</w:t>
            </w:r>
          </w:p>
        </w:tc>
        <w:tc>
          <w:tcPr>
            <w:tcW w:w="1564" w:type="dxa"/>
            <w:vAlign w:val="center"/>
          </w:tcPr>
          <w:p w14:paraId="0CFF1DF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5DCAC8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lang w:eastAsia="zh-CN"/>
              </w:rPr>
            </w:pPr>
            <w:r>
              <w:rPr>
                <w:rFonts w:hint="eastAsia" w:cs="Times New Roman"/>
                <w:color w:val="auto"/>
                <w:kern w:val="2"/>
                <w:position w:val="0"/>
                <w:sz w:val="21"/>
                <w:szCs w:val="21"/>
                <w:highlight w:val="none"/>
                <w:lang w:val="en-US" w:eastAsia="zh-CN"/>
              </w:rPr>
              <w:t>1.5</w:t>
            </w:r>
          </w:p>
        </w:tc>
        <w:tc>
          <w:tcPr>
            <w:tcW w:w="1407" w:type="dxa"/>
            <w:vAlign w:val="center"/>
          </w:tcPr>
          <w:p w14:paraId="47D4ED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lang w:eastAsia="zh-CN"/>
              </w:rPr>
            </w:pPr>
            <w:r>
              <w:rPr>
                <w:rFonts w:hint="eastAsia" w:cs="Times New Roman"/>
                <w:color w:val="auto"/>
                <w:kern w:val="2"/>
                <w:position w:val="0"/>
                <w:sz w:val="21"/>
                <w:szCs w:val="21"/>
                <w:highlight w:val="none"/>
                <w:lang w:val="en-US" w:eastAsia="zh-CN"/>
              </w:rPr>
              <w:t>1.5</w:t>
            </w:r>
          </w:p>
        </w:tc>
      </w:tr>
      <w:tr w14:paraId="41808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78245B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0CED4CB5">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pH调整剂包装桶</w:t>
            </w:r>
          </w:p>
        </w:tc>
        <w:tc>
          <w:tcPr>
            <w:tcW w:w="1386" w:type="dxa"/>
            <w:vAlign w:val="center"/>
          </w:tcPr>
          <w:p w14:paraId="4E0D5F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269D5B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53DDC2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3D328C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0.012</w:t>
            </w:r>
          </w:p>
        </w:tc>
        <w:tc>
          <w:tcPr>
            <w:tcW w:w="1564" w:type="dxa"/>
            <w:vAlign w:val="center"/>
          </w:tcPr>
          <w:p w14:paraId="08032D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6EDA8E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0.012</w:t>
            </w:r>
          </w:p>
        </w:tc>
        <w:tc>
          <w:tcPr>
            <w:tcW w:w="1407" w:type="dxa"/>
            <w:vAlign w:val="center"/>
          </w:tcPr>
          <w:p w14:paraId="7FD23A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0.012</w:t>
            </w:r>
          </w:p>
        </w:tc>
      </w:tr>
      <w:tr w14:paraId="1E493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64645C4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422A1DBA">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无铬钝化池废槽液</w:t>
            </w:r>
          </w:p>
        </w:tc>
        <w:tc>
          <w:tcPr>
            <w:tcW w:w="1386" w:type="dxa"/>
            <w:shd w:val="clear" w:color="auto" w:fill="auto"/>
            <w:vAlign w:val="center"/>
          </w:tcPr>
          <w:p w14:paraId="300DE7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shd w:val="clear" w:color="auto" w:fill="auto"/>
            <w:vAlign w:val="center"/>
          </w:tcPr>
          <w:p w14:paraId="28A0A1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shd w:val="clear" w:color="auto" w:fill="auto"/>
            <w:vAlign w:val="center"/>
          </w:tcPr>
          <w:p w14:paraId="1D5BBC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shd w:val="clear" w:color="auto" w:fill="auto"/>
            <w:vAlign w:val="center"/>
          </w:tcPr>
          <w:p w14:paraId="7C0EAB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61.44</w:t>
            </w:r>
          </w:p>
        </w:tc>
        <w:tc>
          <w:tcPr>
            <w:tcW w:w="1564" w:type="dxa"/>
            <w:shd w:val="clear" w:color="auto" w:fill="auto"/>
            <w:vAlign w:val="center"/>
          </w:tcPr>
          <w:p w14:paraId="32FF5E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shd w:val="clear" w:color="auto" w:fill="auto"/>
            <w:vAlign w:val="center"/>
          </w:tcPr>
          <w:p w14:paraId="4B896B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61.44</w:t>
            </w:r>
          </w:p>
        </w:tc>
        <w:tc>
          <w:tcPr>
            <w:tcW w:w="1407" w:type="dxa"/>
            <w:shd w:val="clear" w:color="auto" w:fill="auto"/>
            <w:vAlign w:val="center"/>
          </w:tcPr>
          <w:p w14:paraId="1FE5A8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61.44</w:t>
            </w:r>
          </w:p>
        </w:tc>
      </w:tr>
      <w:tr w14:paraId="71D18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32CF63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3C8B7A68">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position w:val="0"/>
                <w:sz w:val="21"/>
                <w:szCs w:val="21"/>
                <w:highlight w:val="none"/>
              </w:rPr>
              <w:t>废水处理站污泥</w:t>
            </w:r>
          </w:p>
        </w:tc>
        <w:tc>
          <w:tcPr>
            <w:tcW w:w="1386" w:type="dxa"/>
            <w:vAlign w:val="center"/>
          </w:tcPr>
          <w:p w14:paraId="14667AC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58C8A8A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3D88D00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0FC5557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2.6175</w:t>
            </w:r>
          </w:p>
        </w:tc>
        <w:tc>
          <w:tcPr>
            <w:tcW w:w="1564" w:type="dxa"/>
            <w:vAlign w:val="center"/>
          </w:tcPr>
          <w:p w14:paraId="3347B2D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57FF7A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2.6175</w:t>
            </w:r>
          </w:p>
        </w:tc>
        <w:tc>
          <w:tcPr>
            <w:tcW w:w="1407" w:type="dxa"/>
            <w:vAlign w:val="center"/>
          </w:tcPr>
          <w:p w14:paraId="1485C8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2.6175</w:t>
            </w:r>
          </w:p>
        </w:tc>
      </w:tr>
      <w:tr w14:paraId="08796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05C68D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7033D8A7">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eastAsia" w:cs="Times New Roman"/>
                <w:color w:val="auto"/>
                <w:kern w:val="2"/>
                <w:position w:val="0"/>
                <w:sz w:val="21"/>
                <w:szCs w:val="21"/>
                <w:highlight w:val="none"/>
                <w:lang w:val="en-US" w:eastAsia="zh-CN"/>
              </w:rPr>
              <w:t>润滑</w:t>
            </w:r>
            <w:r>
              <w:rPr>
                <w:rFonts w:hint="default" w:ascii="Times New Roman" w:hAnsi="Times New Roman" w:cs="Times New Roman"/>
                <w:color w:val="auto"/>
                <w:kern w:val="2"/>
                <w:position w:val="0"/>
                <w:sz w:val="21"/>
                <w:szCs w:val="21"/>
                <w:highlight w:val="none"/>
              </w:rPr>
              <w:t>油桶</w:t>
            </w:r>
          </w:p>
        </w:tc>
        <w:tc>
          <w:tcPr>
            <w:tcW w:w="1386" w:type="dxa"/>
            <w:vAlign w:val="center"/>
          </w:tcPr>
          <w:p w14:paraId="725EE17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5DE956D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3475D52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2515ED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0.003</w:t>
            </w:r>
          </w:p>
        </w:tc>
        <w:tc>
          <w:tcPr>
            <w:tcW w:w="1564" w:type="dxa"/>
            <w:vAlign w:val="center"/>
          </w:tcPr>
          <w:p w14:paraId="3E4523C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017F9E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0.003</w:t>
            </w:r>
          </w:p>
        </w:tc>
        <w:tc>
          <w:tcPr>
            <w:tcW w:w="1407" w:type="dxa"/>
            <w:vAlign w:val="center"/>
          </w:tcPr>
          <w:p w14:paraId="0ACCC7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0.003</w:t>
            </w:r>
          </w:p>
        </w:tc>
      </w:tr>
      <w:tr w14:paraId="733E5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3F332CA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4159E66F">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eastAsia" w:cs="Times New Roman"/>
                <w:color w:val="auto"/>
                <w:kern w:val="2"/>
                <w:position w:val="0"/>
                <w:sz w:val="21"/>
                <w:szCs w:val="21"/>
                <w:highlight w:val="none"/>
                <w:lang w:val="en-US" w:eastAsia="zh-CN"/>
              </w:rPr>
              <w:t>润滑</w:t>
            </w:r>
            <w:r>
              <w:rPr>
                <w:rFonts w:hint="default" w:ascii="Times New Roman" w:hAnsi="Times New Roman" w:cs="Times New Roman"/>
                <w:color w:val="auto"/>
                <w:kern w:val="2"/>
                <w:position w:val="0"/>
                <w:sz w:val="21"/>
                <w:szCs w:val="21"/>
                <w:highlight w:val="none"/>
              </w:rPr>
              <w:t>油</w:t>
            </w:r>
          </w:p>
        </w:tc>
        <w:tc>
          <w:tcPr>
            <w:tcW w:w="1386" w:type="dxa"/>
            <w:vAlign w:val="center"/>
          </w:tcPr>
          <w:p w14:paraId="59FD263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782857C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7CABE6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46592E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0.05</w:t>
            </w:r>
          </w:p>
        </w:tc>
        <w:tc>
          <w:tcPr>
            <w:tcW w:w="1564" w:type="dxa"/>
            <w:vAlign w:val="center"/>
          </w:tcPr>
          <w:p w14:paraId="078E95F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205040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0.05</w:t>
            </w:r>
          </w:p>
        </w:tc>
        <w:tc>
          <w:tcPr>
            <w:tcW w:w="1407" w:type="dxa"/>
            <w:vAlign w:val="center"/>
          </w:tcPr>
          <w:p w14:paraId="261483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0.05</w:t>
            </w:r>
          </w:p>
        </w:tc>
      </w:tr>
      <w:tr w14:paraId="45B17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7328EBB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7299CE86">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废液压油桶</w:t>
            </w:r>
          </w:p>
        </w:tc>
        <w:tc>
          <w:tcPr>
            <w:tcW w:w="1386" w:type="dxa"/>
            <w:vAlign w:val="center"/>
          </w:tcPr>
          <w:p w14:paraId="4ADC7A0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0C7E962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7F1DEB0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2B6134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0.004</w:t>
            </w:r>
          </w:p>
        </w:tc>
        <w:tc>
          <w:tcPr>
            <w:tcW w:w="1564" w:type="dxa"/>
            <w:vAlign w:val="center"/>
          </w:tcPr>
          <w:p w14:paraId="4E231D9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1BE478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0.004</w:t>
            </w:r>
          </w:p>
        </w:tc>
        <w:tc>
          <w:tcPr>
            <w:tcW w:w="1407" w:type="dxa"/>
            <w:vAlign w:val="center"/>
          </w:tcPr>
          <w:p w14:paraId="5D9A28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0.004</w:t>
            </w:r>
          </w:p>
        </w:tc>
      </w:tr>
      <w:tr w14:paraId="3EC4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6" w:type="dxa"/>
            <w:vMerge w:val="continue"/>
            <w:vAlign w:val="center"/>
          </w:tcPr>
          <w:p w14:paraId="447E15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203" w:type="dxa"/>
            <w:vAlign w:val="center"/>
          </w:tcPr>
          <w:p w14:paraId="6DB290D0">
            <w:pPr>
              <w:pStyle w:val="57"/>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废液压油</w:t>
            </w:r>
          </w:p>
        </w:tc>
        <w:tc>
          <w:tcPr>
            <w:tcW w:w="1386" w:type="dxa"/>
            <w:vAlign w:val="center"/>
          </w:tcPr>
          <w:p w14:paraId="27AF854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62" w:type="dxa"/>
            <w:vAlign w:val="center"/>
          </w:tcPr>
          <w:p w14:paraId="300C931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479" w:type="dxa"/>
            <w:vAlign w:val="center"/>
          </w:tcPr>
          <w:p w14:paraId="1AC9450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51" w:type="dxa"/>
            <w:vAlign w:val="center"/>
          </w:tcPr>
          <w:p w14:paraId="604CB6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rPr>
              <w:t>0.1</w:t>
            </w:r>
          </w:p>
        </w:tc>
        <w:tc>
          <w:tcPr>
            <w:tcW w:w="1564" w:type="dxa"/>
            <w:vAlign w:val="center"/>
          </w:tcPr>
          <w:p w14:paraId="050B8A8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20" w:type="dxa"/>
            <w:vAlign w:val="center"/>
          </w:tcPr>
          <w:p w14:paraId="2CD53B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0.1</w:t>
            </w:r>
          </w:p>
        </w:tc>
        <w:tc>
          <w:tcPr>
            <w:tcW w:w="1407" w:type="dxa"/>
            <w:vAlign w:val="center"/>
          </w:tcPr>
          <w:p w14:paraId="6DD1E7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kern w:val="2"/>
                <w:position w:val="0"/>
                <w:sz w:val="21"/>
                <w:szCs w:val="21"/>
                <w:highlight w:val="none"/>
                <w:lang w:val="en-US" w:eastAsia="zh-CN"/>
              </w:rPr>
              <w:t>0.1</w:t>
            </w:r>
          </w:p>
        </w:tc>
      </w:tr>
    </w:tbl>
    <w:p w14:paraId="1D0A6205">
      <w:pPr>
        <w:spacing w:line="240" w:lineRule="auto"/>
        <w:jc w:val="left"/>
        <w:outlineLvl w:val="0"/>
        <w:rPr>
          <w:color w:val="auto"/>
          <w:highlight w:val="none"/>
        </w:rPr>
      </w:pPr>
      <w:bookmarkStart w:id="257" w:name="_Toc24380"/>
      <w:r>
        <w:rPr>
          <w:rFonts w:eastAsia="黑体"/>
          <w:color w:val="auto"/>
          <w:sz w:val="21"/>
          <w:szCs w:val="21"/>
          <w:highlight w:val="none"/>
        </w:rPr>
        <w:t>注：⑥=①+③+④-⑤；⑦=⑥-①。</w:t>
      </w:r>
      <w:bookmarkEnd w:id="257"/>
    </w:p>
    <w:p w14:paraId="3CFFD662">
      <w:pPr>
        <w:pStyle w:val="44"/>
        <w:rPr>
          <w:rFonts w:ascii="Times New Roman" w:cs="Times New Roman"/>
          <w:color w:val="auto"/>
          <w:highlight w:val="none"/>
        </w:rPr>
      </w:pPr>
    </w:p>
    <w:p w14:paraId="12FFCBDA">
      <w:pPr>
        <w:rPr>
          <w:color w:val="auto"/>
          <w:highlight w:val="none"/>
        </w:rPr>
      </w:pPr>
    </w:p>
    <w:p w14:paraId="15360511">
      <w:pPr>
        <w:rPr>
          <w:color w:val="auto"/>
          <w:highlight w:val="none"/>
        </w:rPr>
      </w:pPr>
    </w:p>
    <w:sectPr>
      <w:pgSz w:w="16838" w:h="11906" w:orient="landscape"/>
      <w:pgMar w:top="1134" w:right="1417" w:bottom="1134"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3D98C63-3212-4366-B0CE-42FCE933818B}"/>
  </w:font>
  <w:font w:name="Arial">
    <w:panose1 w:val="020B0604020202020204"/>
    <w:charset w:val="01"/>
    <w:family w:val="swiss"/>
    <w:pitch w:val="default"/>
    <w:sig w:usb0="E0002EFF" w:usb1="C000785B" w:usb2="00000009" w:usb3="00000000" w:csb0="400001FF" w:csb1="FFFF0000"/>
    <w:embedRegular r:id="rId2" w:fontKey="{51FE2CC9-502E-4AA0-9468-ADBDF7492700}"/>
  </w:font>
  <w:font w:name="黑体">
    <w:panose1 w:val="02010609060101010101"/>
    <w:charset w:val="86"/>
    <w:family w:val="auto"/>
    <w:pitch w:val="default"/>
    <w:sig w:usb0="800002BF" w:usb1="38CF7CFA" w:usb2="00000016" w:usb3="00000000" w:csb0="00040001" w:csb1="00000000"/>
    <w:embedRegular r:id="rId3" w:fontKey="{62B0AF17-9D53-48D2-9CB8-089C0BB6F82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4" w:fontKey="{2A6DB2F5-B1E2-45F3-B1AA-2EDD4F057589}"/>
  </w:font>
  <w:font w:name="楷体_GB2312">
    <w:panose1 w:val="02010609030101010101"/>
    <w:charset w:val="86"/>
    <w:family w:val="modern"/>
    <w:pitch w:val="default"/>
    <w:sig w:usb0="00000001" w:usb1="080E0000" w:usb2="00000000" w:usb3="00000000" w:csb0="00040000" w:csb1="00000000"/>
    <w:embedRegular r:id="rId5" w:fontKey="{0294BE91-9768-4E0E-AAD0-9ECEF5E596E0}"/>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方正仿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embedRegular r:id="rId6" w:fontKey="{FA333755-B3CF-4131-AFD2-BAEEFC9F2277}"/>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7" w:fontKey="{BEE21F42-BB35-454C-9E74-D273A74359A0}"/>
  </w:font>
  <w:font w:name="Segoe UI">
    <w:panose1 w:val="020B0502040204020203"/>
    <w:charset w:val="00"/>
    <w:family w:val="auto"/>
    <w:pitch w:val="default"/>
    <w:sig w:usb0="E4002EFF" w:usb1="C000E47F" w:usb2="00000009" w:usb3="00000000" w:csb0="200001FF" w:csb1="00000000"/>
    <w:embedRegular r:id="rId8" w:fontKey="{EE639A50-5008-4593-A0FE-FC4B6A8AEE70}"/>
  </w:font>
  <w:font w:name="Wingdings 2">
    <w:panose1 w:val="05020102010507070707"/>
    <w:charset w:val="02"/>
    <w:family w:val="roman"/>
    <w:pitch w:val="default"/>
    <w:sig w:usb0="00000000" w:usb1="00000000" w:usb2="00000000" w:usb3="00000000" w:csb0="80000000" w:csb1="00000000"/>
    <w:embedRegular r:id="rId9" w:fontKey="{A070337C-7C45-47C7-B145-F36668B924F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6A592">
    <w:pPr>
      <w:pStyle w:val="2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75817">
    <w:pPr>
      <w:tabs>
        <w:tab w:val="center" w:pos="4153"/>
        <w:tab w:val="right" w:pos="8306"/>
      </w:tabs>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78F746">
                          <w:pPr>
                            <w:pStyle w:val="2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7378F746">
                    <w:pPr>
                      <w:pStyle w:val="2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2423D0"/>
    <w:multiLevelType w:val="singleLevel"/>
    <w:tmpl w:val="AA2423D0"/>
    <w:lvl w:ilvl="0" w:tentative="0">
      <w:start w:val="1"/>
      <w:numFmt w:val="decimal"/>
      <w:suff w:val="nothing"/>
      <w:lvlText w:val="（%1）"/>
      <w:lvlJc w:val="left"/>
    </w:lvl>
  </w:abstractNum>
  <w:abstractNum w:abstractNumId="1">
    <w:nsid w:val="BB00E9B5"/>
    <w:multiLevelType w:val="singleLevel"/>
    <w:tmpl w:val="BB00E9B5"/>
    <w:lvl w:ilvl="0" w:tentative="0">
      <w:start w:val="1"/>
      <w:numFmt w:val="decimal"/>
      <w:pStyle w:val="103"/>
      <w:suff w:val="space"/>
      <w:lvlText w:val="表2-%1"/>
      <w:lvlJc w:val="center"/>
      <w:pPr>
        <w:tabs>
          <w:tab w:val="left" w:pos="0"/>
        </w:tabs>
        <w:ind w:left="0" w:leftChars="0" w:firstLine="0" w:firstLineChars="0"/>
      </w:pPr>
      <w:rPr>
        <w:rFonts w:hint="default" w:ascii="Times New Roman" w:hAnsi="Times New Roman"/>
        <w:b/>
        <w:bCs/>
        <w:snapToGrid w:val="0"/>
        <w:color w:val="000000" w:themeColor="text1"/>
        <w:sz w:val="21"/>
        <w:szCs w:val="21"/>
        <w14:textFill>
          <w14:solidFill>
            <w14:schemeClr w14:val="tx1"/>
          </w14:solidFill>
        </w14:textFill>
      </w:rPr>
    </w:lvl>
  </w:abstractNum>
  <w:abstractNum w:abstractNumId="2">
    <w:nsid w:val="C0095D60"/>
    <w:multiLevelType w:val="singleLevel"/>
    <w:tmpl w:val="C0095D60"/>
    <w:lvl w:ilvl="0" w:tentative="0">
      <w:start w:val="1"/>
      <w:numFmt w:val="bullet"/>
      <w:pStyle w:val="21"/>
      <w:lvlText w:val=""/>
      <w:lvlJc w:val="left"/>
      <w:pPr>
        <w:tabs>
          <w:tab w:val="left" w:pos="780"/>
        </w:tabs>
        <w:ind w:left="840" w:hanging="360"/>
      </w:pPr>
      <w:rPr>
        <w:rFonts w:hint="default" w:ascii="Wingdings" w:hAnsi="Wingdings"/>
      </w:rPr>
    </w:lvl>
  </w:abstractNum>
  <w:abstractNum w:abstractNumId="3">
    <w:nsid w:val="D0FA49B2"/>
    <w:multiLevelType w:val="multilevel"/>
    <w:tmpl w:val="D0FA49B2"/>
    <w:lvl w:ilvl="0" w:tentative="0">
      <w:start w:val="1"/>
      <w:numFmt w:val="decimal"/>
      <w:pStyle w:val="100"/>
      <w:suff w:val="space"/>
      <w:lvlText w:val="%1."/>
      <w:lvlJc w:val="left"/>
      <w:pPr>
        <w:tabs>
          <w:tab w:val="left" w:pos="0"/>
        </w:tabs>
        <w:ind w:left="0" w:firstLine="482"/>
      </w:pPr>
      <w:rPr>
        <w:rFonts w:hint="default"/>
        <w:b/>
        <w:bCs/>
        <w:color w:val="000000" w:themeColor="text1"/>
        <w:sz w:val="24"/>
        <w:szCs w:val="24"/>
        <w14:textFill>
          <w14:solidFill>
            <w14:schemeClr w14:val="tx1"/>
          </w14:solidFill>
        </w14:textFill>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
    <w:nsid w:val="E6BFA822"/>
    <w:multiLevelType w:val="singleLevel"/>
    <w:tmpl w:val="E6BFA822"/>
    <w:lvl w:ilvl="0" w:tentative="0">
      <w:start w:val="1"/>
      <w:numFmt w:val="decimal"/>
      <w:suff w:val="space"/>
      <w:lvlText w:val="图2-%1"/>
      <w:lvlJc w:val="left"/>
      <w:pPr>
        <w:tabs>
          <w:tab w:val="left" w:pos="420"/>
        </w:tabs>
        <w:ind w:left="0" w:firstLine="0"/>
      </w:pPr>
      <w:rPr>
        <w:rFonts w:hint="default"/>
        <w:b/>
        <w:sz w:val="21"/>
        <w:szCs w:val="21"/>
      </w:rPr>
    </w:lvl>
  </w:abstractNum>
  <w:abstractNum w:abstractNumId="5">
    <w:nsid w:val="0CB96170"/>
    <w:multiLevelType w:val="singleLevel"/>
    <w:tmpl w:val="0CB96170"/>
    <w:lvl w:ilvl="0" w:tentative="0">
      <w:start w:val="1"/>
      <w:numFmt w:val="decimal"/>
      <w:suff w:val="nothing"/>
      <w:lvlText w:val="（%1）"/>
      <w:lvlJc w:val="left"/>
    </w:lvl>
  </w:abstractNum>
  <w:abstractNum w:abstractNumId="6">
    <w:nsid w:val="1E4312B3"/>
    <w:multiLevelType w:val="singleLevel"/>
    <w:tmpl w:val="1E4312B3"/>
    <w:lvl w:ilvl="0" w:tentative="0">
      <w:start w:val="1"/>
      <w:numFmt w:val="decimal"/>
      <w:suff w:val="nothing"/>
      <w:lvlText w:val="%1、"/>
      <w:lvlJc w:val="left"/>
    </w:lvl>
  </w:abstractNum>
  <w:abstractNum w:abstractNumId="7">
    <w:nsid w:val="21EB7F8F"/>
    <w:multiLevelType w:val="singleLevel"/>
    <w:tmpl w:val="21EB7F8F"/>
    <w:lvl w:ilvl="0" w:tentative="0">
      <w:start w:val="1"/>
      <w:numFmt w:val="decimal"/>
      <w:suff w:val="nothing"/>
      <w:lvlText w:val="%1、"/>
      <w:lvlJc w:val="left"/>
    </w:lvl>
  </w:abstractNum>
  <w:abstractNum w:abstractNumId="8">
    <w:nsid w:val="22A30FE8"/>
    <w:multiLevelType w:val="singleLevel"/>
    <w:tmpl w:val="22A30FE8"/>
    <w:lvl w:ilvl="0" w:tentative="0">
      <w:start w:val="2"/>
      <w:numFmt w:val="decimal"/>
      <w:suff w:val="nothing"/>
      <w:lvlText w:val="%1、"/>
      <w:lvlJc w:val="left"/>
    </w:lvl>
  </w:abstractNum>
  <w:abstractNum w:abstractNumId="9">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pStyle w:val="3"/>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4"/>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5"/>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6"/>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7"/>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0">
    <w:nsid w:val="45D0DA85"/>
    <w:multiLevelType w:val="singleLevel"/>
    <w:tmpl w:val="45D0DA85"/>
    <w:lvl w:ilvl="0" w:tentative="0">
      <w:start w:val="1"/>
      <w:numFmt w:val="chineseCounting"/>
      <w:pStyle w:val="2"/>
      <w:suff w:val="nothing"/>
      <w:lvlText w:val="%1、"/>
      <w:lvlJc w:val="left"/>
      <w:pPr>
        <w:tabs>
          <w:tab w:val="left" w:pos="0"/>
        </w:tabs>
        <w:ind w:left="0" w:firstLine="0"/>
      </w:pPr>
      <w:rPr>
        <w:rFonts w:hint="eastAsia" w:ascii="黑体" w:hAnsi="黑体" w:eastAsia="黑体" w:cs="黑体"/>
        <w:sz w:val="30"/>
        <w:szCs w:val="30"/>
      </w:rPr>
    </w:lvl>
  </w:abstractNum>
  <w:abstractNum w:abstractNumId="11">
    <w:nsid w:val="55A69C0B"/>
    <w:multiLevelType w:val="singleLevel"/>
    <w:tmpl w:val="55A69C0B"/>
    <w:lvl w:ilvl="0" w:tentative="0">
      <w:start w:val="1"/>
      <w:numFmt w:val="decimal"/>
      <w:suff w:val="nothing"/>
      <w:lvlText w:val="（%1）"/>
      <w:lvlJc w:val="left"/>
    </w:lvl>
  </w:abstractNum>
  <w:abstractNum w:abstractNumId="12">
    <w:nsid w:val="6809E984"/>
    <w:multiLevelType w:val="singleLevel"/>
    <w:tmpl w:val="6809E984"/>
    <w:lvl w:ilvl="0" w:tentative="0">
      <w:start w:val="1"/>
      <w:numFmt w:val="decimal"/>
      <w:suff w:val="space"/>
      <w:lvlText w:val="表4-%1"/>
      <w:lvlJc w:val="center"/>
      <w:pPr>
        <w:tabs>
          <w:tab w:val="left" w:pos="0"/>
        </w:tabs>
        <w:ind w:left="0" w:firstLine="40"/>
      </w:pPr>
      <w:rPr>
        <w:rFonts w:hint="default" w:ascii="Times New Roman" w:hAnsi="Times New Roman" w:cs="Times New Roman"/>
        <w:b/>
        <w:color w:val="000000" w:themeColor="text1"/>
        <w:sz w:val="21"/>
        <w:szCs w:val="21"/>
        <w14:textFill>
          <w14:solidFill>
            <w14:schemeClr w14:val="tx1"/>
          </w14:solidFill>
        </w14:textFill>
      </w:rPr>
    </w:lvl>
  </w:abstractNum>
  <w:abstractNum w:abstractNumId="13">
    <w:nsid w:val="71E5EBCC"/>
    <w:multiLevelType w:val="singleLevel"/>
    <w:tmpl w:val="71E5EBCC"/>
    <w:lvl w:ilvl="0" w:tentative="0">
      <w:start w:val="1"/>
      <w:numFmt w:val="decimal"/>
      <w:suff w:val="space"/>
      <w:lvlText w:val="图4-%1"/>
      <w:lvlJc w:val="left"/>
      <w:pPr>
        <w:tabs>
          <w:tab w:val="left" w:pos="0"/>
        </w:tabs>
        <w:ind w:left="0" w:firstLine="0"/>
      </w:pPr>
      <w:rPr>
        <w:rFonts w:hint="default"/>
        <w:b/>
        <w:sz w:val="21"/>
        <w:szCs w:val="21"/>
      </w:rPr>
    </w:lvl>
  </w:abstractNum>
  <w:abstractNum w:abstractNumId="14">
    <w:nsid w:val="7AACF7C6"/>
    <w:multiLevelType w:val="singleLevel"/>
    <w:tmpl w:val="7AACF7C6"/>
    <w:lvl w:ilvl="0" w:tentative="0">
      <w:start w:val="4"/>
      <w:numFmt w:val="chineseCounting"/>
      <w:suff w:val="nothing"/>
      <w:lvlText w:val="%1、"/>
      <w:lvlJc w:val="left"/>
      <w:rPr>
        <w:rFonts w:hint="eastAsia"/>
      </w:rPr>
    </w:lvl>
  </w:abstractNum>
  <w:abstractNum w:abstractNumId="15">
    <w:nsid w:val="7E84E819"/>
    <w:multiLevelType w:val="singleLevel"/>
    <w:tmpl w:val="7E84E819"/>
    <w:lvl w:ilvl="0" w:tentative="0">
      <w:start w:val="1"/>
      <w:numFmt w:val="decimal"/>
      <w:pStyle w:val="98"/>
      <w:suff w:val="space"/>
      <w:lvlText w:val="表1-%1"/>
      <w:lvlJc w:val="center"/>
      <w:pPr>
        <w:tabs>
          <w:tab w:val="left" w:pos="0"/>
        </w:tabs>
        <w:ind w:left="0" w:leftChars="0" w:firstLine="0" w:firstLineChars="0"/>
      </w:pPr>
      <w:rPr>
        <w:rFonts w:hint="default" w:ascii="Times New Roman" w:hAnsi="Times New Roman"/>
        <w:b/>
        <w:bCs/>
        <w:sz w:val="21"/>
        <w:szCs w:val="21"/>
      </w:rPr>
    </w:lvl>
  </w:abstractNum>
  <w:num w:numId="1">
    <w:abstractNumId w:val="10"/>
  </w:num>
  <w:num w:numId="2">
    <w:abstractNumId w:val="9"/>
  </w:num>
  <w:num w:numId="3">
    <w:abstractNumId w:val="2"/>
  </w:num>
  <w:num w:numId="4">
    <w:abstractNumId w:val="15"/>
  </w:num>
  <w:num w:numId="5">
    <w:abstractNumId w:val="3"/>
  </w:num>
  <w:num w:numId="6">
    <w:abstractNumId w:val="1"/>
  </w:num>
  <w:num w:numId="7">
    <w:abstractNumId w:val="4"/>
  </w:num>
  <w:num w:numId="8">
    <w:abstractNumId w:val="0"/>
  </w:num>
  <w:num w:numId="9">
    <w:abstractNumId w:val="14"/>
  </w:num>
  <w:num w:numId="10">
    <w:abstractNumId w:val="7"/>
  </w:num>
  <w:num w:numId="11">
    <w:abstractNumId w:val="8"/>
  </w:num>
  <w:num w:numId="12">
    <w:abstractNumId w:val="5"/>
  </w:num>
  <w:num w:numId="13">
    <w:abstractNumId w:val="12"/>
  </w:num>
  <w:num w:numId="14">
    <w:abstractNumId w:val="11"/>
  </w:num>
  <w:num w:numId="15">
    <w:abstractNumId w:val="6"/>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displayBackgroundShape w:val="1"/>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UyNDcyZGYxNTIwMTQzNTc1ZDc3ZDQ4NzdiYTc5YzYifQ=="/>
  </w:docVars>
  <w:rsids>
    <w:rsidRoot w:val="391A40A5"/>
    <w:rsid w:val="000942B7"/>
    <w:rsid w:val="00123FAB"/>
    <w:rsid w:val="00167DCA"/>
    <w:rsid w:val="001A451A"/>
    <w:rsid w:val="002E52BE"/>
    <w:rsid w:val="00335488"/>
    <w:rsid w:val="004444F8"/>
    <w:rsid w:val="00550A0D"/>
    <w:rsid w:val="005815DD"/>
    <w:rsid w:val="005E746A"/>
    <w:rsid w:val="006102F2"/>
    <w:rsid w:val="00646E32"/>
    <w:rsid w:val="006836D3"/>
    <w:rsid w:val="006B31FD"/>
    <w:rsid w:val="00770CC3"/>
    <w:rsid w:val="008775D9"/>
    <w:rsid w:val="00A0320F"/>
    <w:rsid w:val="00A25BBC"/>
    <w:rsid w:val="00B2002E"/>
    <w:rsid w:val="00BE3286"/>
    <w:rsid w:val="00ED4F6A"/>
    <w:rsid w:val="00F22E95"/>
    <w:rsid w:val="01267257"/>
    <w:rsid w:val="012D0A79"/>
    <w:rsid w:val="016A6FD7"/>
    <w:rsid w:val="019A5999"/>
    <w:rsid w:val="019F7A72"/>
    <w:rsid w:val="01A43617"/>
    <w:rsid w:val="01FE5D1A"/>
    <w:rsid w:val="020C4532"/>
    <w:rsid w:val="02113D54"/>
    <w:rsid w:val="0234382A"/>
    <w:rsid w:val="02360531"/>
    <w:rsid w:val="024D36FC"/>
    <w:rsid w:val="024E4271"/>
    <w:rsid w:val="029861A6"/>
    <w:rsid w:val="02A3122C"/>
    <w:rsid w:val="02DC1808"/>
    <w:rsid w:val="02F474A0"/>
    <w:rsid w:val="032E03C1"/>
    <w:rsid w:val="03353615"/>
    <w:rsid w:val="0346210A"/>
    <w:rsid w:val="03465822"/>
    <w:rsid w:val="034A5312"/>
    <w:rsid w:val="03546191"/>
    <w:rsid w:val="037154FE"/>
    <w:rsid w:val="03716D43"/>
    <w:rsid w:val="03851643"/>
    <w:rsid w:val="03911568"/>
    <w:rsid w:val="03976126"/>
    <w:rsid w:val="03AD10F9"/>
    <w:rsid w:val="03AE6494"/>
    <w:rsid w:val="03AF56AE"/>
    <w:rsid w:val="03F43164"/>
    <w:rsid w:val="03F84D6E"/>
    <w:rsid w:val="04170318"/>
    <w:rsid w:val="041901C7"/>
    <w:rsid w:val="042F62B6"/>
    <w:rsid w:val="043D09D3"/>
    <w:rsid w:val="04503AA7"/>
    <w:rsid w:val="04531FA4"/>
    <w:rsid w:val="04670A0E"/>
    <w:rsid w:val="046F132D"/>
    <w:rsid w:val="0477576C"/>
    <w:rsid w:val="047A792A"/>
    <w:rsid w:val="047F2D99"/>
    <w:rsid w:val="047F3162"/>
    <w:rsid w:val="0483579F"/>
    <w:rsid w:val="04A86794"/>
    <w:rsid w:val="04BD38C2"/>
    <w:rsid w:val="04DA0DE4"/>
    <w:rsid w:val="04F03C97"/>
    <w:rsid w:val="05247BA4"/>
    <w:rsid w:val="05412745"/>
    <w:rsid w:val="054C183E"/>
    <w:rsid w:val="05773987"/>
    <w:rsid w:val="05F0475E"/>
    <w:rsid w:val="0609596A"/>
    <w:rsid w:val="062E0F1B"/>
    <w:rsid w:val="06314567"/>
    <w:rsid w:val="065D06BC"/>
    <w:rsid w:val="066E1C4D"/>
    <w:rsid w:val="069353D8"/>
    <w:rsid w:val="06AC775C"/>
    <w:rsid w:val="06C757C6"/>
    <w:rsid w:val="06D9134C"/>
    <w:rsid w:val="06E35413"/>
    <w:rsid w:val="07091BE6"/>
    <w:rsid w:val="071C0D73"/>
    <w:rsid w:val="0737795B"/>
    <w:rsid w:val="07474999"/>
    <w:rsid w:val="076253D7"/>
    <w:rsid w:val="07667737"/>
    <w:rsid w:val="07804B61"/>
    <w:rsid w:val="07B21F10"/>
    <w:rsid w:val="07C53AF8"/>
    <w:rsid w:val="07D7113E"/>
    <w:rsid w:val="07E15B19"/>
    <w:rsid w:val="08007164"/>
    <w:rsid w:val="080878C8"/>
    <w:rsid w:val="080B6530"/>
    <w:rsid w:val="08330E19"/>
    <w:rsid w:val="08496777"/>
    <w:rsid w:val="0863550D"/>
    <w:rsid w:val="088F549F"/>
    <w:rsid w:val="089C542D"/>
    <w:rsid w:val="08A40A51"/>
    <w:rsid w:val="08B65A85"/>
    <w:rsid w:val="08B73F0A"/>
    <w:rsid w:val="08F03922"/>
    <w:rsid w:val="09291221"/>
    <w:rsid w:val="09300B22"/>
    <w:rsid w:val="09305CA1"/>
    <w:rsid w:val="09425A0C"/>
    <w:rsid w:val="09442C49"/>
    <w:rsid w:val="0944508B"/>
    <w:rsid w:val="096C38BB"/>
    <w:rsid w:val="09837DC3"/>
    <w:rsid w:val="099F36E6"/>
    <w:rsid w:val="09D9119E"/>
    <w:rsid w:val="0A2E2341"/>
    <w:rsid w:val="0A3367C8"/>
    <w:rsid w:val="0A3763AF"/>
    <w:rsid w:val="0A7113D6"/>
    <w:rsid w:val="0A825391"/>
    <w:rsid w:val="0AE918B4"/>
    <w:rsid w:val="0AF8528D"/>
    <w:rsid w:val="0AFB6211"/>
    <w:rsid w:val="0B3111E4"/>
    <w:rsid w:val="0B574A70"/>
    <w:rsid w:val="0B723658"/>
    <w:rsid w:val="0B8F5C8E"/>
    <w:rsid w:val="0B941820"/>
    <w:rsid w:val="0B9E6666"/>
    <w:rsid w:val="0BA143EE"/>
    <w:rsid w:val="0BE43E2A"/>
    <w:rsid w:val="0BF26547"/>
    <w:rsid w:val="0C2319D0"/>
    <w:rsid w:val="0C272694"/>
    <w:rsid w:val="0C38197A"/>
    <w:rsid w:val="0C41302A"/>
    <w:rsid w:val="0C5262F1"/>
    <w:rsid w:val="0CCC5E6B"/>
    <w:rsid w:val="0CD86EBA"/>
    <w:rsid w:val="0CF053C7"/>
    <w:rsid w:val="0CFE3B46"/>
    <w:rsid w:val="0D166265"/>
    <w:rsid w:val="0D3D5EE8"/>
    <w:rsid w:val="0D5F5E5E"/>
    <w:rsid w:val="0D95285D"/>
    <w:rsid w:val="0D9755F8"/>
    <w:rsid w:val="0DA83733"/>
    <w:rsid w:val="0DAF0B93"/>
    <w:rsid w:val="0DCB71B5"/>
    <w:rsid w:val="0E0C355A"/>
    <w:rsid w:val="0E1327A4"/>
    <w:rsid w:val="0E2C6CD5"/>
    <w:rsid w:val="0E39220B"/>
    <w:rsid w:val="0E3A41D5"/>
    <w:rsid w:val="0E4D7808"/>
    <w:rsid w:val="0E6108C5"/>
    <w:rsid w:val="0EB83A78"/>
    <w:rsid w:val="0EB85E3C"/>
    <w:rsid w:val="0ED15C06"/>
    <w:rsid w:val="0ED516DB"/>
    <w:rsid w:val="0EE20AF5"/>
    <w:rsid w:val="0EF56D77"/>
    <w:rsid w:val="0F1574E5"/>
    <w:rsid w:val="0F271D42"/>
    <w:rsid w:val="0F3E56E9"/>
    <w:rsid w:val="0F4075C9"/>
    <w:rsid w:val="0F4E618A"/>
    <w:rsid w:val="0F653515"/>
    <w:rsid w:val="0F9242C9"/>
    <w:rsid w:val="0FA8775E"/>
    <w:rsid w:val="0FB14F93"/>
    <w:rsid w:val="0FBA2891"/>
    <w:rsid w:val="0FC71A98"/>
    <w:rsid w:val="0FE02DA7"/>
    <w:rsid w:val="0FF26B15"/>
    <w:rsid w:val="0FF5697A"/>
    <w:rsid w:val="0FF860F6"/>
    <w:rsid w:val="102B64CB"/>
    <w:rsid w:val="10377407"/>
    <w:rsid w:val="104F0330"/>
    <w:rsid w:val="10611EED"/>
    <w:rsid w:val="108E7685"/>
    <w:rsid w:val="10B84804"/>
    <w:rsid w:val="10BE66B4"/>
    <w:rsid w:val="10CB6DDE"/>
    <w:rsid w:val="10CF433D"/>
    <w:rsid w:val="10ED6D2A"/>
    <w:rsid w:val="11005262"/>
    <w:rsid w:val="11112840"/>
    <w:rsid w:val="111B3BF8"/>
    <w:rsid w:val="112F78F5"/>
    <w:rsid w:val="11362E92"/>
    <w:rsid w:val="11465E94"/>
    <w:rsid w:val="11513D10"/>
    <w:rsid w:val="11592BC4"/>
    <w:rsid w:val="115B4679"/>
    <w:rsid w:val="118A415D"/>
    <w:rsid w:val="118F65E6"/>
    <w:rsid w:val="11967974"/>
    <w:rsid w:val="11A26379"/>
    <w:rsid w:val="11BD1AE3"/>
    <w:rsid w:val="11C83328"/>
    <w:rsid w:val="121B0BF2"/>
    <w:rsid w:val="121D7571"/>
    <w:rsid w:val="126D23C0"/>
    <w:rsid w:val="127203E1"/>
    <w:rsid w:val="127F128E"/>
    <w:rsid w:val="1292334A"/>
    <w:rsid w:val="129D78DE"/>
    <w:rsid w:val="129E6F9D"/>
    <w:rsid w:val="12E1396E"/>
    <w:rsid w:val="12E22309"/>
    <w:rsid w:val="12E37DDF"/>
    <w:rsid w:val="12E60488"/>
    <w:rsid w:val="12F0630A"/>
    <w:rsid w:val="130942CF"/>
    <w:rsid w:val="13185401"/>
    <w:rsid w:val="132B2E00"/>
    <w:rsid w:val="13493ED5"/>
    <w:rsid w:val="134D2B55"/>
    <w:rsid w:val="13781A27"/>
    <w:rsid w:val="1384741B"/>
    <w:rsid w:val="13961EAE"/>
    <w:rsid w:val="13C40A76"/>
    <w:rsid w:val="13C7650B"/>
    <w:rsid w:val="141C5ABA"/>
    <w:rsid w:val="14386639"/>
    <w:rsid w:val="143F42F3"/>
    <w:rsid w:val="14587163"/>
    <w:rsid w:val="146B333A"/>
    <w:rsid w:val="146E4B79"/>
    <w:rsid w:val="14B96283"/>
    <w:rsid w:val="14C319DD"/>
    <w:rsid w:val="151B001E"/>
    <w:rsid w:val="151C682B"/>
    <w:rsid w:val="1537350F"/>
    <w:rsid w:val="15583605"/>
    <w:rsid w:val="155F3E95"/>
    <w:rsid w:val="15612513"/>
    <w:rsid w:val="158D6F6A"/>
    <w:rsid w:val="15B74558"/>
    <w:rsid w:val="15CD77EF"/>
    <w:rsid w:val="15D418DD"/>
    <w:rsid w:val="15E01ADC"/>
    <w:rsid w:val="160752E5"/>
    <w:rsid w:val="16117F11"/>
    <w:rsid w:val="163C68B0"/>
    <w:rsid w:val="16573B76"/>
    <w:rsid w:val="166558E2"/>
    <w:rsid w:val="16D70206"/>
    <w:rsid w:val="16F21CD6"/>
    <w:rsid w:val="170D6967"/>
    <w:rsid w:val="17200CA7"/>
    <w:rsid w:val="172B4B3F"/>
    <w:rsid w:val="17681DB3"/>
    <w:rsid w:val="176F4EEF"/>
    <w:rsid w:val="17A76529"/>
    <w:rsid w:val="17BC5E6D"/>
    <w:rsid w:val="17C70888"/>
    <w:rsid w:val="17CB22C5"/>
    <w:rsid w:val="17CF78D7"/>
    <w:rsid w:val="17D60FD0"/>
    <w:rsid w:val="17EE050A"/>
    <w:rsid w:val="17FF3F7F"/>
    <w:rsid w:val="180D7024"/>
    <w:rsid w:val="181635BD"/>
    <w:rsid w:val="181C2A9C"/>
    <w:rsid w:val="183A304A"/>
    <w:rsid w:val="1869680E"/>
    <w:rsid w:val="186D2D55"/>
    <w:rsid w:val="186D58D3"/>
    <w:rsid w:val="18B3705E"/>
    <w:rsid w:val="18B708FC"/>
    <w:rsid w:val="18C33A94"/>
    <w:rsid w:val="18C60819"/>
    <w:rsid w:val="18D624C5"/>
    <w:rsid w:val="18DB187A"/>
    <w:rsid w:val="18DB79D7"/>
    <w:rsid w:val="18E7733B"/>
    <w:rsid w:val="19073506"/>
    <w:rsid w:val="19137AFC"/>
    <w:rsid w:val="192667D1"/>
    <w:rsid w:val="195C47E5"/>
    <w:rsid w:val="196C388A"/>
    <w:rsid w:val="197100DD"/>
    <w:rsid w:val="197900D4"/>
    <w:rsid w:val="19817796"/>
    <w:rsid w:val="19832C36"/>
    <w:rsid w:val="19836A30"/>
    <w:rsid w:val="199210FF"/>
    <w:rsid w:val="19A30E80"/>
    <w:rsid w:val="19B35414"/>
    <w:rsid w:val="19BF2B8F"/>
    <w:rsid w:val="19D674A8"/>
    <w:rsid w:val="19E641DE"/>
    <w:rsid w:val="19EB7B6F"/>
    <w:rsid w:val="19F272FA"/>
    <w:rsid w:val="19F86405"/>
    <w:rsid w:val="1A2A4B9C"/>
    <w:rsid w:val="1A2E0F1B"/>
    <w:rsid w:val="1A387DE9"/>
    <w:rsid w:val="1A420E51"/>
    <w:rsid w:val="1A954C6D"/>
    <w:rsid w:val="1A9C4D38"/>
    <w:rsid w:val="1AA53898"/>
    <w:rsid w:val="1AE41750"/>
    <w:rsid w:val="1AE9320B"/>
    <w:rsid w:val="1AF30CD1"/>
    <w:rsid w:val="1B311082"/>
    <w:rsid w:val="1B427DC5"/>
    <w:rsid w:val="1B4622BD"/>
    <w:rsid w:val="1B516EFF"/>
    <w:rsid w:val="1B600D30"/>
    <w:rsid w:val="1B6238C2"/>
    <w:rsid w:val="1B633EB5"/>
    <w:rsid w:val="1B6D1746"/>
    <w:rsid w:val="1B903135"/>
    <w:rsid w:val="1B960414"/>
    <w:rsid w:val="1B992792"/>
    <w:rsid w:val="1BBE0513"/>
    <w:rsid w:val="1BC44E2B"/>
    <w:rsid w:val="1BF16E10"/>
    <w:rsid w:val="1BFB28A1"/>
    <w:rsid w:val="1BFB31F6"/>
    <w:rsid w:val="1C2C1601"/>
    <w:rsid w:val="1C2F1FCD"/>
    <w:rsid w:val="1C374DF7"/>
    <w:rsid w:val="1C4E5A88"/>
    <w:rsid w:val="1C541E1C"/>
    <w:rsid w:val="1C561E8C"/>
    <w:rsid w:val="1C7B17A8"/>
    <w:rsid w:val="1C812C8B"/>
    <w:rsid w:val="1C843139"/>
    <w:rsid w:val="1C8A5463"/>
    <w:rsid w:val="1C9571A6"/>
    <w:rsid w:val="1C984EE8"/>
    <w:rsid w:val="1CEC6D05"/>
    <w:rsid w:val="1D06482E"/>
    <w:rsid w:val="1D0A1D1B"/>
    <w:rsid w:val="1D1C0494"/>
    <w:rsid w:val="1D292E7F"/>
    <w:rsid w:val="1D5030CD"/>
    <w:rsid w:val="1D542BD8"/>
    <w:rsid w:val="1D792911"/>
    <w:rsid w:val="1D7E3FDB"/>
    <w:rsid w:val="1DC93DD6"/>
    <w:rsid w:val="1E0D4B76"/>
    <w:rsid w:val="1E0E11DD"/>
    <w:rsid w:val="1E224952"/>
    <w:rsid w:val="1E2E3C90"/>
    <w:rsid w:val="1E333CD3"/>
    <w:rsid w:val="1E901B40"/>
    <w:rsid w:val="1EAF5088"/>
    <w:rsid w:val="1EBF050A"/>
    <w:rsid w:val="1ECE4BF1"/>
    <w:rsid w:val="1F0D47FF"/>
    <w:rsid w:val="1F23781F"/>
    <w:rsid w:val="1F6115C2"/>
    <w:rsid w:val="1F680139"/>
    <w:rsid w:val="1F8B663F"/>
    <w:rsid w:val="1FBF3557"/>
    <w:rsid w:val="1FDD2182"/>
    <w:rsid w:val="1FEA7809"/>
    <w:rsid w:val="1FFB1133"/>
    <w:rsid w:val="1FFD0BB3"/>
    <w:rsid w:val="201B48BE"/>
    <w:rsid w:val="201E3957"/>
    <w:rsid w:val="202A5E57"/>
    <w:rsid w:val="20375FA9"/>
    <w:rsid w:val="204F6E92"/>
    <w:rsid w:val="207B6D66"/>
    <w:rsid w:val="20C958AB"/>
    <w:rsid w:val="20E701EC"/>
    <w:rsid w:val="20F535C1"/>
    <w:rsid w:val="20FD10C7"/>
    <w:rsid w:val="2107010B"/>
    <w:rsid w:val="211306C8"/>
    <w:rsid w:val="21194658"/>
    <w:rsid w:val="21222E15"/>
    <w:rsid w:val="21302F42"/>
    <w:rsid w:val="21A864C6"/>
    <w:rsid w:val="21BF0821"/>
    <w:rsid w:val="221053AC"/>
    <w:rsid w:val="221D3573"/>
    <w:rsid w:val="226E709F"/>
    <w:rsid w:val="227855A0"/>
    <w:rsid w:val="2292474D"/>
    <w:rsid w:val="2298548A"/>
    <w:rsid w:val="22A2261D"/>
    <w:rsid w:val="22B041C1"/>
    <w:rsid w:val="22BC2F77"/>
    <w:rsid w:val="22D64075"/>
    <w:rsid w:val="22DD4093"/>
    <w:rsid w:val="22E04EF3"/>
    <w:rsid w:val="231828DF"/>
    <w:rsid w:val="232E686C"/>
    <w:rsid w:val="23307C29"/>
    <w:rsid w:val="2345037B"/>
    <w:rsid w:val="236F447F"/>
    <w:rsid w:val="237567D0"/>
    <w:rsid w:val="2398757C"/>
    <w:rsid w:val="23A55DBB"/>
    <w:rsid w:val="23CE5574"/>
    <w:rsid w:val="23D1047F"/>
    <w:rsid w:val="23E97DD8"/>
    <w:rsid w:val="24030E99"/>
    <w:rsid w:val="2427584A"/>
    <w:rsid w:val="244B0A92"/>
    <w:rsid w:val="24621713"/>
    <w:rsid w:val="2463402E"/>
    <w:rsid w:val="24677D51"/>
    <w:rsid w:val="24704055"/>
    <w:rsid w:val="247F01ED"/>
    <w:rsid w:val="249C309C"/>
    <w:rsid w:val="25422D55"/>
    <w:rsid w:val="254A4791"/>
    <w:rsid w:val="256107E0"/>
    <w:rsid w:val="257F11D4"/>
    <w:rsid w:val="25CB61FB"/>
    <w:rsid w:val="25D16D75"/>
    <w:rsid w:val="25E34648"/>
    <w:rsid w:val="2611258E"/>
    <w:rsid w:val="263F0183"/>
    <w:rsid w:val="26577050"/>
    <w:rsid w:val="265E4AAD"/>
    <w:rsid w:val="266B541C"/>
    <w:rsid w:val="267D46FE"/>
    <w:rsid w:val="26C9303E"/>
    <w:rsid w:val="26D46B1D"/>
    <w:rsid w:val="26D56143"/>
    <w:rsid w:val="27183439"/>
    <w:rsid w:val="27604855"/>
    <w:rsid w:val="277F117F"/>
    <w:rsid w:val="278B754D"/>
    <w:rsid w:val="27A5065C"/>
    <w:rsid w:val="27C24AC7"/>
    <w:rsid w:val="27C55836"/>
    <w:rsid w:val="27C837A9"/>
    <w:rsid w:val="27E06649"/>
    <w:rsid w:val="27E2603F"/>
    <w:rsid w:val="27F10124"/>
    <w:rsid w:val="281A4A03"/>
    <w:rsid w:val="281C11EE"/>
    <w:rsid w:val="28332823"/>
    <w:rsid w:val="284327E2"/>
    <w:rsid w:val="2852419D"/>
    <w:rsid w:val="28711C86"/>
    <w:rsid w:val="287319DF"/>
    <w:rsid w:val="28792077"/>
    <w:rsid w:val="288F2A2D"/>
    <w:rsid w:val="28991DCC"/>
    <w:rsid w:val="28BE142A"/>
    <w:rsid w:val="28DD1D90"/>
    <w:rsid w:val="28E54EB5"/>
    <w:rsid w:val="28E646FA"/>
    <w:rsid w:val="28EF7AB7"/>
    <w:rsid w:val="291467FA"/>
    <w:rsid w:val="291D29FD"/>
    <w:rsid w:val="292A511A"/>
    <w:rsid w:val="29502D0C"/>
    <w:rsid w:val="29585ED1"/>
    <w:rsid w:val="295F4BB8"/>
    <w:rsid w:val="299B3453"/>
    <w:rsid w:val="29BB2216"/>
    <w:rsid w:val="29C63095"/>
    <w:rsid w:val="29CB2BAE"/>
    <w:rsid w:val="29EE7E7D"/>
    <w:rsid w:val="2A035680"/>
    <w:rsid w:val="2A201DF5"/>
    <w:rsid w:val="2A2B114A"/>
    <w:rsid w:val="2A3155E4"/>
    <w:rsid w:val="2A4B359A"/>
    <w:rsid w:val="2A4F7A8C"/>
    <w:rsid w:val="2A7862B9"/>
    <w:rsid w:val="2A9A7E65"/>
    <w:rsid w:val="2AA208E8"/>
    <w:rsid w:val="2AA902C1"/>
    <w:rsid w:val="2AB07656"/>
    <w:rsid w:val="2AB23619"/>
    <w:rsid w:val="2AB47391"/>
    <w:rsid w:val="2AC21BC1"/>
    <w:rsid w:val="2AFA11D3"/>
    <w:rsid w:val="2AFD45BE"/>
    <w:rsid w:val="2B1A1346"/>
    <w:rsid w:val="2B442CDC"/>
    <w:rsid w:val="2B5833A9"/>
    <w:rsid w:val="2B597F39"/>
    <w:rsid w:val="2B7A6C11"/>
    <w:rsid w:val="2B876854"/>
    <w:rsid w:val="2BA618C3"/>
    <w:rsid w:val="2BDE43AD"/>
    <w:rsid w:val="2BFB2D9E"/>
    <w:rsid w:val="2C1B13EE"/>
    <w:rsid w:val="2C1C5AB9"/>
    <w:rsid w:val="2C956D4E"/>
    <w:rsid w:val="2CB00D1E"/>
    <w:rsid w:val="2CBF201D"/>
    <w:rsid w:val="2CD258AD"/>
    <w:rsid w:val="2CD930DF"/>
    <w:rsid w:val="2CE51A84"/>
    <w:rsid w:val="2CE5342A"/>
    <w:rsid w:val="2CE907D5"/>
    <w:rsid w:val="2D00706E"/>
    <w:rsid w:val="2D0A0B9F"/>
    <w:rsid w:val="2D15393D"/>
    <w:rsid w:val="2D1B478D"/>
    <w:rsid w:val="2D2D6F87"/>
    <w:rsid w:val="2D3C2738"/>
    <w:rsid w:val="2D401748"/>
    <w:rsid w:val="2D5269EE"/>
    <w:rsid w:val="2D5704A8"/>
    <w:rsid w:val="2D71156A"/>
    <w:rsid w:val="2DB609C9"/>
    <w:rsid w:val="2DBD030B"/>
    <w:rsid w:val="2DDD41D2"/>
    <w:rsid w:val="2DFB0E33"/>
    <w:rsid w:val="2E0C3040"/>
    <w:rsid w:val="2E1E2153"/>
    <w:rsid w:val="2E2B796A"/>
    <w:rsid w:val="2E304F81"/>
    <w:rsid w:val="2E3634BD"/>
    <w:rsid w:val="2E734E6D"/>
    <w:rsid w:val="2E9118F2"/>
    <w:rsid w:val="2E920333"/>
    <w:rsid w:val="2EB321FC"/>
    <w:rsid w:val="2EC93975"/>
    <w:rsid w:val="2F097580"/>
    <w:rsid w:val="2F195EC1"/>
    <w:rsid w:val="2F1B7A9D"/>
    <w:rsid w:val="2F2063E4"/>
    <w:rsid w:val="2F464330"/>
    <w:rsid w:val="2F4A02C4"/>
    <w:rsid w:val="2F526E66"/>
    <w:rsid w:val="2F847166"/>
    <w:rsid w:val="2F895F01"/>
    <w:rsid w:val="2F8F783F"/>
    <w:rsid w:val="2FA35CEE"/>
    <w:rsid w:val="2FAC7B0F"/>
    <w:rsid w:val="2FB41BE1"/>
    <w:rsid w:val="2FC82F97"/>
    <w:rsid w:val="2FDC4EC6"/>
    <w:rsid w:val="2FE70FA2"/>
    <w:rsid w:val="300466C5"/>
    <w:rsid w:val="300A1337"/>
    <w:rsid w:val="302400EF"/>
    <w:rsid w:val="302F3016"/>
    <w:rsid w:val="303C2CDA"/>
    <w:rsid w:val="30492C32"/>
    <w:rsid w:val="304A7E50"/>
    <w:rsid w:val="305F3444"/>
    <w:rsid w:val="307A6CB2"/>
    <w:rsid w:val="3091782D"/>
    <w:rsid w:val="30D80A5D"/>
    <w:rsid w:val="310E7707"/>
    <w:rsid w:val="311B07AD"/>
    <w:rsid w:val="311C4A14"/>
    <w:rsid w:val="318E3FE1"/>
    <w:rsid w:val="31AC5437"/>
    <w:rsid w:val="31B8634B"/>
    <w:rsid w:val="31C1569F"/>
    <w:rsid w:val="31EA1348"/>
    <w:rsid w:val="31FA233C"/>
    <w:rsid w:val="32144BB9"/>
    <w:rsid w:val="32150D08"/>
    <w:rsid w:val="32167667"/>
    <w:rsid w:val="3220530C"/>
    <w:rsid w:val="323D5EBE"/>
    <w:rsid w:val="32445502"/>
    <w:rsid w:val="32590C8E"/>
    <w:rsid w:val="327001B0"/>
    <w:rsid w:val="3277356E"/>
    <w:rsid w:val="327D7571"/>
    <w:rsid w:val="3282506A"/>
    <w:rsid w:val="328A6803"/>
    <w:rsid w:val="32AE6D0E"/>
    <w:rsid w:val="32C21506"/>
    <w:rsid w:val="32C6424F"/>
    <w:rsid w:val="32CB34CA"/>
    <w:rsid w:val="32D57EA5"/>
    <w:rsid w:val="33062C5A"/>
    <w:rsid w:val="33095DA0"/>
    <w:rsid w:val="33121AF3"/>
    <w:rsid w:val="332C59C3"/>
    <w:rsid w:val="33323549"/>
    <w:rsid w:val="3333739F"/>
    <w:rsid w:val="333A56AF"/>
    <w:rsid w:val="333F59D3"/>
    <w:rsid w:val="335E433E"/>
    <w:rsid w:val="336C64CF"/>
    <w:rsid w:val="33A855B9"/>
    <w:rsid w:val="33B3571B"/>
    <w:rsid w:val="33B65581"/>
    <w:rsid w:val="33CA73DC"/>
    <w:rsid w:val="33CC574C"/>
    <w:rsid w:val="33D41778"/>
    <w:rsid w:val="340A0022"/>
    <w:rsid w:val="3442239D"/>
    <w:rsid w:val="34466147"/>
    <w:rsid w:val="345E1F05"/>
    <w:rsid w:val="34DA5C46"/>
    <w:rsid w:val="35083E8E"/>
    <w:rsid w:val="350B5E00"/>
    <w:rsid w:val="352E1369"/>
    <w:rsid w:val="35321B26"/>
    <w:rsid w:val="353335A8"/>
    <w:rsid w:val="35431A3E"/>
    <w:rsid w:val="35843E04"/>
    <w:rsid w:val="358E07DF"/>
    <w:rsid w:val="35AB1391"/>
    <w:rsid w:val="35B13E3D"/>
    <w:rsid w:val="35CB7BAE"/>
    <w:rsid w:val="35DC59EE"/>
    <w:rsid w:val="35E84393"/>
    <w:rsid w:val="36487D7F"/>
    <w:rsid w:val="364A6DFC"/>
    <w:rsid w:val="365778E0"/>
    <w:rsid w:val="368C5C15"/>
    <w:rsid w:val="36965B9D"/>
    <w:rsid w:val="36F01751"/>
    <w:rsid w:val="371E1103"/>
    <w:rsid w:val="3724003C"/>
    <w:rsid w:val="37417B60"/>
    <w:rsid w:val="379F0593"/>
    <w:rsid w:val="37CA234D"/>
    <w:rsid w:val="37E6658A"/>
    <w:rsid w:val="37F47887"/>
    <w:rsid w:val="38192198"/>
    <w:rsid w:val="3839001F"/>
    <w:rsid w:val="383F746B"/>
    <w:rsid w:val="386E62D1"/>
    <w:rsid w:val="388C54AA"/>
    <w:rsid w:val="38A66E8B"/>
    <w:rsid w:val="38B43E7B"/>
    <w:rsid w:val="38B844F1"/>
    <w:rsid w:val="38D96215"/>
    <w:rsid w:val="38E52E0C"/>
    <w:rsid w:val="39131727"/>
    <w:rsid w:val="391A40A5"/>
    <w:rsid w:val="391D37C1"/>
    <w:rsid w:val="39207610"/>
    <w:rsid w:val="392579FF"/>
    <w:rsid w:val="39496480"/>
    <w:rsid w:val="39730417"/>
    <w:rsid w:val="397D063B"/>
    <w:rsid w:val="39845342"/>
    <w:rsid w:val="398A1872"/>
    <w:rsid w:val="399E5818"/>
    <w:rsid w:val="39AE065F"/>
    <w:rsid w:val="39D52E82"/>
    <w:rsid w:val="39D56C17"/>
    <w:rsid w:val="39EA588E"/>
    <w:rsid w:val="39F378C2"/>
    <w:rsid w:val="3A012039"/>
    <w:rsid w:val="3A173B31"/>
    <w:rsid w:val="3A28466C"/>
    <w:rsid w:val="3A4848AA"/>
    <w:rsid w:val="3A4D6952"/>
    <w:rsid w:val="3A4D7391"/>
    <w:rsid w:val="3A5244D1"/>
    <w:rsid w:val="3A71475D"/>
    <w:rsid w:val="3A832530"/>
    <w:rsid w:val="3A886145"/>
    <w:rsid w:val="3AB16C4D"/>
    <w:rsid w:val="3AB807D8"/>
    <w:rsid w:val="3AF61605"/>
    <w:rsid w:val="3B3836C7"/>
    <w:rsid w:val="3B4A3BB0"/>
    <w:rsid w:val="3B530501"/>
    <w:rsid w:val="3B685AA3"/>
    <w:rsid w:val="3B7B381F"/>
    <w:rsid w:val="3B827442"/>
    <w:rsid w:val="3B8B7C9A"/>
    <w:rsid w:val="3BB1538B"/>
    <w:rsid w:val="3BB56AC5"/>
    <w:rsid w:val="3BBC42F8"/>
    <w:rsid w:val="3BF94372"/>
    <w:rsid w:val="3C022A83"/>
    <w:rsid w:val="3C071109"/>
    <w:rsid w:val="3C154B1E"/>
    <w:rsid w:val="3C1934F8"/>
    <w:rsid w:val="3C1B70CF"/>
    <w:rsid w:val="3C244E8B"/>
    <w:rsid w:val="3C3814A4"/>
    <w:rsid w:val="3C692EE7"/>
    <w:rsid w:val="3C8A7F52"/>
    <w:rsid w:val="3CBE298A"/>
    <w:rsid w:val="3CC571DC"/>
    <w:rsid w:val="3CD25455"/>
    <w:rsid w:val="3CD40BCB"/>
    <w:rsid w:val="3D105566"/>
    <w:rsid w:val="3D274BF7"/>
    <w:rsid w:val="3D3440FA"/>
    <w:rsid w:val="3D3F33B2"/>
    <w:rsid w:val="3D467345"/>
    <w:rsid w:val="3D4A1A37"/>
    <w:rsid w:val="3D5256BC"/>
    <w:rsid w:val="3D5B369C"/>
    <w:rsid w:val="3D8E3A72"/>
    <w:rsid w:val="3DDB658B"/>
    <w:rsid w:val="3DE31F88"/>
    <w:rsid w:val="3DED3207"/>
    <w:rsid w:val="3E071210"/>
    <w:rsid w:val="3E097385"/>
    <w:rsid w:val="3E0B6453"/>
    <w:rsid w:val="3E1D4DF6"/>
    <w:rsid w:val="3E3F6B1A"/>
    <w:rsid w:val="3E42660A"/>
    <w:rsid w:val="3E4F267D"/>
    <w:rsid w:val="3E500D27"/>
    <w:rsid w:val="3E7A6209"/>
    <w:rsid w:val="3E7C4091"/>
    <w:rsid w:val="3E804F93"/>
    <w:rsid w:val="3E9F19CB"/>
    <w:rsid w:val="3EB72B54"/>
    <w:rsid w:val="3ECA4190"/>
    <w:rsid w:val="3EF52A56"/>
    <w:rsid w:val="3F0F1ACA"/>
    <w:rsid w:val="3F285800"/>
    <w:rsid w:val="3F6C393F"/>
    <w:rsid w:val="3F854A01"/>
    <w:rsid w:val="3F8F3AD1"/>
    <w:rsid w:val="3FA958CD"/>
    <w:rsid w:val="3FAE2C6A"/>
    <w:rsid w:val="3FB362C2"/>
    <w:rsid w:val="3FC64394"/>
    <w:rsid w:val="3FC90E32"/>
    <w:rsid w:val="3FCA6750"/>
    <w:rsid w:val="3FF676AC"/>
    <w:rsid w:val="400147EC"/>
    <w:rsid w:val="4004036D"/>
    <w:rsid w:val="40353870"/>
    <w:rsid w:val="403C5A07"/>
    <w:rsid w:val="40495906"/>
    <w:rsid w:val="404E4B5E"/>
    <w:rsid w:val="40844CB8"/>
    <w:rsid w:val="408D6263"/>
    <w:rsid w:val="40B36E67"/>
    <w:rsid w:val="40D4005D"/>
    <w:rsid w:val="40D7128C"/>
    <w:rsid w:val="40DA51F5"/>
    <w:rsid w:val="41110C42"/>
    <w:rsid w:val="4136428A"/>
    <w:rsid w:val="41B475E0"/>
    <w:rsid w:val="41B94E35"/>
    <w:rsid w:val="41C31810"/>
    <w:rsid w:val="41CC4B69"/>
    <w:rsid w:val="41DA2951"/>
    <w:rsid w:val="41DD6D76"/>
    <w:rsid w:val="41FC49D1"/>
    <w:rsid w:val="42084A4B"/>
    <w:rsid w:val="42561355"/>
    <w:rsid w:val="425C2C71"/>
    <w:rsid w:val="42760694"/>
    <w:rsid w:val="42915828"/>
    <w:rsid w:val="429A2DFF"/>
    <w:rsid w:val="42BD2E0C"/>
    <w:rsid w:val="42CB6BCE"/>
    <w:rsid w:val="42CC0AE6"/>
    <w:rsid w:val="43153F94"/>
    <w:rsid w:val="43202EB0"/>
    <w:rsid w:val="432B2D3F"/>
    <w:rsid w:val="432C2862"/>
    <w:rsid w:val="432F7FAB"/>
    <w:rsid w:val="434676BB"/>
    <w:rsid w:val="43D63A7D"/>
    <w:rsid w:val="44230989"/>
    <w:rsid w:val="44246EDE"/>
    <w:rsid w:val="442F5AEF"/>
    <w:rsid w:val="44476729"/>
    <w:rsid w:val="44623562"/>
    <w:rsid w:val="44733B26"/>
    <w:rsid w:val="447F2F5B"/>
    <w:rsid w:val="44884175"/>
    <w:rsid w:val="449443B9"/>
    <w:rsid w:val="44A57259"/>
    <w:rsid w:val="45196317"/>
    <w:rsid w:val="453F38A4"/>
    <w:rsid w:val="45725A27"/>
    <w:rsid w:val="45B46040"/>
    <w:rsid w:val="45CC15DB"/>
    <w:rsid w:val="45D75E6B"/>
    <w:rsid w:val="45E30F84"/>
    <w:rsid w:val="45EF7078"/>
    <w:rsid w:val="45F224BA"/>
    <w:rsid w:val="4621408E"/>
    <w:rsid w:val="462C7068"/>
    <w:rsid w:val="46342CDD"/>
    <w:rsid w:val="464D2ADC"/>
    <w:rsid w:val="465A2DA4"/>
    <w:rsid w:val="465E7D59"/>
    <w:rsid w:val="466179D0"/>
    <w:rsid w:val="4662631D"/>
    <w:rsid w:val="466C4816"/>
    <w:rsid w:val="46A32772"/>
    <w:rsid w:val="46AF0F89"/>
    <w:rsid w:val="46B533FC"/>
    <w:rsid w:val="46F8339D"/>
    <w:rsid w:val="47094169"/>
    <w:rsid w:val="472F25D1"/>
    <w:rsid w:val="47394A4E"/>
    <w:rsid w:val="473D3B5C"/>
    <w:rsid w:val="47447AD2"/>
    <w:rsid w:val="474D07FF"/>
    <w:rsid w:val="479F4165"/>
    <w:rsid w:val="47AA5523"/>
    <w:rsid w:val="47AB41DF"/>
    <w:rsid w:val="483F42E6"/>
    <w:rsid w:val="48541414"/>
    <w:rsid w:val="4858239D"/>
    <w:rsid w:val="48606163"/>
    <w:rsid w:val="486755EB"/>
    <w:rsid w:val="4882498D"/>
    <w:rsid w:val="489817AA"/>
    <w:rsid w:val="48BF5427"/>
    <w:rsid w:val="48BF71D5"/>
    <w:rsid w:val="48C657C6"/>
    <w:rsid w:val="48DA454E"/>
    <w:rsid w:val="49133F46"/>
    <w:rsid w:val="49276CAA"/>
    <w:rsid w:val="495101E2"/>
    <w:rsid w:val="495F5768"/>
    <w:rsid w:val="497A134E"/>
    <w:rsid w:val="497E2BEC"/>
    <w:rsid w:val="498068AB"/>
    <w:rsid w:val="499275C2"/>
    <w:rsid w:val="49A10689"/>
    <w:rsid w:val="49AD041B"/>
    <w:rsid w:val="49B4143D"/>
    <w:rsid w:val="49E62C53"/>
    <w:rsid w:val="4A093D8A"/>
    <w:rsid w:val="4A0B0F5A"/>
    <w:rsid w:val="4A243E2C"/>
    <w:rsid w:val="4A3D4856"/>
    <w:rsid w:val="4A434EE7"/>
    <w:rsid w:val="4A592B0D"/>
    <w:rsid w:val="4A600544"/>
    <w:rsid w:val="4A6A3171"/>
    <w:rsid w:val="4A8A0E48"/>
    <w:rsid w:val="4A9E2E1A"/>
    <w:rsid w:val="4AA36000"/>
    <w:rsid w:val="4AB42F1C"/>
    <w:rsid w:val="4AB5099E"/>
    <w:rsid w:val="4AD552B6"/>
    <w:rsid w:val="4AD8632C"/>
    <w:rsid w:val="4B0B4954"/>
    <w:rsid w:val="4B10515E"/>
    <w:rsid w:val="4B124AD8"/>
    <w:rsid w:val="4B1C7BD0"/>
    <w:rsid w:val="4B3A39A2"/>
    <w:rsid w:val="4B427C4A"/>
    <w:rsid w:val="4B681E97"/>
    <w:rsid w:val="4B6C434D"/>
    <w:rsid w:val="4B8A01B9"/>
    <w:rsid w:val="4B8D3A4C"/>
    <w:rsid w:val="4BA93F77"/>
    <w:rsid w:val="4BE156B5"/>
    <w:rsid w:val="4BED7B41"/>
    <w:rsid w:val="4BF0061D"/>
    <w:rsid w:val="4C0A2396"/>
    <w:rsid w:val="4C39729F"/>
    <w:rsid w:val="4C3C28EB"/>
    <w:rsid w:val="4C763353"/>
    <w:rsid w:val="4C856A81"/>
    <w:rsid w:val="4C8E50CB"/>
    <w:rsid w:val="4C9716F3"/>
    <w:rsid w:val="4C9E5354"/>
    <w:rsid w:val="4CC41018"/>
    <w:rsid w:val="4CCF19B1"/>
    <w:rsid w:val="4CD6689C"/>
    <w:rsid w:val="4CEC10F7"/>
    <w:rsid w:val="4CEE62DB"/>
    <w:rsid w:val="4CEF5BAF"/>
    <w:rsid w:val="4D221AE1"/>
    <w:rsid w:val="4D241CFD"/>
    <w:rsid w:val="4D283CA5"/>
    <w:rsid w:val="4DB902D0"/>
    <w:rsid w:val="4DBB197A"/>
    <w:rsid w:val="4DF02264"/>
    <w:rsid w:val="4DF07E31"/>
    <w:rsid w:val="4DF2336E"/>
    <w:rsid w:val="4E10402F"/>
    <w:rsid w:val="4EA01857"/>
    <w:rsid w:val="4EA50C1B"/>
    <w:rsid w:val="4EB40E5E"/>
    <w:rsid w:val="4EB66985"/>
    <w:rsid w:val="4EC05A55"/>
    <w:rsid w:val="4EF109D8"/>
    <w:rsid w:val="4EF13E61"/>
    <w:rsid w:val="4EF70D4B"/>
    <w:rsid w:val="4F17220C"/>
    <w:rsid w:val="4F192763"/>
    <w:rsid w:val="4F2F1C34"/>
    <w:rsid w:val="4F781E8C"/>
    <w:rsid w:val="4F9E3FEE"/>
    <w:rsid w:val="4FC854F3"/>
    <w:rsid w:val="4FD32C53"/>
    <w:rsid w:val="4FFA1316"/>
    <w:rsid w:val="50091750"/>
    <w:rsid w:val="50120532"/>
    <w:rsid w:val="50245F5C"/>
    <w:rsid w:val="50684475"/>
    <w:rsid w:val="508664AB"/>
    <w:rsid w:val="5091511F"/>
    <w:rsid w:val="50A2139C"/>
    <w:rsid w:val="50A6547F"/>
    <w:rsid w:val="50F61F27"/>
    <w:rsid w:val="50FD32A3"/>
    <w:rsid w:val="514C35D0"/>
    <w:rsid w:val="51523CAA"/>
    <w:rsid w:val="5176004E"/>
    <w:rsid w:val="51A11B6E"/>
    <w:rsid w:val="51BD0A18"/>
    <w:rsid w:val="51D5601F"/>
    <w:rsid w:val="51DE7DB3"/>
    <w:rsid w:val="51FC6DA4"/>
    <w:rsid w:val="52065E75"/>
    <w:rsid w:val="521C6D4F"/>
    <w:rsid w:val="521D6D1B"/>
    <w:rsid w:val="523A15DF"/>
    <w:rsid w:val="523F3135"/>
    <w:rsid w:val="525212DD"/>
    <w:rsid w:val="52645155"/>
    <w:rsid w:val="526C033D"/>
    <w:rsid w:val="527D1264"/>
    <w:rsid w:val="528E7D04"/>
    <w:rsid w:val="52A343D8"/>
    <w:rsid w:val="52E02222"/>
    <w:rsid w:val="52E777CE"/>
    <w:rsid w:val="52F42171"/>
    <w:rsid w:val="52FF3466"/>
    <w:rsid w:val="53232908"/>
    <w:rsid w:val="534A1D91"/>
    <w:rsid w:val="534E04B0"/>
    <w:rsid w:val="53746E0E"/>
    <w:rsid w:val="538A03E0"/>
    <w:rsid w:val="53AC6661"/>
    <w:rsid w:val="53DC4391"/>
    <w:rsid w:val="53DD0E57"/>
    <w:rsid w:val="53EE096F"/>
    <w:rsid w:val="541936B2"/>
    <w:rsid w:val="54240834"/>
    <w:rsid w:val="54442C85"/>
    <w:rsid w:val="546E2285"/>
    <w:rsid w:val="546F4F00"/>
    <w:rsid w:val="547D2287"/>
    <w:rsid w:val="54A24C16"/>
    <w:rsid w:val="54D1276A"/>
    <w:rsid w:val="55046EB5"/>
    <w:rsid w:val="55195EBF"/>
    <w:rsid w:val="55211D09"/>
    <w:rsid w:val="552C3F3B"/>
    <w:rsid w:val="55394261"/>
    <w:rsid w:val="55677C9A"/>
    <w:rsid w:val="55684518"/>
    <w:rsid w:val="55771633"/>
    <w:rsid w:val="5583324F"/>
    <w:rsid w:val="55885A03"/>
    <w:rsid w:val="55EF2B39"/>
    <w:rsid w:val="55F34962"/>
    <w:rsid w:val="55FB0EDC"/>
    <w:rsid w:val="56177A73"/>
    <w:rsid w:val="564D6A26"/>
    <w:rsid w:val="567E2BB9"/>
    <w:rsid w:val="56982E14"/>
    <w:rsid w:val="56AA4A7C"/>
    <w:rsid w:val="56B95D55"/>
    <w:rsid w:val="56C500AD"/>
    <w:rsid w:val="56EB4AB4"/>
    <w:rsid w:val="571B7CCD"/>
    <w:rsid w:val="57324409"/>
    <w:rsid w:val="57327F9E"/>
    <w:rsid w:val="574309DA"/>
    <w:rsid w:val="57453BDE"/>
    <w:rsid w:val="574F7976"/>
    <w:rsid w:val="575907F5"/>
    <w:rsid w:val="578704B2"/>
    <w:rsid w:val="578E252E"/>
    <w:rsid w:val="57A0784B"/>
    <w:rsid w:val="57A84056"/>
    <w:rsid w:val="57BB500C"/>
    <w:rsid w:val="57E5527E"/>
    <w:rsid w:val="58116B2F"/>
    <w:rsid w:val="58136BF6"/>
    <w:rsid w:val="581A61D6"/>
    <w:rsid w:val="58496ABB"/>
    <w:rsid w:val="58524D95"/>
    <w:rsid w:val="58630DA9"/>
    <w:rsid w:val="586C24F3"/>
    <w:rsid w:val="5885486E"/>
    <w:rsid w:val="588B37E2"/>
    <w:rsid w:val="58CE0D6F"/>
    <w:rsid w:val="58E660B8"/>
    <w:rsid w:val="593212FE"/>
    <w:rsid w:val="59626DCE"/>
    <w:rsid w:val="599C0E6D"/>
    <w:rsid w:val="599E2E37"/>
    <w:rsid w:val="59A321FB"/>
    <w:rsid w:val="59DE1485"/>
    <w:rsid w:val="59ED3476"/>
    <w:rsid w:val="5A223A07"/>
    <w:rsid w:val="5A471E28"/>
    <w:rsid w:val="5A5874C6"/>
    <w:rsid w:val="5A6310DA"/>
    <w:rsid w:val="5A8976A0"/>
    <w:rsid w:val="5AA54FE8"/>
    <w:rsid w:val="5ADD3120"/>
    <w:rsid w:val="5AE558E9"/>
    <w:rsid w:val="5B002DED"/>
    <w:rsid w:val="5B013FC1"/>
    <w:rsid w:val="5B0E4BA8"/>
    <w:rsid w:val="5B0F37D2"/>
    <w:rsid w:val="5B1E1AA7"/>
    <w:rsid w:val="5B3F54BB"/>
    <w:rsid w:val="5B5305AD"/>
    <w:rsid w:val="5B6F7C82"/>
    <w:rsid w:val="5B8F7761"/>
    <w:rsid w:val="5BB75EEB"/>
    <w:rsid w:val="5BBB1A7E"/>
    <w:rsid w:val="5BE54D4D"/>
    <w:rsid w:val="5C3B7C73"/>
    <w:rsid w:val="5C606182"/>
    <w:rsid w:val="5C664EE6"/>
    <w:rsid w:val="5C6829A1"/>
    <w:rsid w:val="5C806824"/>
    <w:rsid w:val="5CA81314"/>
    <w:rsid w:val="5CB00D05"/>
    <w:rsid w:val="5CBA3AE4"/>
    <w:rsid w:val="5CC44962"/>
    <w:rsid w:val="5CCE4F16"/>
    <w:rsid w:val="5CD327FE"/>
    <w:rsid w:val="5CFA0A1C"/>
    <w:rsid w:val="5D100066"/>
    <w:rsid w:val="5D172CE4"/>
    <w:rsid w:val="5D284EF1"/>
    <w:rsid w:val="5D475893"/>
    <w:rsid w:val="5D573A29"/>
    <w:rsid w:val="5D6E48CE"/>
    <w:rsid w:val="5D752101"/>
    <w:rsid w:val="5D844AB1"/>
    <w:rsid w:val="5D98432F"/>
    <w:rsid w:val="5D985248"/>
    <w:rsid w:val="5D9E5879"/>
    <w:rsid w:val="5DA4554F"/>
    <w:rsid w:val="5DC7176B"/>
    <w:rsid w:val="5DC87FA4"/>
    <w:rsid w:val="5DD57F6E"/>
    <w:rsid w:val="5DE60909"/>
    <w:rsid w:val="5DF063E2"/>
    <w:rsid w:val="5DF97045"/>
    <w:rsid w:val="5E2E5E7A"/>
    <w:rsid w:val="5E79177D"/>
    <w:rsid w:val="5EA24952"/>
    <w:rsid w:val="5EEC492F"/>
    <w:rsid w:val="5F076F03"/>
    <w:rsid w:val="5F2D4A41"/>
    <w:rsid w:val="5F3C2ED6"/>
    <w:rsid w:val="5F41673E"/>
    <w:rsid w:val="5F4B3119"/>
    <w:rsid w:val="5F622211"/>
    <w:rsid w:val="5F6C57AD"/>
    <w:rsid w:val="5FC35A1D"/>
    <w:rsid w:val="5FD9539D"/>
    <w:rsid w:val="60914033"/>
    <w:rsid w:val="60A2320D"/>
    <w:rsid w:val="60DF25A4"/>
    <w:rsid w:val="60E71463"/>
    <w:rsid w:val="60EF77D0"/>
    <w:rsid w:val="60FA4DF7"/>
    <w:rsid w:val="61686A09"/>
    <w:rsid w:val="616D3EC0"/>
    <w:rsid w:val="61893525"/>
    <w:rsid w:val="618A5C53"/>
    <w:rsid w:val="618C466C"/>
    <w:rsid w:val="61914510"/>
    <w:rsid w:val="61EE2926"/>
    <w:rsid w:val="61EF05A4"/>
    <w:rsid w:val="61F33A2B"/>
    <w:rsid w:val="62045801"/>
    <w:rsid w:val="6208709F"/>
    <w:rsid w:val="621044CB"/>
    <w:rsid w:val="623D18BA"/>
    <w:rsid w:val="624956CD"/>
    <w:rsid w:val="626F35C2"/>
    <w:rsid w:val="626F5370"/>
    <w:rsid w:val="62793FA6"/>
    <w:rsid w:val="627A376C"/>
    <w:rsid w:val="628B743B"/>
    <w:rsid w:val="62C80DBD"/>
    <w:rsid w:val="62E27B34"/>
    <w:rsid w:val="62FB2ADE"/>
    <w:rsid w:val="63021D41"/>
    <w:rsid w:val="63116428"/>
    <w:rsid w:val="63155E00"/>
    <w:rsid w:val="63277939"/>
    <w:rsid w:val="6329146D"/>
    <w:rsid w:val="632B573B"/>
    <w:rsid w:val="63472F4F"/>
    <w:rsid w:val="63855608"/>
    <w:rsid w:val="63972DF0"/>
    <w:rsid w:val="63984453"/>
    <w:rsid w:val="639E0CCD"/>
    <w:rsid w:val="63AB062A"/>
    <w:rsid w:val="63C143B7"/>
    <w:rsid w:val="63C32ADB"/>
    <w:rsid w:val="63C4273E"/>
    <w:rsid w:val="63D47B81"/>
    <w:rsid w:val="64410FBC"/>
    <w:rsid w:val="64464F42"/>
    <w:rsid w:val="64607DB3"/>
    <w:rsid w:val="649B324A"/>
    <w:rsid w:val="64B917F4"/>
    <w:rsid w:val="64CC53EB"/>
    <w:rsid w:val="64E76601"/>
    <w:rsid w:val="654C11BD"/>
    <w:rsid w:val="6562419C"/>
    <w:rsid w:val="6579238E"/>
    <w:rsid w:val="65962C14"/>
    <w:rsid w:val="65990F30"/>
    <w:rsid w:val="65A45A69"/>
    <w:rsid w:val="65A95027"/>
    <w:rsid w:val="65AC2372"/>
    <w:rsid w:val="65B52B1D"/>
    <w:rsid w:val="65BD0EA1"/>
    <w:rsid w:val="65C35D98"/>
    <w:rsid w:val="65EF3725"/>
    <w:rsid w:val="66365C06"/>
    <w:rsid w:val="664679F8"/>
    <w:rsid w:val="664B39FF"/>
    <w:rsid w:val="66560D21"/>
    <w:rsid w:val="66905B59"/>
    <w:rsid w:val="66A44903"/>
    <w:rsid w:val="66F422E8"/>
    <w:rsid w:val="672E09CB"/>
    <w:rsid w:val="67481369"/>
    <w:rsid w:val="674D7B77"/>
    <w:rsid w:val="676641F4"/>
    <w:rsid w:val="67787DDA"/>
    <w:rsid w:val="67AA12FD"/>
    <w:rsid w:val="67BA0E3C"/>
    <w:rsid w:val="67F6635C"/>
    <w:rsid w:val="67FC2F18"/>
    <w:rsid w:val="68030801"/>
    <w:rsid w:val="68053884"/>
    <w:rsid w:val="68077DF9"/>
    <w:rsid w:val="680909F1"/>
    <w:rsid w:val="681064FA"/>
    <w:rsid w:val="68410BD2"/>
    <w:rsid w:val="684A068B"/>
    <w:rsid w:val="686A4FD7"/>
    <w:rsid w:val="686E00FC"/>
    <w:rsid w:val="68C71474"/>
    <w:rsid w:val="68D76768"/>
    <w:rsid w:val="68DA068B"/>
    <w:rsid w:val="68E85E7D"/>
    <w:rsid w:val="69674FF3"/>
    <w:rsid w:val="699056CE"/>
    <w:rsid w:val="69931944"/>
    <w:rsid w:val="69A2427D"/>
    <w:rsid w:val="69B95C57"/>
    <w:rsid w:val="69C935B8"/>
    <w:rsid w:val="69E421A0"/>
    <w:rsid w:val="6A254A46"/>
    <w:rsid w:val="6A773014"/>
    <w:rsid w:val="6A9D3289"/>
    <w:rsid w:val="6AA25882"/>
    <w:rsid w:val="6ACB15B2"/>
    <w:rsid w:val="6ACB7804"/>
    <w:rsid w:val="6ADD4AF9"/>
    <w:rsid w:val="6AFB1E97"/>
    <w:rsid w:val="6B1B2081"/>
    <w:rsid w:val="6B4D1384"/>
    <w:rsid w:val="6B6A3D52"/>
    <w:rsid w:val="6B6C069F"/>
    <w:rsid w:val="6B77103C"/>
    <w:rsid w:val="6B7E4876"/>
    <w:rsid w:val="6B870C51"/>
    <w:rsid w:val="6BBB46AB"/>
    <w:rsid w:val="6BC77FCB"/>
    <w:rsid w:val="6BCC00C4"/>
    <w:rsid w:val="6BD83F86"/>
    <w:rsid w:val="6C297CF9"/>
    <w:rsid w:val="6C344993"/>
    <w:rsid w:val="6C3B62C3"/>
    <w:rsid w:val="6C5C43F7"/>
    <w:rsid w:val="6C5E1E63"/>
    <w:rsid w:val="6C5E57D7"/>
    <w:rsid w:val="6C6E48EB"/>
    <w:rsid w:val="6C885CAA"/>
    <w:rsid w:val="6C8D4598"/>
    <w:rsid w:val="6C8D4A2B"/>
    <w:rsid w:val="6C975BF0"/>
    <w:rsid w:val="6C9F4238"/>
    <w:rsid w:val="6CC813DD"/>
    <w:rsid w:val="6CDB7813"/>
    <w:rsid w:val="6D08089B"/>
    <w:rsid w:val="6D1952E8"/>
    <w:rsid w:val="6D213D5C"/>
    <w:rsid w:val="6D2C532A"/>
    <w:rsid w:val="6D3C6806"/>
    <w:rsid w:val="6D3E606B"/>
    <w:rsid w:val="6D4C4AD9"/>
    <w:rsid w:val="6D6339E6"/>
    <w:rsid w:val="6D643FD6"/>
    <w:rsid w:val="6D7E290C"/>
    <w:rsid w:val="6D7E5C2F"/>
    <w:rsid w:val="6DBD40E5"/>
    <w:rsid w:val="6DC8401B"/>
    <w:rsid w:val="6E105C5A"/>
    <w:rsid w:val="6E134541"/>
    <w:rsid w:val="6E2B17B9"/>
    <w:rsid w:val="6E586C17"/>
    <w:rsid w:val="6E594C74"/>
    <w:rsid w:val="6E615816"/>
    <w:rsid w:val="6E711791"/>
    <w:rsid w:val="6E7C3808"/>
    <w:rsid w:val="6ECC65F8"/>
    <w:rsid w:val="6EE45642"/>
    <w:rsid w:val="6EF15D17"/>
    <w:rsid w:val="6F0B2965"/>
    <w:rsid w:val="6F121998"/>
    <w:rsid w:val="6F14514B"/>
    <w:rsid w:val="6F1801F4"/>
    <w:rsid w:val="6F255735"/>
    <w:rsid w:val="6F437B19"/>
    <w:rsid w:val="6F8D2AC6"/>
    <w:rsid w:val="6F947E22"/>
    <w:rsid w:val="6F9D279C"/>
    <w:rsid w:val="6FAA57E4"/>
    <w:rsid w:val="6FAC3760"/>
    <w:rsid w:val="6FB739FF"/>
    <w:rsid w:val="6FC30AAA"/>
    <w:rsid w:val="6FC803EF"/>
    <w:rsid w:val="6FE70925"/>
    <w:rsid w:val="701B004E"/>
    <w:rsid w:val="70221C74"/>
    <w:rsid w:val="70271038"/>
    <w:rsid w:val="702A0EB9"/>
    <w:rsid w:val="702C237C"/>
    <w:rsid w:val="705175B1"/>
    <w:rsid w:val="70542F87"/>
    <w:rsid w:val="705E2EF7"/>
    <w:rsid w:val="706F0B3B"/>
    <w:rsid w:val="70781B62"/>
    <w:rsid w:val="70877D29"/>
    <w:rsid w:val="70A20D6C"/>
    <w:rsid w:val="70A836E1"/>
    <w:rsid w:val="70A94E62"/>
    <w:rsid w:val="70AE5F6F"/>
    <w:rsid w:val="70B825D8"/>
    <w:rsid w:val="70BB0F08"/>
    <w:rsid w:val="70FF5EB9"/>
    <w:rsid w:val="7105736C"/>
    <w:rsid w:val="713804B8"/>
    <w:rsid w:val="717621F9"/>
    <w:rsid w:val="71883563"/>
    <w:rsid w:val="71A36DE5"/>
    <w:rsid w:val="71B613C7"/>
    <w:rsid w:val="71D074AE"/>
    <w:rsid w:val="71D512D4"/>
    <w:rsid w:val="72100205"/>
    <w:rsid w:val="721A3A60"/>
    <w:rsid w:val="721F4D23"/>
    <w:rsid w:val="72323CC5"/>
    <w:rsid w:val="72376FAB"/>
    <w:rsid w:val="723916E9"/>
    <w:rsid w:val="7242215A"/>
    <w:rsid w:val="72820361"/>
    <w:rsid w:val="729E51C8"/>
    <w:rsid w:val="72A97E2B"/>
    <w:rsid w:val="72CC236B"/>
    <w:rsid w:val="72D80665"/>
    <w:rsid w:val="73066D6B"/>
    <w:rsid w:val="73094987"/>
    <w:rsid w:val="731D4F44"/>
    <w:rsid w:val="73364510"/>
    <w:rsid w:val="73521EC3"/>
    <w:rsid w:val="7352573A"/>
    <w:rsid w:val="73612B31"/>
    <w:rsid w:val="7377177D"/>
    <w:rsid w:val="73B726D3"/>
    <w:rsid w:val="73CD462B"/>
    <w:rsid w:val="73D31E97"/>
    <w:rsid w:val="74064A66"/>
    <w:rsid w:val="744877CF"/>
    <w:rsid w:val="744F4E88"/>
    <w:rsid w:val="74644B99"/>
    <w:rsid w:val="74670EB0"/>
    <w:rsid w:val="749D7B1B"/>
    <w:rsid w:val="74A92964"/>
    <w:rsid w:val="74B83751"/>
    <w:rsid w:val="74BC5C96"/>
    <w:rsid w:val="74EE65C9"/>
    <w:rsid w:val="7512151E"/>
    <w:rsid w:val="751F6782"/>
    <w:rsid w:val="752434E7"/>
    <w:rsid w:val="758354B2"/>
    <w:rsid w:val="75CE71AC"/>
    <w:rsid w:val="75D532E5"/>
    <w:rsid w:val="763E1311"/>
    <w:rsid w:val="76572324"/>
    <w:rsid w:val="76726D86"/>
    <w:rsid w:val="767D4639"/>
    <w:rsid w:val="76854D0B"/>
    <w:rsid w:val="768B6247"/>
    <w:rsid w:val="769B452E"/>
    <w:rsid w:val="76B455F0"/>
    <w:rsid w:val="76BD44A5"/>
    <w:rsid w:val="76C006F9"/>
    <w:rsid w:val="76E94298"/>
    <w:rsid w:val="76EC2057"/>
    <w:rsid w:val="77063F95"/>
    <w:rsid w:val="770E45B2"/>
    <w:rsid w:val="772817CF"/>
    <w:rsid w:val="7741250B"/>
    <w:rsid w:val="77551E61"/>
    <w:rsid w:val="775B1AE9"/>
    <w:rsid w:val="77766E36"/>
    <w:rsid w:val="777C610E"/>
    <w:rsid w:val="778B5F6B"/>
    <w:rsid w:val="77971C54"/>
    <w:rsid w:val="77B43556"/>
    <w:rsid w:val="77C33D3D"/>
    <w:rsid w:val="77C70FE5"/>
    <w:rsid w:val="77C74EAF"/>
    <w:rsid w:val="77CA4BA6"/>
    <w:rsid w:val="77D176B6"/>
    <w:rsid w:val="77E13575"/>
    <w:rsid w:val="77FF0DFC"/>
    <w:rsid w:val="78126A72"/>
    <w:rsid w:val="78163DAA"/>
    <w:rsid w:val="782D11B6"/>
    <w:rsid w:val="78376551"/>
    <w:rsid w:val="784F7A00"/>
    <w:rsid w:val="785E6D1D"/>
    <w:rsid w:val="78782D79"/>
    <w:rsid w:val="787A23EB"/>
    <w:rsid w:val="78B127B9"/>
    <w:rsid w:val="78E16C76"/>
    <w:rsid w:val="78FB7506"/>
    <w:rsid w:val="7905019A"/>
    <w:rsid w:val="79051B29"/>
    <w:rsid w:val="79142376"/>
    <w:rsid w:val="79160434"/>
    <w:rsid w:val="79183C14"/>
    <w:rsid w:val="79252168"/>
    <w:rsid w:val="79287E44"/>
    <w:rsid w:val="79444A09"/>
    <w:rsid w:val="794A0E2F"/>
    <w:rsid w:val="7956473D"/>
    <w:rsid w:val="79935991"/>
    <w:rsid w:val="79AE2B3C"/>
    <w:rsid w:val="79F857F4"/>
    <w:rsid w:val="7A1F75C9"/>
    <w:rsid w:val="7A3244F9"/>
    <w:rsid w:val="7A4C2D3A"/>
    <w:rsid w:val="7A5073DE"/>
    <w:rsid w:val="7A704705"/>
    <w:rsid w:val="7A7D2C49"/>
    <w:rsid w:val="7A8721A0"/>
    <w:rsid w:val="7A925A18"/>
    <w:rsid w:val="7AB636E5"/>
    <w:rsid w:val="7AF34939"/>
    <w:rsid w:val="7AFB6175"/>
    <w:rsid w:val="7B01324C"/>
    <w:rsid w:val="7B063163"/>
    <w:rsid w:val="7B1915E2"/>
    <w:rsid w:val="7B545CDA"/>
    <w:rsid w:val="7B5B603A"/>
    <w:rsid w:val="7B8865EA"/>
    <w:rsid w:val="7B966B02"/>
    <w:rsid w:val="7BAD444C"/>
    <w:rsid w:val="7BB310BF"/>
    <w:rsid w:val="7BE71557"/>
    <w:rsid w:val="7BFF10BB"/>
    <w:rsid w:val="7C0D1A2A"/>
    <w:rsid w:val="7C0E12FE"/>
    <w:rsid w:val="7C1903CF"/>
    <w:rsid w:val="7C1D0CB7"/>
    <w:rsid w:val="7C2B0102"/>
    <w:rsid w:val="7C4A7F45"/>
    <w:rsid w:val="7C532EB1"/>
    <w:rsid w:val="7C6A0C2B"/>
    <w:rsid w:val="7C7E0732"/>
    <w:rsid w:val="7C80386D"/>
    <w:rsid w:val="7C813187"/>
    <w:rsid w:val="7C907F65"/>
    <w:rsid w:val="7C9178F5"/>
    <w:rsid w:val="7C943EDF"/>
    <w:rsid w:val="7CA3413D"/>
    <w:rsid w:val="7CCF4F32"/>
    <w:rsid w:val="7CE2345C"/>
    <w:rsid w:val="7CF6767B"/>
    <w:rsid w:val="7D056BA5"/>
    <w:rsid w:val="7D06585B"/>
    <w:rsid w:val="7D0E5925"/>
    <w:rsid w:val="7D6B000B"/>
    <w:rsid w:val="7D740CD0"/>
    <w:rsid w:val="7D8325AD"/>
    <w:rsid w:val="7D890A67"/>
    <w:rsid w:val="7D965A4F"/>
    <w:rsid w:val="7DBA5F0E"/>
    <w:rsid w:val="7DBE123A"/>
    <w:rsid w:val="7DBF7A4F"/>
    <w:rsid w:val="7DF74740"/>
    <w:rsid w:val="7DF84014"/>
    <w:rsid w:val="7E33504C"/>
    <w:rsid w:val="7E411CAA"/>
    <w:rsid w:val="7E483EB6"/>
    <w:rsid w:val="7E4E4495"/>
    <w:rsid w:val="7E6D2106"/>
    <w:rsid w:val="7E6D67B0"/>
    <w:rsid w:val="7E7545AA"/>
    <w:rsid w:val="7E7E47DE"/>
    <w:rsid w:val="7E7F4FB9"/>
    <w:rsid w:val="7E881B0E"/>
    <w:rsid w:val="7E8A55C9"/>
    <w:rsid w:val="7E8C4207"/>
    <w:rsid w:val="7E9A50CB"/>
    <w:rsid w:val="7EAA45DE"/>
    <w:rsid w:val="7EAC1277"/>
    <w:rsid w:val="7ECD386E"/>
    <w:rsid w:val="7EE33F19"/>
    <w:rsid w:val="7F34107C"/>
    <w:rsid w:val="7F343224"/>
    <w:rsid w:val="7F421587"/>
    <w:rsid w:val="7F453845"/>
    <w:rsid w:val="7F576B30"/>
    <w:rsid w:val="7F6A7194"/>
    <w:rsid w:val="7F956BD5"/>
    <w:rsid w:val="7FF7127E"/>
    <w:rsid w:val="7FFF71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uiPriority w:val="0"/>
    <w:pPr>
      <w:keepNext/>
      <w:keepLines/>
      <w:numPr>
        <w:ilvl w:val="0"/>
        <w:numId w:val="1"/>
      </w:numPr>
      <w:jc w:val="center"/>
      <w:outlineLvl w:val="0"/>
    </w:pPr>
    <w:rPr>
      <w:rFonts w:eastAsia="黑体" w:cs="宋体"/>
      <w:color w:val="000000"/>
      <w:kern w:val="44"/>
      <w:sz w:val="30"/>
      <w:szCs w:val="30"/>
    </w:rPr>
  </w:style>
  <w:style w:type="paragraph" w:styleId="3">
    <w:name w:val="heading 2"/>
    <w:next w:val="1"/>
    <w:autoRedefine/>
    <w:unhideWhenUsed/>
    <w:qFormat/>
    <w:uiPriority w:val="0"/>
    <w:pPr>
      <w:keepNext/>
      <w:numPr>
        <w:ilvl w:val="1"/>
        <w:numId w:val="2"/>
      </w:numPr>
      <w:tabs>
        <w:tab w:val="left" w:pos="420"/>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4">
    <w:name w:val="heading 3"/>
    <w:basedOn w:val="1"/>
    <w:next w:val="1"/>
    <w:autoRedefine/>
    <w:unhideWhenUsed/>
    <w:qFormat/>
    <w:uiPriority w:val="0"/>
    <w:pPr>
      <w:keepNext/>
      <w:keepLines/>
      <w:numPr>
        <w:ilvl w:val="2"/>
        <w:numId w:val="2"/>
      </w:numPr>
      <w:tabs>
        <w:tab w:val="left" w:pos="420"/>
        <w:tab w:val="clear" w:pos="0"/>
      </w:tabs>
      <w:ind w:firstLine="1440" w:firstLineChars="200"/>
      <w:outlineLvl w:val="2"/>
    </w:pPr>
    <w:rPr>
      <w:b/>
      <w:bCs/>
      <w:color w:val="000000"/>
    </w:rPr>
  </w:style>
  <w:style w:type="paragraph" w:styleId="5">
    <w:name w:val="heading 4"/>
    <w:basedOn w:val="1"/>
    <w:next w:val="1"/>
    <w:autoRedefine/>
    <w:unhideWhenUsed/>
    <w:qFormat/>
    <w:uiPriority w:val="0"/>
    <w:pPr>
      <w:keepNext/>
      <w:keepLines/>
      <w:numPr>
        <w:ilvl w:val="3"/>
        <w:numId w:val="2"/>
      </w:numPr>
      <w:tabs>
        <w:tab w:val="left" w:pos="420"/>
        <w:tab w:val="clear" w:pos="0"/>
      </w:tabs>
      <w:ind w:left="0" w:firstLine="1440" w:firstLineChars="200"/>
      <w:outlineLvl w:val="3"/>
    </w:pPr>
    <w:rPr>
      <w:b/>
      <w:bCs/>
      <w:color w:val="000000"/>
      <w:szCs w:val="28"/>
    </w:rPr>
  </w:style>
  <w:style w:type="paragraph" w:styleId="6">
    <w:name w:val="heading 5"/>
    <w:next w:val="1"/>
    <w:autoRedefine/>
    <w:unhideWhenUsed/>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7">
    <w:name w:val="heading 6"/>
    <w:basedOn w:val="1"/>
    <w:next w:val="1"/>
    <w:autoRedefine/>
    <w:unhideWhenUsed/>
    <w:qFormat/>
    <w:uiPriority w:val="0"/>
    <w:pPr>
      <w:keepNext/>
      <w:keepLines/>
      <w:numPr>
        <w:ilvl w:val="5"/>
        <w:numId w:val="2"/>
      </w:numPr>
      <w:ind w:firstLine="1440" w:firstLineChars="200"/>
      <w:outlineLvl w:val="5"/>
    </w:pPr>
    <w:rPr>
      <w:szCs w:val="21"/>
    </w:rPr>
  </w:style>
  <w:style w:type="character" w:default="1" w:styleId="41">
    <w:name w:val="Default Paragraph Font"/>
    <w:autoRedefine/>
    <w:semiHidden/>
    <w:unhideWhenUsed/>
    <w:qFormat/>
    <w:uiPriority w:val="1"/>
  </w:style>
  <w:style w:type="table" w:default="1" w:styleId="39">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1"/>
    </w:rPr>
    <w:tblPr>
      <w:tblCellMar>
        <w:top w:w="0" w:type="dxa"/>
        <w:left w:w="108" w:type="dxa"/>
        <w:bottom w:w="0" w:type="dxa"/>
        <w:right w:w="108" w:type="dxa"/>
      </w:tblCellMar>
    </w:tblPr>
  </w:style>
  <w:style w:type="paragraph" w:styleId="8">
    <w:name w:val="List 3"/>
    <w:basedOn w:val="1"/>
    <w:next w:val="1"/>
    <w:autoRedefine/>
    <w:qFormat/>
    <w:uiPriority w:val="0"/>
    <w:pPr>
      <w:autoSpaceDE w:val="0"/>
      <w:autoSpaceDN w:val="0"/>
      <w:adjustRightInd w:val="0"/>
      <w:spacing w:line="288" w:lineRule="auto"/>
      <w:ind w:left="1260" w:hanging="420"/>
      <w:jc w:val="left"/>
      <w:textAlignment w:val="baseline"/>
    </w:pPr>
    <w:rPr>
      <w:kern w:val="0"/>
      <w:szCs w:val="20"/>
    </w:rPr>
  </w:style>
  <w:style w:type="paragraph" w:styleId="9">
    <w:name w:val="E-mail Signature"/>
    <w:basedOn w:val="1"/>
    <w:next w:val="10"/>
    <w:autoRedefine/>
    <w:qFormat/>
    <w:uiPriority w:val="0"/>
    <w:pPr>
      <w:spacing w:line="460" w:lineRule="exact"/>
      <w:ind w:firstLine="200"/>
    </w:pPr>
  </w:style>
  <w:style w:type="paragraph" w:customStyle="1" w:styleId="10">
    <w:name w:val="文章"/>
    <w:basedOn w:val="11"/>
    <w:next w:val="14"/>
    <w:autoRedefine/>
    <w:qFormat/>
    <w:uiPriority w:val="0"/>
    <w:pPr>
      <w:widowControl/>
      <w:ind w:firstLine="480"/>
      <w:jc w:val="center"/>
    </w:pPr>
    <w:rPr>
      <w:sz w:val="26"/>
    </w:rPr>
  </w:style>
  <w:style w:type="paragraph" w:styleId="11">
    <w:name w:val="Body Text Indent"/>
    <w:basedOn w:val="1"/>
    <w:next w:val="12"/>
    <w:autoRedefine/>
    <w:qFormat/>
    <w:uiPriority w:val="0"/>
    <w:pPr>
      <w:adjustRightInd w:val="0"/>
      <w:spacing w:after="120"/>
      <w:ind w:left="420" w:leftChars="200"/>
      <w:textAlignment w:val="baseline"/>
    </w:pPr>
    <w:rPr>
      <w:sz w:val="21"/>
      <w:szCs w:val="21"/>
    </w:rPr>
  </w:style>
  <w:style w:type="paragraph" w:styleId="12">
    <w:name w:val="Body Text"/>
    <w:basedOn w:val="1"/>
    <w:next w:val="13"/>
    <w:autoRedefine/>
    <w:qFormat/>
    <w:uiPriority w:val="0"/>
    <w:pPr>
      <w:wordWrap w:val="0"/>
      <w:ind w:firstLine="1440" w:firstLineChars="200"/>
    </w:pPr>
    <w:rPr>
      <w:color w:val="000000"/>
    </w:rPr>
  </w:style>
  <w:style w:type="paragraph" w:styleId="13">
    <w:name w:val="Normal Indent"/>
    <w:basedOn w:val="1"/>
    <w:next w:val="1"/>
    <w:autoRedefine/>
    <w:qFormat/>
    <w:uiPriority w:val="0"/>
    <w:pPr>
      <w:ind w:firstLine="200" w:firstLineChars="200"/>
    </w:pPr>
    <w:rPr>
      <w:sz w:val="21"/>
    </w:rPr>
  </w:style>
  <w:style w:type="paragraph" w:styleId="14">
    <w:name w:val="List"/>
    <w:basedOn w:val="1"/>
    <w:next w:val="1"/>
    <w:autoRedefine/>
    <w:qFormat/>
    <w:uiPriority w:val="0"/>
    <w:pPr>
      <w:ind w:left="200" w:hanging="200" w:hangingChars="200"/>
      <w:contextualSpacing/>
    </w:pPr>
  </w:style>
  <w:style w:type="paragraph" w:styleId="15">
    <w:name w:val="caption"/>
    <w:basedOn w:val="16"/>
    <w:next w:val="18"/>
    <w:link w:val="58"/>
    <w:autoRedefine/>
    <w:unhideWhenUsed/>
    <w:qFormat/>
    <w:uiPriority w:val="0"/>
    <w:pPr>
      <w:tabs>
        <w:tab w:val="left" w:pos="628"/>
        <w:tab w:val="left" w:pos="993"/>
        <w:tab w:val="left" w:pos="1884"/>
      </w:tabs>
      <w:jc w:val="center"/>
    </w:pPr>
    <w:rPr>
      <w:color w:val="000000"/>
      <w:sz w:val="21"/>
      <w:szCs w:val="21"/>
    </w:rPr>
  </w:style>
  <w:style w:type="paragraph" w:customStyle="1" w:styleId="16">
    <w:name w:val="图表名称"/>
    <w:basedOn w:val="17"/>
    <w:next w:val="18"/>
    <w:autoRedefine/>
    <w:qFormat/>
    <w:uiPriority w:val="0"/>
    <w:pPr>
      <w:tabs>
        <w:tab w:val="left" w:pos="628"/>
        <w:tab w:val="left" w:pos="993"/>
        <w:tab w:val="left" w:pos="1884"/>
      </w:tabs>
      <w:spacing w:after="10" w:line="360" w:lineRule="auto"/>
      <w:jc w:val="center"/>
    </w:pPr>
    <w:rPr>
      <w:rFonts w:ascii="Times New Roman" w:hAnsi="Times New Roman" w:eastAsia="宋体" w:cs="Times New Roman"/>
      <w:b/>
      <w:bCs/>
      <w:kern w:val="2"/>
      <w:sz w:val="21"/>
      <w:szCs w:val="28"/>
      <w:lang w:val="en-US" w:bidi="ar-SA"/>
    </w:rPr>
  </w:style>
  <w:style w:type="paragraph" w:styleId="17">
    <w:name w:val="Body Text First Indent"/>
    <w:basedOn w:val="12"/>
    <w:autoRedefine/>
    <w:qFormat/>
    <w:uiPriority w:val="0"/>
    <w:pPr>
      <w:spacing w:after="120" w:afterLines="0"/>
      <w:ind w:firstLine="420" w:firstLineChars="100"/>
      <w:jc w:val="both"/>
    </w:pPr>
    <w:rPr>
      <w:rFonts w:ascii="Times New Roman" w:hAnsi="Times New Roman" w:eastAsia="宋体" w:cs="Times New Roman"/>
    </w:rPr>
  </w:style>
  <w:style w:type="paragraph" w:customStyle="1" w:styleId="18">
    <w:name w:val="报告正文"/>
    <w:basedOn w:val="1"/>
    <w:autoRedefine/>
    <w:qFormat/>
    <w:uiPriority w:val="0"/>
    <w:pPr>
      <w:ind w:firstLine="480" w:firstLineChars="200"/>
    </w:pPr>
  </w:style>
  <w:style w:type="paragraph" w:styleId="19">
    <w:name w:val="annotation text"/>
    <w:basedOn w:val="1"/>
    <w:next w:val="1"/>
    <w:link w:val="85"/>
    <w:autoRedefine/>
    <w:semiHidden/>
    <w:qFormat/>
    <w:uiPriority w:val="0"/>
    <w:pPr>
      <w:jc w:val="left"/>
    </w:pPr>
    <w:rPr>
      <w:kern w:val="0"/>
      <w:szCs w:val="20"/>
    </w:rPr>
  </w:style>
  <w:style w:type="paragraph" w:styleId="20">
    <w:name w:val="List 2"/>
    <w:basedOn w:val="1"/>
    <w:autoRedefine/>
    <w:qFormat/>
    <w:uiPriority w:val="0"/>
    <w:rPr>
      <w:rFonts w:ascii="楷体_GB2312" w:hAnsi="宋体" w:eastAsia="楷体_GB2312"/>
      <w:color w:val="000000"/>
      <w:szCs w:val="28"/>
    </w:rPr>
  </w:style>
  <w:style w:type="paragraph" w:styleId="21">
    <w:name w:val="List Bullet 2"/>
    <w:basedOn w:val="1"/>
    <w:next w:val="22"/>
    <w:autoRedefine/>
    <w:qFormat/>
    <w:uiPriority w:val="0"/>
    <w:pPr>
      <w:numPr>
        <w:ilvl w:val="0"/>
        <w:numId w:val="3"/>
      </w:numPr>
    </w:pPr>
  </w:style>
  <w:style w:type="paragraph" w:customStyle="1" w:styleId="22">
    <w:name w:val="xl70"/>
    <w:basedOn w:val="1"/>
    <w:next w:val="23"/>
    <w:autoRedefine/>
    <w:qFormat/>
    <w:uiPriority w:val="0"/>
    <w:pPr>
      <w:widowControl/>
      <w:spacing w:before="280" w:after="280" w:line="240" w:lineRule="auto"/>
    </w:pPr>
    <w:rPr>
      <w:rFonts w:ascii="宋体"/>
    </w:rPr>
  </w:style>
  <w:style w:type="paragraph" w:customStyle="1" w:styleId="23">
    <w:name w:val="正文缩进1"/>
    <w:basedOn w:val="1"/>
    <w:next w:val="24"/>
    <w:autoRedefine/>
    <w:qFormat/>
    <w:uiPriority w:val="0"/>
    <w:pPr>
      <w:spacing w:line="312" w:lineRule="atLeast"/>
      <w:textAlignment w:val="baseline"/>
    </w:pPr>
    <w:rPr>
      <w:kern w:val="0"/>
      <w:sz w:val="28"/>
      <w:szCs w:val="20"/>
    </w:rPr>
  </w:style>
  <w:style w:type="paragraph" w:customStyle="1" w:styleId="24">
    <w:name w:val="td1"/>
    <w:basedOn w:val="1"/>
    <w:next w:val="1"/>
    <w:autoRedefine/>
    <w:qFormat/>
    <w:uiPriority w:val="0"/>
    <w:pPr>
      <w:widowControl/>
      <w:spacing w:before="280" w:after="280" w:line="300" w:lineRule="atLeast"/>
      <w:ind w:firstLine="200"/>
    </w:pPr>
    <w:rPr>
      <w:color w:val="000000"/>
      <w:sz w:val="18"/>
    </w:rPr>
  </w:style>
  <w:style w:type="paragraph" w:styleId="25">
    <w:name w:val="Plain Text"/>
    <w:basedOn w:val="1"/>
    <w:autoRedefine/>
    <w:qFormat/>
    <w:uiPriority w:val="0"/>
    <w:rPr>
      <w:rFonts w:ascii="宋体" w:hAnsi="Courier New"/>
      <w:sz w:val="20"/>
      <w:szCs w:val="20"/>
    </w:rPr>
  </w:style>
  <w:style w:type="paragraph" w:styleId="26">
    <w:name w:val="Body Text Indent 2"/>
    <w:basedOn w:val="1"/>
    <w:autoRedefine/>
    <w:qFormat/>
    <w:uiPriority w:val="0"/>
    <w:pPr>
      <w:spacing w:after="120" w:line="480" w:lineRule="auto"/>
      <w:ind w:left="420" w:leftChars="200"/>
    </w:pPr>
  </w:style>
  <w:style w:type="paragraph" w:styleId="27">
    <w:name w:val="Balloon Text"/>
    <w:basedOn w:val="1"/>
    <w:autoRedefine/>
    <w:semiHidden/>
    <w:qFormat/>
    <w:uiPriority w:val="0"/>
    <w:rPr>
      <w:kern w:val="0"/>
      <w:sz w:val="18"/>
      <w:szCs w:val="20"/>
    </w:rPr>
  </w:style>
  <w:style w:type="paragraph" w:styleId="28">
    <w:name w:val="footer"/>
    <w:basedOn w:val="1"/>
    <w:autoRedefine/>
    <w:qFormat/>
    <w:uiPriority w:val="0"/>
    <w:pPr>
      <w:tabs>
        <w:tab w:val="center" w:pos="4153"/>
        <w:tab w:val="right" w:pos="8306"/>
      </w:tabs>
      <w:snapToGrid w:val="0"/>
      <w:jc w:val="left"/>
    </w:pPr>
    <w:rPr>
      <w:sz w:val="18"/>
    </w:rPr>
  </w:style>
  <w:style w:type="paragraph" w:styleId="2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30">
    <w:name w:val="toc 1"/>
    <w:basedOn w:val="1"/>
    <w:next w:val="1"/>
    <w:autoRedefine/>
    <w:qFormat/>
    <w:uiPriority w:val="0"/>
  </w:style>
  <w:style w:type="paragraph" w:styleId="31">
    <w:name w:val="Subtitle"/>
    <w:basedOn w:val="1"/>
    <w:next w:val="1"/>
    <w:autoRedefine/>
    <w:qFormat/>
    <w:uiPriority w:val="0"/>
    <w:pPr>
      <w:ind w:firstLine="200" w:firstLineChars="200"/>
      <w:outlineLvl w:val="1"/>
    </w:pPr>
    <w:rPr>
      <w:bCs/>
      <w:kern w:val="28"/>
      <w:szCs w:val="32"/>
    </w:rPr>
  </w:style>
  <w:style w:type="paragraph" w:styleId="32">
    <w:name w:val="Body Text Indent 3"/>
    <w:basedOn w:val="1"/>
    <w:autoRedefine/>
    <w:qFormat/>
    <w:uiPriority w:val="99"/>
    <w:pPr>
      <w:snapToGrid w:val="0"/>
      <w:spacing w:line="480" w:lineRule="exact"/>
      <w:ind w:firstLine="535" w:firstLineChars="191"/>
    </w:pPr>
    <w:rPr>
      <w:sz w:val="28"/>
    </w:rPr>
  </w:style>
  <w:style w:type="paragraph" w:styleId="33">
    <w:name w:val="table of figures"/>
    <w:basedOn w:val="1"/>
    <w:next w:val="1"/>
    <w:autoRedefine/>
    <w:qFormat/>
    <w:uiPriority w:val="0"/>
    <w:pPr>
      <w:ind w:left="200" w:leftChars="200" w:hanging="200" w:hangingChars="200"/>
    </w:pPr>
  </w:style>
  <w:style w:type="paragraph" w:styleId="34">
    <w:name w:val="toc 2"/>
    <w:basedOn w:val="1"/>
    <w:next w:val="9"/>
    <w:autoRedefine/>
    <w:qFormat/>
    <w:uiPriority w:val="0"/>
    <w:pPr>
      <w:ind w:left="420" w:leftChars="200"/>
    </w:pPr>
  </w:style>
  <w:style w:type="paragraph" w:styleId="35">
    <w:name w:val="List 4"/>
    <w:basedOn w:val="1"/>
    <w:qFormat/>
    <w:uiPriority w:val="0"/>
    <w:pPr>
      <w:widowControl w:val="0"/>
      <w:tabs>
        <w:tab w:val="left" w:pos="480"/>
      </w:tabs>
      <w:ind w:left="100" w:leftChars="600" w:hanging="200" w:hangingChars="200"/>
      <w:contextualSpacing/>
      <w:jc w:val="both"/>
    </w:pPr>
    <w:rPr>
      <w:rFonts w:ascii="Times New Roman" w:hAnsi="Times New Roman" w:eastAsia="宋体" w:cs="Times New Roman"/>
      <w:kern w:val="2"/>
      <w:sz w:val="28"/>
      <w:szCs w:val="24"/>
      <w:lang w:val="en-US" w:eastAsia="zh-CN" w:bidi="ar-SA"/>
    </w:rPr>
  </w:style>
  <w:style w:type="paragraph" w:styleId="36">
    <w:name w:val="Normal (Web)"/>
    <w:basedOn w:val="1"/>
    <w:autoRedefine/>
    <w:qFormat/>
    <w:uiPriority w:val="0"/>
    <w:pPr>
      <w:spacing w:before="100" w:beforeAutospacing="1" w:after="100" w:afterAutospacing="1"/>
      <w:jc w:val="left"/>
    </w:pPr>
    <w:rPr>
      <w:kern w:val="0"/>
    </w:rPr>
  </w:style>
  <w:style w:type="paragraph" w:styleId="37">
    <w:name w:val="annotation subject"/>
    <w:basedOn w:val="19"/>
    <w:next w:val="19"/>
    <w:link w:val="86"/>
    <w:autoRedefine/>
    <w:qFormat/>
    <w:uiPriority w:val="0"/>
    <w:rPr>
      <w:b/>
      <w:bCs/>
      <w:kern w:val="2"/>
      <w:szCs w:val="24"/>
    </w:rPr>
  </w:style>
  <w:style w:type="paragraph" w:styleId="38">
    <w:name w:val="Body Text First Indent 2"/>
    <w:basedOn w:val="11"/>
    <w:autoRedefine/>
    <w:qFormat/>
    <w:uiPriority w:val="0"/>
    <w:pPr>
      <w:widowControl/>
      <w:adjustRightInd/>
      <w:ind w:firstLine="420"/>
      <w:jc w:val="left"/>
      <w:textAlignment w:val="auto"/>
    </w:pPr>
    <w:rPr>
      <w:kern w:val="0"/>
      <w:sz w:val="28"/>
      <w:szCs w:val="20"/>
    </w:rPr>
  </w:style>
  <w:style w:type="table" w:styleId="40">
    <w:name w:val="Table Grid"/>
    <w:basedOn w:val="39"/>
    <w:autoRedefine/>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2">
    <w:name w:val="Strong"/>
    <w:basedOn w:val="41"/>
    <w:autoRedefine/>
    <w:qFormat/>
    <w:uiPriority w:val="0"/>
    <w:rPr>
      <w:b/>
    </w:rPr>
  </w:style>
  <w:style w:type="character" w:styleId="43">
    <w:name w:val="annotation reference"/>
    <w:basedOn w:val="41"/>
    <w:autoRedefine/>
    <w:qFormat/>
    <w:uiPriority w:val="0"/>
    <w:rPr>
      <w:sz w:val="21"/>
      <w:szCs w:val="21"/>
    </w:rPr>
  </w:style>
  <w:style w:type="paragraph" w:customStyle="1" w:styleId="44">
    <w:name w:val="Default"/>
    <w:basedOn w:val="45"/>
    <w:next w:val="46"/>
    <w:autoRedefine/>
    <w:qFormat/>
    <w:uiPriority w:val="0"/>
    <w:pPr>
      <w:autoSpaceDE w:val="0"/>
      <w:autoSpaceDN w:val="0"/>
    </w:pPr>
    <w:rPr>
      <w:rFonts w:hAnsi="Times New Roman" w:cs="宋体"/>
      <w:color w:val="000000"/>
    </w:rPr>
  </w:style>
  <w:style w:type="paragraph" w:customStyle="1" w:styleId="45">
    <w:name w:val="纯文本1"/>
    <w:basedOn w:val="1"/>
    <w:next w:val="1"/>
    <w:autoRedefine/>
    <w:qFormat/>
    <w:uiPriority w:val="0"/>
    <w:pPr>
      <w:adjustRightInd w:val="0"/>
    </w:pPr>
    <w:rPr>
      <w:rFonts w:ascii="宋体" w:hAnsi="Courier New"/>
    </w:rPr>
  </w:style>
  <w:style w:type="paragraph" w:customStyle="1" w:styleId="46">
    <w:name w:val="正文文字 6"/>
    <w:basedOn w:val="47"/>
    <w:next w:val="1"/>
    <w:autoRedefine/>
    <w:qFormat/>
    <w:uiPriority w:val="0"/>
    <w:pPr>
      <w:widowControl w:val="0"/>
      <w:ind w:left="240"/>
      <w:jc w:val="both"/>
    </w:pPr>
    <w:rPr>
      <w:rFonts w:ascii="宋体"/>
      <w:bCs/>
      <w:sz w:val="32"/>
      <w:szCs w:val="32"/>
    </w:rPr>
  </w:style>
  <w:style w:type="paragraph" w:customStyle="1" w:styleId="47">
    <w:name w:val="TT标题"/>
    <w:basedOn w:val="1"/>
    <w:autoRedefine/>
    <w:qFormat/>
    <w:uiPriority w:val="0"/>
    <w:pPr>
      <w:jc w:val="center"/>
    </w:pPr>
    <w:rPr>
      <w:rFonts w:cs="宋体"/>
      <w:b/>
      <w:szCs w:val="20"/>
    </w:rPr>
  </w:style>
  <w:style w:type="paragraph" w:customStyle="1" w:styleId="48">
    <w:name w:val="6-正文"/>
    <w:basedOn w:val="1"/>
    <w:link w:val="89"/>
    <w:autoRedefine/>
    <w:qFormat/>
    <w:uiPriority w:val="0"/>
    <w:rPr>
      <w:szCs w:val="28"/>
    </w:rPr>
  </w:style>
  <w:style w:type="paragraph" w:customStyle="1" w:styleId="49">
    <w:name w:val="图位置"/>
    <w:next w:val="50"/>
    <w:autoRedefine/>
    <w:qFormat/>
    <w:uiPriority w:val="0"/>
    <w:pPr>
      <w:jc w:val="center"/>
    </w:pPr>
    <w:rPr>
      <w:rFonts w:ascii="Times New Roman" w:hAnsi="Times New Roman" w:eastAsia="宋体" w:cs="Times New Roman"/>
      <w:kern w:val="2"/>
      <w:sz w:val="24"/>
      <w:szCs w:val="21"/>
      <w:lang w:val="en-US" w:eastAsia="zh-CN" w:bidi="ar-SA"/>
    </w:rPr>
  </w:style>
  <w:style w:type="paragraph" w:customStyle="1" w:styleId="50">
    <w:name w:val="图题"/>
    <w:basedOn w:val="1"/>
    <w:next w:val="1"/>
    <w:autoRedefine/>
    <w:qFormat/>
    <w:uiPriority w:val="0"/>
    <w:pPr>
      <w:jc w:val="center"/>
    </w:pPr>
    <w:rPr>
      <w:rFonts w:ascii="宋体" w:hAnsi="宋体" w:eastAsia="黑体"/>
      <w:b/>
    </w:rPr>
  </w:style>
  <w:style w:type="paragraph" w:customStyle="1" w:styleId="51">
    <w:name w:val="样式35"/>
    <w:basedOn w:val="52"/>
    <w:next w:val="56"/>
    <w:autoRedefine/>
    <w:qFormat/>
    <w:uiPriority w:val="0"/>
    <w:pPr>
      <w:tabs>
        <w:tab w:val="left" w:pos="0"/>
        <w:tab w:val="left" w:pos="360"/>
        <w:tab w:val="left" w:pos="540"/>
        <w:tab w:val="left" w:pos="567"/>
      </w:tabs>
      <w:spacing w:line="312" w:lineRule="auto"/>
      <w:ind w:firstLine="567"/>
    </w:pPr>
  </w:style>
  <w:style w:type="paragraph" w:customStyle="1" w:styleId="52">
    <w:name w:val="样式26"/>
    <w:basedOn w:val="53"/>
    <w:autoRedefine/>
    <w:qFormat/>
    <w:uiPriority w:val="0"/>
    <w:pPr>
      <w:tabs>
        <w:tab w:val="left" w:pos="0"/>
        <w:tab w:val="left" w:pos="360"/>
        <w:tab w:val="left" w:pos="540"/>
        <w:tab w:val="left" w:pos="567"/>
      </w:tabs>
    </w:pPr>
  </w:style>
  <w:style w:type="paragraph" w:customStyle="1" w:styleId="53">
    <w:name w:val="样式21"/>
    <w:basedOn w:val="54"/>
    <w:autoRedefine/>
    <w:qFormat/>
    <w:uiPriority w:val="0"/>
    <w:pPr>
      <w:tabs>
        <w:tab w:val="left" w:pos="360"/>
        <w:tab w:val="left" w:pos="567"/>
      </w:tabs>
      <w:spacing w:beforeLines="0" w:afterLines="0"/>
      <w:ind w:hanging="992"/>
    </w:pPr>
  </w:style>
  <w:style w:type="paragraph" w:customStyle="1" w:styleId="54">
    <w:name w:val="样式5"/>
    <w:basedOn w:val="55"/>
    <w:autoRedefine/>
    <w:qFormat/>
    <w:uiPriority w:val="0"/>
    <w:pPr>
      <w:tabs>
        <w:tab w:val="left" w:pos="360"/>
      </w:tabs>
      <w:ind w:right="-105" w:rightChars="-50"/>
      <w:jc w:val="center"/>
    </w:pPr>
    <w:rPr>
      <w:rFonts w:ascii="宋体"/>
      <w:sz w:val="21"/>
    </w:rPr>
  </w:style>
  <w:style w:type="paragraph" w:customStyle="1" w:styleId="55">
    <w:name w:val="样式12"/>
    <w:basedOn w:val="1"/>
    <w:autoRedefine/>
    <w:qFormat/>
    <w:uiPriority w:val="0"/>
    <w:pPr>
      <w:keepNext/>
      <w:keepLines/>
      <w:tabs>
        <w:tab w:val="left" w:pos="360"/>
      </w:tabs>
      <w:spacing w:beforeLines="50" w:afterLines="50"/>
      <w:ind w:left="567" w:hanging="567"/>
      <w:outlineLvl w:val="1"/>
    </w:pPr>
    <w:rPr>
      <w:rFonts w:eastAsia="MS Mincho"/>
      <w:kern w:val="0"/>
      <w:sz w:val="28"/>
      <w:szCs w:val="28"/>
    </w:rPr>
  </w:style>
  <w:style w:type="paragraph" w:customStyle="1" w:styleId="56">
    <w:name w:val="font6"/>
    <w:basedOn w:val="1"/>
    <w:next w:val="34"/>
    <w:autoRedefine/>
    <w:qFormat/>
    <w:uiPriority w:val="0"/>
    <w:pPr>
      <w:widowControl/>
      <w:spacing w:before="280" w:after="280"/>
    </w:pPr>
    <w:rPr>
      <w:sz w:val="21"/>
    </w:rPr>
  </w:style>
  <w:style w:type="paragraph" w:customStyle="1" w:styleId="57">
    <w:name w:val="表格文字"/>
    <w:autoRedefine/>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58">
    <w:name w:val="题注 字符"/>
    <w:link w:val="15"/>
    <w:autoRedefine/>
    <w:qFormat/>
    <w:uiPriority w:val="0"/>
    <w:rPr>
      <w:rFonts w:ascii="Times New Roman" w:hAnsi="Times New Roman"/>
      <w:b/>
      <w:bCs/>
      <w:color w:val="000000"/>
      <w:sz w:val="21"/>
      <w:szCs w:val="21"/>
    </w:rPr>
  </w:style>
  <w:style w:type="paragraph" w:customStyle="1" w:styleId="59">
    <w:name w:val="括号标题"/>
    <w:basedOn w:val="45"/>
    <w:next w:val="46"/>
    <w:autoRedefine/>
    <w:qFormat/>
    <w:uiPriority w:val="0"/>
    <w:pPr>
      <w:autoSpaceDE w:val="0"/>
      <w:autoSpaceDN w:val="0"/>
    </w:pPr>
    <w:rPr>
      <w:rFonts w:hAnsi="宋体"/>
      <w:color w:val="000000"/>
    </w:rPr>
  </w:style>
  <w:style w:type="paragraph" w:customStyle="1" w:styleId="60">
    <w:name w:val="J-表格内容（5号+居中）"/>
    <w:basedOn w:val="1"/>
    <w:autoRedefine/>
    <w:qFormat/>
    <w:uiPriority w:val="0"/>
    <w:pPr>
      <w:spacing w:line="240" w:lineRule="auto"/>
      <w:jc w:val="center"/>
    </w:pPr>
    <w:rPr>
      <w:sz w:val="21"/>
      <w:szCs w:val="21"/>
    </w:rPr>
  </w:style>
  <w:style w:type="paragraph" w:customStyle="1" w:styleId="61">
    <w:name w:val="表 内容"/>
    <w:basedOn w:val="1"/>
    <w:autoRedefine/>
    <w:qFormat/>
    <w:uiPriority w:val="0"/>
    <w:pPr>
      <w:adjustRightInd w:val="0"/>
      <w:snapToGrid w:val="0"/>
      <w:spacing w:beforeLines="15"/>
      <w:jc w:val="center"/>
    </w:pPr>
    <w:rPr>
      <w:kern w:val="0"/>
      <w:sz w:val="20"/>
      <w:szCs w:val="21"/>
    </w:rPr>
  </w:style>
  <w:style w:type="paragraph" w:customStyle="1" w:styleId="62">
    <w:name w:val="表内字"/>
    <w:basedOn w:val="63"/>
    <w:autoRedefine/>
    <w:qFormat/>
    <w:uiPriority w:val="0"/>
    <w:pPr>
      <w:autoSpaceDE w:val="0"/>
      <w:autoSpaceDN w:val="0"/>
      <w:spacing w:line="320" w:lineRule="exact"/>
    </w:pPr>
    <w:rPr>
      <w:rFonts w:hAnsi="宋体"/>
      <w:kern w:val="2"/>
      <w:sz w:val="21"/>
      <w:szCs w:val="21"/>
    </w:rPr>
  </w:style>
  <w:style w:type="paragraph" w:customStyle="1" w:styleId="63">
    <w:name w:val="表格"/>
    <w:basedOn w:val="1"/>
    <w:autoRedefine/>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4">
    <w:name w:val="表内字1"/>
    <w:basedOn w:val="1"/>
    <w:autoRedefine/>
    <w:qFormat/>
    <w:uiPriority w:val="0"/>
    <w:pPr>
      <w:adjustRightInd w:val="0"/>
      <w:snapToGrid w:val="0"/>
      <w:spacing w:line="300" w:lineRule="exact"/>
      <w:jc w:val="center"/>
    </w:pPr>
    <w:rPr>
      <w:rFonts w:ascii="Calibri" w:hAnsi="Calibri"/>
      <w:color w:val="000000"/>
      <w:sz w:val="22"/>
      <w:szCs w:val="21"/>
    </w:rPr>
  </w:style>
  <w:style w:type="paragraph" w:customStyle="1" w:styleId="65">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6">
    <w:name w:val="无间隔1"/>
    <w:autoRedefine/>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7">
    <w:name w:val="font61"/>
    <w:basedOn w:val="41"/>
    <w:autoRedefine/>
    <w:qFormat/>
    <w:uiPriority w:val="0"/>
    <w:rPr>
      <w:rFonts w:hint="default" w:ascii="Times New Roman" w:hAnsi="Times New Roman" w:cs="Times New Roman"/>
      <w:b/>
      <w:color w:val="000000"/>
      <w:sz w:val="18"/>
      <w:szCs w:val="18"/>
      <w:u w:val="none"/>
    </w:rPr>
  </w:style>
  <w:style w:type="character" w:customStyle="1" w:styleId="68">
    <w:name w:val="font81"/>
    <w:basedOn w:val="41"/>
    <w:autoRedefine/>
    <w:qFormat/>
    <w:uiPriority w:val="0"/>
    <w:rPr>
      <w:rFonts w:hint="default" w:ascii="Times New Roman" w:hAnsi="Times New Roman" w:cs="Times New Roman"/>
      <w:b/>
      <w:color w:val="000000"/>
      <w:sz w:val="18"/>
      <w:szCs w:val="18"/>
      <w:u w:val="none"/>
    </w:rPr>
  </w:style>
  <w:style w:type="character" w:customStyle="1" w:styleId="69">
    <w:name w:val="font51"/>
    <w:basedOn w:val="41"/>
    <w:autoRedefine/>
    <w:qFormat/>
    <w:uiPriority w:val="0"/>
    <w:rPr>
      <w:rFonts w:hint="eastAsia" w:ascii="宋体" w:hAnsi="宋体" w:eastAsia="宋体" w:cs="宋体"/>
      <w:b/>
      <w:color w:val="000000"/>
      <w:sz w:val="18"/>
      <w:szCs w:val="18"/>
      <w:u w:val="none"/>
    </w:rPr>
  </w:style>
  <w:style w:type="character" w:customStyle="1" w:styleId="70">
    <w:name w:val="font91"/>
    <w:basedOn w:val="41"/>
    <w:autoRedefine/>
    <w:qFormat/>
    <w:uiPriority w:val="0"/>
    <w:rPr>
      <w:rFonts w:ascii="Calibri" w:hAnsi="Calibri" w:cs="Calibri"/>
      <w:color w:val="auto"/>
      <w:sz w:val="21"/>
      <w:szCs w:val="21"/>
      <w:u w:val="none"/>
    </w:rPr>
  </w:style>
  <w:style w:type="character" w:customStyle="1" w:styleId="71">
    <w:name w:val="font111"/>
    <w:basedOn w:val="41"/>
    <w:autoRedefine/>
    <w:qFormat/>
    <w:uiPriority w:val="0"/>
    <w:rPr>
      <w:rFonts w:hint="default" w:ascii="Times New Roman" w:hAnsi="Times New Roman" w:cs="Times New Roman"/>
      <w:b/>
      <w:color w:val="000000"/>
      <w:sz w:val="18"/>
      <w:szCs w:val="18"/>
      <w:u w:val="none"/>
    </w:rPr>
  </w:style>
  <w:style w:type="character" w:customStyle="1" w:styleId="72">
    <w:name w:val="font101"/>
    <w:basedOn w:val="41"/>
    <w:autoRedefine/>
    <w:qFormat/>
    <w:uiPriority w:val="0"/>
    <w:rPr>
      <w:rFonts w:hint="eastAsia" w:ascii="宋体" w:hAnsi="宋体" w:eastAsia="宋体" w:cs="宋体"/>
      <w:b/>
      <w:color w:val="000000"/>
      <w:sz w:val="18"/>
      <w:szCs w:val="18"/>
      <w:u w:val="none"/>
    </w:rPr>
  </w:style>
  <w:style w:type="paragraph" w:customStyle="1" w:styleId="73">
    <w:name w:val="附图附件"/>
    <w:basedOn w:val="1"/>
    <w:autoRedefine/>
    <w:qFormat/>
    <w:uiPriority w:val="0"/>
    <w:pPr>
      <w:spacing w:line="240" w:lineRule="auto"/>
      <w:jc w:val="center"/>
      <w:outlineLvl w:val="0"/>
    </w:pPr>
  </w:style>
  <w:style w:type="paragraph" w:customStyle="1" w:styleId="74">
    <w:name w:val="J-表格标题+图片标题（5号+居中）"/>
    <w:basedOn w:val="1"/>
    <w:autoRedefine/>
    <w:qFormat/>
    <w:uiPriority w:val="0"/>
    <w:pPr>
      <w:spacing w:line="240" w:lineRule="auto"/>
      <w:jc w:val="center"/>
    </w:pPr>
    <w:rPr>
      <w:b/>
      <w:sz w:val="21"/>
      <w:szCs w:val="21"/>
    </w:rPr>
  </w:style>
  <w:style w:type="paragraph" w:customStyle="1" w:styleId="75">
    <w:name w:val="报告表小标题"/>
    <w:basedOn w:val="1"/>
    <w:autoRedefine/>
    <w:qFormat/>
    <w:uiPriority w:val="0"/>
    <w:pPr>
      <w:spacing w:before="100" w:beforeAutospacing="1"/>
    </w:pPr>
    <w:rPr>
      <w:b/>
    </w:rPr>
  </w:style>
  <w:style w:type="character" w:customStyle="1" w:styleId="76">
    <w:name w:val="font21"/>
    <w:basedOn w:val="41"/>
    <w:autoRedefine/>
    <w:qFormat/>
    <w:uiPriority w:val="0"/>
    <w:rPr>
      <w:rFonts w:hint="eastAsia" w:ascii="宋体" w:hAnsi="宋体" w:eastAsia="宋体" w:cs="宋体"/>
      <w:b/>
      <w:bCs/>
      <w:color w:val="000000"/>
      <w:sz w:val="21"/>
      <w:szCs w:val="21"/>
      <w:u w:val="none"/>
    </w:rPr>
  </w:style>
  <w:style w:type="character" w:customStyle="1" w:styleId="77">
    <w:name w:val="font11"/>
    <w:basedOn w:val="41"/>
    <w:autoRedefine/>
    <w:qFormat/>
    <w:uiPriority w:val="0"/>
    <w:rPr>
      <w:rFonts w:hint="eastAsia" w:ascii="宋体" w:hAnsi="宋体" w:eastAsia="宋体" w:cs="宋体"/>
      <w:color w:val="000000"/>
      <w:sz w:val="21"/>
      <w:szCs w:val="21"/>
      <w:u w:val="none"/>
    </w:rPr>
  </w:style>
  <w:style w:type="character" w:customStyle="1" w:styleId="78">
    <w:name w:val="font41"/>
    <w:basedOn w:val="41"/>
    <w:autoRedefine/>
    <w:qFormat/>
    <w:uiPriority w:val="0"/>
    <w:rPr>
      <w:rFonts w:hint="eastAsia" w:ascii="宋体" w:hAnsi="宋体" w:eastAsia="宋体" w:cs="宋体"/>
      <w:color w:val="000000"/>
      <w:sz w:val="21"/>
      <w:szCs w:val="21"/>
      <w:u w:val="none"/>
    </w:rPr>
  </w:style>
  <w:style w:type="paragraph" w:customStyle="1" w:styleId="79">
    <w:name w:val="样式 方正仿宋_GBK 三号 行距: 固定值 28 磅"/>
    <w:basedOn w:val="1"/>
    <w:autoRedefine/>
    <w:qFormat/>
    <w:uiPriority w:val="0"/>
    <w:pPr>
      <w:ind w:firstLine="200" w:firstLineChars="200"/>
      <w:jc w:val="left"/>
    </w:pPr>
    <w:rPr>
      <w:rFonts w:ascii="方正仿宋_GBK" w:hAnsi="方正仿宋_GBK" w:cs="宋体"/>
      <w:sz w:val="28"/>
      <w:szCs w:val="20"/>
    </w:rPr>
  </w:style>
  <w:style w:type="paragraph" w:styleId="80">
    <w:name w:val="List Paragraph"/>
    <w:basedOn w:val="1"/>
    <w:autoRedefine/>
    <w:qFormat/>
    <w:uiPriority w:val="99"/>
    <w:pPr>
      <w:ind w:firstLine="420" w:firstLineChars="200"/>
    </w:pPr>
  </w:style>
  <w:style w:type="character" w:customStyle="1" w:styleId="81">
    <w:name w:val="fontstyle01"/>
    <w:basedOn w:val="41"/>
    <w:autoRedefine/>
    <w:qFormat/>
    <w:uiPriority w:val="0"/>
    <w:rPr>
      <w:rFonts w:hint="eastAsia" w:ascii="宋体" w:hAnsi="宋体" w:eastAsia="宋体"/>
      <w:color w:val="000000"/>
      <w:sz w:val="24"/>
      <w:szCs w:val="24"/>
    </w:rPr>
  </w:style>
  <w:style w:type="paragraph" w:customStyle="1" w:styleId="82">
    <w:name w:val="HJ-正文"/>
    <w:basedOn w:val="1"/>
    <w:autoRedefine/>
    <w:qFormat/>
    <w:uiPriority w:val="0"/>
    <w:pPr>
      <w:ind w:firstLine="480" w:firstLineChars="200"/>
    </w:pPr>
  </w:style>
  <w:style w:type="paragraph" w:customStyle="1" w:styleId="83">
    <w:name w:val="WPSOffice手动目录 1"/>
    <w:autoRedefine/>
    <w:qFormat/>
    <w:uiPriority w:val="0"/>
    <w:rPr>
      <w:rFonts w:ascii="Times New Roman" w:hAnsi="Times New Roman" w:eastAsia="宋体" w:cs="Times New Roman"/>
      <w:lang w:val="en-US" w:eastAsia="zh-CN" w:bidi="ar-SA"/>
    </w:rPr>
  </w:style>
  <w:style w:type="paragraph" w:customStyle="1" w:styleId="84">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85">
    <w:name w:val="批注文字 字符"/>
    <w:basedOn w:val="41"/>
    <w:link w:val="19"/>
    <w:autoRedefine/>
    <w:semiHidden/>
    <w:qFormat/>
    <w:uiPriority w:val="0"/>
    <w:rPr>
      <w:sz w:val="24"/>
    </w:rPr>
  </w:style>
  <w:style w:type="character" w:customStyle="1" w:styleId="86">
    <w:name w:val="批注主题 字符"/>
    <w:basedOn w:val="85"/>
    <w:link w:val="37"/>
    <w:autoRedefine/>
    <w:qFormat/>
    <w:uiPriority w:val="0"/>
    <w:rPr>
      <w:b/>
      <w:bCs/>
      <w:kern w:val="2"/>
      <w:sz w:val="24"/>
      <w:szCs w:val="24"/>
    </w:rPr>
  </w:style>
  <w:style w:type="character" w:customStyle="1" w:styleId="87">
    <w:name w:val="NormalCharacter"/>
    <w:autoRedefine/>
    <w:qFormat/>
    <w:uiPriority w:val="0"/>
    <w:rPr>
      <w:rFonts w:ascii="Times New Roman" w:hAnsi="Times New Roman" w:eastAsia="宋体" w:cs="Times New Roman"/>
      <w:kern w:val="2"/>
      <w:sz w:val="24"/>
      <w:szCs w:val="24"/>
      <w:lang w:val="en-US" w:eastAsia="zh-CN" w:bidi="ar-SA"/>
    </w:rPr>
  </w:style>
  <w:style w:type="character" w:customStyle="1" w:styleId="88">
    <w:name w:val="font31"/>
    <w:basedOn w:val="41"/>
    <w:autoRedefine/>
    <w:qFormat/>
    <w:uiPriority w:val="0"/>
    <w:rPr>
      <w:rFonts w:hint="default" w:ascii="Times New Roman" w:hAnsi="Times New Roman" w:cs="Times New Roman"/>
      <w:color w:val="000000"/>
      <w:sz w:val="21"/>
      <w:szCs w:val="21"/>
      <w:u w:val="none"/>
    </w:rPr>
  </w:style>
  <w:style w:type="character" w:customStyle="1" w:styleId="89">
    <w:name w:val="6-正文 Char"/>
    <w:link w:val="48"/>
    <w:autoRedefine/>
    <w:qFormat/>
    <w:uiPriority w:val="0"/>
    <w:rPr>
      <w:szCs w:val="28"/>
    </w:rPr>
  </w:style>
  <w:style w:type="table" w:customStyle="1" w:styleId="90">
    <w:name w:val="报告书标准表格"/>
    <w:basedOn w:val="39"/>
    <w:autoRedefine/>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1">
    <w:name w:val="表格内容"/>
    <w:basedOn w:val="92"/>
    <w:autoRedefine/>
    <w:qFormat/>
    <w:uiPriority w:val="0"/>
    <w:rPr>
      <w:sz w:val="21"/>
      <w:szCs w:val="21"/>
    </w:rPr>
  </w:style>
  <w:style w:type="paragraph" w:customStyle="1" w:styleId="92">
    <w:name w:val="表格标题"/>
    <w:basedOn w:val="25"/>
    <w:autoRedefine/>
    <w:qFormat/>
    <w:uiPriority w:val="0"/>
    <w:pPr>
      <w:jc w:val="center"/>
    </w:pPr>
    <w:rPr>
      <w:rFonts w:ascii="Times New Roman" w:hAnsi="Times New Roman"/>
      <w:b/>
    </w:rPr>
  </w:style>
  <w:style w:type="character" w:customStyle="1" w:styleId="93">
    <w:name w:val="16"/>
    <w:basedOn w:val="41"/>
    <w:autoRedefine/>
    <w:qFormat/>
    <w:uiPriority w:val="0"/>
    <w:rPr>
      <w:rFonts w:hint="default" w:ascii="Times New Roman" w:hAnsi="Times New Roman" w:cs="Times New Roman"/>
      <w:color w:val="000000"/>
      <w:sz w:val="21"/>
      <w:szCs w:val="21"/>
    </w:rPr>
  </w:style>
  <w:style w:type="character" w:customStyle="1" w:styleId="94">
    <w:name w:val="17"/>
    <w:basedOn w:val="41"/>
    <w:autoRedefine/>
    <w:qFormat/>
    <w:uiPriority w:val="0"/>
    <w:rPr>
      <w:rFonts w:hint="default" w:ascii="Times New Roman" w:hAnsi="Times New Roman" w:cs="Times New Roman"/>
      <w:color w:val="000000"/>
      <w:sz w:val="21"/>
      <w:szCs w:val="21"/>
      <w:vertAlign w:val="superscript"/>
    </w:rPr>
  </w:style>
  <w:style w:type="character" w:customStyle="1" w:styleId="95">
    <w:name w:val="15"/>
    <w:basedOn w:val="41"/>
    <w:autoRedefine/>
    <w:qFormat/>
    <w:uiPriority w:val="0"/>
    <w:rPr>
      <w:rFonts w:hint="eastAsia" w:ascii="宋体" w:hAnsi="宋体" w:eastAsia="宋体"/>
      <w:color w:val="000000"/>
      <w:sz w:val="21"/>
      <w:szCs w:val="21"/>
    </w:rPr>
  </w:style>
  <w:style w:type="paragraph" w:customStyle="1" w:styleId="96">
    <w:name w:val="List Paragraph1"/>
    <w:basedOn w:val="1"/>
    <w:autoRedefine/>
    <w:qFormat/>
    <w:uiPriority w:val="34"/>
    <w:pPr>
      <w:widowControl w:val="0"/>
      <w:ind w:firstLine="420" w:firstLineChars="200"/>
      <w:jc w:val="both"/>
    </w:pPr>
    <w:rPr>
      <w:rFonts w:ascii="Calibri" w:hAnsi="Calibri" w:eastAsia="宋体" w:cs="Times New Roman"/>
      <w:kern w:val="2"/>
      <w:sz w:val="21"/>
      <w:szCs w:val="22"/>
    </w:rPr>
  </w:style>
  <w:style w:type="paragraph" w:customStyle="1" w:styleId="97">
    <w:name w:val="图表标题"/>
    <w:basedOn w:val="1"/>
    <w:next w:val="1"/>
    <w:autoRedefine/>
    <w:qFormat/>
    <w:uiPriority w:val="0"/>
    <w:pPr>
      <w:jc w:val="center"/>
    </w:pPr>
    <w:rPr>
      <w:b/>
      <w:sz w:val="21"/>
    </w:rPr>
  </w:style>
  <w:style w:type="paragraph" w:customStyle="1" w:styleId="98">
    <w:name w:val="表1"/>
    <w:basedOn w:val="1"/>
    <w:next w:val="63"/>
    <w:autoRedefine/>
    <w:qFormat/>
    <w:uiPriority w:val="0"/>
    <w:pPr>
      <w:numPr>
        <w:ilvl w:val="0"/>
        <w:numId w:val="4"/>
      </w:numPr>
      <w:spacing w:line="360" w:lineRule="auto"/>
      <w:ind w:firstLine="0" w:firstLineChars="0"/>
      <w:jc w:val="center"/>
    </w:pPr>
    <w:rPr>
      <w:b/>
      <w:sz w:val="24"/>
    </w:rPr>
  </w:style>
  <w:style w:type="table" w:customStyle="1" w:styleId="99">
    <w:name w:val="常规"/>
    <w:basedOn w:val="39"/>
    <w:autoRedefine/>
    <w:qFormat/>
    <w:uiPriority w:val="0"/>
    <w:pPr>
      <w:keepNext w:val="0"/>
      <w:keepLines w:val="0"/>
      <w:widowControl/>
      <w:suppressLineNumbers w:val="0"/>
      <w:spacing w:before="0" w:beforeAutospacing="0" w:after="0" w:afterAutospacing="0" w:line="276" w:lineRule="auto"/>
      <w:ind w:left="0" w:right="0"/>
      <w:jc w:val="center"/>
    </w:pPr>
    <w:rPr>
      <w:rFonts w:hint="default" w:ascii="Times New Roman" w:hAnsi="Times New Roman" w:eastAsia="宋体" w:cs="Times New Roman"/>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vAlign w:val="center"/>
    </w:tcPr>
    <w:tblStylePr w:type="firstRow">
      <w:rPr>
        <w:rFonts w:hint="default" w:ascii="Times New Roman" w:hAnsi="Times New Roman" w:eastAsia="宋体" w:cs="Times New Roman"/>
        <w:b w:val="0"/>
        <w:sz w:val="21"/>
        <w:szCs w:val="21"/>
      </w:rPr>
    </w:tblStylePr>
  </w:style>
  <w:style w:type="paragraph" w:customStyle="1" w:styleId="100">
    <w:name w:val="小节标题"/>
    <w:basedOn w:val="1"/>
    <w:next w:val="101"/>
    <w:autoRedefine/>
    <w:qFormat/>
    <w:uiPriority w:val="0"/>
    <w:pPr>
      <w:widowControl/>
      <w:numPr>
        <w:ilvl w:val="0"/>
        <w:numId w:val="5"/>
      </w:numPr>
      <w:tabs>
        <w:tab w:val="clear" w:pos="0"/>
      </w:tabs>
      <w:spacing w:line="360" w:lineRule="auto"/>
      <w:ind w:firstLine="560" w:firstLineChars="200"/>
      <w:jc w:val="left"/>
    </w:pPr>
    <w:rPr>
      <w:rFonts w:hint="eastAsia" w:cs="宋体"/>
      <w:b/>
      <w:bCs/>
      <w:sz w:val="24"/>
      <w:szCs w:val="21"/>
      <w:lang w:bidi="ar"/>
    </w:rPr>
  </w:style>
  <w:style w:type="paragraph" w:customStyle="1" w:styleId="101">
    <w:name w:val="正文小四"/>
    <w:basedOn w:val="1"/>
    <w:autoRedefine/>
    <w:qFormat/>
    <w:uiPriority w:val="0"/>
    <w:pPr>
      <w:spacing w:line="360" w:lineRule="auto"/>
      <w:ind w:firstLine="420" w:firstLineChars="200"/>
    </w:pPr>
    <w:rPr>
      <w:rFonts w:ascii="Times New Roman" w:hAnsi="Times New Roman"/>
      <w:sz w:val="24"/>
    </w:rPr>
  </w:style>
  <w:style w:type="character" w:customStyle="1" w:styleId="102">
    <w:name w:val="font71"/>
    <w:basedOn w:val="41"/>
    <w:autoRedefine/>
    <w:qFormat/>
    <w:uiPriority w:val="0"/>
    <w:rPr>
      <w:rFonts w:hint="eastAsia" w:ascii="宋体" w:hAnsi="宋体" w:eastAsia="宋体" w:cs="宋体"/>
      <w:color w:val="000000"/>
      <w:sz w:val="20"/>
      <w:szCs w:val="20"/>
      <w:u w:val="none"/>
    </w:rPr>
  </w:style>
  <w:style w:type="paragraph" w:customStyle="1" w:styleId="103">
    <w:name w:val="表2"/>
    <w:basedOn w:val="1"/>
    <w:next w:val="63"/>
    <w:autoRedefine/>
    <w:qFormat/>
    <w:uiPriority w:val="0"/>
    <w:pPr>
      <w:numPr>
        <w:ilvl w:val="0"/>
        <w:numId w:val="6"/>
      </w:numPr>
    </w:pPr>
  </w:style>
  <w:style w:type="character" w:customStyle="1" w:styleId="104">
    <w:name w:val="font13"/>
    <w:basedOn w:val="41"/>
    <w:autoRedefine/>
    <w:qFormat/>
    <w:uiPriority w:val="0"/>
    <w:rPr>
      <w:rFonts w:hint="eastAsia" w:ascii="宋体" w:hAnsi="宋体" w:eastAsia="宋体" w:cs="宋体"/>
      <w:b/>
      <w:bCs/>
      <w:color w:val="000000"/>
      <w:sz w:val="20"/>
      <w:szCs w:val="20"/>
      <w:u w:val="none"/>
    </w:rPr>
  </w:style>
  <w:style w:type="character" w:customStyle="1" w:styleId="105">
    <w:name w:val="font121"/>
    <w:basedOn w:val="41"/>
    <w:autoRedefine/>
    <w:qFormat/>
    <w:uiPriority w:val="0"/>
    <w:rPr>
      <w:rFonts w:hint="default" w:ascii="Times New Roman" w:hAnsi="Times New Roman" w:cs="Times New Roman"/>
      <w:color w:val="000000"/>
      <w:sz w:val="20"/>
      <w:szCs w:val="20"/>
      <w:u w:val="none"/>
      <w:vertAlign w:val="superscript"/>
    </w:rPr>
  </w:style>
  <w:style w:type="paragraph" w:customStyle="1" w:styleId="106">
    <w:name w:val="国寰正文"/>
    <w:basedOn w:val="1"/>
    <w:autoRedefine/>
    <w:qFormat/>
    <w:uiPriority w:val="0"/>
    <w:pPr>
      <w:adjustRightInd w:val="0"/>
      <w:snapToGrid w:val="0"/>
      <w:spacing w:line="360" w:lineRule="auto"/>
      <w:ind w:firstLine="200" w:firstLineChars="200"/>
    </w:pPr>
    <w:rPr>
      <w:spacing w:val="0"/>
      <w:kern w:val="2"/>
      <w:sz w:val="24"/>
      <w:szCs w:val="24"/>
    </w:rPr>
  </w:style>
  <w:style w:type="character" w:customStyle="1" w:styleId="107">
    <w:name w:val="fontstyle21"/>
    <w:autoRedefine/>
    <w:qFormat/>
    <w:uiPriority w:val="0"/>
    <w:rPr>
      <w:rFonts w:hint="default" w:ascii="Times New Roman" w:hAnsi="Times New Roman" w:cs="Times New Roman"/>
      <w:color w:val="000000"/>
      <w:sz w:val="24"/>
      <w:szCs w:val="24"/>
    </w:rPr>
  </w:style>
  <w:style w:type="character" w:customStyle="1" w:styleId="108">
    <w:name w:val="fontstyle11"/>
    <w:basedOn w:val="41"/>
    <w:autoRedefine/>
    <w:qFormat/>
    <w:uiPriority w:val="0"/>
    <w:rPr>
      <w:rFonts w:hint="default" w:ascii="Times New Roman" w:hAnsi="Times New Roman" w:cs="Times New Roman"/>
      <w:color w:val="000000"/>
      <w:sz w:val="24"/>
      <w:szCs w:val="24"/>
    </w:rPr>
  </w:style>
  <w:style w:type="character" w:customStyle="1" w:styleId="109">
    <w:name w:val="font112"/>
    <w:basedOn w:val="41"/>
    <w:autoRedefine/>
    <w:qFormat/>
    <w:uiPriority w:val="0"/>
    <w:rPr>
      <w:rFonts w:hint="eastAsia" w:ascii="宋体" w:hAnsi="宋体" w:eastAsia="宋体" w:cs="宋体"/>
      <w:color w:val="000000"/>
      <w:sz w:val="20"/>
      <w:szCs w:val="20"/>
      <w:u w:val="none"/>
    </w:rPr>
  </w:style>
  <w:style w:type="paragraph" w:customStyle="1" w:styleId="110">
    <w:name w:val="正文文本朱"/>
    <w:basedOn w:val="12"/>
    <w:qFormat/>
    <w:uiPriority w:val="0"/>
    <w:pPr>
      <w:widowControl w:val="0"/>
      <w:spacing w:before="0" w:after="0" w:line="360" w:lineRule="auto"/>
      <w:ind w:right="0" w:firstLine="200" w:firstLineChars="200"/>
    </w:pPr>
    <w:rPr>
      <w:kern w:val="2"/>
      <w:sz w:val="24"/>
      <w:szCs w:val="24"/>
    </w:rPr>
  </w:style>
  <w:style w:type="paragraph" w:customStyle="1" w:styleId="111">
    <w:name w:val="小四缩进2"/>
    <w:basedOn w:val="1"/>
    <w:qFormat/>
    <w:uiPriority w:val="0"/>
    <w:pPr>
      <w:spacing w:line="360" w:lineRule="auto"/>
      <w:ind w:firstLine="480" w:firstLineChars="200"/>
    </w:pPr>
    <w:rPr>
      <w:rFonts w:cs="仿宋_GB2312"/>
      <w:sz w:val="24"/>
    </w:rPr>
  </w:style>
  <w:style w:type="paragraph" w:customStyle="1" w:styleId="112">
    <w:name w:val="标准正文"/>
    <w:basedOn w:val="1"/>
    <w:qFormat/>
    <w:uiPriority w:val="0"/>
    <w:pPr>
      <w:widowControl/>
      <w:spacing w:line="360" w:lineRule="auto"/>
      <w:ind w:firstLine="480" w:firstLineChars="200"/>
      <w:jc w:val="left"/>
    </w:pPr>
    <w:rPr>
      <w:rFonts w:ascii="Calibri" w:hAnsi="Calibri" w:eastAsia="宋体" w:cs="Times New Roman"/>
      <w:bCs/>
      <w:sz w:val="24"/>
      <w:szCs w:val="22"/>
      <w:u w:val="single"/>
    </w:rPr>
  </w:style>
  <w:style w:type="paragraph" w:customStyle="1" w:styleId="113">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114">
    <w:name w:val="M表标题"/>
    <w:next w:val="1"/>
    <w:qFormat/>
    <w:uiPriority w:val="0"/>
    <w:pPr>
      <w:keepNext/>
      <w:spacing w:line="360" w:lineRule="auto"/>
      <w:jc w:val="center"/>
    </w:pPr>
    <w:rPr>
      <w:rFonts w:ascii="Times New Roman" w:hAnsi="Times New Roman" w:eastAsia="黑体" w:cs="Times New Roman"/>
      <w:b/>
      <w:bCs/>
      <w:kern w:val="2"/>
      <w:sz w:val="24"/>
      <w:szCs w:val="24"/>
      <w:lang w:val="en-US" w:eastAsia="zh-CN" w:bidi="ar-SA"/>
    </w:rPr>
  </w:style>
  <w:style w:type="paragraph" w:customStyle="1" w:styleId="115">
    <w:name w:val="Huo 表内文字 小五"/>
    <w:basedOn w:val="1"/>
    <w:qFormat/>
    <w:uiPriority w:val="0"/>
    <w:pPr>
      <w:spacing w:line="300" w:lineRule="exact"/>
      <w:jc w:val="center"/>
    </w:pPr>
    <w:rPr>
      <w:bCs/>
      <w:sz w:val="18"/>
      <w:szCs w:val="21"/>
    </w:rPr>
  </w:style>
  <w:style w:type="paragraph" w:customStyle="1" w:styleId="116">
    <w:name w:val="Huo 表 小五居中"/>
    <w:basedOn w:val="1"/>
    <w:qFormat/>
    <w:uiPriority w:val="0"/>
    <w:pPr>
      <w:spacing w:line="300" w:lineRule="exact"/>
      <w:jc w:val="center"/>
    </w:pPr>
    <w:rPr>
      <w:bCs/>
      <w:kern w:val="0"/>
      <w:sz w:val="18"/>
      <w:szCs w:val="21"/>
    </w:rPr>
  </w:style>
  <w:style w:type="paragraph" w:customStyle="1" w:styleId="117">
    <w:name w:val="Table Paragraph"/>
    <w:basedOn w:val="1"/>
    <w:qFormat/>
    <w:uiPriority w:val="1"/>
    <w:pPr>
      <w:jc w:val="left"/>
    </w:pPr>
    <w:rPr>
      <w:kern w:val="0"/>
      <w:sz w:val="22"/>
      <w:szCs w:val="22"/>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customXml" Target="ink/ink4.xml"/><Relationship Id="rId35" Type="http://schemas.openxmlformats.org/officeDocument/2006/relationships/customXml" Target="ink/ink3.xml"/><Relationship Id="rId34" Type="http://schemas.openxmlformats.org/officeDocument/2006/relationships/customXml" Target="ink/ink2.xml"/><Relationship Id="rId33" Type="http://schemas.openxmlformats.org/officeDocument/2006/relationships/image" Target="media/image23.png"/><Relationship Id="rId32" Type="http://schemas.openxmlformats.org/officeDocument/2006/relationships/customXml" Target="ink/ink1.xml"/><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wmf"/><Relationship Id="rId24" Type="http://schemas.openxmlformats.org/officeDocument/2006/relationships/oleObject" Target="embeddings/oleObject2.bin"/><Relationship Id="rId23" Type="http://schemas.openxmlformats.org/officeDocument/2006/relationships/image" Target="media/image15.wmf"/><Relationship Id="rId22" Type="http://schemas.openxmlformats.org/officeDocument/2006/relationships/oleObject" Target="embeddings/oleObject1.bin"/><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28575">
          <a:solidFill>
            <a:srgbClr val="FFFF00"/>
          </a:solidFill>
          <a:prstDash val="lgDashDot"/>
        </a:ln>
      </a:spPr>
      <a:bodyPr/>
      <a:lstStyle/>
      <a:style>
        <a:lnRef idx="2">
          <a:schemeClr val="accent1"/>
        </a:lnRef>
        <a:fillRef idx="0">
          <a:srgbClr val="FFFFFF"/>
        </a:fillRef>
        <a:effectRef idx="0">
          <a:srgbClr val="FFFFFF"/>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135</Pages>
  <Words>1053</Words>
  <Characters>1276</Characters>
  <Lines>1</Lines>
  <Paragraphs>1</Paragraphs>
  <TotalTime>15</TotalTime>
  <ScaleCrop>false</ScaleCrop>
  <LinksUpToDate>false</LinksUpToDate>
  <CharactersWithSpaces>1536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dcterms:modified xsi:type="dcterms:W3CDTF">2025-07-22T05:35:23Z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ADA794CB2B704E689F21E1607589BB08_13</vt:lpwstr>
  </property>
  <property fmtid="{D5CDD505-2E9C-101B-9397-08002B2CF9AE}" pid="4" name="KSOTemplateDocerSaveRecord">
    <vt:lpwstr>eyJoZGlkIjoiYTk3MDE5NmE2MWRmMDlkZjAxMzcyY2I2NDEwZjY4YWUiLCJ1c2VySWQiOiIyMzkyNzkyMTkifQ==</vt:lpwstr>
  </property>
</Properties>
</file>