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eastAsia="zh-CN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lang w:eastAsia="zh-CN"/>
        </w:rPr>
        <w:t>乐昌市就业驿站年度服务指标</w:t>
      </w:r>
    </w:p>
    <w:tbl>
      <w:tblPr>
        <w:tblStyle w:val="2"/>
        <w:tblW w:w="5382" w:type="pct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3"/>
        <w:gridCol w:w="1456"/>
        <w:gridCol w:w="2331"/>
        <w:gridCol w:w="2076"/>
        <w:gridCol w:w="2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2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服务分类</w:t>
            </w:r>
          </w:p>
        </w:tc>
        <w:tc>
          <w:tcPr>
            <w:tcW w:w="2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量化指标</w:t>
            </w:r>
          </w:p>
        </w:tc>
        <w:tc>
          <w:tcPr>
            <w:tcW w:w="2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就业驿站日常基础服务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收集发布岗位信息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收集发布就业岗位信息数量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00条以上。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每月对辖区内登记失业人员进行就业跟踪调查服务，建立服务台账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对辖区内失业人员帮扶比例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%以上。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以当年实际数据为准。除就业服务外，还包括影响就业的家庭关系、情绪压力、社会交往等服务。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对就业困难人员实施就业帮扶，建立服务台账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对辖区内就业困难人员帮扶比例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  <w:t>%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以上。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以当年实际数据为准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对离校未就业乐昌生源高校毕业生进行跟踪及回访，建立服务台账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服务率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%以上。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为辖区内相关劳动者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到访就业驿站的劳动者提供就业服务，建立服务台账建立服务台账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定期对辖区失业人员、就业困难人员、高校毕业生等重点群体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及到访劳动者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采取上门走访、电话、微信等服务方式，针对有就业意愿和就业能力的服务对象，提供跟踪服务。（每月服务不少于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0人次。）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半年报送成功帮扶个案（不少于3个，全年不少于6个等）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对用人单位提供用工保障服务，建立服务台账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定期对辖区内用工单位采取上门走访、电话等服务方式，与企业进行交流，了解企业所需，宣传就业创业政策，派发政策宣传资料。并收集用工企业、个体工商户、家政企业和平台企业等用工单位、个体工商户的岗位信息。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（每月走访用人单位不少于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家次。）</w:t>
            </w:r>
          </w:p>
        </w:tc>
        <w:tc>
          <w:tcPr>
            <w:tcW w:w="24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eastAsia="zh-CN"/>
              </w:rPr>
              <w:t>零工服务站点建设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每月通过走访收集并更新各行各业用工单位、个体工商户的零工岗位信息，利用推文、电子屏滚播等方式宣传零工信息，为农村富余劳动力、大龄失业人员等就业困难群体推荐零工岗位，帮助推动实现更加充分灵活就业；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半年报送成功帮扶个案（不少于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个，全年不少于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 xml:space="preserve">4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个）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服务满意度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辖区内人力资源供需双</w:t>
            </w:r>
            <w:bookmarkStart w:id="0" w:name="_GoBack"/>
            <w:bookmarkEnd w:id="0"/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方服务满意度保持在90%以上。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2</w:t>
            </w:r>
          </w:p>
          <w:p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就业驿站专业服务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各类招聘、政策宣传、职业技能提升培训活动等就业创业服务活动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不少于5场（在本驿站组织各类人员开展职业指导、招聘会、政策宣传、职业技能提升培训活动等各类公共就业服务活动5场次以上。）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及时更新就业驿站系统数据和广告信息，并每天展示就业驿站数据和广告。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以实际情况为准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仿宋" w:hAnsi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="仿宋" w:hAnsi="仿宋"/>
                <w:color w:val="auto"/>
                <w:sz w:val="24"/>
                <w:szCs w:val="24"/>
                <w:highlight w:val="none"/>
                <w:lang w:val="en-US" w:eastAsia="zh-CN"/>
              </w:rPr>
              <w:t>韶码就业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服务和为上级部门不定时下发失业人员跟踪情况做好后续跟踪，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建立服务台账，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完成其他相关任务。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其他服务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直播带岗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活动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场/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工作台账管理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动态更新服务对象就业失业状态，分类建立登记失业人员、就业困难人员、离校未就业高校毕业生就业服务工作台账，同时对开展的就业服务活动、困难群体典型个案建立跟踪服务档案。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6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资源链接</w:t>
            </w:r>
          </w:p>
        </w:tc>
        <w:tc>
          <w:tcPr>
            <w:tcW w:w="23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建立企业、社会组织、政府部门、志愿团队等合作伙伴关系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不少于2家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以促进就业为导向链接就业资源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3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宣传工作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媒体刊载报道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每季度在县级或以上媒体发布宣传稿件1篇以上。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内容为正面宣传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就业驿站及零工服务站点运营情况，乐昌发布、清和乐昌等县级媒体或以上媒体报道，同一内容主题的新闻报道算作1篇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行政工作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年度计划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  <w:t>年初做好本年度工作计划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总结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/>
                <w:sz w:val="24"/>
                <w:szCs w:val="24"/>
                <w:highlight w:val="none"/>
                <w:lang w:eastAsia="zh-CN"/>
              </w:rPr>
              <w:t>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/>
                <w:sz w:val="24"/>
                <w:szCs w:val="24"/>
                <w:highlight w:val="none"/>
                <w:lang w:val="en-US" w:eastAsia="zh-CN"/>
              </w:rPr>
              <w:t>年度总结1份，以及每季度末对本季度工作进行工作总结。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规章制度建设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就业驿站服务标准化工作手册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运营周期内1份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根据工作实际不定期更新内容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乐昌市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就业驿站管理手册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运营周期内1份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根据工作实际不定期更新内容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设施维护</w:t>
            </w:r>
          </w:p>
        </w:tc>
        <w:tc>
          <w:tcPr>
            <w:tcW w:w="2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工作环境</w:t>
            </w:r>
          </w:p>
        </w:tc>
        <w:tc>
          <w:tcPr>
            <w:tcW w:w="2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驿站工作环境要求卫生干净整洁。</w:t>
            </w:r>
          </w:p>
        </w:tc>
        <w:tc>
          <w:tcPr>
            <w:tcW w:w="2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基础设施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驿站内水、电、网络等基础设施正常使用。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办公设备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办公电脑、打印机、LED屏等电子设备正常使用。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物资物料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工作指引、服务指引、政策宣传资料、招聘信息等资讯齐全。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6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便民服务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饮用水、急救药箱等便民用品齐全。</w:t>
            </w:r>
          </w:p>
        </w:tc>
        <w:tc>
          <w:tcPr>
            <w:tcW w:w="2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21">
    <w:altName w:val="Quicksand Ligh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3A4B30"/>
    <w:rsid w:val="032300FA"/>
    <w:rsid w:val="03D41080"/>
    <w:rsid w:val="078049E9"/>
    <w:rsid w:val="0A7113D6"/>
    <w:rsid w:val="0FE87E44"/>
    <w:rsid w:val="11080D41"/>
    <w:rsid w:val="12EC0194"/>
    <w:rsid w:val="142A1EA1"/>
    <w:rsid w:val="1D61352C"/>
    <w:rsid w:val="24315811"/>
    <w:rsid w:val="251670DD"/>
    <w:rsid w:val="254B4B31"/>
    <w:rsid w:val="25E371D4"/>
    <w:rsid w:val="26BD11B0"/>
    <w:rsid w:val="30913CD1"/>
    <w:rsid w:val="38130A86"/>
    <w:rsid w:val="382738FB"/>
    <w:rsid w:val="3B057795"/>
    <w:rsid w:val="3C972852"/>
    <w:rsid w:val="3D564E97"/>
    <w:rsid w:val="43607C5E"/>
    <w:rsid w:val="47232999"/>
    <w:rsid w:val="48B820B3"/>
    <w:rsid w:val="4A1947CF"/>
    <w:rsid w:val="4F012828"/>
    <w:rsid w:val="560E699A"/>
    <w:rsid w:val="57F75F10"/>
    <w:rsid w:val="58442A85"/>
    <w:rsid w:val="59E179B0"/>
    <w:rsid w:val="5DE61FC8"/>
    <w:rsid w:val="5E42771A"/>
    <w:rsid w:val="6017749F"/>
    <w:rsid w:val="60FA4DF7"/>
    <w:rsid w:val="63C67011"/>
    <w:rsid w:val="63E92F01"/>
    <w:rsid w:val="74ED08CE"/>
    <w:rsid w:val="77EF20F2"/>
    <w:rsid w:val="7A5073DE"/>
    <w:rsid w:val="7CBB7BB0"/>
    <w:rsid w:val="7EFC1D60"/>
    <w:rsid w:val="7FD91C23"/>
    <w:rsid w:val="7FE7F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" w:cs="21"/>
      <w:kern w:val="0"/>
      <w:sz w:val="32"/>
      <w:szCs w:val="22"/>
      <w:lang w:val="en-US" w:eastAsia="en-US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1384</Characters>
  <Lines>0</Lines>
  <Paragraphs>0</Paragraphs>
  <TotalTime>2</TotalTime>
  <ScaleCrop>false</ScaleCrop>
  <LinksUpToDate>false</LinksUpToDate>
  <CharactersWithSpaces>1385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2025-12-11T10:28:47Z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eyJoZGlkIjoiYTdhMGZiMDlmZTY0OTZlMWFiMDE5M2JhYmExNmU5OGYiLCJ1c2VySWQiOiIzODkwNjE1NDQifQ==</vt:lpwstr>
  </property>
  <property fmtid="{D5CDD505-2E9C-101B-9397-08002B2CF9AE}" pid="4" name="ICV">
    <vt:lpwstr>2E3ED55CDE574512B4C433B1831C7625_13</vt:lpwstr>
  </property>
</Properties>
</file>