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9"/>
          <w:rFonts w:hint="eastAsia"/>
          <w:lang w:val="en-US" w:eastAsia="zh-CN"/>
        </w:rPr>
      </w:pPr>
      <w:r>
        <w:rPr>
          <w:rStyle w:val="9"/>
          <w:rFonts w:hint="eastAsia" w:ascii="方正小标宋简体" w:hAnsi="方正小标宋简体" w:eastAsia="方正小标宋简体" w:cs="方正小标宋简体"/>
          <w:b w:val="0"/>
          <w:bCs/>
          <w:i w:val="0"/>
          <w:iCs w:val="0"/>
          <w:lang w:val="en-US" w:eastAsia="zh-CN"/>
        </w:rPr>
        <w:t>乐昌市疾病预防控制中心（乐昌市卫生监督所）党建工作总结</w:t>
      </w:r>
    </w:p>
    <w:p>
      <w:pPr>
        <w:ind w:firstLine="640" w:firstLineChars="200"/>
        <w:jc w:val="both"/>
        <w:rPr>
          <w:rStyle w:val="9"/>
          <w:rFonts w:hint="eastAsia" w:ascii="仿宋_GB2312" w:hAnsi="仿宋_GB2312" w:eastAsia="仿宋_GB2312" w:cs="仿宋_GB2312"/>
          <w:b w:val="0"/>
          <w:bCs/>
          <w:sz w:val="32"/>
          <w:szCs w:val="32"/>
          <w:lang w:val="en-US" w:eastAsia="zh-CN"/>
        </w:rPr>
      </w:pPr>
      <w:r>
        <w:rPr>
          <w:rStyle w:val="9"/>
          <w:rFonts w:hint="eastAsia" w:ascii="仿宋_GB2312" w:hAnsi="仿宋_GB2312" w:eastAsia="仿宋_GB2312" w:cs="仿宋_GB2312"/>
          <w:b w:val="0"/>
          <w:bCs/>
          <w:sz w:val="32"/>
          <w:szCs w:val="32"/>
          <w:lang w:val="en-US" w:eastAsia="zh-CN"/>
        </w:rPr>
        <w:t>2025年是“十四五”规划收官之年和全面贯彻落实党的二十届三中全会精神的开局之年，我中心（所）党支部坚持以习近平新时代中国特色社会主义思想为指导，深入贯彻习近平总书记关于健康中国的重要论述精神，全面落实全国疾控工作会议和卫生健康工作会议部署，紧紧围绕“抓党建、强融合、促业务”的工作思路，以构建“党建＋疾控”新模式为着力点，为实现疾控事业高质量发展提供了坚强的政治保障。一年来，我们坚持政治引领，深化理论武装，推进组织建设，强化正风肃纪，推动党建与业务深度融合，在疫情防控、公共卫生监督、应急处置等各项工作中取得了显著成效，有力筑牢了人民群众生命健康的安全防线。</w:t>
      </w:r>
    </w:p>
    <w:p>
      <w:pPr>
        <w:ind w:firstLine="640" w:firstLineChars="200"/>
        <w:jc w:val="both"/>
        <w:rPr>
          <w:rStyle w:val="9"/>
          <w:rFonts w:hint="eastAsia" w:ascii="黑体" w:hAnsi="黑体" w:eastAsia="黑体" w:cs="黑体"/>
          <w:b w:val="0"/>
          <w:bCs/>
          <w:sz w:val="32"/>
          <w:szCs w:val="32"/>
          <w:lang w:val="en-US" w:eastAsia="zh-CN"/>
        </w:rPr>
      </w:pPr>
      <w:r>
        <w:rPr>
          <w:rStyle w:val="9"/>
          <w:rFonts w:hint="eastAsia" w:ascii="黑体" w:hAnsi="黑体" w:eastAsia="黑体" w:cs="黑体"/>
          <w:b w:val="0"/>
          <w:bCs/>
          <w:sz w:val="32"/>
          <w:szCs w:val="32"/>
          <w:lang w:val="en-US" w:eastAsia="zh-CN"/>
        </w:rPr>
        <w:t>一、强化政治建设，把稳思想之舵</w:t>
      </w:r>
    </w:p>
    <w:p>
      <w:pPr>
        <w:ind w:firstLine="640" w:firstLineChars="200"/>
        <w:jc w:val="both"/>
        <w:rPr>
          <w:rStyle w:val="9"/>
          <w:rFonts w:hint="eastAsia" w:ascii="仿宋_GB2312" w:hAnsi="仿宋_GB2312" w:eastAsia="仿宋_GB2312" w:cs="仿宋_GB2312"/>
          <w:b w:val="0"/>
          <w:bCs/>
          <w:sz w:val="32"/>
          <w:szCs w:val="32"/>
          <w:lang w:val="en-US" w:eastAsia="zh-CN"/>
        </w:rPr>
      </w:pPr>
      <w:r>
        <w:rPr>
          <w:rStyle w:val="9"/>
          <w:rFonts w:hint="eastAsia" w:ascii="仿宋_GB2312" w:hAnsi="仿宋_GB2312" w:eastAsia="仿宋_GB2312" w:cs="仿宋_GB2312"/>
          <w:b w:val="0"/>
          <w:bCs/>
          <w:sz w:val="32"/>
          <w:szCs w:val="32"/>
          <w:lang w:val="en-US" w:eastAsia="zh-CN"/>
        </w:rPr>
        <w:t>（一）深化理论武装，筑牢思想根基</w:t>
      </w:r>
    </w:p>
    <w:p>
      <w:pPr>
        <w:jc w:val="both"/>
        <w:rPr>
          <w:rStyle w:val="9"/>
          <w:rFonts w:hint="eastAsia" w:ascii="仿宋_GB2312" w:hAnsi="仿宋_GB2312" w:eastAsia="仿宋_GB2312" w:cs="仿宋_GB2312"/>
          <w:b w:val="0"/>
          <w:bCs/>
          <w:sz w:val="32"/>
          <w:szCs w:val="32"/>
          <w:lang w:val="en-US" w:eastAsia="zh-CN"/>
        </w:rPr>
      </w:pPr>
      <w:r>
        <w:rPr>
          <w:rStyle w:val="9"/>
          <w:rFonts w:hint="eastAsia" w:ascii="仿宋_GB2312" w:hAnsi="仿宋_GB2312" w:eastAsia="仿宋_GB2312" w:cs="仿宋_GB2312"/>
          <w:b w:val="0"/>
          <w:bCs/>
          <w:sz w:val="32"/>
          <w:szCs w:val="32"/>
          <w:lang w:val="en-US" w:eastAsia="zh-CN"/>
        </w:rPr>
        <w:t xml:space="preserve">     我们始终坚持将政治建设摆在首位，严格执行“第一议题”制度，及时传达学习习近平总书记最新重要讲话和指示批示精神，全面贯彻党的二十大和二十届二中、三中全会精神。通过青年小组学习、专题研讨、支部集中学习等多种形式，引导党员干部不断提高政治判断力、政治领悟力、政治执行力。今年以来，已组织开展青年小组学习8次，专题研讨6次，支部集中学习8次。</w:t>
      </w:r>
    </w:p>
    <w:p>
      <w:pPr>
        <w:ind w:firstLine="640" w:firstLineChars="200"/>
        <w:jc w:val="both"/>
        <w:rPr>
          <w:rStyle w:val="9"/>
          <w:rFonts w:hint="eastAsia" w:ascii="仿宋_GB2312" w:hAnsi="仿宋_GB2312" w:eastAsia="仿宋_GB2312" w:cs="仿宋_GB2312"/>
          <w:b w:val="0"/>
          <w:bCs/>
          <w:sz w:val="32"/>
          <w:szCs w:val="32"/>
          <w:lang w:val="en-US" w:eastAsia="zh-CN"/>
        </w:rPr>
      </w:pPr>
      <w:r>
        <w:rPr>
          <w:rStyle w:val="9"/>
          <w:rFonts w:hint="eastAsia" w:ascii="仿宋_GB2312" w:hAnsi="仿宋_GB2312" w:eastAsia="仿宋_GB2312" w:cs="仿宋_GB2312"/>
          <w:b w:val="0"/>
          <w:bCs/>
          <w:sz w:val="32"/>
          <w:szCs w:val="32"/>
          <w:lang w:val="en-US" w:eastAsia="zh-CN"/>
        </w:rPr>
        <w:t>我们充分利用多媒体教学、学习讨论、红色教育基地等载体，增强理论学习的吸引力和感染力。例如，清明节开展了“缅怀革命先烈 传承红色基因”主题党日活动，通过节日氛围，强化党员党性修养。同时组织观看了《榜样的力量》等先进典型教育片，引导党员干部向先进看齐、向榜样学习。</w:t>
      </w:r>
    </w:p>
    <w:p>
      <w:pPr>
        <w:ind w:firstLine="640" w:firstLineChars="200"/>
        <w:jc w:val="both"/>
        <w:rPr>
          <w:rStyle w:val="9"/>
          <w:rFonts w:hint="eastAsia" w:ascii="仿宋_GB2312" w:hAnsi="仿宋_GB2312" w:eastAsia="仿宋_GB2312" w:cs="仿宋_GB2312"/>
          <w:b w:val="0"/>
          <w:bCs/>
          <w:sz w:val="32"/>
          <w:szCs w:val="32"/>
          <w:lang w:val="en-US" w:eastAsia="zh-CN"/>
        </w:rPr>
      </w:pPr>
      <w:r>
        <w:rPr>
          <w:rStyle w:val="9"/>
          <w:rFonts w:hint="eastAsia" w:ascii="仿宋_GB2312" w:hAnsi="仿宋_GB2312" w:eastAsia="仿宋_GB2312" w:cs="仿宋_GB2312"/>
          <w:b w:val="0"/>
          <w:bCs/>
          <w:sz w:val="32"/>
          <w:szCs w:val="32"/>
          <w:lang w:val="en-US" w:eastAsia="zh-CN"/>
        </w:rPr>
        <w:t>（二）严明政治纪律，净化政治生态</w:t>
      </w:r>
    </w:p>
    <w:p>
      <w:pPr>
        <w:ind w:firstLine="640" w:firstLineChars="200"/>
        <w:jc w:val="both"/>
        <w:rPr>
          <w:rStyle w:val="9"/>
          <w:rFonts w:hint="eastAsia" w:ascii="仿宋_GB2312" w:hAnsi="仿宋_GB2312" w:eastAsia="仿宋_GB2312" w:cs="仿宋_GB2312"/>
          <w:b w:val="0"/>
          <w:bCs/>
          <w:sz w:val="32"/>
          <w:szCs w:val="32"/>
          <w:lang w:val="en-US" w:eastAsia="zh-CN"/>
        </w:rPr>
      </w:pPr>
      <w:r>
        <w:rPr>
          <w:rStyle w:val="9"/>
          <w:rFonts w:hint="eastAsia" w:ascii="仿宋_GB2312" w:hAnsi="仿宋_GB2312" w:eastAsia="仿宋_GB2312" w:cs="仿宋_GB2312"/>
          <w:b w:val="0"/>
          <w:bCs/>
          <w:sz w:val="32"/>
          <w:szCs w:val="32"/>
          <w:lang w:val="en-US" w:eastAsia="zh-CN"/>
        </w:rPr>
        <w:t>我们高度重视政治纪律和政治规矩教育，引导党员干部深刻领悟“两个确立”的决定性意义，增强“四个意识”、坚定“四个自信”、做到“两个维护”。中心（所）党支部认真落实民主生活会和组织生活会制度，严肃开展批评与自我批评，全面查找整改政治偏差，营造了风清气正的政治生态。</w:t>
      </w:r>
    </w:p>
    <w:p>
      <w:pPr>
        <w:ind w:firstLine="640" w:firstLineChars="200"/>
        <w:jc w:val="both"/>
        <w:rPr>
          <w:rStyle w:val="9"/>
          <w:rFonts w:hint="eastAsia" w:ascii="仿宋_GB2312" w:hAnsi="仿宋_GB2312" w:eastAsia="仿宋_GB2312" w:cs="仿宋_GB2312"/>
          <w:b w:val="0"/>
          <w:bCs/>
          <w:sz w:val="32"/>
          <w:szCs w:val="32"/>
          <w:lang w:val="en-US" w:eastAsia="zh-CN"/>
        </w:rPr>
      </w:pPr>
      <w:r>
        <w:rPr>
          <w:rStyle w:val="9"/>
          <w:rFonts w:hint="eastAsia" w:ascii="仿宋_GB2312" w:hAnsi="仿宋_GB2312" w:eastAsia="仿宋_GB2312" w:cs="仿宋_GB2312"/>
          <w:b w:val="0"/>
          <w:bCs/>
          <w:sz w:val="32"/>
          <w:szCs w:val="32"/>
          <w:lang w:val="en-US" w:eastAsia="zh-CN"/>
        </w:rPr>
        <w:t>我们还常态化开展意识形态领域风险研判与排查工作，定期分析党员干部思想状况，及时发现并化解潜在风险，牢牢守住了意识形态安全底线。通过组织党员领导干部定期参加组织生活，切实增强了党内政治生活的政治性、时代性、原则性、战斗性。</w:t>
      </w:r>
    </w:p>
    <w:p>
      <w:pPr>
        <w:numPr>
          <w:ilvl w:val="0"/>
          <w:numId w:val="0"/>
        </w:numPr>
        <w:ind w:firstLine="640" w:firstLineChars="200"/>
        <w:jc w:val="both"/>
        <w:rPr>
          <w:rStyle w:val="9"/>
          <w:rFonts w:hint="eastAsia" w:ascii="黑体" w:hAnsi="黑体" w:eastAsia="黑体" w:cs="黑体"/>
          <w:b w:val="0"/>
          <w:bCs/>
          <w:sz w:val="32"/>
          <w:szCs w:val="32"/>
          <w:lang w:val="en-US" w:eastAsia="zh-CN"/>
        </w:rPr>
      </w:pPr>
      <w:r>
        <w:rPr>
          <w:rStyle w:val="9"/>
          <w:rFonts w:hint="eastAsia" w:ascii="黑体" w:hAnsi="黑体" w:eastAsia="黑体" w:cs="黑体"/>
          <w:b w:val="0"/>
          <w:bCs/>
          <w:sz w:val="32"/>
          <w:szCs w:val="32"/>
          <w:lang w:val="en-US" w:eastAsia="zh-CN"/>
        </w:rPr>
        <w:t>二、深化组织建设，筑牢战斗堡垒</w:t>
      </w:r>
    </w:p>
    <w:p>
      <w:pPr>
        <w:numPr>
          <w:ilvl w:val="0"/>
          <w:numId w:val="0"/>
        </w:numPr>
        <w:ind w:firstLine="640" w:firstLineChars="200"/>
        <w:jc w:val="both"/>
        <w:rPr>
          <w:rStyle w:val="9"/>
          <w:rFonts w:hint="eastAsia" w:ascii="仿宋_GB2312" w:hAnsi="仿宋_GB2312" w:eastAsia="仿宋_GB2312" w:cs="仿宋_GB2312"/>
          <w:b w:val="0"/>
          <w:bCs/>
          <w:sz w:val="32"/>
          <w:szCs w:val="32"/>
          <w:lang w:val="en-US" w:eastAsia="zh-CN"/>
        </w:rPr>
      </w:pPr>
      <w:r>
        <w:rPr>
          <w:rStyle w:val="9"/>
          <w:rFonts w:hint="eastAsia" w:ascii="仿宋_GB2312" w:hAnsi="仿宋_GB2312" w:eastAsia="仿宋_GB2312" w:cs="仿宋_GB2312"/>
          <w:b w:val="0"/>
          <w:bCs/>
          <w:sz w:val="32"/>
          <w:szCs w:val="32"/>
          <w:lang w:val="en-US" w:eastAsia="zh-CN"/>
        </w:rPr>
        <w:t>（一）加强党员教育管理</w:t>
      </w:r>
    </w:p>
    <w:p>
      <w:pPr>
        <w:ind w:firstLine="640" w:firstLineChars="200"/>
        <w:jc w:val="both"/>
        <w:rPr>
          <w:rStyle w:val="9"/>
          <w:rFonts w:hint="eastAsia" w:ascii="仿宋_GB2312" w:hAnsi="仿宋_GB2312" w:eastAsia="仿宋_GB2312" w:cs="仿宋_GB2312"/>
          <w:b w:val="0"/>
          <w:bCs/>
          <w:sz w:val="32"/>
          <w:szCs w:val="32"/>
          <w:lang w:val="en-US" w:eastAsia="zh-CN"/>
        </w:rPr>
      </w:pPr>
      <w:r>
        <w:rPr>
          <w:rStyle w:val="9"/>
          <w:rFonts w:hint="eastAsia" w:ascii="仿宋_GB2312" w:hAnsi="仿宋_GB2312" w:eastAsia="仿宋_GB2312" w:cs="仿宋_GB2312"/>
          <w:b w:val="0"/>
          <w:bCs/>
          <w:sz w:val="32"/>
          <w:szCs w:val="32"/>
          <w:lang w:val="en-US" w:eastAsia="zh-CN"/>
        </w:rPr>
        <w:t>我们坚持教育、管理、监督、服务相结合，着力建设一支政治坚定、业务精湛、作风过硬的党员队伍。认真落实谈心谈话制度，党支部书记与不同党员开展不少于4次谈心谈话，及时了解党员思想状况和工作困难，有针对性地做好思想政治工作。同时，我们从参加组织生活、履行岗位职责、发挥先锋模范作用等多个维度对党员进行量化评价，评价结果作为评先评优的重要依据，有效激发了党员履职尽责的内生动力。</w:t>
      </w:r>
    </w:p>
    <w:p>
      <w:pPr>
        <w:ind w:firstLine="640" w:firstLineChars="200"/>
        <w:jc w:val="both"/>
        <w:rPr>
          <w:rStyle w:val="9"/>
          <w:rFonts w:hint="eastAsia" w:ascii="仿宋_GB2312" w:hAnsi="仿宋_GB2312" w:eastAsia="仿宋_GB2312" w:cs="仿宋_GB2312"/>
          <w:b w:val="0"/>
          <w:bCs/>
          <w:sz w:val="32"/>
          <w:szCs w:val="32"/>
          <w:lang w:val="en-US" w:eastAsia="zh-CN"/>
        </w:rPr>
      </w:pPr>
      <w:r>
        <w:rPr>
          <w:rStyle w:val="9"/>
          <w:rFonts w:hint="eastAsia" w:ascii="仿宋_GB2312" w:hAnsi="仿宋_GB2312" w:eastAsia="仿宋_GB2312" w:cs="仿宋_GB2312"/>
          <w:b w:val="0"/>
          <w:bCs/>
          <w:sz w:val="32"/>
          <w:szCs w:val="32"/>
          <w:lang w:val="en-US" w:eastAsia="zh-CN"/>
        </w:rPr>
        <w:t>（二）强化干部人才队伍建设</w:t>
      </w:r>
    </w:p>
    <w:p>
      <w:pPr>
        <w:ind w:firstLine="640" w:firstLineChars="200"/>
        <w:jc w:val="both"/>
        <w:rPr>
          <w:rStyle w:val="9"/>
          <w:rFonts w:hint="eastAsia" w:ascii="仿宋_GB2312" w:hAnsi="仿宋_GB2312" w:eastAsia="仿宋_GB2312" w:cs="仿宋_GB2312"/>
          <w:b w:val="0"/>
          <w:bCs/>
          <w:sz w:val="32"/>
          <w:szCs w:val="32"/>
          <w:lang w:val="en-US" w:eastAsia="zh-CN"/>
        </w:rPr>
      </w:pPr>
      <w:r>
        <w:rPr>
          <w:rStyle w:val="9"/>
          <w:rFonts w:hint="eastAsia" w:ascii="仿宋_GB2312" w:hAnsi="仿宋_GB2312" w:eastAsia="仿宋_GB2312" w:cs="仿宋_GB2312"/>
          <w:b w:val="0"/>
          <w:bCs/>
          <w:sz w:val="32"/>
          <w:szCs w:val="32"/>
          <w:lang w:val="en-US" w:eastAsia="zh-CN"/>
        </w:rPr>
        <w:t>我们坚持党管干部原则，着力构建“四级人才梯队体系”，通过业务培训、技能竞赛等多种方式，加强高端人才培养，强化前沿技术储备和应用。今年以来，选派多名专业技术人员参加国家级和省级培训，有力提升了队伍的专业化水平。</w:t>
      </w:r>
    </w:p>
    <w:p>
      <w:pPr>
        <w:ind w:firstLine="640" w:firstLineChars="200"/>
        <w:jc w:val="both"/>
        <w:rPr>
          <w:rStyle w:val="9"/>
          <w:rFonts w:hint="eastAsia" w:ascii="仿宋_GB2312" w:hAnsi="仿宋_GB2312" w:eastAsia="仿宋_GB2312" w:cs="仿宋_GB2312"/>
          <w:b w:val="0"/>
          <w:bCs/>
          <w:sz w:val="32"/>
          <w:szCs w:val="32"/>
          <w:lang w:val="en-US" w:eastAsia="zh-CN"/>
        </w:rPr>
      </w:pPr>
      <w:r>
        <w:rPr>
          <w:rStyle w:val="9"/>
          <w:rFonts w:hint="eastAsia" w:ascii="仿宋_GB2312" w:hAnsi="仿宋_GB2312" w:eastAsia="仿宋_GB2312" w:cs="仿宋_GB2312"/>
          <w:b w:val="0"/>
          <w:bCs/>
          <w:sz w:val="32"/>
          <w:szCs w:val="32"/>
          <w:lang w:val="en-US" w:eastAsia="zh-CN"/>
        </w:rPr>
        <w:t>为适应新时代疾控体系建设需要，我们特别注重复合型人才培养，鼓励党员干部跨领域学习交流，组织科室交叉观摩学习、座谈交流，营造“比、学、赶、帮、超”的浓厚氛围。</w:t>
      </w:r>
    </w:p>
    <w:p>
      <w:pPr>
        <w:ind w:firstLine="640" w:firstLineChars="200"/>
        <w:jc w:val="both"/>
        <w:rPr>
          <w:rStyle w:val="9"/>
          <w:rFonts w:hint="eastAsia" w:ascii="黑体" w:hAnsi="黑体" w:eastAsia="黑体" w:cs="黑体"/>
          <w:b w:val="0"/>
          <w:bCs/>
          <w:sz w:val="32"/>
          <w:szCs w:val="32"/>
          <w:lang w:val="en-US" w:eastAsia="zh-CN"/>
        </w:rPr>
      </w:pPr>
      <w:r>
        <w:rPr>
          <w:rStyle w:val="9"/>
          <w:rFonts w:hint="eastAsia" w:ascii="黑体" w:hAnsi="黑体" w:eastAsia="黑体" w:cs="黑体"/>
          <w:b w:val="0"/>
          <w:bCs/>
          <w:sz w:val="32"/>
          <w:szCs w:val="32"/>
          <w:lang w:val="en-US" w:eastAsia="zh-CN"/>
        </w:rPr>
        <w:t>三、推动党建与业务深度融合，提升服务效能</w:t>
      </w:r>
    </w:p>
    <w:p>
      <w:pPr>
        <w:ind w:firstLine="640" w:firstLineChars="200"/>
        <w:jc w:val="both"/>
        <w:rPr>
          <w:rStyle w:val="9"/>
          <w:rFonts w:hint="eastAsia" w:ascii="仿宋_GB2312" w:hAnsi="仿宋_GB2312" w:eastAsia="仿宋_GB2312" w:cs="仿宋_GB2312"/>
          <w:b w:val="0"/>
          <w:bCs/>
          <w:sz w:val="32"/>
          <w:szCs w:val="32"/>
          <w:lang w:val="en-US" w:eastAsia="zh-CN"/>
        </w:rPr>
      </w:pPr>
      <w:r>
        <w:rPr>
          <w:rStyle w:val="9"/>
          <w:rFonts w:hint="eastAsia" w:ascii="仿宋_GB2312" w:hAnsi="仿宋_GB2312" w:eastAsia="仿宋_GB2312" w:cs="仿宋_GB2312"/>
          <w:b w:val="0"/>
          <w:bCs/>
          <w:sz w:val="32"/>
          <w:szCs w:val="32"/>
          <w:lang w:val="en-US" w:eastAsia="zh-CN"/>
        </w:rPr>
        <w:t>（一）党建引领核心业务发展</w:t>
      </w:r>
    </w:p>
    <w:p>
      <w:pPr>
        <w:ind w:firstLine="640" w:firstLineChars="200"/>
        <w:jc w:val="both"/>
        <w:rPr>
          <w:rStyle w:val="9"/>
          <w:rFonts w:hint="eastAsia" w:ascii="仿宋_GB2312" w:hAnsi="仿宋_GB2312" w:eastAsia="仿宋_GB2312" w:cs="仿宋_GB2312"/>
          <w:b w:val="0"/>
          <w:bCs/>
          <w:sz w:val="32"/>
          <w:szCs w:val="32"/>
          <w:lang w:val="en-US" w:eastAsia="zh-CN"/>
        </w:rPr>
      </w:pPr>
      <w:r>
        <w:rPr>
          <w:rStyle w:val="9"/>
          <w:rFonts w:hint="eastAsia" w:ascii="仿宋_GB2312" w:hAnsi="仿宋_GB2312" w:eastAsia="仿宋_GB2312" w:cs="仿宋_GB2312"/>
          <w:b w:val="0"/>
          <w:bCs/>
          <w:sz w:val="32"/>
          <w:szCs w:val="32"/>
          <w:lang w:val="en-US" w:eastAsia="zh-CN"/>
        </w:rPr>
        <w:t>我们始终坚持围绕业务抓党建、抓好党建促业务的工作思路，推动党建工作与疾控核心业务深度融合、同频共振。紧密结合疾控工作实际，制定了党建与业务深度融合实施方案，组织党员围绕业务工作中的难点问题开展专项攻坚行动。</w:t>
      </w:r>
    </w:p>
    <w:p>
      <w:pPr>
        <w:ind w:firstLine="640" w:firstLineChars="200"/>
        <w:jc w:val="both"/>
        <w:rPr>
          <w:rStyle w:val="9"/>
          <w:rFonts w:hint="eastAsia" w:ascii="仿宋_GB2312" w:hAnsi="仿宋_GB2312" w:eastAsia="仿宋_GB2312" w:cs="仿宋_GB2312"/>
          <w:b w:val="0"/>
          <w:bCs/>
          <w:sz w:val="32"/>
          <w:szCs w:val="32"/>
          <w:lang w:val="en-US" w:eastAsia="zh-CN"/>
        </w:rPr>
      </w:pPr>
      <w:r>
        <w:rPr>
          <w:rStyle w:val="9"/>
          <w:rFonts w:hint="eastAsia" w:ascii="仿宋_GB2312" w:hAnsi="仿宋_GB2312" w:eastAsia="仿宋_GB2312" w:cs="仿宋_GB2312"/>
          <w:b w:val="0"/>
          <w:bCs/>
          <w:sz w:val="32"/>
          <w:szCs w:val="32"/>
          <w:lang w:val="en-US" w:eastAsia="zh-CN"/>
        </w:rPr>
        <w:t>健康宣教体系完善，近视防控成效显著：3-4月期间深入68所中小学/幼儿园开展近视防控宣教，采用“现场授课+云端直播”“授课+视力测试”等多样化形式，直接覆盖师生8800余人，构建“教师-学生-家庭”知识传播链条，推动科学用眼理念落地。</w:t>
      </w:r>
    </w:p>
    <w:p>
      <w:pPr>
        <w:ind w:firstLine="640" w:firstLineChars="200"/>
        <w:jc w:val="both"/>
        <w:rPr>
          <w:rStyle w:val="9"/>
          <w:rFonts w:hint="eastAsia" w:ascii="仿宋_GB2312" w:hAnsi="仿宋_GB2312" w:eastAsia="仿宋_GB2312" w:cs="仿宋_GB2312"/>
          <w:b w:val="0"/>
          <w:bCs/>
          <w:sz w:val="32"/>
          <w:szCs w:val="32"/>
          <w:lang w:val="en-US" w:eastAsia="zh-CN"/>
        </w:rPr>
      </w:pPr>
      <w:r>
        <w:rPr>
          <w:rStyle w:val="9"/>
          <w:rFonts w:hint="eastAsia" w:ascii="仿宋_GB2312" w:hAnsi="仿宋_GB2312" w:eastAsia="仿宋_GB2312" w:cs="仿宋_GB2312"/>
          <w:b w:val="0"/>
          <w:bCs/>
          <w:sz w:val="32"/>
          <w:szCs w:val="32"/>
          <w:lang w:val="en-US" w:eastAsia="zh-CN"/>
        </w:rPr>
        <w:t>检验检测能力突出，室间比对获优：</w:t>
      </w:r>
      <w:bookmarkStart w:id="0" w:name="_GoBack"/>
      <w:bookmarkEnd w:id="0"/>
      <w:r>
        <w:rPr>
          <w:rStyle w:val="9"/>
          <w:rFonts w:hint="eastAsia" w:ascii="仿宋_GB2312" w:hAnsi="仿宋_GB2312" w:eastAsia="仿宋_GB2312" w:cs="仿宋_GB2312"/>
          <w:b w:val="0"/>
          <w:bCs/>
          <w:sz w:val="32"/>
          <w:szCs w:val="32"/>
          <w:lang w:val="en-US" w:eastAsia="zh-CN"/>
        </w:rPr>
        <w:t>在2025年度全省职业病防治机构室间比对考核中，溶液中氨、粉尘中游离二氧化硅两个项目考核结果被评为优秀，展现了扎实的检测技术功底，为当地职业病防治工作提供了可靠的实验室数据支撑，也为后续开展职业病危害工程防护与治理等工作奠定了坚实的技术基础。</w:t>
      </w:r>
    </w:p>
    <w:p>
      <w:pPr>
        <w:ind w:firstLine="640" w:firstLineChars="200"/>
        <w:jc w:val="both"/>
        <w:rPr>
          <w:rStyle w:val="9"/>
          <w:rFonts w:hint="eastAsia" w:ascii="仿宋_GB2312" w:hAnsi="仿宋_GB2312" w:eastAsia="仿宋_GB2312" w:cs="仿宋_GB2312"/>
          <w:b w:val="0"/>
          <w:bCs/>
          <w:sz w:val="32"/>
          <w:szCs w:val="32"/>
          <w:lang w:val="en-US" w:eastAsia="zh-CN"/>
        </w:rPr>
      </w:pPr>
      <w:r>
        <w:rPr>
          <w:rStyle w:val="9"/>
          <w:rFonts w:hint="eastAsia" w:ascii="仿宋_GB2312" w:hAnsi="仿宋_GB2312" w:eastAsia="仿宋_GB2312" w:cs="仿宋_GB2312"/>
          <w:b w:val="0"/>
          <w:bCs/>
          <w:sz w:val="32"/>
          <w:szCs w:val="32"/>
          <w:lang w:val="en-US" w:eastAsia="zh-CN"/>
        </w:rPr>
        <w:t>疫情防控一线党旗飘扬：在今年突发的“两热”疫情防控工作中，本党支部充分发挥战斗堡垒作用，成立由党员骨干牵头的疫情防控应急队伍并迅速响应，科学处置，成功将疫情控制在最小范围，有效保障了人民群众的身体健康和生命安全。</w:t>
      </w:r>
    </w:p>
    <w:p>
      <w:pPr>
        <w:ind w:firstLine="640" w:firstLineChars="200"/>
        <w:jc w:val="both"/>
        <w:rPr>
          <w:rStyle w:val="9"/>
          <w:rFonts w:hint="eastAsia" w:ascii="仿宋_GB2312" w:hAnsi="仿宋_GB2312" w:eastAsia="仿宋_GB2312" w:cs="仿宋_GB2312"/>
          <w:b w:val="0"/>
          <w:bCs/>
          <w:sz w:val="32"/>
          <w:szCs w:val="32"/>
          <w:lang w:val="en-US" w:eastAsia="zh-CN"/>
        </w:rPr>
      </w:pPr>
      <w:r>
        <w:rPr>
          <w:rStyle w:val="9"/>
          <w:rFonts w:hint="eastAsia" w:ascii="仿宋_GB2312" w:hAnsi="仿宋_GB2312" w:eastAsia="仿宋_GB2312" w:cs="仿宋_GB2312"/>
          <w:b w:val="0"/>
          <w:bCs/>
          <w:sz w:val="32"/>
          <w:szCs w:val="32"/>
          <w:lang w:val="en-US" w:eastAsia="zh-CN"/>
        </w:rPr>
        <w:t>重大疾病防控党员先行：针对艾滋病、慢性非传染性疾病等防控工作，各党员将党建工作和业务工作相融合，把党的关怀转化为守护群众健康的实际行动。党员干部带头深入社区、学校开展健康宣教，对特殊患者群体进行定期随访和规范管理，有效控制了病情传播，提高了患者生活质量。</w:t>
      </w:r>
    </w:p>
    <w:p>
      <w:pPr>
        <w:ind w:firstLine="640" w:firstLineChars="200"/>
        <w:jc w:val="both"/>
        <w:rPr>
          <w:rStyle w:val="9"/>
          <w:rFonts w:hint="eastAsia" w:ascii="仿宋_GB2312" w:hAnsi="仿宋_GB2312" w:eastAsia="仿宋_GB2312" w:cs="仿宋_GB2312"/>
          <w:b w:val="0"/>
          <w:bCs/>
          <w:sz w:val="32"/>
          <w:szCs w:val="32"/>
          <w:lang w:val="en-US" w:eastAsia="zh-CN"/>
        </w:rPr>
      </w:pPr>
      <w:r>
        <w:rPr>
          <w:rStyle w:val="9"/>
          <w:rFonts w:hint="eastAsia" w:ascii="仿宋_GB2312" w:hAnsi="仿宋_GB2312" w:eastAsia="仿宋_GB2312" w:cs="仿宋_GB2312"/>
          <w:b w:val="0"/>
          <w:bCs/>
          <w:sz w:val="32"/>
          <w:szCs w:val="32"/>
          <w:lang w:val="en-US" w:eastAsia="zh-CN"/>
        </w:rPr>
        <w:t>（二）提升应急处置能力</w:t>
      </w:r>
    </w:p>
    <w:p>
      <w:pPr>
        <w:ind w:firstLine="640" w:firstLineChars="200"/>
        <w:jc w:val="both"/>
        <w:rPr>
          <w:rStyle w:val="9"/>
          <w:rFonts w:hint="eastAsia" w:ascii="仿宋_GB2312" w:hAnsi="仿宋_GB2312" w:eastAsia="仿宋_GB2312" w:cs="仿宋_GB2312"/>
          <w:b w:val="0"/>
          <w:bCs/>
          <w:sz w:val="32"/>
          <w:szCs w:val="32"/>
          <w:lang w:val="en-US" w:eastAsia="zh-CN"/>
        </w:rPr>
      </w:pPr>
      <w:r>
        <w:rPr>
          <w:rStyle w:val="9"/>
          <w:rFonts w:hint="eastAsia" w:ascii="仿宋_GB2312" w:hAnsi="仿宋_GB2312" w:eastAsia="仿宋_GB2312" w:cs="仿宋_GB2312"/>
          <w:b w:val="0"/>
          <w:bCs/>
          <w:sz w:val="32"/>
          <w:szCs w:val="32"/>
          <w:lang w:val="en-US" w:eastAsia="zh-CN"/>
        </w:rPr>
        <w:t>我们坚持以党建引领应急能力建设，通过组建党员突击队、设立党员先锋岗等方式，在应急处置一线充分发挥党员的先锋模范作用。今年以来，成功开展了多期传染病防控与卫生应急处置能力提升培训班，队伍应急处置能力得到强化。</w:t>
      </w:r>
    </w:p>
    <w:p>
      <w:pPr>
        <w:ind w:firstLine="640" w:firstLineChars="200"/>
        <w:jc w:val="both"/>
        <w:rPr>
          <w:rStyle w:val="9"/>
          <w:rFonts w:hint="eastAsia" w:ascii="仿宋_GB2312" w:hAnsi="仿宋_GB2312" w:eastAsia="仿宋_GB2312" w:cs="仿宋_GB2312"/>
          <w:b w:val="0"/>
          <w:bCs/>
          <w:sz w:val="32"/>
          <w:szCs w:val="32"/>
          <w:lang w:val="en-US" w:eastAsia="zh-CN"/>
        </w:rPr>
      </w:pPr>
      <w:r>
        <w:rPr>
          <w:rStyle w:val="9"/>
          <w:rFonts w:hint="eastAsia" w:ascii="仿宋_GB2312" w:hAnsi="仿宋_GB2312" w:eastAsia="仿宋_GB2312" w:cs="仿宋_GB2312"/>
          <w:b w:val="0"/>
          <w:bCs/>
          <w:sz w:val="32"/>
          <w:szCs w:val="32"/>
          <w:lang w:val="en-US" w:eastAsia="zh-CN"/>
        </w:rPr>
        <w:t>为进一步提升应急响应水平，本支部定期组织开展应急演练。通过这些实战化演练，检验了应急预案，磨砺了队伍，提高了协同作战能力，确保在关键时刻能够拉得出、冲得上、打得赢。</w:t>
      </w:r>
    </w:p>
    <w:p>
      <w:pPr>
        <w:ind w:firstLine="640" w:firstLineChars="200"/>
        <w:jc w:val="both"/>
        <w:rPr>
          <w:rStyle w:val="9"/>
          <w:rFonts w:hint="eastAsia" w:ascii="黑体" w:hAnsi="黑体" w:eastAsia="黑体" w:cs="黑体"/>
          <w:b w:val="0"/>
          <w:bCs/>
          <w:sz w:val="32"/>
          <w:szCs w:val="32"/>
          <w:lang w:val="en-US" w:eastAsia="zh-CN"/>
        </w:rPr>
      </w:pPr>
      <w:r>
        <w:rPr>
          <w:rStyle w:val="9"/>
          <w:rFonts w:hint="eastAsia" w:ascii="黑体" w:hAnsi="黑体" w:eastAsia="黑体" w:cs="黑体"/>
          <w:b w:val="0"/>
          <w:bCs/>
          <w:sz w:val="32"/>
          <w:szCs w:val="32"/>
          <w:lang w:val="en-US" w:eastAsia="zh-CN"/>
        </w:rPr>
        <w:t>四、推进党风廉政建设，涵养清风正气</w:t>
      </w:r>
    </w:p>
    <w:p>
      <w:pPr>
        <w:jc w:val="both"/>
        <w:rPr>
          <w:rStyle w:val="9"/>
          <w:rFonts w:hint="eastAsia" w:ascii="仿宋_GB2312" w:hAnsi="仿宋_GB2312" w:eastAsia="仿宋_GB2312" w:cs="仿宋_GB2312"/>
          <w:b w:val="0"/>
          <w:bCs/>
          <w:sz w:val="32"/>
          <w:szCs w:val="32"/>
          <w:lang w:val="en-US" w:eastAsia="zh-CN"/>
        </w:rPr>
      </w:pPr>
      <w:r>
        <w:rPr>
          <w:rStyle w:val="9"/>
          <w:rFonts w:hint="eastAsia" w:ascii="仿宋_GB2312" w:hAnsi="仿宋_GB2312" w:eastAsia="仿宋_GB2312" w:cs="仿宋_GB2312"/>
          <w:b w:val="0"/>
          <w:bCs/>
          <w:sz w:val="32"/>
          <w:szCs w:val="32"/>
          <w:lang w:val="en-US" w:eastAsia="zh-CN"/>
        </w:rPr>
        <w:t xml:space="preserve">   （一）深化作风整治</w:t>
      </w:r>
    </w:p>
    <w:p>
      <w:pPr>
        <w:ind w:firstLine="640" w:firstLineChars="200"/>
        <w:jc w:val="both"/>
        <w:rPr>
          <w:rStyle w:val="9"/>
          <w:rFonts w:hint="eastAsia" w:ascii="仿宋_GB2312" w:hAnsi="仿宋_GB2312" w:eastAsia="仿宋_GB2312" w:cs="仿宋_GB2312"/>
          <w:b w:val="0"/>
          <w:bCs/>
          <w:sz w:val="32"/>
          <w:szCs w:val="32"/>
          <w:lang w:val="en-US" w:eastAsia="zh-CN"/>
        </w:rPr>
      </w:pPr>
      <w:r>
        <w:rPr>
          <w:rStyle w:val="9"/>
          <w:rFonts w:hint="eastAsia" w:ascii="仿宋_GB2312" w:hAnsi="仿宋_GB2312" w:eastAsia="仿宋_GB2312" w:cs="仿宋_GB2312"/>
          <w:b w:val="0"/>
          <w:bCs/>
          <w:sz w:val="32"/>
          <w:szCs w:val="32"/>
          <w:lang w:val="en-US" w:eastAsia="zh-CN"/>
        </w:rPr>
        <w:t>我们认真贯彻落实二十届中央纪委四次全会和省纪委五次全会精神，以深入贯彻中央八项规定精神学习教育为契机，持续深化作风建设。本党支部召开了深入贯彻中央八项规定精神学习动员部署会、党风廉政建设暨警示教育会议、集中整治违规吃喝动员部署会等，分析形势、部署任务，层层压实全面从严治党主体责任，全面查摆整改突出问题，推动了工作作风持续向好。</w:t>
      </w:r>
    </w:p>
    <w:p>
      <w:pPr>
        <w:ind w:firstLine="640" w:firstLineChars="200"/>
        <w:jc w:val="both"/>
        <w:rPr>
          <w:rStyle w:val="9"/>
          <w:rFonts w:hint="eastAsia" w:ascii="仿宋_GB2312" w:hAnsi="仿宋_GB2312" w:eastAsia="仿宋_GB2312" w:cs="仿宋_GB2312"/>
          <w:b w:val="0"/>
          <w:bCs/>
          <w:sz w:val="32"/>
          <w:szCs w:val="32"/>
          <w:lang w:val="en-US" w:eastAsia="zh-CN"/>
        </w:rPr>
      </w:pPr>
      <w:r>
        <w:rPr>
          <w:rStyle w:val="9"/>
          <w:rFonts w:hint="eastAsia" w:ascii="仿宋_GB2312" w:hAnsi="仿宋_GB2312" w:eastAsia="仿宋_GB2312" w:cs="仿宋_GB2312"/>
          <w:b w:val="0"/>
          <w:bCs/>
          <w:sz w:val="32"/>
          <w:szCs w:val="32"/>
          <w:lang w:val="en-US" w:eastAsia="zh-CN"/>
        </w:rPr>
        <w:t>我们高度重视警示教育作用，定期组织党员干部参观廉政警示教育基地、观看警示教育片，深入剖析典型案例，开展廉政谈话，不断增强党员干部的廉洁自律意识。例如，组织参观了乐昌市廉洁教育基地，通过沉浸式教育引导党员干部知敬畏、存戒惧、守底线。这些活动有力地推动了廉政理念内化于心、外化于行。</w:t>
      </w:r>
    </w:p>
    <w:p>
      <w:pPr>
        <w:ind w:firstLine="640" w:firstLineChars="200"/>
        <w:jc w:val="both"/>
        <w:rPr>
          <w:rStyle w:val="9"/>
          <w:rFonts w:hint="eastAsia" w:ascii="仿宋_GB2312" w:hAnsi="仿宋_GB2312" w:eastAsia="仿宋_GB2312" w:cs="仿宋_GB2312"/>
          <w:b w:val="0"/>
          <w:bCs/>
          <w:sz w:val="32"/>
          <w:szCs w:val="32"/>
          <w:lang w:val="en-US" w:eastAsia="zh-CN"/>
        </w:rPr>
      </w:pPr>
      <w:r>
        <w:rPr>
          <w:rStyle w:val="9"/>
          <w:rFonts w:hint="eastAsia" w:ascii="仿宋_GB2312" w:hAnsi="仿宋_GB2312" w:eastAsia="仿宋_GB2312" w:cs="仿宋_GB2312"/>
          <w:b w:val="0"/>
          <w:bCs/>
          <w:sz w:val="32"/>
          <w:szCs w:val="32"/>
          <w:lang w:val="en-US" w:eastAsia="zh-CN"/>
        </w:rPr>
        <w:t>（二）加强廉政文化建设</w:t>
      </w:r>
    </w:p>
    <w:p>
      <w:pPr>
        <w:ind w:firstLine="640" w:firstLineChars="200"/>
        <w:jc w:val="both"/>
        <w:rPr>
          <w:rStyle w:val="9"/>
          <w:rFonts w:hint="eastAsia" w:ascii="仿宋_GB2312" w:hAnsi="仿宋_GB2312" w:eastAsia="仿宋_GB2312" w:cs="仿宋_GB2312"/>
          <w:b w:val="0"/>
          <w:bCs/>
          <w:sz w:val="32"/>
          <w:szCs w:val="32"/>
          <w:lang w:val="en-US" w:eastAsia="zh-CN"/>
        </w:rPr>
      </w:pPr>
      <w:r>
        <w:rPr>
          <w:rStyle w:val="9"/>
          <w:rFonts w:hint="eastAsia" w:ascii="仿宋_GB2312" w:hAnsi="仿宋_GB2312" w:eastAsia="仿宋_GB2312" w:cs="仿宋_GB2312"/>
          <w:b w:val="0"/>
          <w:bCs/>
          <w:sz w:val="32"/>
          <w:szCs w:val="32"/>
          <w:lang w:val="en-US" w:eastAsia="zh-CN"/>
        </w:rPr>
        <w:t>我们积极推进清廉疾控、清廉单元建设，努力营造风清气正的政治生态。我们还在重要节假日前夕发送廉洁提醒信息，开展节前廉政谈话，严防“节日病”，确保廉洁过节。持续深化领导干部利用职权或影响力为亲友牟利问题及群众身边不正之风专项整治，让群众切实感受到全面从严治党就在身边。</w:t>
      </w:r>
    </w:p>
    <w:p>
      <w:pPr>
        <w:ind w:firstLine="640" w:firstLineChars="200"/>
        <w:jc w:val="both"/>
        <w:rPr>
          <w:rStyle w:val="9"/>
          <w:rFonts w:hint="eastAsia" w:ascii="黑体" w:hAnsi="黑体" w:eastAsia="黑体" w:cs="黑体"/>
          <w:b w:val="0"/>
          <w:bCs/>
          <w:sz w:val="32"/>
          <w:szCs w:val="32"/>
          <w:lang w:val="en-US" w:eastAsia="zh-CN"/>
        </w:rPr>
      </w:pPr>
      <w:r>
        <w:rPr>
          <w:rStyle w:val="9"/>
          <w:rFonts w:hint="eastAsia" w:ascii="黑体" w:hAnsi="黑体" w:eastAsia="黑体" w:cs="黑体"/>
          <w:b w:val="0"/>
          <w:bCs/>
          <w:sz w:val="32"/>
          <w:szCs w:val="32"/>
          <w:lang w:val="en-US" w:eastAsia="zh-CN"/>
        </w:rPr>
        <w:t>五、存在的问题与不足</w:t>
      </w:r>
    </w:p>
    <w:p>
      <w:pPr>
        <w:ind w:firstLine="640" w:firstLineChars="200"/>
        <w:jc w:val="both"/>
        <w:rPr>
          <w:rStyle w:val="9"/>
          <w:rFonts w:hint="eastAsia" w:ascii="仿宋_GB2312" w:hAnsi="仿宋_GB2312" w:eastAsia="仿宋_GB2312" w:cs="仿宋_GB2312"/>
          <w:b w:val="0"/>
          <w:bCs/>
          <w:sz w:val="32"/>
          <w:szCs w:val="32"/>
          <w:lang w:val="en-US" w:eastAsia="zh-CN"/>
        </w:rPr>
      </w:pPr>
      <w:r>
        <w:rPr>
          <w:rStyle w:val="9"/>
          <w:rFonts w:hint="eastAsia" w:ascii="仿宋_GB2312" w:hAnsi="仿宋_GB2312" w:eastAsia="仿宋_GB2312" w:cs="仿宋_GB2312"/>
          <w:b w:val="0"/>
          <w:bCs/>
          <w:sz w:val="32"/>
          <w:szCs w:val="32"/>
          <w:lang w:val="en-US" w:eastAsia="zh-CN"/>
        </w:rPr>
        <w:t>在肯定成绩的同时，我们也清醒地认识到本支部党建工作仍存在一些问题和不足，主要表现在：</w:t>
      </w:r>
    </w:p>
    <w:p>
      <w:pPr>
        <w:ind w:firstLine="640" w:firstLineChars="200"/>
        <w:jc w:val="both"/>
        <w:rPr>
          <w:rStyle w:val="9"/>
          <w:rFonts w:hint="eastAsia" w:ascii="仿宋_GB2312" w:hAnsi="仿宋_GB2312" w:eastAsia="仿宋_GB2312" w:cs="仿宋_GB2312"/>
          <w:b w:val="0"/>
          <w:bCs/>
          <w:sz w:val="32"/>
          <w:szCs w:val="32"/>
          <w:lang w:val="en-US" w:eastAsia="zh-CN"/>
        </w:rPr>
      </w:pPr>
      <w:r>
        <w:rPr>
          <w:rStyle w:val="9"/>
          <w:rFonts w:hint="eastAsia" w:ascii="仿宋_GB2312" w:hAnsi="仿宋_GB2312" w:eastAsia="仿宋_GB2312" w:cs="仿宋_GB2312"/>
          <w:b w:val="0"/>
          <w:bCs/>
          <w:sz w:val="32"/>
          <w:szCs w:val="32"/>
          <w:lang w:val="en-US" w:eastAsia="zh-CN"/>
        </w:rPr>
        <w:t>党建与业务融合深度有待加强：虽然我们在这方面做了大量探索，但仍存在党建工作与业务工作“两张皮”的现象，党建对业务的引领和保障作用发挥不够充分。例如，在一些急难险重任务中，党组织的战斗堡垒作用和党员的先锋模范作用未能完全凸显，党建优势未能最大程度转化为业务发展优势。</w:t>
      </w:r>
    </w:p>
    <w:p>
      <w:pPr>
        <w:ind w:firstLine="640" w:firstLineChars="200"/>
        <w:jc w:val="both"/>
        <w:rPr>
          <w:rStyle w:val="9"/>
          <w:rFonts w:hint="eastAsia" w:ascii="仿宋_GB2312" w:hAnsi="仿宋_GB2312" w:eastAsia="仿宋_GB2312" w:cs="仿宋_GB2312"/>
          <w:b w:val="0"/>
          <w:bCs/>
          <w:sz w:val="32"/>
          <w:szCs w:val="32"/>
          <w:lang w:val="en-US" w:eastAsia="zh-CN"/>
        </w:rPr>
      </w:pPr>
      <w:r>
        <w:rPr>
          <w:rStyle w:val="9"/>
          <w:rFonts w:hint="eastAsia" w:ascii="仿宋_GB2312" w:hAnsi="仿宋_GB2312" w:eastAsia="仿宋_GB2312" w:cs="仿宋_GB2312"/>
          <w:b w:val="0"/>
          <w:bCs/>
          <w:sz w:val="32"/>
          <w:szCs w:val="32"/>
          <w:lang w:val="en-US" w:eastAsia="zh-CN"/>
        </w:rPr>
        <w:t>党建工作方法创新不足：党支部活动形式较为单一，习惯于沿用传统模式，对新时代党建工作的新特点、新规律研究不够，运用信息化、智能化手段开展党建工作的能力有待提升。</w:t>
      </w:r>
    </w:p>
    <w:p>
      <w:pPr>
        <w:ind w:firstLine="640" w:firstLineChars="200"/>
        <w:jc w:val="both"/>
        <w:rPr>
          <w:rStyle w:val="9"/>
          <w:rFonts w:hint="eastAsia" w:ascii="仿宋_GB2312" w:hAnsi="仿宋_GB2312" w:eastAsia="仿宋_GB2312" w:cs="仿宋_GB2312"/>
          <w:b w:val="0"/>
          <w:bCs/>
          <w:sz w:val="32"/>
          <w:szCs w:val="32"/>
          <w:lang w:val="en-US" w:eastAsia="zh-CN"/>
        </w:rPr>
      </w:pPr>
      <w:r>
        <w:rPr>
          <w:rStyle w:val="9"/>
          <w:rFonts w:hint="eastAsia" w:ascii="仿宋_GB2312" w:hAnsi="仿宋_GB2312" w:eastAsia="仿宋_GB2312" w:cs="仿宋_GB2312"/>
          <w:b w:val="0"/>
          <w:bCs/>
          <w:sz w:val="32"/>
          <w:szCs w:val="32"/>
          <w:lang w:val="en-US" w:eastAsia="zh-CN"/>
        </w:rPr>
        <w:t>党员干部能力建设有待提升：面对新发突发传染病风险和慢性病防控任务艰巨等复杂形势，部分党员干部的专业本领和应急能力尚有欠缺，高素质复合型人才储备不足。</w:t>
      </w:r>
    </w:p>
    <w:p>
      <w:pPr>
        <w:ind w:firstLine="640" w:firstLineChars="200"/>
        <w:jc w:val="both"/>
        <w:rPr>
          <w:rStyle w:val="9"/>
          <w:rFonts w:hint="eastAsia" w:ascii="黑体" w:hAnsi="黑体" w:eastAsia="黑体" w:cs="黑体"/>
          <w:b w:val="0"/>
          <w:bCs/>
          <w:sz w:val="32"/>
          <w:szCs w:val="32"/>
          <w:lang w:val="en-US" w:eastAsia="zh-CN"/>
        </w:rPr>
      </w:pPr>
      <w:r>
        <w:rPr>
          <w:rStyle w:val="9"/>
          <w:rFonts w:hint="eastAsia" w:ascii="黑体" w:hAnsi="黑体" w:eastAsia="黑体" w:cs="黑体"/>
          <w:b w:val="0"/>
          <w:bCs/>
          <w:sz w:val="32"/>
          <w:szCs w:val="32"/>
          <w:lang w:val="en-US" w:eastAsia="zh-CN"/>
        </w:rPr>
        <w:t>六、2026年工作计划</w:t>
      </w:r>
    </w:p>
    <w:p>
      <w:pPr>
        <w:ind w:firstLine="640" w:firstLineChars="200"/>
        <w:jc w:val="both"/>
        <w:rPr>
          <w:rStyle w:val="9"/>
          <w:rFonts w:hint="eastAsia" w:ascii="仿宋_GB2312" w:hAnsi="仿宋_GB2312" w:eastAsia="仿宋_GB2312" w:cs="仿宋_GB2312"/>
          <w:b w:val="0"/>
          <w:bCs/>
          <w:sz w:val="32"/>
          <w:szCs w:val="32"/>
          <w:lang w:val="en-US" w:eastAsia="zh-CN"/>
        </w:rPr>
      </w:pPr>
      <w:r>
        <w:rPr>
          <w:rStyle w:val="9"/>
          <w:rFonts w:hint="eastAsia" w:ascii="仿宋_GB2312" w:hAnsi="仿宋_GB2312" w:eastAsia="仿宋_GB2312" w:cs="仿宋_GB2312"/>
          <w:b w:val="0"/>
          <w:bCs/>
          <w:sz w:val="32"/>
          <w:szCs w:val="32"/>
          <w:lang w:val="en-US" w:eastAsia="zh-CN"/>
        </w:rPr>
        <w:t>针对当前存在的问题和不足，结合新时期疾控事业发展的新要求，2026年我们将重点抓好以下几个方面工作：</w:t>
      </w:r>
    </w:p>
    <w:p>
      <w:pPr>
        <w:ind w:firstLine="640" w:firstLineChars="200"/>
        <w:jc w:val="both"/>
        <w:rPr>
          <w:rStyle w:val="9"/>
          <w:rFonts w:hint="eastAsia" w:ascii="仿宋_GB2312" w:hAnsi="仿宋_GB2312" w:eastAsia="仿宋_GB2312" w:cs="仿宋_GB2312"/>
          <w:b w:val="0"/>
          <w:bCs/>
          <w:sz w:val="32"/>
          <w:szCs w:val="32"/>
          <w:lang w:val="en-US" w:eastAsia="zh-CN"/>
        </w:rPr>
      </w:pPr>
      <w:r>
        <w:rPr>
          <w:rStyle w:val="9"/>
          <w:rFonts w:hint="eastAsia" w:ascii="仿宋_GB2312" w:hAnsi="仿宋_GB2312" w:eastAsia="仿宋_GB2312" w:cs="仿宋_GB2312"/>
          <w:b w:val="0"/>
          <w:bCs/>
          <w:sz w:val="32"/>
          <w:szCs w:val="32"/>
          <w:lang w:val="en-US" w:eastAsia="zh-CN"/>
        </w:rPr>
        <w:t>强化理论武装，提升政治能力：坚持把习近平新时代中国特色社会主义思想作为党员教育培训的主要内容，通过举办专题读书班、理论研讨会、在线学习平台等多种形式，推动党的创新理论入脑入心。</w:t>
      </w:r>
    </w:p>
    <w:p>
      <w:pPr>
        <w:ind w:firstLine="640" w:firstLineChars="200"/>
        <w:jc w:val="both"/>
        <w:rPr>
          <w:rStyle w:val="9"/>
          <w:rFonts w:hint="eastAsia" w:ascii="仿宋_GB2312" w:hAnsi="仿宋_GB2312" w:eastAsia="仿宋_GB2312" w:cs="仿宋_GB2312"/>
          <w:b w:val="0"/>
          <w:bCs/>
          <w:sz w:val="32"/>
          <w:szCs w:val="32"/>
          <w:lang w:val="en-US" w:eastAsia="zh-CN"/>
        </w:rPr>
      </w:pPr>
      <w:r>
        <w:rPr>
          <w:rStyle w:val="9"/>
          <w:rFonts w:hint="eastAsia" w:ascii="仿宋_GB2312" w:hAnsi="仿宋_GB2312" w:eastAsia="仿宋_GB2312" w:cs="仿宋_GB2312"/>
          <w:b w:val="0"/>
          <w:bCs/>
          <w:sz w:val="32"/>
          <w:szCs w:val="32"/>
          <w:lang w:val="en-US" w:eastAsia="zh-CN"/>
        </w:rPr>
        <w:t>创新工作载体，促进深度融合：深入推进“党建+业务”工作模式，在重大疫情防控、公共卫生应急处置、卫生监督执法等一线任务中，广泛设立党员责任区、党员示范岗。学习借鉴其他单位的优秀党建经验，打造具有疾控特色的党建品牌。</w:t>
      </w:r>
    </w:p>
    <w:p>
      <w:pPr>
        <w:ind w:firstLine="640" w:firstLineChars="200"/>
        <w:jc w:val="both"/>
        <w:rPr>
          <w:rStyle w:val="9"/>
          <w:rFonts w:hint="eastAsia" w:ascii="仿宋_GB2312" w:hAnsi="仿宋_GB2312" w:eastAsia="仿宋_GB2312" w:cs="仿宋_GB2312"/>
          <w:b w:val="0"/>
          <w:bCs/>
          <w:sz w:val="32"/>
          <w:szCs w:val="32"/>
          <w:lang w:val="en-US" w:eastAsia="zh-CN"/>
        </w:rPr>
      </w:pPr>
      <w:r>
        <w:rPr>
          <w:rStyle w:val="9"/>
          <w:rFonts w:hint="eastAsia" w:ascii="仿宋_GB2312" w:hAnsi="仿宋_GB2312" w:eastAsia="仿宋_GB2312" w:cs="仿宋_GB2312"/>
          <w:b w:val="0"/>
          <w:bCs/>
          <w:sz w:val="32"/>
          <w:szCs w:val="32"/>
          <w:lang w:val="en-US" w:eastAsia="zh-CN"/>
        </w:rPr>
        <w:t>加强队伍建设，我们将严格坚持政治标准，争取从青年骨干、业务能手中发展党员，为党组织注入新鲜血液。持续推进“技能疾控”建设，通过业务培训、技能竞赛、应急演练等方式，全面提升党员干部的专业本领和应急能力。</w:t>
      </w:r>
    </w:p>
    <w:p>
      <w:pPr>
        <w:ind w:firstLine="640" w:firstLineChars="200"/>
        <w:jc w:val="both"/>
        <w:rPr>
          <w:rStyle w:val="9"/>
          <w:rFonts w:hint="eastAsia" w:ascii="仿宋_GB2312" w:hAnsi="仿宋_GB2312" w:eastAsia="仿宋_GB2312" w:cs="仿宋_GB2312"/>
          <w:b w:val="0"/>
          <w:bCs/>
          <w:sz w:val="32"/>
          <w:szCs w:val="32"/>
          <w:lang w:val="en-US" w:eastAsia="zh-CN"/>
        </w:rPr>
      </w:pPr>
      <w:r>
        <w:rPr>
          <w:rStyle w:val="9"/>
          <w:rFonts w:hint="eastAsia" w:ascii="仿宋_GB2312" w:hAnsi="仿宋_GB2312" w:eastAsia="仿宋_GB2312" w:cs="仿宋_GB2312"/>
          <w:b w:val="0"/>
          <w:bCs/>
          <w:sz w:val="32"/>
          <w:szCs w:val="32"/>
          <w:lang w:val="en-US" w:eastAsia="zh-CN"/>
        </w:rPr>
        <w:t>坚持全面从严，深化廉政建设：压紧压实全面从严治党主体责任，加强对“一把手”和领导班子的监督。持续深化贯彻落实中央八项规定精神，坚决防治“四风”隐形变异问题，打造“清廉疾控”，为疾控事业高质量发展营造风清气正的良好环境。为守护人民群众生命健康、推动疾控事业高质量发展作出新的更大贡献！</w:t>
      </w:r>
    </w:p>
    <w:p>
      <w:pPr>
        <w:ind w:firstLine="640" w:firstLineChars="200"/>
        <w:jc w:val="both"/>
        <w:rPr>
          <w:rStyle w:val="9"/>
          <w:rFonts w:hint="eastAsia" w:ascii="仿宋_GB2312" w:hAnsi="仿宋_GB2312" w:eastAsia="仿宋_GB2312" w:cs="仿宋_GB2312"/>
          <w:b w:val="0"/>
          <w:bCs/>
          <w:sz w:val="32"/>
          <w:szCs w:val="32"/>
          <w:lang w:val="en-US" w:eastAsia="zh-CN"/>
        </w:rPr>
      </w:pPr>
    </w:p>
    <w:p>
      <w:pPr>
        <w:ind w:firstLine="640" w:firstLineChars="200"/>
        <w:jc w:val="both"/>
        <w:rPr>
          <w:rStyle w:val="9"/>
          <w:rFonts w:hint="eastAsia" w:ascii="仿宋_GB2312" w:hAnsi="仿宋_GB2312" w:eastAsia="仿宋_GB2312" w:cs="仿宋_GB2312"/>
          <w:b w:val="0"/>
          <w:bCs/>
          <w:sz w:val="32"/>
          <w:szCs w:val="32"/>
          <w:lang w:val="en-US" w:eastAsia="zh-CN"/>
        </w:rPr>
      </w:pPr>
    </w:p>
    <w:p>
      <w:pPr>
        <w:ind w:firstLine="640" w:firstLineChars="200"/>
        <w:jc w:val="both"/>
        <w:rPr>
          <w:rStyle w:val="9"/>
          <w:rFonts w:hint="eastAsia" w:ascii="仿宋_GB2312" w:hAnsi="仿宋_GB2312" w:eastAsia="仿宋_GB2312" w:cs="仿宋_GB2312"/>
          <w:b w:val="0"/>
          <w:bCs/>
          <w:sz w:val="32"/>
          <w:szCs w:val="32"/>
          <w:lang w:val="en" w:eastAsia="zh-CN"/>
        </w:rPr>
      </w:pPr>
      <w:r>
        <w:rPr>
          <w:rStyle w:val="9"/>
          <w:rFonts w:hint="eastAsia" w:ascii="仿宋_GB2312" w:hAnsi="仿宋_GB2312" w:eastAsia="仿宋_GB2312" w:cs="仿宋_GB2312"/>
          <w:b w:val="0"/>
          <w:bCs/>
          <w:sz w:val="32"/>
          <w:szCs w:val="32"/>
          <w:lang w:val="en" w:eastAsia="zh-CN"/>
        </w:rPr>
        <w:t>乐昌市疾病预防控制中心（乐昌市卫生监督所）党支部</w:t>
      </w:r>
    </w:p>
    <w:p>
      <w:pPr>
        <w:ind w:firstLine="5120" w:firstLineChars="1600"/>
        <w:jc w:val="both"/>
        <w:rPr>
          <w:rStyle w:val="9"/>
          <w:rFonts w:hint="default" w:ascii="仿宋_GB2312" w:hAnsi="仿宋_GB2312" w:eastAsia="仿宋_GB2312" w:cs="仿宋_GB2312"/>
          <w:b w:val="0"/>
          <w:bCs/>
          <w:sz w:val="32"/>
          <w:szCs w:val="32"/>
          <w:lang w:val="en-US" w:eastAsia="zh-CN"/>
        </w:rPr>
      </w:pPr>
      <w:r>
        <w:rPr>
          <w:rStyle w:val="9"/>
          <w:rFonts w:hint="eastAsia" w:ascii="仿宋_GB2312" w:hAnsi="仿宋_GB2312" w:eastAsia="仿宋_GB2312" w:cs="仿宋_GB2312"/>
          <w:b w:val="0"/>
          <w:bCs/>
          <w:sz w:val="32"/>
          <w:szCs w:val="32"/>
          <w:lang w:val="en-US" w:eastAsia="zh-CN"/>
        </w:rPr>
        <w:t>2025年11月24日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CC757C"/>
    <w:rsid w:val="514B5E33"/>
    <w:rsid w:val="56DF572F"/>
    <w:rsid w:val="59D36AE8"/>
    <w:rsid w:val="622B19E9"/>
    <w:rsid w:val="64D4446A"/>
    <w:rsid w:val="6D346203"/>
    <w:rsid w:val="70DF7326"/>
    <w:rsid w:val="78B1F970"/>
    <w:rsid w:val="7CFCCCA4"/>
    <w:rsid w:val="7F4F1756"/>
    <w:rsid w:val="DDDBBD5D"/>
    <w:rsid w:val="FFBB6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9"/>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link w:val="8"/>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spacing w:after="120" w:afterLines="0" w:afterAutospacing="0"/>
      <w:jc w:val="both"/>
    </w:pPr>
    <w:rPr>
      <w:rFonts w:ascii="Calibri" w:hAnsi="Calibri" w:eastAsia="宋体" w:cs="Times New Roman"/>
      <w:kern w:val="2"/>
      <w:sz w:val="21"/>
      <w:szCs w:val="24"/>
      <w:lang w:val="en-US" w:eastAsia="zh-CN" w:bidi="ar-SA"/>
    </w:rPr>
  </w:style>
  <w:style w:type="paragraph" w:styleId="3">
    <w:name w:val="toc 5"/>
    <w:basedOn w:val="1"/>
    <w:next w:val="1"/>
    <w:unhideWhenUsed/>
    <w:qFormat/>
    <w:uiPriority w:val="39"/>
    <w:pPr>
      <w:widowControl w:val="0"/>
      <w:ind w:left="1680"/>
      <w:jc w:val="both"/>
    </w:pPr>
    <w:rPr>
      <w:rFonts w:ascii="Calibri" w:hAnsi="Calibri" w:eastAsia="宋体" w:cs="Times New Roman"/>
      <w:kern w:val="2"/>
      <w:sz w:val="21"/>
      <w:szCs w:val="24"/>
      <w:lang w:val="en-US" w:eastAsia="zh-CN" w:bidi="ar-SA"/>
    </w:rPr>
  </w:style>
  <w:style w:type="character" w:customStyle="1" w:styleId="8">
    <w:name w:val="标题 2 Char"/>
    <w:link w:val="5"/>
    <w:qFormat/>
    <w:uiPriority w:val="0"/>
    <w:rPr>
      <w:rFonts w:ascii="Arial" w:hAnsi="Arial" w:eastAsia="黑体"/>
      <w:b/>
      <w:sz w:val="32"/>
    </w:rPr>
  </w:style>
  <w:style w:type="character" w:customStyle="1" w:styleId="9">
    <w:name w:val="标题 1 Char"/>
    <w:link w:val="4"/>
    <w:qFormat/>
    <w:uiPriority w:val="0"/>
    <w:rPr>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2025-11-23T18:49:00Z</dcterms:created>
  <dc:creator>xxws</dc:creator>
  <cp:lastModifiedBy>lenovo</cp:lastModifiedBy>
  <dcterms:modified xsi:type="dcterms:W3CDTF">2025-11-24T11:18:09Z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