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2020年度乐昌市第二人民医院重要决策事项、决策方式和结果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（第四季度）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7449"/>
        <w:gridCol w:w="2016"/>
        <w:gridCol w:w="1721"/>
        <w:gridCol w:w="14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时间</w:t>
            </w:r>
          </w:p>
        </w:tc>
        <w:tc>
          <w:tcPr>
            <w:tcW w:w="7449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重要决策事项</w:t>
            </w:r>
          </w:p>
        </w:tc>
        <w:tc>
          <w:tcPr>
            <w:tcW w:w="2016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决策方式</w:t>
            </w:r>
          </w:p>
        </w:tc>
        <w:tc>
          <w:tcPr>
            <w:tcW w:w="1721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结果</w:t>
            </w:r>
          </w:p>
        </w:tc>
        <w:tc>
          <w:tcPr>
            <w:tcW w:w="1477" w:type="dxa"/>
          </w:tcPr>
          <w:p>
            <w:pPr>
              <w:jc w:val="center"/>
              <w:rPr>
                <w:rFonts w:hint="eastAsia" w:eastAsiaTheme="minorEastAsia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公布时间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lang w:val="en-US" w:eastAsia="zh-CN"/>
              </w:rPr>
              <w:t>2020年第四季度</w:t>
            </w:r>
          </w:p>
        </w:tc>
        <w:tc>
          <w:tcPr>
            <w:tcW w:w="7449" w:type="dxa"/>
          </w:tcPr>
          <w:p>
            <w:pPr>
              <w:numPr>
                <w:ilvl w:val="0"/>
                <w:numId w:val="1"/>
              </w:numPr>
              <w:jc w:val="both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2020年10月-2020年12月绩效工资发放及各项业务支出情况。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2.发热门诊及PCR实验室有关事项:1.设备采购预算金额965万元，清单详见明细表，由总务股负责以上采购工作；2.在住院部一楼供应室旁边改建PCR实验室。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3.购置保安亭1个，预算金额1万元。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4.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委托广东核协辐射防护科技有限公司为我院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none"/>
              </w:rPr>
              <w:t>场所防护检测（检测对象：1台CT、2台DR，1台牙科CT、1台C型臂X光机）及设备性能检测（检测对象：1台C型臂X光机）、环评备案、辐射安全许可证完成地址变更及增项（1台牙科CT、1台DR、一台C型臂X光）项目进行技术咨询</w:t>
            </w:r>
            <w:r>
              <w:rPr>
                <w:rFonts w:hint="eastAsia" w:ascii="宋体" w:hAnsi="宋体" w:cs="宋体"/>
                <w:spacing w:val="-4"/>
                <w:sz w:val="24"/>
                <w:szCs w:val="24"/>
                <w:u w:val="none"/>
                <w:lang w:val="en-US" w:eastAsia="zh-CN"/>
              </w:rPr>
              <w:t>服务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none"/>
              </w:rPr>
              <w:t>，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预算金额3.8万元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下半年采购印刷品预算金额4万元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医院空调维修保养预算金额2万元</w:t>
            </w:r>
            <w:r>
              <w:rPr>
                <w:rFonts w:hint="eastAsia"/>
                <w:sz w:val="24"/>
                <w:szCs w:val="24"/>
                <w:lang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根据韶关市卫生健康局新冠肺炎疫情防控督导检查结果，要求：高度重视疫情防控工作；相关部门要根据督导检查结果进行立即整改；3对医院路口进行封闭式管理；再次组织各科室负责人、护士长及发热门诊、预检分诊工作人员召开新冠肺炎疫情防控专题会议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8.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今年内必须要完成的工作任务，要求做到重点工作项目化、项目责任化、责任具体化：</w:t>
            </w:r>
            <w:bookmarkStart w:id="0" w:name="_GoBack"/>
            <w:bookmarkEnd w:id="0"/>
          </w:p>
        </w:tc>
        <w:tc>
          <w:tcPr>
            <w:tcW w:w="2016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院长办公会议集中决策</w:t>
            </w:r>
          </w:p>
        </w:tc>
        <w:tc>
          <w:tcPr>
            <w:tcW w:w="1721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经表决同意2020年第四季度各项重要事项</w:t>
            </w:r>
          </w:p>
        </w:tc>
        <w:tc>
          <w:tcPr>
            <w:tcW w:w="1477" w:type="dxa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2020年12月26日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72CDB1"/>
    <w:multiLevelType w:val="singleLevel"/>
    <w:tmpl w:val="6272CDB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8E3D98"/>
    <w:rsid w:val="0CCE3873"/>
    <w:rsid w:val="4F8E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2020-12-02T03:33:00Z</dcterms:created>
  <dc:creator>lenovo</dc:creator>
  <cp:lastModifiedBy>刘卫国</cp:lastModifiedBy>
  <dcterms:modified xsi:type="dcterms:W3CDTF">2020-12-21T02:13:09Z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