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Times New Roman" w:hAnsi="Times New Roman" w:eastAsia="仿宋" w:cs="Times New Roman"/>
          <w:sz w:val="36"/>
          <w:szCs w:val="36"/>
        </w:rPr>
      </w:pPr>
    </w:p>
    <w:p>
      <w:pPr>
        <w:autoSpaceDE w:val="0"/>
        <w:autoSpaceDN w:val="0"/>
        <w:adjustRightInd w:val="0"/>
        <w:jc w:val="center"/>
        <w:rPr>
          <w:rFonts w:ascii="Times New Roman" w:hAnsi="Times New Roman" w:eastAsia="仿宋" w:cs="Times New Roman"/>
          <w:sz w:val="36"/>
          <w:szCs w:val="36"/>
        </w:rPr>
      </w:pPr>
    </w:p>
    <w:p>
      <w:pPr>
        <w:autoSpaceDE w:val="0"/>
        <w:autoSpaceDN w:val="0"/>
        <w:adjustRightInd w:val="0"/>
        <w:jc w:val="center"/>
        <w:rPr>
          <w:rFonts w:ascii="Times New Roman" w:hAnsi="Times New Roman" w:eastAsia="仿宋" w:cs="Times New Roman"/>
          <w:sz w:val="36"/>
          <w:szCs w:val="36"/>
        </w:rPr>
      </w:pPr>
    </w:p>
    <w:p>
      <w:pPr>
        <w:autoSpaceDE w:val="0"/>
        <w:autoSpaceDN w:val="0"/>
        <w:adjustRightInd w:val="0"/>
        <w:jc w:val="center"/>
        <w:rPr>
          <w:rFonts w:ascii="Times New Roman" w:hAnsi="Times New Roman" w:eastAsia="仿宋" w:cs="Times New Roman"/>
          <w:sz w:val="36"/>
          <w:szCs w:val="36"/>
        </w:rPr>
      </w:pPr>
      <w:r>
        <w:rPr>
          <w:rFonts w:ascii="Times New Roman" w:hAnsi="Times New Roman" w:eastAsia="仿宋" w:cs="Times New Roman"/>
          <w:sz w:val="36"/>
          <w:szCs w:val="36"/>
        </w:rPr>
        <w:t>广东省韶关市乐昌市畜禽养殖“三区”规划</w:t>
      </w:r>
    </w:p>
    <w:p>
      <w:pPr>
        <w:autoSpaceDE w:val="0"/>
        <w:autoSpaceDN w:val="0"/>
        <w:adjustRightInd w:val="0"/>
        <w:jc w:val="center"/>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(初稿)</w:t>
      </w:r>
    </w:p>
    <w:p>
      <w:pPr>
        <w:autoSpaceDE w:val="0"/>
        <w:autoSpaceDN w:val="0"/>
        <w:adjustRightInd w:val="0"/>
        <w:rPr>
          <w:rFonts w:ascii="Times New Roman" w:hAnsi="Times New Roman" w:eastAsia="仿宋" w:cs="Times New Roman"/>
          <w:sz w:val="36"/>
          <w:szCs w:val="36"/>
        </w:rPr>
      </w:pPr>
    </w:p>
    <w:p>
      <w:pPr>
        <w:autoSpaceDE w:val="0"/>
        <w:autoSpaceDN w:val="0"/>
        <w:adjustRightInd w:val="0"/>
        <w:rPr>
          <w:rFonts w:ascii="Times New Roman" w:hAnsi="Times New Roman" w:eastAsia="仿宋" w:cs="Times New Roman"/>
          <w:sz w:val="36"/>
          <w:szCs w:val="36"/>
        </w:rPr>
      </w:pPr>
    </w:p>
    <w:p>
      <w:pPr>
        <w:autoSpaceDE w:val="0"/>
        <w:autoSpaceDN w:val="0"/>
        <w:adjustRightInd w:val="0"/>
        <w:rPr>
          <w:rFonts w:ascii="Times New Roman" w:hAnsi="Times New Roman" w:eastAsia="仿宋" w:cs="Times New Roman"/>
          <w:sz w:val="36"/>
          <w:szCs w:val="36"/>
        </w:rPr>
      </w:pPr>
      <w:bookmarkStart w:id="31" w:name="_GoBack"/>
      <w:bookmarkEnd w:id="31"/>
    </w:p>
    <w:p>
      <w:pPr>
        <w:autoSpaceDE w:val="0"/>
        <w:autoSpaceDN w:val="0"/>
        <w:adjustRightInd w:val="0"/>
        <w:rPr>
          <w:rFonts w:ascii="Times New Roman" w:hAnsi="Times New Roman" w:eastAsia="仿宋" w:cs="Times New Roman"/>
          <w:sz w:val="36"/>
          <w:szCs w:val="36"/>
        </w:rPr>
      </w:pPr>
    </w:p>
    <w:p>
      <w:pPr>
        <w:autoSpaceDE w:val="0"/>
        <w:autoSpaceDN w:val="0"/>
        <w:adjustRightInd w:val="0"/>
        <w:rPr>
          <w:rFonts w:ascii="Times New Roman" w:hAnsi="Times New Roman" w:eastAsia="仿宋" w:cs="Times New Roman"/>
          <w:sz w:val="36"/>
          <w:szCs w:val="36"/>
        </w:rPr>
      </w:pPr>
    </w:p>
    <w:p>
      <w:pPr>
        <w:autoSpaceDE w:val="0"/>
        <w:autoSpaceDN w:val="0"/>
        <w:adjustRightInd w:val="0"/>
        <w:rPr>
          <w:rFonts w:ascii="Times New Roman" w:hAnsi="Times New Roman" w:eastAsia="仿宋" w:cs="Times New Roman"/>
          <w:sz w:val="36"/>
          <w:szCs w:val="36"/>
        </w:rPr>
      </w:pPr>
    </w:p>
    <w:p>
      <w:pPr>
        <w:autoSpaceDE w:val="0"/>
        <w:autoSpaceDN w:val="0"/>
        <w:adjustRightInd w:val="0"/>
        <w:rPr>
          <w:rFonts w:ascii="Times New Roman" w:hAnsi="Times New Roman" w:eastAsia="仿宋" w:cs="Times New Roman"/>
          <w:sz w:val="36"/>
          <w:szCs w:val="36"/>
        </w:rPr>
      </w:pPr>
    </w:p>
    <w:p>
      <w:pPr>
        <w:autoSpaceDE w:val="0"/>
        <w:autoSpaceDN w:val="0"/>
        <w:adjustRightInd w:val="0"/>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规划单位：</w:t>
      </w:r>
    </w:p>
    <w:p>
      <w:pPr>
        <w:autoSpaceDE w:val="0"/>
        <w:autoSpaceDN w:val="0"/>
        <w:adjustRightInd w:val="0"/>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编制日期：2016年10月20日</w:t>
      </w:r>
    </w:p>
    <w:p>
      <w:pPr>
        <w:autoSpaceDE w:val="0"/>
        <w:autoSpaceDN w:val="0"/>
        <w:adjustRightInd w:val="0"/>
        <w:jc w:val="left"/>
        <w:rPr>
          <w:rFonts w:ascii="Times New Roman" w:hAnsi="Times New Roman" w:eastAsia="仿宋" w:cs="Times New Roman"/>
          <w:kern w:val="0"/>
          <w:sz w:val="29"/>
          <w:szCs w:val="29"/>
        </w:rPr>
      </w:pPr>
    </w:p>
    <w:p>
      <w:pPr>
        <w:autoSpaceDE w:val="0"/>
        <w:autoSpaceDN w:val="0"/>
        <w:adjustRightInd w:val="0"/>
        <w:jc w:val="left"/>
        <w:rPr>
          <w:rFonts w:ascii="Times New Roman" w:hAnsi="Times New Roman" w:eastAsia="仿宋" w:cs="Times New Roman"/>
          <w:kern w:val="0"/>
          <w:sz w:val="29"/>
          <w:szCs w:val="29"/>
        </w:rPr>
      </w:pPr>
    </w:p>
    <w:p>
      <w:pPr>
        <w:autoSpaceDE w:val="0"/>
        <w:autoSpaceDN w:val="0"/>
        <w:adjustRightInd w:val="0"/>
        <w:jc w:val="left"/>
        <w:rPr>
          <w:rFonts w:ascii="Times New Roman" w:hAnsi="Times New Roman" w:eastAsia="仿宋" w:cs="Times New Roman"/>
          <w:kern w:val="0"/>
          <w:sz w:val="29"/>
          <w:szCs w:val="29"/>
        </w:rPr>
      </w:pPr>
    </w:p>
    <w:p>
      <w:pPr>
        <w:autoSpaceDE w:val="0"/>
        <w:autoSpaceDN w:val="0"/>
        <w:adjustRightInd w:val="0"/>
        <w:rPr>
          <w:rFonts w:ascii="Times New Roman" w:hAnsi="Times New Roman" w:eastAsia="仿宋" w:cs="Times New Roman"/>
          <w:kern w:val="0"/>
          <w:sz w:val="30"/>
          <w:szCs w:val="30"/>
        </w:rPr>
      </w:pPr>
      <w:r>
        <w:rPr>
          <w:rFonts w:ascii="Times New Roman" w:hAnsi="Times New Roman" w:eastAsia="仿宋" w:cs="Times New Roman"/>
          <w:kern w:val="0"/>
          <w:sz w:val="30"/>
          <w:szCs w:val="30"/>
        </w:rPr>
        <w:t>　　　　　　　</w:t>
      </w:r>
      <w:r>
        <w:rPr>
          <w:rFonts w:ascii="Times New Roman" w:hAnsi="Times New Roman" w:eastAsia="仿宋" w:cs="Times New Roman"/>
          <w:kern w:val="0"/>
          <w:sz w:val="30"/>
          <w:szCs w:val="30"/>
          <w:u w:val="single"/>
        </w:rPr>
        <w:t>　　　　　　　　　　　</w:t>
      </w:r>
      <w:r>
        <w:rPr>
          <w:rFonts w:ascii="Times New Roman" w:hAnsi="Times New Roman" w:eastAsia="仿宋" w:cs="Times New Roman"/>
          <w:kern w:val="0"/>
          <w:sz w:val="30"/>
          <w:szCs w:val="30"/>
        </w:rPr>
        <w:t>人民政府</w:t>
      </w:r>
    </w:p>
    <w:p>
      <w:pPr>
        <w:autoSpaceDE w:val="0"/>
        <w:autoSpaceDN w:val="0"/>
        <w:adjustRightInd w:val="0"/>
        <w:jc w:val="center"/>
        <w:rPr>
          <w:rFonts w:ascii="Times New Roman" w:hAnsi="Times New Roman" w:eastAsia="仿宋" w:cs="Times New Roman"/>
          <w:kern w:val="0"/>
          <w:sz w:val="30"/>
          <w:szCs w:val="30"/>
        </w:rPr>
      </w:pPr>
      <w:r>
        <w:rPr>
          <w:rFonts w:ascii="Times New Roman" w:hAnsi="Times New Roman" w:eastAsia="仿宋" w:cs="Times New Roman"/>
          <w:kern w:val="0"/>
          <w:sz w:val="30"/>
          <w:szCs w:val="30"/>
        </w:rPr>
        <w:t>二O 一六 年    月</w:t>
      </w:r>
    </w:p>
    <w:p>
      <w:pPr>
        <w:jc w:val="center"/>
        <w:rPr>
          <w:rFonts w:ascii="Times New Roman" w:hAnsi="Times New Roman" w:eastAsia="仿宋" w:cs="Times New Roman"/>
          <w:color w:val="333333"/>
          <w:kern w:val="0"/>
          <w:sz w:val="24"/>
          <w:szCs w:val="24"/>
        </w:rPr>
      </w:pPr>
    </w:p>
    <w:p>
      <w:pPr>
        <w:jc w:val="center"/>
        <w:rPr>
          <w:rFonts w:ascii="Times New Roman" w:hAnsi="Times New Roman" w:eastAsia="仿宋" w:cs="Times New Roman"/>
          <w:color w:val="333333"/>
          <w:kern w:val="0"/>
          <w:sz w:val="24"/>
          <w:szCs w:val="24"/>
        </w:rPr>
      </w:pPr>
    </w:p>
    <w:p>
      <w:pPr>
        <w:jc w:val="center"/>
        <w:rPr>
          <w:rFonts w:ascii="Times New Roman" w:hAnsi="Times New Roman" w:eastAsia="仿宋" w:cs="Times New Roman"/>
          <w:color w:val="333333"/>
          <w:kern w:val="0"/>
          <w:sz w:val="24"/>
          <w:szCs w:val="24"/>
        </w:rPr>
      </w:pPr>
    </w:p>
    <w:p>
      <w:pPr>
        <w:pStyle w:val="2"/>
        <w:jc w:val="center"/>
        <w:rPr>
          <w:rFonts w:ascii="Times New Roman" w:hAnsi="Times New Roman" w:eastAsia="仿宋" w:cs="Times New Roman"/>
        </w:rPr>
      </w:pPr>
      <w:r>
        <w:rPr>
          <w:rFonts w:ascii="Times New Roman" w:hAnsi="Times New Roman" w:eastAsia="仿宋" w:cs="Times New Roman"/>
        </w:rPr>
        <w:br w:type="page"/>
      </w:r>
    </w:p>
    <w:sdt>
      <w:sdtPr>
        <w:rPr>
          <w:rFonts w:ascii="Times New Roman" w:hAnsi="Times New Roman" w:eastAsia="仿宋" w:cs="Times New Roman"/>
          <w:color w:val="auto"/>
          <w:sz w:val="22"/>
          <w:szCs w:val="22"/>
          <w:lang w:val="zh-CN"/>
        </w:rPr>
        <w:id w:val="-1881930173"/>
      </w:sdtPr>
      <w:sdtEndPr>
        <w:rPr>
          <w:rFonts w:ascii="Times New Roman" w:hAnsi="Times New Roman" w:eastAsia="仿宋" w:cs="Times New Roman"/>
          <w:b/>
          <w:bCs/>
          <w:color w:val="auto"/>
          <w:sz w:val="22"/>
          <w:szCs w:val="22"/>
          <w:lang w:val="zh-CN"/>
        </w:rPr>
      </w:sdtEndPr>
      <w:sdtContent>
        <w:p>
          <w:pPr>
            <w:pStyle w:val="33"/>
            <w:jc w:val="center"/>
            <w:rPr>
              <w:rFonts w:ascii="Times New Roman" w:hAnsi="Times New Roman" w:eastAsia="仿宋" w:cs="Times New Roman"/>
              <w:b/>
              <w:color w:val="000000" w:themeColor="text1"/>
              <w:sz w:val="48"/>
              <w:szCs w:val="48"/>
              <w14:textFill>
                <w14:solidFill>
                  <w14:schemeClr w14:val="tx1"/>
                </w14:solidFill>
              </w14:textFill>
            </w:rPr>
          </w:pPr>
          <w:r>
            <w:rPr>
              <w:rFonts w:ascii="Times New Roman" w:hAnsi="Times New Roman" w:eastAsia="仿宋" w:cs="Times New Roman"/>
              <w:b/>
              <w:color w:val="000000" w:themeColor="text1"/>
              <w:sz w:val="48"/>
              <w:szCs w:val="48"/>
              <w:lang w:val="zh-CN"/>
              <w14:textFill>
                <w14:solidFill>
                  <w14:schemeClr w14:val="tx1"/>
                </w14:solidFill>
              </w14:textFill>
            </w:rPr>
            <w:t>目录</w:t>
          </w:r>
        </w:p>
        <w:p>
          <w:pPr>
            <w:pStyle w:val="13"/>
            <w:rPr>
              <w:kern w:val="2"/>
              <w:sz w:val="21"/>
            </w:rPr>
          </w:pPr>
          <w:r>
            <w:rPr>
              <w:sz w:val="21"/>
              <w:szCs w:val="21"/>
            </w:rPr>
            <w:fldChar w:fldCharType="begin"/>
          </w:r>
          <w:r>
            <w:rPr>
              <w:sz w:val="21"/>
              <w:szCs w:val="21"/>
            </w:rPr>
            <w:instrText xml:space="preserve"> TOC \o "1-3" \h \z \u </w:instrText>
          </w:r>
          <w:r>
            <w:rPr>
              <w:sz w:val="21"/>
              <w:szCs w:val="21"/>
            </w:rPr>
            <w:fldChar w:fldCharType="separate"/>
          </w:r>
          <w:r>
            <w:fldChar w:fldCharType="begin"/>
          </w:r>
          <w:r>
            <w:instrText xml:space="preserve"> HYPERLINK \l "_Toc468861352" </w:instrText>
          </w:r>
          <w:r>
            <w:fldChar w:fldCharType="separate"/>
          </w:r>
          <w:r>
            <w:rPr>
              <w:rStyle w:val="16"/>
            </w:rPr>
            <w:t>1 概述</w:t>
          </w:r>
          <w:r>
            <w:tab/>
          </w:r>
          <w:r>
            <w:fldChar w:fldCharType="begin"/>
          </w:r>
          <w:r>
            <w:instrText xml:space="preserve"> PAGEREF _Toc468861352 \h </w:instrText>
          </w:r>
          <w:r>
            <w:fldChar w:fldCharType="separate"/>
          </w:r>
          <w:r>
            <w:t>1</w:t>
          </w:r>
          <w:r>
            <w:fldChar w:fldCharType="end"/>
          </w:r>
          <w:r>
            <w:fldChar w:fldCharType="end"/>
          </w:r>
        </w:p>
        <w:p>
          <w:pPr>
            <w:pStyle w:val="13"/>
            <w:rPr>
              <w:kern w:val="2"/>
              <w:sz w:val="21"/>
            </w:rPr>
          </w:pPr>
          <w:r>
            <w:fldChar w:fldCharType="begin"/>
          </w:r>
          <w:r>
            <w:instrText xml:space="preserve"> HYPERLINK \l "_Toc468861353" </w:instrText>
          </w:r>
          <w:r>
            <w:fldChar w:fldCharType="separate"/>
          </w:r>
          <w:r>
            <w:rPr>
              <w:rStyle w:val="16"/>
            </w:rPr>
            <w:t>2 划定依据</w:t>
          </w:r>
          <w:r>
            <w:tab/>
          </w:r>
          <w:r>
            <w:fldChar w:fldCharType="begin"/>
          </w:r>
          <w:r>
            <w:instrText xml:space="preserve"> PAGEREF _Toc468861353 \h </w:instrText>
          </w:r>
          <w:r>
            <w:fldChar w:fldCharType="separate"/>
          </w:r>
          <w:r>
            <w:t>2</w:t>
          </w:r>
          <w:r>
            <w:fldChar w:fldCharType="end"/>
          </w:r>
          <w:r>
            <w:fldChar w:fldCharType="end"/>
          </w:r>
        </w:p>
        <w:p>
          <w:pPr>
            <w:pStyle w:val="13"/>
            <w:rPr>
              <w:kern w:val="2"/>
              <w:sz w:val="21"/>
            </w:rPr>
          </w:pPr>
          <w:r>
            <w:fldChar w:fldCharType="begin"/>
          </w:r>
          <w:r>
            <w:instrText xml:space="preserve"> HYPERLINK \l "_Toc468861354" </w:instrText>
          </w:r>
          <w:r>
            <w:fldChar w:fldCharType="separate"/>
          </w:r>
          <w:r>
            <w:rPr>
              <w:rStyle w:val="16"/>
            </w:rPr>
            <w:t>3 术语与定义</w:t>
          </w:r>
          <w:r>
            <w:tab/>
          </w:r>
          <w:r>
            <w:fldChar w:fldCharType="begin"/>
          </w:r>
          <w:r>
            <w:instrText xml:space="preserve"> PAGEREF _Toc468861354 \h </w:instrText>
          </w:r>
          <w:r>
            <w:fldChar w:fldCharType="separate"/>
          </w:r>
          <w:r>
            <w:t>2</w:t>
          </w:r>
          <w:r>
            <w:fldChar w:fldCharType="end"/>
          </w:r>
          <w:r>
            <w:fldChar w:fldCharType="end"/>
          </w:r>
        </w:p>
        <w:p>
          <w:pPr>
            <w:pStyle w:val="13"/>
            <w:rPr>
              <w:kern w:val="2"/>
              <w:sz w:val="21"/>
            </w:rPr>
          </w:pPr>
          <w:r>
            <w:fldChar w:fldCharType="begin"/>
          </w:r>
          <w:r>
            <w:instrText xml:space="preserve"> HYPERLINK \l "_Toc468861355" </w:instrText>
          </w:r>
          <w:r>
            <w:fldChar w:fldCharType="separate"/>
          </w:r>
          <w:r>
            <w:rPr>
              <w:rStyle w:val="16"/>
            </w:rPr>
            <w:t>4 乐昌市养殖业概况</w:t>
          </w:r>
          <w:r>
            <w:tab/>
          </w:r>
          <w:r>
            <w:fldChar w:fldCharType="begin"/>
          </w:r>
          <w:r>
            <w:instrText xml:space="preserve"> PAGEREF _Toc468861355 \h </w:instrText>
          </w:r>
          <w:r>
            <w:fldChar w:fldCharType="separate"/>
          </w:r>
          <w:r>
            <w:t>3</w:t>
          </w:r>
          <w:r>
            <w:fldChar w:fldCharType="end"/>
          </w:r>
          <w:r>
            <w:fldChar w:fldCharType="end"/>
          </w:r>
        </w:p>
        <w:p>
          <w:pPr>
            <w:pStyle w:val="14"/>
            <w:tabs>
              <w:tab w:val="right" w:leader="dot" w:pos="8296"/>
            </w:tabs>
            <w:rPr>
              <w:rFonts w:ascii="Times New Roman" w:hAnsi="Times New Roman"/>
              <w:kern w:val="2"/>
              <w:sz w:val="21"/>
            </w:rPr>
          </w:pPr>
          <w:r>
            <w:fldChar w:fldCharType="begin"/>
          </w:r>
          <w:r>
            <w:instrText xml:space="preserve"> HYPERLINK \l "_Toc468861356" </w:instrText>
          </w:r>
          <w:r>
            <w:fldChar w:fldCharType="separate"/>
          </w:r>
          <w:r>
            <w:rPr>
              <w:rStyle w:val="16"/>
              <w:rFonts w:ascii="Times New Roman" w:hAnsi="Times New Roman" w:eastAsia="仿宋"/>
            </w:rPr>
            <w:t>4.1 乐昌市概况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_Toc468861356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kern w:val="2"/>
              <w:sz w:val="21"/>
            </w:rPr>
          </w:pPr>
          <w:r>
            <w:fldChar w:fldCharType="begin"/>
          </w:r>
          <w:r>
            <w:instrText xml:space="preserve"> HYPERLINK \l "_Toc468861357" </w:instrText>
          </w:r>
          <w:r>
            <w:fldChar w:fldCharType="separate"/>
          </w:r>
          <w:r>
            <w:rPr>
              <w:rStyle w:val="16"/>
              <w:rFonts w:ascii="Times New Roman" w:hAnsi="Times New Roman" w:eastAsia="仿宋"/>
            </w:rPr>
            <w:t>4.2 乐昌市养殖业发展情况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_Toc468861357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kern w:val="2"/>
              <w:sz w:val="21"/>
            </w:rPr>
          </w:pPr>
          <w:r>
            <w:fldChar w:fldCharType="begin"/>
          </w:r>
          <w:r>
            <w:instrText xml:space="preserve"> HYPERLINK \l "_Toc468861358" </w:instrText>
          </w:r>
          <w:r>
            <w:fldChar w:fldCharType="separate"/>
          </w:r>
          <w:r>
            <w:rPr>
              <w:rStyle w:val="16"/>
              <w:rFonts w:ascii="Times New Roman" w:hAnsi="Times New Roman" w:eastAsia="仿宋"/>
            </w:rPr>
            <w:t>4.3 乐昌市养殖业发展趋势分析</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_Toc468861358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kern w:val="2"/>
              <w:sz w:val="21"/>
            </w:rPr>
          </w:pPr>
          <w:r>
            <w:fldChar w:fldCharType="begin"/>
          </w:r>
          <w:r>
            <w:instrText xml:space="preserve"> HYPERLINK \l "_Toc468861359" </w:instrText>
          </w:r>
          <w:r>
            <w:fldChar w:fldCharType="separate"/>
          </w:r>
          <w:r>
            <w:rPr>
              <w:rStyle w:val="16"/>
              <w:rFonts w:ascii="Times New Roman" w:hAnsi="Times New Roman" w:eastAsia="仿宋"/>
            </w:rPr>
            <w:t>4.4 小结</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_Toc468861359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13"/>
            <w:rPr>
              <w:kern w:val="2"/>
              <w:sz w:val="21"/>
            </w:rPr>
          </w:pPr>
          <w:r>
            <w:fldChar w:fldCharType="begin"/>
          </w:r>
          <w:r>
            <w:instrText xml:space="preserve"> HYPERLINK \l "_Toc468861360" </w:instrText>
          </w:r>
          <w:r>
            <w:fldChar w:fldCharType="separate"/>
          </w:r>
          <w:r>
            <w:rPr>
              <w:rStyle w:val="16"/>
            </w:rPr>
            <w:t>5 乐昌市农田畜禽承载力现状</w:t>
          </w:r>
          <w:r>
            <w:tab/>
          </w:r>
          <w:r>
            <w:fldChar w:fldCharType="begin"/>
          </w:r>
          <w:r>
            <w:instrText xml:space="preserve"> PAGEREF _Toc468861360 \h </w:instrText>
          </w:r>
          <w:r>
            <w:fldChar w:fldCharType="separate"/>
          </w:r>
          <w:r>
            <w:t>6</w:t>
          </w:r>
          <w:r>
            <w:fldChar w:fldCharType="end"/>
          </w:r>
          <w:r>
            <w:fldChar w:fldCharType="end"/>
          </w:r>
        </w:p>
        <w:p>
          <w:pPr>
            <w:pStyle w:val="14"/>
            <w:tabs>
              <w:tab w:val="right" w:leader="dot" w:pos="8296"/>
            </w:tabs>
            <w:rPr>
              <w:rFonts w:ascii="Times New Roman" w:hAnsi="Times New Roman"/>
              <w:kern w:val="2"/>
              <w:sz w:val="21"/>
            </w:rPr>
          </w:pPr>
          <w:r>
            <w:fldChar w:fldCharType="begin"/>
          </w:r>
          <w:r>
            <w:instrText xml:space="preserve"> HYPERLINK \l "_Toc468861361" </w:instrText>
          </w:r>
          <w:r>
            <w:fldChar w:fldCharType="separate"/>
          </w:r>
          <w:r>
            <w:rPr>
              <w:rStyle w:val="16"/>
              <w:rFonts w:ascii="Times New Roman" w:hAnsi="Times New Roman" w:eastAsia="仿宋"/>
            </w:rPr>
            <w:t>5.1 农田畜禽承载力评估方法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_Toc468861361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9"/>
            <w:tabs>
              <w:tab w:val="right" w:leader="dot" w:pos="8296"/>
            </w:tabs>
            <w:rPr>
              <w:rFonts w:ascii="Times New Roman" w:hAnsi="Times New Roman"/>
              <w:kern w:val="2"/>
              <w:sz w:val="21"/>
            </w:rPr>
          </w:pPr>
          <w:r>
            <w:fldChar w:fldCharType="begin"/>
          </w:r>
          <w:r>
            <w:instrText xml:space="preserve"> HYPERLINK \l "_Toc468861362" </w:instrText>
          </w:r>
          <w:r>
            <w:fldChar w:fldCharType="separate"/>
          </w:r>
          <w:r>
            <w:rPr>
              <w:rStyle w:val="16"/>
              <w:rFonts w:ascii="Times New Roman" w:hAnsi="Times New Roman" w:eastAsia="仿宋"/>
            </w:rPr>
            <w:t>5.1.1 畜禽粪便排泄量的计算方法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_Toc468861362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9"/>
            <w:tabs>
              <w:tab w:val="right" w:leader="dot" w:pos="8296"/>
            </w:tabs>
            <w:rPr>
              <w:rFonts w:ascii="Times New Roman" w:hAnsi="Times New Roman"/>
              <w:kern w:val="2"/>
              <w:sz w:val="21"/>
            </w:rPr>
          </w:pPr>
          <w:r>
            <w:fldChar w:fldCharType="begin"/>
          </w:r>
          <w:r>
            <w:instrText xml:space="preserve"> HYPERLINK \l "_Toc468861363" </w:instrText>
          </w:r>
          <w:r>
            <w:fldChar w:fldCharType="separate"/>
          </w:r>
          <w:r>
            <w:rPr>
              <w:rStyle w:val="16"/>
              <w:rFonts w:ascii="Times New Roman" w:hAnsi="Times New Roman" w:eastAsia="仿宋"/>
            </w:rPr>
            <w:t>5.1.2 畜禽粪便负荷量的计算方法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_Toc468861363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9"/>
            <w:tabs>
              <w:tab w:val="right" w:leader="dot" w:pos="8296"/>
            </w:tabs>
            <w:rPr>
              <w:rFonts w:ascii="Times New Roman" w:hAnsi="Times New Roman"/>
              <w:kern w:val="2"/>
              <w:sz w:val="21"/>
            </w:rPr>
          </w:pPr>
          <w:r>
            <w:fldChar w:fldCharType="begin"/>
          </w:r>
          <w:r>
            <w:instrText xml:space="preserve"> HYPERLINK \l "_Toc468861364" </w:instrText>
          </w:r>
          <w:r>
            <w:fldChar w:fldCharType="separate"/>
          </w:r>
          <w:r>
            <w:rPr>
              <w:rStyle w:val="16"/>
              <w:rFonts w:ascii="Times New Roman" w:hAnsi="Times New Roman" w:eastAsia="仿宋"/>
            </w:rPr>
            <w:t>5.1.3 环境畜禽粪便最大负荷量计算方法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_Toc468861364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9"/>
            <w:tabs>
              <w:tab w:val="right" w:leader="dot" w:pos="8296"/>
            </w:tabs>
            <w:rPr>
              <w:rFonts w:ascii="Times New Roman" w:hAnsi="Times New Roman"/>
              <w:kern w:val="2"/>
              <w:sz w:val="21"/>
            </w:rPr>
          </w:pPr>
          <w:r>
            <w:fldChar w:fldCharType="begin"/>
          </w:r>
          <w:r>
            <w:instrText xml:space="preserve"> HYPERLINK \l "_Toc468861365" </w:instrText>
          </w:r>
          <w:r>
            <w:fldChar w:fldCharType="separate"/>
          </w:r>
          <w:r>
            <w:rPr>
              <w:rStyle w:val="16"/>
              <w:rFonts w:ascii="Times New Roman" w:hAnsi="Times New Roman" w:eastAsia="仿宋"/>
            </w:rPr>
            <w:t>5.1.4 畜禽粪便负荷量的分析评价</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_Toc468861365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kern w:val="2"/>
              <w:sz w:val="21"/>
            </w:rPr>
          </w:pPr>
          <w:r>
            <w:fldChar w:fldCharType="begin"/>
          </w:r>
          <w:r>
            <w:instrText xml:space="preserve"> HYPERLINK \l "_Toc468861366" </w:instrText>
          </w:r>
          <w:r>
            <w:fldChar w:fldCharType="separate"/>
          </w:r>
          <w:r>
            <w:rPr>
              <w:rStyle w:val="16"/>
              <w:rFonts w:ascii="Times New Roman" w:hAnsi="Times New Roman" w:eastAsia="仿宋"/>
            </w:rPr>
            <w:t>5.2 乐昌市畜禽粪便的排泄量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_Toc468861366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kern w:val="2"/>
              <w:sz w:val="21"/>
            </w:rPr>
          </w:pPr>
          <w:r>
            <w:fldChar w:fldCharType="begin"/>
          </w:r>
          <w:r>
            <w:instrText xml:space="preserve"> HYPERLINK \l "_Toc468861367" </w:instrText>
          </w:r>
          <w:r>
            <w:fldChar w:fldCharType="separate"/>
          </w:r>
          <w:r>
            <w:rPr>
              <w:rStyle w:val="16"/>
              <w:rFonts w:ascii="Times New Roman" w:hAnsi="Times New Roman" w:eastAsia="仿宋"/>
            </w:rPr>
            <w:t>5.3 乐昌市作物种植面积及产量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_Toc468861367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kern w:val="2"/>
              <w:sz w:val="21"/>
            </w:rPr>
          </w:pPr>
          <w:r>
            <w:fldChar w:fldCharType="begin"/>
          </w:r>
          <w:r>
            <w:instrText xml:space="preserve"> HYPERLINK \l "_Toc468861368" </w:instrText>
          </w:r>
          <w:r>
            <w:fldChar w:fldCharType="separate"/>
          </w:r>
          <w:r>
            <w:rPr>
              <w:rStyle w:val="16"/>
              <w:rFonts w:ascii="Times New Roman" w:hAnsi="Times New Roman" w:eastAsia="仿宋"/>
            </w:rPr>
            <w:t>5.4 乐昌市畜禽粪便环境承载力估算与评价</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_Toc468861368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fldChar w:fldCharType="end"/>
          </w:r>
        </w:p>
        <w:p>
          <w:pPr>
            <w:pStyle w:val="13"/>
            <w:rPr>
              <w:kern w:val="2"/>
              <w:sz w:val="21"/>
            </w:rPr>
          </w:pPr>
          <w:r>
            <w:fldChar w:fldCharType="begin"/>
          </w:r>
          <w:r>
            <w:instrText xml:space="preserve"> HYPERLINK \l "_Toc468861369" </w:instrText>
          </w:r>
          <w:r>
            <w:fldChar w:fldCharType="separate"/>
          </w:r>
          <w:r>
            <w:rPr>
              <w:rStyle w:val="16"/>
              <w:b w:val="0"/>
            </w:rPr>
            <w:t xml:space="preserve">6 </w:t>
          </w:r>
          <w:r>
            <w:rPr>
              <w:rStyle w:val="16"/>
            </w:rPr>
            <w:t>乐昌市三区划分重点保护区域</w:t>
          </w:r>
          <w:r>
            <w:tab/>
          </w:r>
          <w:r>
            <w:fldChar w:fldCharType="begin"/>
          </w:r>
          <w:r>
            <w:instrText xml:space="preserve"> PAGEREF _Toc468861369 \h </w:instrText>
          </w:r>
          <w:r>
            <w:fldChar w:fldCharType="separate"/>
          </w:r>
          <w:r>
            <w:t>16</w:t>
          </w:r>
          <w:r>
            <w:fldChar w:fldCharType="end"/>
          </w:r>
          <w:r>
            <w:fldChar w:fldCharType="end"/>
          </w:r>
        </w:p>
        <w:p>
          <w:pPr>
            <w:pStyle w:val="14"/>
            <w:tabs>
              <w:tab w:val="right" w:leader="dot" w:pos="8296"/>
            </w:tabs>
            <w:rPr>
              <w:rFonts w:ascii="Times New Roman" w:hAnsi="Times New Roman"/>
              <w:kern w:val="2"/>
              <w:sz w:val="21"/>
            </w:rPr>
          </w:pPr>
          <w:r>
            <w:fldChar w:fldCharType="begin"/>
          </w:r>
          <w:r>
            <w:instrText xml:space="preserve"> HYPERLINK \l "_Toc468861370" </w:instrText>
          </w:r>
          <w:r>
            <w:fldChar w:fldCharType="separate"/>
          </w:r>
          <w:r>
            <w:rPr>
              <w:rStyle w:val="16"/>
              <w:rFonts w:ascii="Times New Roman" w:hAnsi="Times New Roman" w:eastAsia="仿宋"/>
            </w:rPr>
            <w:t>6.1 饮用水水源保护区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_Toc468861370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kern w:val="2"/>
              <w:sz w:val="21"/>
            </w:rPr>
          </w:pPr>
          <w:r>
            <w:fldChar w:fldCharType="begin"/>
          </w:r>
          <w:r>
            <w:instrText xml:space="preserve"> HYPERLINK \l "_Toc468861371" </w:instrText>
          </w:r>
          <w:r>
            <w:fldChar w:fldCharType="separate"/>
          </w:r>
          <w:r>
            <w:rPr>
              <w:rStyle w:val="16"/>
              <w:rFonts w:ascii="Times New Roman" w:hAnsi="Times New Roman" w:eastAsia="仿宋"/>
            </w:rPr>
            <w:t>6.2 风景名胜区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_Toc468861371 \h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kern w:val="2"/>
              <w:sz w:val="21"/>
            </w:rPr>
          </w:pPr>
          <w:r>
            <w:fldChar w:fldCharType="begin"/>
          </w:r>
          <w:r>
            <w:instrText xml:space="preserve"> HYPERLINK \l "_Toc468861372" </w:instrText>
          </w:r>
          <w:r>
            <w:fldChar w:fldCharType="separate"/>
          </w:r>
          <w:r>
            <w:rPr>
              <w:rStyle w:val="16"/>
              <w:rFonts w:ascii="Times New Roman" w:hAnsi="Times New Roman" w:eastAsia="仿宋"/>
            </w:rPr>
            <w:t>6.3 自然保护区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_Toc468861372 \h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kern w:val="2"/>
              <w:sz w:val="21"/>
            </w:rPr>
          </w:pPr>
          <w:r>
            <w:fldChar w:fldCharType="begin"/>
          </w:r>
          <w:r>
            <w:instrText xml:space="preserve"> HYPERLINK \l "_Toc468861373" </w:instrText>
          </w:r>
          <w:r>
            <w:fldChar w:fldCharType="separate"/>
          </w:r>
          <w:r>
            <w:rPr>
              <w:rStyle w:val="16"/>
              <w:rFonts w:ascii="Times New Roman" w:hAnsi="Times New Roman" w:eastAsia="仿宋"/>
            </w:rPr>
            <w:t>6.4 居民区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_Toc468861373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kern w:val="2"/>
              <w:sz w:val="21"/>
            </w:rPr>
          </w:pPr>
          <w:r>
            <w:fldChar w:fldCharType="begin"/>
          </w:r>
          <w:r>
            <w:instrText xml:space="preserve"> HYPERLINK \l "_Toc468861374" </w:instrText>
          </w:r>
          <w:r>
            <w:fldChar w:fldCharType="separate"/>
          </w:r>
          <w:r>
            <w:rPr>
              <w:rStyle w:val="16"/>
              <w:rFonts w:ascii="Times New Roman" w:hAnsi="Times New Roman" w:eastAsia="仿宋"/>
            </w:rPr>
            <w:t>6.5 其它区域</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_Toc468861374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fldChar w:fldCharType="end"/>
          </w:r>
        </w:p>
        <w:p>
          <w:pPr>
            <w:pStyle w:val="13"/>
            <w:rPr>
              <w:kern w:val="2"/>
              <w:sz w:val="21"/>
            </w:rPr>
          </w:pPr>
          <w:r>
            <w:fldChar w:fldCharType="begin"/>
          </w:r>
          <w:r>
            <w:instrText xml:space="preserve"> HYPERLINK \l "_Toc468861375" </w:instrText>
          </w:r>
          <w:r>
            <w:fldChar w:fldCharType="separate"/>
          </w:r>
          <w:r>
            <w:rPr>
              <w:rStyle w:val="16"/>
            </w:rPr>
            <w:t>7、乐昌市三区划分</w:t>
          </w:r>
          <w:r>
            <w:tab/>
          </w:r>
          <w:r>
            <w:fldChar w:fldCharType="begin"/>
          </w:r>
          <w:r>
            <w:instrText xml:space="preserve"> PAGEREF _Toc468861375 \h </w:instrText>
          </w:r>
          <w:r>
            <w:fldChar w:fldCharType="separate"/>
          </w:r>
          <w:r>
            <w:t>21</w:t>
          </w:r>
          <w:r>
            <w:fldChar w:fldCharType="end"/>
          </w:r>
          <w:r>
            <w:fldChar w:fldCharType="end"/>
          </w:r>
        </w:p>
        <w:p>
          <w:pPr>
            <w:pStyle w:val="14"/>
            <w:tabs>
              <w:tab w:val="right" w:leader="dot" w:pos="8296"/>
            </w:tabs>
            <w:rPr>
              <w:rFonts w:ascii="Times New Roman" w:hAnsi="Times New Roman"/>
              <w:kern w:val="2"/>
              <w:sz w:val="21"/>
            </w:rPr>
          </w:pPr>
          <w:r>
            <w:fldChar w:fldCharType="begin"/>
          </w:r>
          <w:r>
            <w:instrText xml:space="preserve"> HYPERLINK \l "_Toc468861376" </w:instrText>
          </w:r>
          <w:r>
            <w:fldChar w:fldCharType="separate"/>
          </w:r>
          <w:r>
            <w:rPr>
              <w:rStyle w:val="16"/>
              <w:rFonts w:ascii="Times New Roman" w:hAnsi="Times New Roman" w:eastAsia="仿宋"/>
            </w:rPr>
            <w:t>7.1 禁养区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_Toc468861376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kern w:val="2"/>
              <w:sz w:val="21"/>
            </w:rPr>
          </w:pPr>
          <w:r>
            <w:fldChar w:fldCharType="begin"/>
          </w:r>
          <w:r>
            <w:instrText xml:space="preserve"> HYPERLINK \l "_Toc468861377" </w:instrText>
          </w:r>
          <w:r>
            <w:fldChar w:fldCharType="separate"/>
          </w:r>
          <w:r>
            <w:rPr>
              <w:rStyle w:val="16"/>
              <w:rFonts w:ascii="Times New Roman" w:hAnsi="Times New Roman" w:eastAsia="仿宋"/>
            </w:rPr>
            <w:t>7.2 限养区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_Toc468861377 \h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kern w:val="2"/>
              <w:sz w:val="21"/>
            </w:rPr>
          </w:pPr>
          <w:r>
            <w:fldChar w:fldCharType="begin"/>
          </w:r>
          <w:r>
            <w:instrText xml:space="preserve"> HYPERLINK \l "_Toc468861378" </w:instrText>
          </w:r>
          <w:r>
            <w:fldChar w:fldCharType="separate"/>
          </w:r>
          <w:r>
            <w:rPr>
              <w:rStyle w:val="16"/>
              <w:rFonts w:ascii="Times New Roman" w:hAnsi="Times New Roman" w:eastAsia="仿宋"/>
            </w:rPr>
            <w:t>7.3 适养区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_Toc468861378 \h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14"/>
            <w:tabs>
              <w:tab w:val="right" w:leader="dot" w:pos="8296"/>
            </w:tabs>
            <w:spacing w:line="240" w:lineRule="auto"/>
            <w:rPr>
              <w:rFonts w:ascii="Times New Roman" w:hAnsi="Times New Roman" w:eastAsia="仿宋"/>
            </w:rPr>
          </w:pPr>
          <w:r>
            <w:rPr>
              <w:rFonts w:ascii="Times New Roman" w:hAnsi="Times New Roman" w:eastAsia="仿宋"/>
              <w:b/>
              <w:bCs/>
              <w:sz w:val="21"/>
              <w:szCs w:val="21"/>
              <w:lang w:val="zh-CN"/>
            </w:rPr>
            <w:fldChar w:fldCharType="end"/>
          </w:r>
        </w:p>
      </w:sdtContent>
    </w:sdt>
    <w:p>
      <w:pPr>
        <w:rPr>
          <w:rFonts w:ascii="Times New Roman" w:hAnsi="Times New Roman" w:eastAsia="仿宋" w:cs="Times New Roman"/>
        </w:rPr>
      </w:pPr>
    </w:p>
    <w:p>
      <w:pPr>
        <w:pStyle w:val="2"/>
        <w:rPr>
          <w:rFonts w:ascii="Times New Roman" w:hAnsi="Times New Roman" w:eastAsia="仿宋" w:cs="Times New Roman"/>
          <w:b w:val="0"/>
          <w:sz w:val="28"/>
          <w:szCs w:val="28"/>
        </w:rPr>
        <w:sectPr>
          <w:pgSz w:w="11906" w:h="16838"/>
          <w:pgMar w:top="1440" w:right="1800" w:bottom="1440" w:left="1800" w:header="851" w:footer="992" w:gutter="0"/>
          <w:pgNumType w:start="1"/>
          <w:cols w:space="425" w:num="1"/>
          <w:docGrid w:type="lines" w:linePitch="312" w:charSpace="0"/>
        </w:sectPr>
      </w:pPr>
    </w:p>
    <w:p>
      <w:pPr>
        <w:pStyle w:val="2"/>
        <w:rPr>
          <w:rFonts w:ascii="Times New Roman" w:hAnsi="Times New Roman" w:eastAsia="仿宋" w:cs="Times New Roman"/>
          <w:sz w:val="28"/>
          <w:szCs w:val="28"/>
        </w:rPr>
      </w:pPr>
      <w:bookmarkStart w:id="0" w:name="_Toc468861352"/>
      <w:r>
        <w:rPr>
          <w:rFonts w:ascii="Times New Roman" w:hAnsi="Times New Roman" w:eastAsia="仿宋" w:cs="Times New Roman"/>
          <w:sz w:val="28"/>
          <w:szCs w:val="28"/>
        </w:rPr>
        <w:t>1 概述</w:t>
      </w:r>
      <w:bookmarkEnd w:id="0"/>
    </w:p>
    <w:p>
      <w:pPr>
        <w:autoSpaceDE w:val="0"/>
        <w:autoSpaceDN w:val="0"/>
        <w:adjustRightInd w:val="0"/>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随着畜牧业逐步走向规模化、集约化和现代化，畜禽饲养量迅速增加，已经成为农村经济最具活力的增长点，对保障居民“菜篮子”供给、促进农民增收致富具有重要意义。但是，由于我国畜牧业的发展缺乏必要的引导和规划，导致出现畜牧业布局不合理，部分地区畜禽养殖总量超过其环境承载量；种养脱节，可作为优良生物质资源的畜禽粪便、污水等得不到有效利用；畜禽养殖场污染治理设施配套不到位，大量畜牧场废弃物未经无害化处理就进入环境，使得畜禽养殖污染呈现总量增加、程度加剧和范围扩大的趋势。畜禽养殖规模越大，环境污染的风险就越高。现在，畜牧养殖等引起的环境污染问题已引起人们的广泛关注，直接阻碍着畜牧业的可持续发展。因此从畜牧业科学规划、畜牧场合理选址角度预防畜牧业发展对周围环境的污染问题，提升我国畜牧场废弃物综合利用水平，促进形成种养结合的生态农业、循环农业模式，已成为当前和今后我国农业生态环境保护面临的重要任务。我国于2014年1月1日正式实施《畜禽规模养殖污染防治条例》，2015年4月2日颁布《水污染防治行动计划》，明确要求各地区编制养殖业发展规划，科学划定畜禽养殖禁养区（以下简称禁养区），推进畜禽养殖污染防治，引导畜牧业绿色发展。</w:t>
      </w:r>
    </w:p>
    <w:p>
      <w:pPr>
        <w:widowControl/>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乐昌市畜牧业在“十二五”期间取得了持续、稳定、快速的发展。2014年，乐昌市畜牧业总产值达到了4.9亿元，比2010年的4.5亿元增长了8%；畜牧业产值占农业总产值的比例由2010年的17%提高到2014年的20%。然而，乐昌市蓬勃发展的畜禽养殖业在促进农村经济繁荣、丰富城乡居民“菜篮子”的同时，也给环境带来越来越大的压力，直接关系到乐昌市畜牧业的可持续发展，而且乐昌市提出打造“构筑粤北生态屏障，打造乐昌秀美山川”的目标，在此双重背景下，如何防治畜禽养殖污染，实现节能减排和保持乐昌市优越的生态环境，已成为乐昌市农业环境保护领域中一项十分紧迫的任务，引起了各级领导的高度重视和全社会的共同关注。因此，本规划通过调查乐昌市畜禽养殖业现状，计算并评价了乐昌市各区畜禽养殖的环境承载力，在此基础上提出了乐昌市畜禽养殖的“三区”规划，对促进乐昌市畜牧业可持续发展具有重要的指导意义。</w:t>
      </w:r>
    </w:p>
    <w:p>
      <w:pPr>
        <w:pStyle w:val="2"/>
        <w:rPr>
          <w:rFonts w:ascii="Times New Roman" w:hAnsi="Times New Roman" w:eastAsia="仿宋" w:cs="Times New Roman"/>
          <w:sz w:val="28"/>
          <w:szCs w:val="28"/>
        </w:rPr>
      </w:pPr>
      <w:bookmarkStart w:id="1" w:name="_Toc468861353"/>
      <w:r>
        <w:rPr>
          <w:rFonts w:ascii="Times New Roman" w:hAnsi="Times New Roman" w:eastAsia="仿宋" w:cs="Times New Roman"/>
          <w:sz w:val="28"/>
          <w:szCs w:val="28"/>
        </w:rPr>
        <w:t>2 划定依据</w:t>
      </w:r>
      <w:bookmarkEnd w:id="1"/>
    </w:p>
    <w:p>
      <w:pPr>
        <w:autoSpaceDE w:val="0"/>
        <w:autoSpaceDN w:val="0"/>
        <w:adjustRightInd w:val="0"/>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（1）《中华人民共和国环境保护法》</w:t>
      </w:r>
    </w:p>
    <w:p>
      <w:pPr>
        <w:autoSpaceDE w:val="0"/>
        <w:autoSpaceDN w:val="0"/>
        <w:adjustRightInd w:val="0"/>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（2）《中华人民共和国畜牧法》</w:t>
      </w:r>
    </w:p>
    <w:p>
      <w:pPr>
        <w:autoSpaceDE w:val="0"/>
        <w:autoSpaceDN w:val="0"/>
        <w:adjustRightInd w:val="0"/>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（3）《水污染防治法》</w:t>
      </w:r>
    </w:p>
    <w:p>
      <w:pPr>
        <w:autoSpaceDE w:val="0"/>
        <w:autoSpaceDN w:val="0"/>
        <w:adjustRightInd w:val="0"/>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（4）《大气污染防治法》</w:t>
      </w:r>
    </w:p>
    <w:p>
      <w:pPr>
        <w:autoSpaceDE w:val="0"/>
        <w:autoSpaceDN w:val="0"/>
        <w:adjustRightInd w:val="0"/>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（5）《畜禽规模养殖污染防治条例》</w:t>
      </w:r>
    </w:p>
    <w:p>
      <w:pPr>
        <w:autoSpaceDE w:val="0"/>
        <w:autoSpaceDN w:val="0"/>
        <w:adjustRightInd w:val="0"/>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（6）《水污染防治行动计划》</w:t>
      </w:r>
    </w:p>
    <w:p>
      <w:pPr>
        <w:autoSpaceDE w:val="0"/>
        <w:autoSpaceDN w:val="0"/>
        <w:adjustRightInd w:val="0"/>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（7）《土壤污染防治行动计划》</w:t>
      </w:r>
    </w:p>
    <w:p>
      <w:pPr>
        <w:autoSpaceDE w:val="0"/>
        <w:autoSpaceDN w:val="0"/>
        <w:adjustRightInd w:val="0"/>
        <w:spacing w:line="360" w:lineRule="auto"/>
        <w:ind w:left="900" w:leftChars="200" w:hanging="480" w:hangingChars="200"/>
        <w:jc w:val="left"/>
        <w:rPr>
          <w:rFonts w:ascii="Times New Roman" w:hAnsi="Times New Roman" w:eastAsia="仿宋" w:cs="Times New Roman"/>
          <w:sz w:val="24"/>
          <w:szCs w:val="24"/>
        </w:rPr>
      </w:pPr>
      <w:r>
        <w:rPr>
          <w:rFonts w:ascii="Times New Roman" w:hAnsi="Times New Roman" w:eastAsia="仿宋" w:cs="Times New Roman"/>
          <w:sz w:val="24"/>
          <w:szCs w:val="24"/>
        </w:rPr>
        <w:t>（8）《广东省规模化畜禽养殖场（小区）主要污染物减排技术指南》（2012）</w:t>
      </w:r>
    </w:p>
    <w:p>
      <w:pPr>
        <w:autoSpaceDE w:val="0"/>
        <w:autoSpaceDN w:val="0"/>
        <w:adjustRightInd w:val="0"/>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（9）《广东省排污许可证管理办法》（2014）</w:t>
      </w:r>
    </w:p>
    <w:p>
      <w:pPr>
        <w:autoSpaceDE w:val="0"/>
        <w:autoSpaceDN w:val="0"/>
        <w:adjustRightInd w:val="0"/>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（10）《畜禽养殖业污染物排放标准》（DB44/613—2009）</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（11）《饮用水水源保护区划分技术规范》（HJ/T 338-2007）</w:t>
      </w:r>
    </w:p>
    <w:p>
      <w:pPr>
        <w:autoSpaceDE w:val="0"/>
        <w:autoSpaceDN w:val="0"/>
        <w:adjustRightInd w:val="0"/>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（12）其他有关法律法规</w:t>
      </w:r>
    </w:p>
    <w:p>
      <w:pPr>
        <w:pStyle w:val="2"/>
        <w:rPr>
          <w:rFonts w:ascii="Times New Roman" w:hAnsi="Times New Roman" w:eastAsia="仿宋" w:cs="Times New Roman"/>
          <w:sz w:val="28"/>
          <w:szCs w:val="28"/>
        </w:rPr>
      </w:pPr>
      <w:bookmarkStart w:id="2" w:name="_Toc468861354"/>
      <w:r>
        <w:rPr>
          <w:rFonts w:ascii="Times New Roman" w:hAnsi="Times New Roman" w:eastAsia="仿宋" w:cs="Times New Roman"/>
          <w:sz w:val="28"/>
          <w:szCs w:val="28"/>
        </w:rPr>
        <w:t>3 术语与定义</w:t>
      </w:r>
      <w:bookmarkEnd w:id="2"/>
    </w:p>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3.1 畜禽</w:t>
      </w:r>
    </w:p>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　　包括猪、牛、鸡等主要畜禽，其他品种动物由各地依据其规模养殖的环境影响确定。</w:t>
      </w:r>
    </w:p>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3.2 畜禽养殖场、养殖小区</w:t>
      </w:r>
    </w:p>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　　指达到广东省人民政府确定的养殖规模标准的畜禽集中饲养场所（以下简称养殖场）。依据《广东省规模化畜禽养殖场（小区）主要污染物减排技术指南》（2012）和《广东省排污许可证管理办法》（2014）的规定，规模化畜禽养殖场（小区）是指常年生猪出栏量500头以上、奶牛存栏量100头以上、肉牛出栏量100头以上、蛋鸡存栏量10000只以上、肉鸡出栏量50000只以上的畜禽养殖场，以及达到上述规模的其他类型的畜禽养殖场。其他畜禽养殖场的折算方法按照《畜禽养殖业污染物排放标准》（DB44/613—2009）执行。</w:t>
      </w:r>
    </w:p>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3.3 禁养区</w:t>
      </w:r>
    </w:p>
    <w:p>
      <w:pPr>
        <w:spacing w:line="360" w:lineRule="auto"/>
        <w:ind w:firstLine="570"/>
        <w:rPr>
          <w:rFonts w:ascii="Times New Roman" w:hAnsi="Times New Roman" w:eastAsia="仿宋" w:cs="Times New Roman"/>
          <w:sz w:val="24"/>
          <w:szCs w:val="24"/>
        </w:rPr>
      </w:pPr>
      <w:r>
        <w:rPr>
          <w:rFonts w:ascii="Times New Roman" w:hAnsi="Times New Roman" w:eastAsia="仿宋" w:cs="Times New Roman"/>
          <w:sz w:val="24"/>
          <w:szCs w:val="24"/>
        </w:rPr>
        <w:t>指县级以上地方人民政府依照法律法规及相关文件规定，划定的禁止任何单位和个人建设养殖场或有污染物排放的养殖场的区域。已建成的畜禽养殖场、养殖小区，由辖区人民政府责令搬迁、关闭或取缔。</w:t>
      </w:r>
    </w:p>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3.4 限养区</w:t>
      </w:r>
    </w:p>
    <w:p>
      <w:pPr>
        <w:spacing w:line="360" w:lineRule="auto"/>
        <w:ind w:firstLine="570"/>
        <w:rPr>
          <w:rFonts w:ascii="Times New Roman" w:hAnsi="Times New Roman" w:eastAsia="仿宋" w:cs="Times New Roman"/>
          <w:sz w:val="24"/>
          <w:szCs w:val="24"/>
        </w:rPr>
      </w:pPr>
      <w:r>
        <w:rPr>
          <w:rFonts w:ascii="Times New Roman" w:hAnsi="Times New Roman" w:eastAsia="仿宋" w:cs="Times New Roman"/>
          <w:sz w:val="24"/>
          <w:szCs w:val="24"/>
        </w:rPr>
        <w:t>畜禽养殖限养区是指按照法律法规及相关文件规定，在一定区域内限定畜禽养殖数量和规模，禁止新建、扩建畜禽养殖的区域。对超过规定排放标准或排放总量指标，或排放污染物造成周围环境严重污染的规模畜禽养殖场，乐昌市人民政府行政主管部门可提出限期治理建议，报同级人民政府批准实施。无法完成限期治理的，由辖区人民政府责令搬迁或关闭</w:t>
      </w:r>
    </w:p>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3.5 适养区</w:t>
      </w:r>
    </w:p>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 xml:space="preserve">    畜禽养殖适养区是指除禁养区、限养区以外的区域，均可作为畜禽养殖适养区。在畜禽养殖适养区内从事畜禽养殖的，应当遵守国家有关建设项目环境保护管理、土地利用规划和建设规划等规定，开展环境影响评价，其污染防治措施及畜禽排泄物综合利用措施必须与主体工程同时设计、同时施工、同时投产使用，其污染物排放不得超过国家和地方规定的排放标准和总量控制要求。应有配套的土地消纳畜禽排泄物，且养殖的数量不能超过当地的耕地畜禽粪便污染预警值。</w:t>
      </w:r>
    </w:p>
    <w:p>
      <w:pPr>
        <w:pStyle w:val="2"/>
        <w:rPr>
          <w:rFonts w:ascii="Times New Roman" w:hAnsi="Times New Roman" w:eastAsia="仿宋" w:cs="Times New Roman"/>
          <w:sz w:val="28"/>
          <w:szCs w:val="28"/>
        </w:rPr>
      </w:pPr>
      <w:bookmarkStart w:id="3" w:name="_Toc468861355"/>
      <w:r>
        <w:rPr>
          <w:rFonts w:ascii="Times New Roman" w:hAnsi="Times New Roman" w:eastAsia="仿宋" w:cs="Times New Roman"/>
          <w:sz w:val="28"/>
          <w:szCs w:val="28"/>
        </w:rPr>
        <w:t>4 乐昌市养殖业概况</w:t>
      </w:r>
      <w:bookmarkEnd w:id="3"/>
    </w:p>
    <w:p>
      <w:pPr>
        <w:pStyle w:val="3"/>
        <w:rPr>
          <w:rFonts w:ascii="Times New Roman" w:hAnsi="Times New Roman" w:eastAsia="仿宋" w:cs="Times New Roman"/>
          <w:sz w:val="24"/>
          <w:szCs w:val="24"/>
        </w:rPr>
      </w:pPr>
      <w:bookmarkStart w:id="4" w:name="_Toc468861356"/>
      <w:r>
        <w:rPr>
          <w:rFonts w:ascii="Times New Roman" w:hAnsi="Times New Roman" w:eastAsia="仿宋" w:cs="Times New Roman"/>
          <w:sz w:val="24"/>
          <w:szCs w:val="24"/>
        </w:rPr>
        <w:t>4.1 乐昌市概况</w:t>
      </w:r>
      <w:bookmarkEnd w:id="4"/>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乐昌市位于广东省北部，东经112°51′至113°34′，北纬24°57′至25°31′之间。东与仁化相邻，南与曲江、乳源交界，西北与湖南省宜章县交界，东北与湖南省汝城县接壤。东西相距73.68公里，南北相距64.25公里，面积2421平方公里。境内的东北、西南与中部为山地，南北为丘陵、盆地，位于南岭山脉南麓。武江自西北往南穿越境内经乳源、曲江注入北江。乐昌，溪流纵横，水资源丰富，雨量充沛，光照充足，四季分明，属亚热带季风气候。全市辖16个镇、1个街道办、2个办事处，30个居民委员会（含坪石、梅田办事处10个），195个村民委员会,户籍人口51.88万人，常住人口41.12万人，人口自然增长率7.45‰。</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乐昌交通方便，截至2015年年底，乐昌市内地方公路总里程2599.895公里，其中国道公路123.18公里、县道公路158.644公里、乡道公路1407.173公里、村道公路1034.078公里。主要旅游景点有龙王潭生态旅游区、古佛洞天风景区、金鸡岭风景区、后洞生态庄园、杨东山十二渡水生态旅游区、九峰花果园、“7011”工程旅游点、五山梯田、白水寨生态园等。</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自2009年以来，乐昌市经济社会保持了平稳较快发展的良好态势。2015年全市生产总值达到107.08亿元，比2009年的54.12 亿元翻了一番，其中第一产业（农、林、牧、渔业）增加值达到21.56亿元。全市主要种植水稻、玉米、薯类、茶叶、蔬菜、黄烟、水果等作物，主要养殖猪、牛、羊、鸡、兔、鱼等动物，其中北乡马蹄、腊鸭、廊田香米、天堂番茄、生姜、张溪香芋、白石黄烟、梅花种猪、九峰柰李、白毛茶等为乐昌的名优特产。</w:t>
      </w:r>
    </w:p>
    <w:p>
      <w:pPr>
        <w:pStyle w:val="3"/>
        <w:rPr>
          <w:rFonts w:ascii="Times New Roman" w:hAnsi="Times New Roman" w:eastAsia="仿宋" w:cs="Times New Roman"/>
          <w:sz w:val="24"/>
          <w:szCs w:val="24"/>
        </w:rPr>
      </w:pPr>
      <w:bookmarkStart w:id="5" w:name="_Toc468861357"/>
      <w:r>
        <w:rPr>
          <w:rFonts w:ascii="Times New Roman" w:hAnsi="Times New Roman" w:eastAsia="仿宋" w:cs="Times New Roman"/>
          <w:sz w:val="24"/>
          <w:szCs w:val="24"/>
        </w:rPr>
        <w:t>4.2 乐昌市养殖业发展情况</w:t>
      </w:r>
      <w:bookmarkEnd w:id="5"/>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2015年，乐昌市畜牧业和渔业总产值8.28亿元，占农业总产值的比例为38%；肉类总产量2.26万吨，其中猪肉产量2.04万吨、牛肉产量0.013万吨、羊肉产量0.006万吨、禽肉产量0.19万吨，禽蛋产量0.13万吨，水产品总产量为49万吨；人均消费禽蛋2.5公斤/人·年，肉类产品43.5公斤/人·年，其中猪肉占比90%，禽肉占比8%。国务院办公厅印发的《中国食物与营养发展纲要（2014-2020年）》指出，到2020年全国人均全年肉类消费量29公斤、蛋类16公斤，由此可见乐昌市肉类消费完全能够满足自给，但是猪肉占比过大，禽肉和牛肉供给不足，特别是蛋类自给量严重不足。</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2015年，乐昌市生猪饲养量60.7万头，比2009年增长18%；存栏量22.8万头，比2009年增长16%；出栏量37.9万头，比2009年增长19%。家禽饲养量363.2万只，比2009年增长26%；存栏量86.9万只，比2009年增长25%；出栏量276.3万只，比2009年增长26%。其中，乐昌市长来、乐城、廊田、九峰4个镇的养猪存栏总量占到全市养猪存栏量的83%，分别占比 30%、25%、19%、9%；乐城、坪石、廊田、北乡、黄圃等5个镇肉鸡存栏量占全市存栏量的79%，分别占比26%、21%、17%、8%、7%。</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近年来，乐昌市畜禽养殖逐步趋向规模化、标准化和产业化生产。至2015年，全市生猪存栏100头以上有283户（场），牛存栏10头以上有22户，羊存栏50头以上有26户，家禽存栏1000只以上有30户（场）；全市登记注册农民专业合作社507家，其中国家级示范社4家、省级18家、韶关市级21家、乐昌市级27家；全市共有注册家庭农场68个。</w:t>
      </w:r>
    </w:p>
    <w:p>
      <w:pPr>
        <w:pStyle w:val="3"/>
        <w:rPr>
          <w:rFonts w:ascii="Times New Roman" w:hAnsi="Times New Roman" w:eastAsia="仿宋" w:cs="Times New Roman"/>
          <w:sz w:val="24"/>
          <w:szCs w:val="24"/>
        </w:rPr>
      </w:pPr>
      <w:bookmarkStart w:id="6" w:name="_Toc468861358"/>
      <w:r>
        <w:rPr>
          <w:rFonts w:ascii="Times New Roman" w:hAnsi="Times New Roman" w:eastAsia="仿宋" w:cs="Times New Roman"/>
          <w:sz w:val="24"/>
          <w:szCs w:val="24"/>
        </w:rPr>
        <w:t>4.3 乐昌市养殖业发展趋势分析</w:t>
      </w:r>
      <w:bookmarkEnd w:id="6"/>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乐昌市属亚热带季风气候，水资源丰富，雨量充沛，光照充足，为各种农作物、饲料和牧草的种植和培育提供了优越条件；冬季无霜冻期，有利于缩短畜禽饲养周期，提高出栏率，是发展畜牧业的黄金宝地。近年来，在市委、市政府的正确领导和农业部的大力支持指导下，乐昌市实施了一系列扶持畜牧业发展政策，大力发展标准化、生态健康养殖，推动畜禽品种资源保护开发利用和草地畜牧业发展，强化饲料和畜产品质量安全监管，促进了畜牧业、饲料业持续健康发展，取得显著成效。</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乐昌市2015年全年农作物播种面积为5.17万公顷，其中粮食播种面积2.29万公顷、产量17.4万吨（水稻1.53万公顷、玉米0.38万公顷、大豆薯类0.38万公顷）。全市规划实施封山育林面积12.87万公顷，其中全封区10.2万公顷，半封区2.07万公顷、轮封区6000公顷。乐昌市丰富的耕地与林地资源，不仅可为畜牧业生产提供一定的饲料来源，而且可以消纳养殖过程中的粪尿废弃物，实现“养猪-沼气-种植（菜、果、茶、林）”和“养鸡-有机肥-种植”等种养结合的循环农业，保证可持续发展。</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乐昌市养猪业完全能够满足自给，因此养猪业在未来应该保持现有发展水平的同时，向高效、生态养殖方向发展。但是禽类、草食动物产品的供应严重不足，面临巨大的供应压力，未来要实施畜牧业养殖的产业结构调整，加大禽类和草食动物的养殖规模。不过乐昌市草食动物畜牧业基础薄弱，未来需建设优良牧草和草食动物两大良种“育繁推”体系，切实解决发展草地畜牧业的“草”和“种”两个瓶颈问题，推广适宜发展模式，重点扶持草食动物的标准化规模养殖场。</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由于畜禽养殖废弃物后端处理成本偏高，部分养殖户对环境保护的意识不强，缺乏相应的粪污处理或者实现种养结合的理念，养殖业对于环境造成了一定的污染。已经实施的《畜禽规模养殖污染防治条例》和新的《环境保护法》，对今后畜牧业发展提出了明确的要求，畜禽养殖场必须控制和消除污染，推广种养结合，实现养殖业的可持续发展。乐昌市畜牧业发展区域不均衡，养殖业过度集中，超过环境最大负荷，因此，合理的规划实施畜牧业持续发展不仅要解决“谁来养”、“如何养”，更要解决“在哪养”的问题，从而能够实现和环境尤其是土地资源的匹配，实现养殖业的循环绿色发展。</w:t>
      </w:r>
    </w:p>
    <w:p>
      <w:pPr>
        <w:pStyle w:val="3"/>
        <w:rPr>
          <w:rFonts w:ascii="Times New Roman" w:hAnsi="Times New Roman" w:eastAsia="仿宋" w:cs="Times New Roman"/>
          <w:sz w:val="24"/>
          <w:szCs w:val="24"/>
        </w:rPr>
      </w:pPr>
      <w:bookmarkStart w:id="7" w:name="_Toc468861359"/>
      <w:r>
        <w:rPr>
          <w:rFonts w:ascii="Times New Roman" w:hAnsi="Times New Roman" w:eastAsia="仿宋" w:cs="Times New Roman"/>
          <w:sz w:val="24"/>
          <w:szCs w:val="24"/>
        </w:rPr>
        <w:t>4.4 小结</w:t>
      </w:r>
      <w:bookmarkEnd w:id="7"/>
    </w:p>
    <w:p>
      <w:pPr>
        <w:autoSpaceDE w:val="0"/>
        <w:autoSpaceDN w:val="0"/>
        <w:adjustRightInd w:val="0"/>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 xml:space="preserve">    综上所述，国家针对畜禽养殖的环境污染问题出台了《畜禽规模养殖污染防治条例》和《水污染防治行动计划》，要求各个地方要按照当地的实际情况进行三区规划，为实现养殖业的可持续发展保驾护航，而且乐昌市养殖业发展区域过于集中在云岩、乐城、长来、秀水、三溪等镇，因此结合乐昌市的土地资源与养殖业分布，进行合理的三区规划，不仅能够满足当地对畜产品的需求，而且能够实现养殖业与种植业、林业的合理对接和匹配，通过种养结合实现畜禽废弃物的地资源化利用。</w:t>
      </w:r>
    </w:p>
    <w:p>
      <w:pPr>
        <w:pStyle w:val="2"/>
        <w:rPr>
          <w:rFonts w:ascii="Times New Roman" w:hAnsi="Times New Roman" w:eastAsia="仿宋" w:cs="Times New Roman"/>
          <w:sz w:val="28"/>
          <w:szCs w:val="28"/>
        </w:rPr>
      </w:pPr>
      <w:bookmarkStart w:id="8" w:name="_Toc468861360"/>
      <w:r>
        <w:rPr>
          <w:rFonts w:ascii="Times New Roman" w:hAnsi="Times New Roman" w:eastAsia="仿宋" w:cs="Times New Roman"/>
          <w:sz w:val="28"/>
          <w:szCs w:val="28"/>
        </w:rPr>
        <w:t>5 乐昌市农田畜禽承载力现状</w:t>
      </w:r>
      <w:bookmarkEnd w:id="8"/>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畜禽粪尿经过无害化处理后作为有机肥施入农田，可为作物提供养分、改良土壤。但是，随着畜禽养殖的快速发展，产生的粪尿越来越多，加上排放点集中，一些地方的畜禽粪尿量超过了当地作物目标产量对有机肥养分需求量，导致水体、土壤污染等一系列环境问题。为了确保畜牧业可持续发展，一个地区畜禽养殖量应不超过当地农田的承载力。因此在进行乐昌市三区规划前，首先要确定乐昌市各区的农田畜禽承载程度，评价各区承载力现状。具体评价方法如下：</w:t>
      </w:r>
    </w:p>
    <w:p>
      <w:pPr>
        <w:pStyle w:val="3"/>
        <w:rPr>
          <w:rFonts w:ascii="Times New Roman" w:hAnsi="Times New Roman" w:eastAsia="仿宋" w:cs="Times New Roman"/>
          <w:sz w:val="24"/>
          <w:szCs w:val="24"/>
        </w:rPr>
      </w:pPr>
      <w:bookmarkStart w:id="9" w:name="_Toc468861361"/>
      <w:r>
        <w:rPr>
          <w:rFonts w:ascii="Times New Roman" w:hAnsi="Times New Roman" w:eastAsia="仿宋" w:cs="Times New Roman"/>
          <w:sz w:val="24"/>
          <w:szCs w:val="24"/>
        </w:rPr>
        <w:t>5.1 农田畜禽承载力评估方法</w:t>
      </w:r>
      <w:bookmarkEnd w:id="9"/>
      <w:bookmarkStart w:id="10" w:name="_Toc308708846"/>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农田畜禽承载力的评估，主要是通过当地畜禽粪便排泄量，确定畜禽粪便负荷量，并根据该地区最大有机肥适宜施用量或畜禽粪便最大负荷量，通过施用畜禽粪便作为有机肥占总肥源的比率来确定预警值大小。具体方法如下：</w:t>
      </w:r>
    </w:p>
    <w:p>
      <w:pPr>
        <w:pStyle w:val="4"/>
        <w:rPr>
          <w:rFonts w:ascii="Times New Roman" w:hAnsi="Times New Roman" w:eastAsia="仿宋" w:cs="Times New Roman"/>
          <w:b w:val="0"/>
          <w:bCs w:val="0"/>
          <w:sz w:val="24"/>
          <w:szCs w:val="24"/>
        </w:rPr>
      </w:pPr>
      <w:bookmarkStart w:id="11" w:name="_Toc468861362"/>
      <w:r>
        <w:rPr>
          <w:rFonts w:ascii="Times New Roman" w:hAnsi="Times New Roman" w:eastAsia="仿宋" w:cs="Times New Roman"/>
          <w:b w:val="0"/>
          <w:bCs w:val="0"/>
          <w:sz w:val="24"/>
          <w:szCs w:val="24"/>
        </w:rPr>
        <w:t>5.1.1 畜禽粪便排泄量的计算方法</w:t>
      </w:r>
      <w:bookmarkEnd w:id="10"/>
      <w:bookmarkEnd w:id="11"/>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畜禽粪便排泄量主要通过下式计算：</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M=Q×T×C/1000</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式中M为年粪尿产生量（t）；Q为畜禽饲养量（头，只）；T为饲养周期（d）；C为排泄系数（kg/d）。畜禽粪尿排泄系数是指单个动物每天排出粪尿的数量，它与动物的种类、品种、性别、生长期、饲喂的饲料甚至天气条件等诸多因素有关。目前国内很多研究均采用国家环保总局推荐的畜禽粪尿排泄系数（表1），并结合当地的实际饲养情况做相应修正后使用。</w:t>
      </w:r>
    </w:p>
    <w:p>
      <w:pPr>
        <w:spacing w:line="360" w:lineRule="auto"/>
        <w:ind w:firstLine="480" w:firstLineChars="200"/>
        <w:rPr>
          <w:rFonts w:ascii="Times New Roman" w:hAnsi="Times New Roman" w:eastAsia="仿宋" w:cs="Times New Roman"/>
          <w:sz w:val="24"/>
          <w:szCs w:val="24"/>
        </w:rPr>
      </w:pPr>
    </w:p>
    <w:p>
      <w:pPr>
        <w:pStyle w:val="8"/>
        <w:spacing w:line="360" w:lineRule="auto"/>
        <w:ind w:firstLine="480"/>
        <w:jc w:val="center"/>
        <w:rPr>
          <w:rFonts w:ascii="Times New Roman" w:hAnsi="Times New Roman" w:eastAsia="仿宋" w:cs="Times New Roman"/>
          <w:sz w:val="24"/>
          <w:szCs w:val="24"/>
        </w:rPr>
      </w:pPr>
      <w:r>
        <w:rPr>
          <w:rFonts w:ascii="Times New Roman" w:hAnsi="Times New Roman" w:eastAsia="仿宋" w:cs="Times New Roman"/>
          <w:sz w:val="24"/>
          <w:szCs w:val="24"/>
        </w:rPr>
        <w:t>表</w:t>
      </w: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SEQ 表格 \* ARABIC </w:instrText>
      </w:r>
      <w:r>
        <w:rPr>
          <w:rFonts w:ascii="Times New Roman" w:hAnsi="Times New Roman" w:eastAsia="仿宋" w:cs="Times New Roman"/>
          <w:sz w:val="24"/>
          <w:szCs w:val="24"/>
        </w:rPr>
        <w:fldChar w:fldCharType="separate"/>
      </w:r>
      <w:r>
        <w:rPr>
          <w:rFonts w:ascii="Times New Roman" w:hAnsi="Times New Roman" w:eastAsia="仿宋" w:cs="Times New Roman"/>
          <w:sz w:val="24"/>
          <w:szCs w:val="24"/>
        </w:rPr>
        <w:t>1</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 xml:space="preserve"> 畜禽粪尿日排泄系数</w:t>
      </w:r>
    </w:p>
    <w:tbl>
      <w:tblPr>
        <w:tblStyle w:val="18"/>
        <w:tblW w:w="8260" w:type="dxa"/>
        <w:jc w:val="center"/>
        <w:tblInd w:w="0" w:type="dxa"/>
        <w:tblLayout w:type="fixed"/>
        <w:tblCellMar>
          <w:top w:w="0" w:type="dxa"/>
          <w:left w:w="108" w:type="dxa"/>
          <w:bottom w:w="0" w:type="dxa"/>
          <w:right w:w="108" w:type="dxa"/>
        </w:tblCellMar>
      </w:tblPr>
      <w:tblGrid>
        <w:gridCol w:w="1560"/>
        <w:gridCol w:w="1399"/>
        <w:gridCol w:w="1294"/>
        <w:gridCol w:w="1399"/>
        <w:gridCol w:w="1398"/>
        <w:gridCol w:w="1210"/>
      </w:tblGrid>
      <w:tr>
        <w:tblPrEx>
          <w:tblLayout w:type="fixed"/>
          <w:tblCellMar>
            <w:top w:w="0" w:type="dxa"/>
            <w:left w:w="108" w:type="dxa"/>
            <w:bottom w:w="0" w:type="dxa"/>
            <w:right w:w="108" w:type="dxa"/>
          </w:tblCellMar>
        </w:tblPrEx>
        <w:trPr>
          <w:trHeight w:val="285" w:hRule="atLeast"/>
          <w:jc w:val="center"/>
        </w:trPr>
        <w:tc>
          <w:tcPr>
            <w:tcW w:w="1560" w:type="dxa"/>
            <w:tcBorders>
              <w:top w:val="single" w:color="auto" w:sz="12" w:space="0"/>
              <w:left w:val="nil"/>
              <w:bottom w:val="single" w:color="auto" w:sz="4" w:space="0"/>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项目</w:t>
            </w:r>
          </w:p>
        </w:tc>
        <w:tc>
          <w:tcPr>
            <w:tcW w:w="1399" w:type="dxa"/>
            <w:tcBorders>
              <w:top w:val="single" w:color="auto" w:sz="12" w:space="0"/>
              <w:left w:val="nil"/>
              <w:bottom w:val="single" w:color="auto" w:sz="4" w:space="0"/>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牛</w:t>
            </w:r>
          </w:p>
        </w:tc>
        <w:tc>
          <w:tcPr>
            <w:tcW w:w="1294" w:type="dxa"/>
            <w:tcBorders>
              <w:top w:val="single" w:color="auto" w:sz="12" w:space="0"/>
              <w:left w:val="nil"/>
              <w:bottom w:val="single" w:color="auto" w:sz="4" w:space="0"/>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猪</w:t>
            </w:r>
          </w:p>
        </w:tc>
        <w:tc>
          <w:tcPr>
            <w:tcW w:w="1399" w:type="dxa"/>
            <w:tcBorders>
              <w:top w:val="single" w:color="auto" w:sz="12" w:space="0"/>
              <w:left w:val="nil"/>
              <w:bottom w:val="single" w:color="auto" w:sz="4" w:space="0"/>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羊</w:t>
            </w:r>
          </w:p>
        </w:tc>
        <w:tc>
          <w:tcPr>
            <w:tcW w:w="1398" w:type="dxa"/>
            <w:tcBorders>
              <w:top w:val="single" w:color="auto" w:sz="12" w:space="0"/>
              <w:left w:val="nil"/>
              <w:bottom w:val="single" w:color="auto" w:sz="4" w:space="0"/>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鸡</w:t>
            </w:r>
          </w:p>
        </w:tc>
        <w:tc>
          <w:tcPr>
            <w:tcW w:w="1210" w:type="dxa"/>
            <w:tcBorders>
              <w:top w:val="single" w:color="auto" w:sz="12" w:space="0"/>
              <w:left w:val="nil"/>
              <w:bottom w:val="single" w:color="auto" w:sz="4" w:space="0"/>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鸭</w:t>
            </w:r>
          </w:p>
        </w:tc>
      </w:tr>
      <w:tr>
        <w:tblPrEx>
          <w:tblLayout w:type="fixed"/>
          <w:tblCellMar>
            <w:top w:w="0" w:type="dxa"/>
            <w:left w:w="108" w:type="dxa"/>
            <w:bottom w:w="0" w:type="dxa"/>
            <w:right w:w="108" w:type="dxa"/>
          </w:tblCellMar>
        </w:tblPrEx>
        <w:trPr>
          <w:trHeight w:val="285" w:hRule="atLeast"/>
          <w:jc w:val="center"/>
        </w:trPr>
        <w:tc>
          <w:tcPr>
            <w:tcW w:w="1560" w:type="dxa"/>
            <w:tcBorders>
              <w:top w:val="nil"/>
              <w:left w:val="nil"/>
              <w:bottom w:val="nil"/>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粪（kg/d）</w:t>
            </w:r>
          </w:p>
        </w:tc>
        <w:tc>
          <w:tcPr>
            <w:tcW w:w="1399" w:type="dxa"/>
            <w:tcBorders>
              <w:top w:val="nil"/>
              <w:left w:val="nil"/>
              <w:bottom w:val="nil"/>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20.0</w:t>
            </w:r>
          </w:p>
        </w:tc>
        <w:tc>
          <w:tcPr>
            <w:tcW w:w="1294" w:type="dxa"/>
            <w:tcBorders>
              <w:top w:val="nil"/>
              <w:left w:val="nil"/>
              <w:bottom w:val="nil"/>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2.0</w:t>
            </w:r>
          </w:p>
        </w:tc>
        <w:tc>
          <w:tcPr>
            <w:tcW w:w="1399" w:type="dxa"/>
            <w:tcBorders>
              <w:top w:val="nil"/>
              <w:left w:val="nil"/>
              <w:bottom w:val="nil"/>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2.6</w:t>
            </w:r>
          </w:p>
        </w:tc>
        <w:tc>
          <w:tcPr>
            <w:tcW w:w="1398" w:type="dxa"/>
            <w:tcBorders>
              <w:top w:val="nil"/>
              <w:left w:val="nil"/>
              <w:bottom w:val="nil"/>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0.12</w:t>
            </w:r>
          </w:p>
        </w:tc>
        <w:tc>
          <w:tcPr>
            <w:tcW w:w="1210" w:type="dxa"/>
            <w:tcBorders>
              <w:top w:val="nil"/>
              <w:left w:val="nil"/>
              <w:bottom w:val="nil"/>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0.13</w:t>
            </w:r>
          </w:p>
        </w:tc>
      </w:tr>
      <w:tr>
        <w:tblPrEx>
          <w:tblLayout w:type="fixed"/>
          <w:tblCellMar>
            <w:top w:w="0" w:type="dxa"/>
            <w:left w:w="108" w:type="dxa"/>
            <w:bottom w:w="0" w:type="dxa"/>
            <w:right w:w="108" w:type="dxa"/>
          </w:tblCellMar>
        </w:tblPrEx>
        <w:trPr>
          <w:trHeight w:val="585" w:hRule="atLeast"/>
          <w:jc w:val="center"/>
        </w:trPr>
        <w:tc>
          <w:tcPr>
            <w:tcW w:w="1560" w:type="dxa"/>
            <w:tcBorders>
              <w:top w:val="nil"/>
              <w:left w:val="nil"/>
              <w:bottom w:val="single" w:color="auto" w:sz="12" w:space="0"/>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尿（kg/d）</w:t>
            </w:r>
          </w:p>
        </w:tc>
        <w:tc>
          <w:tcPr>
            <w:tcW w:w="1399" w:type="dxa"/>
            <w:tcBorders>
              <w:top w:val="nil"/>
              <w:left w:val="nil"/>
              <w:bottom w:val="single" w:color="auto" w:sz="12" w:space="0"/>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10.0</w:t>
            </w:r>
          </w:p>
        </w:tc>
        <w:tc>
          <w:tcPr>
            <w:tcW w:w="1294" w:type="dxa"/>
            <w:tcBorders>
              <w:top w:val="nil"/>
              <w:left w:val="nil"/>
              <w:bottom w:val="single" w:color="auto" w:sz="12" w:space="0"/>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3.3</w:t>
            </w:r>
          </w:p>
        </w:tc>
        <w:tc>
          <w:tcPr>
            <w:tcW w:w="1399" w:type="dxa"/>
            <w:tcBorders>
              <w:top w:val="nil"/>
              <w:left w:val="nil"/>
              <w:bottom w:val="single" w:color="auto" w:sz="12" w:space="0"/>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w:t>
            </w:r>
          </w:p>
        </w:tc>
        <w:tc>
          <w:tcPr>
            <w:tcW w:w="1398" w:type="dxa"/>
            <w:tcBorders>
              <w:top w:val="nil"/>
              <w:left w:val="nil"/>
              <w:bottom w:val="single" w:color="auto" w:sz="12" w:space="0"/>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w:t>
            </w:r>
          </w:p>
        </w:tc>
        <w:tc>
          <w:tcPr>
            <w:tcW w:w="1210" w:type="dxa"/>
            <w:tcBorders>
              <w:top w:val="nil"/>
              <w:left w:val="nil"/>
              <w:bottom w:val="single" w:color="auto" w:sz="12" w:space="0"/>
              <w:right w:val="nil"/>
            </w:tcBorders>
            <w:shd w:val="clear" w:color="auto" w:fill="auto"/>
            <w:vAlign w:val="center"/>
          </w:tcPr>
          <w:p>
            <w:pPr>
              <w:widowControl/>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w:t>
            </w:r>
          </w:p>
        </w:tc>
      </w:tr>
    </w:tbl>
    <w:p>
      <w:pPr>
        <w:spacing w:line="360" w:lineRule="auto"/>
        <w:ind w:firstLine="480" w:firstLineChars="200"/>
        <w:rPr>
          <w:rFonts w:ascii="Times New Roman" w:hAnsi="Times New Roman" w:eastAsia="仿宋" w:cs="Times New Roman"/>
          <w:sz w:val="24"/>
          <w:szCs w:val="24"/>
        </w:rPr>
      </w:pP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由于不同畜禽粪尿成分差异较大，一般根据各类畜禽粪尿氮含量统一换算成猪粪当量。以单个动物年排氮量计的猪标准动物换算系数如表2所示。</w:t>
      </w:r>
    </w:p>
    <w:p>
      <w:pPr>
        <w:spacing w:line="360" w:lineRule="auto"/>
        <w:ind w:firstLine="480" w:firstLineChars="200"/>
        <w:jc w:val="center"/>
        <w:rPr>
          <w:rFonts w:ascii="Times New Roman" w:hAnsi="Times New Roman" w:eastAsia="仿宋" w:cs="Times New Roman"/>
          <w:sz w:val="24"/>
          <w:szCs w:val="24"/>
        </w:rPr>
      </w:pPr>
      <w:r>
        <w:rPr>
          <w:rFonts w:ascii="Times New Roman" w:hAnsi="Times New Roman" w:eastAsia="仿宋" w:cs="Times New Roman"/>
          <w:sz w:val="24"/>
          <w:szCs w:val="24"/>
        </w:rPr>
        <w:t>表</w:t>
      </w: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SEQ 表格 \* ARABIC </w:instrText>
      </w:r>
      <w:r>
        <w:rPr>
          <w:rFonts w:ascii="Times New Roman" w:hAnsi="Times New Roman" w:eastAsia="仿宋" w:cs="Times New Roman"/>
          <w:sz w:val="24"/>
          <w:szCs w:val="24"/>
        </w:rPr>
        <w:fldChar w:fldCharType="separate"/>
      </w:r>
      <w:r>
        <w:rPr>
          <w:rFonts w:ascii="Times New Roman" w:hAnsi="Times New Roman" w:eastAsia="仿宋" w:cs="Times New Roman"/>
          <w:sz w:val="24"/>
          <w:szCs w:val="24"/>
        </w:rPr>
        <w:t>2</w:t>
      </w:r>
      <w:r>
        <w:rPr>
          <w:rFonts w:ascii="Times New Roman" w:hAnsi="Times New Roman" w:eastAsia="仿宋" w:cs="Times New Roman"/>
          <w:sz w:val="24"/>
          <w:szCs w:val="24"/>
        </w:rPr>
        <w:fldChar w:fldCharType="end"/>
      </w:r>
      <w:r>
        <w:rPr>
          <w:rFonts w:ascii="Times New Roman" w:hAnsi="Times New Roman" w:eastAsia="仿宋" w:cs="Times New Roman"/>
          <w:sz w:val="24"/>
          <w:szCs w:val="24"/>
        </w:rPr>
        <w:t xml:space="preserve"> 以单个动物年排氮量计的猪标准动物换算系数</w:t>
      </w:r>
    </w:p>
    <w:tbl>
      <w:tblPr>
        <w:tblStyle w:val="18"/>
        <w:tblW w:w="8392"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96"/>
        <w:gridCol w:w="2798"/>
        <w:gridCol w:w="279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796" w:type="dxa"/>
            <w:tcBorders>
              <w:top w:val="single" w:color="auto" w:sz="12" w:space="0"/>
              <w:bottom w:val="single" w:color="auto" w:sz="8" w:space="0"/>
            </w:tcBorders>
            <w:shd w:val="clear" w:color="auto" w:fill="auto"/>
            <w:vAlign w:val="bottom"/>
          </w:tcPr>
          <w:p>
            <w:pPr>
              <w:spacing w:line="360" w:lineRule="auto"/>
              <w:ind w:firstLine="34" w:firstLineChars="14"/>
              <w:jc w:val="center"/>
              <w:rPr>
                <w:rFonts w:ascii="Times New Roman" w:hAnsi="Times New Roman" w:eastAsia="仿宋" w:cs="Times New Roman"/>
                <w:sz w:val="24"/>
                <w:szCs w:val="24"/>
              </w:rPr>
            </w:pPr>
            <w:r>
              <w:rPr>
                <w:rFonts w:ascii="Times New Roman" w:hAnsi="Times New Roman" w:eastAsia="仿宋" w:cs="Times New Roman"/>
                <w:sz w:val="24"/>
                <w:szCs w:val="24"/>
              </w:rPr>
              <w:t>种类</w:t>
            </w:r>
          </w:p>
        </w:tc>
        <w:tc>
          <w:tcPr>
            <w:tcW w:w="2798" w:type="dxa"/>
            <w:tcBorders>
              <w:top w:val="single" w:color="auto" w:sz="12" w:space="0"/>
              <w:bottom w:val="single" w:color="auto" w:sz="8" w:space="0"/>
            </w:tcBorders>
            <w:shd w:val="clear" w:color="auto" w:fill="auto"/>
            <w:vAlign w:val="bottom"/>
          </w:tcPr>
          <w:p>
            <w:pPr>
              <w:spacing w:line="360" w:lineRule="auto"/>
              <w:ind w:firstLine="34" w:firstLineChars="14"/>
              <w:jc w:val="center"/>
              <w:rPr>
                <w:rFonts w:ascii="Times New Roman" w:hAnsi="Times New Roman" w:eastAsia="仿宋" w:cs="Times New Roman"/>
                <w:sz w:val="24"/>
                <w:szCs w:val="24"/>
              </w:rPr>
            </w:pPr>
            <w:r>
              <w:rPr>
                <w:rFonts w:ascii="Times New Roman" w:hAnsi="Times New Roman" w:eastAsia="仿宋" w:cs="Times New Roman"/>
                <w:sz w:val="24"/>
                <w:szCs w:val="24"/>
              </w:rPr>
              <w:t>年排氮量（kg/头）</w:t>
            </w:r>
          </w:p>
        </w:tc>
        <w:tc>
          <w:tcPr>
            <w:tcW w:w="2798" w:type="dxa"/>
            <w:tcBorders>
              <w:top w:val="single" w:color="auto" w:sz="12" w:space="0"/>
              <w:bottom w:val="single" w:color="auto" w:sz="8" w:space="0"/>
            </w:tcBorders>
            <w:shd w:val="clear" w:color="auto" w:fill="auto"/>
            <w:vAlign w:val="bottom"/>
          </w:tcPr>
          <w:p>
            <w:pPr>
              <w:spacing w:line="360" w:lineRule="auto"/>
              <w:ind w:firstLine="34" w:firstLineChars="14"/>
              <w:jc w:val="center"/>
              <w:rPr>
                <w:rFonts w:ascii="Times New Roman" w:hAnsi="Times New Roman" w:eastAsia="仿宋" w:cs="Times New Roman"/>
                <w:sz w:val="24"/>
                <w:szCs w:val="24"/>
              </w:rPr>
            </w:pPr>
            <w:r>
              <w:rPr>
                <w:rFonts w:ascii="Times New Roman" w:hAnsi="Times New Roman" w:eastAsia="仿宋" w:cs="Times New Roman"/>
                <w:sz w:val="24"/>
                <w:szCs w:val="24"/>
              </w:rPr>
              <w:t>换算系数</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796" w:type="dxa"/>
            <w:tcBorders>
              <w:top w:val="single" w:color="auto" w:sz="8" w:space="0"/>
            </w:tcBorders>
            <w:shd w:val="clear" w:color="auto" w:fill="auto"/>
            <w:vAlign w:val="bottom"/>
          </w:tcPr>
          <w:p>
            <w:pPr>
              <w:spacing w:line="360" w:lineRule="auto"/>
              <w:ind w:firstLine="34" w:firstLineChars="14"/>
              <w:jc w:val="center"/>
              <w:rPr>
                <w:rFonts w:ascii="Times New Roman" w:hAnsi="Times New Roman" w:eastAsia="仿宋" w:cs="Times New Roman"/>
                <w:sz w:val="24"/>
                <w:szCs w:val="24"/>
              </w:rPr>
            </w:pPr>
            <w:r>
              <w:rPr>
                <w:rFonts w:ascii="Times New Roman" w:hAnsi="Times New Roman" w:eastAsia="仿宋" w:cs="Times New Roman"/>
                <w:sz w:val="24"/>
                <w:szCs w:val="24"/>
              </w:rPr>
              <w:t>猪</w:t>
            </w:r>
          </w:p>
        </w:tc>
        <w:tc>
          <w:tcPr>
            <w:tcW w:w="2798" w:type="dxa"/>
            <w:tcBorders>
              <w:top w:val="single" w:color="auto" w:sz="8" w:space="0"/>
            </w:tcBorders>
            <w:shd w:val="clear" w:color="auto" w:fill="auto"/>
            <w:vAlign w:val="bottom"/>
          </w:tcPr>
          <w:p>
            <w:pPr>
              <w:spacing w:line="360" w:lineRule="auto"/>
              <w:ind w:firstLine="34" w:firstLineChars="14"/>
              <w:jc w:val="center"/>
              <w:rPr>
                <w:rFonts w:ascii="Times New Roman" w:hAnsi="Times New Roman" w:eastAsia="仿宋" w:cs="Times New Roman"/>
                <w:sz w:val="24"/>
                <w:szCs w:val="24"/>
              </w:rPr>
            </w:pPr>
            <w:r>
              <w:rPr>
                <w:rFonts w:ascii="Times New Roman" w:hAnsi="Times New Roman" w:eastAsia="仿宋" w:cs="Times New Roman"/>
                <w:sz w:val="24"/>
                <w:szCs w:val="24"/>
              </w:rPr>
              <w:t>4.084</w:t>
            </w:r>
          </w:p>
        </w:tc>
        <w:tc>
          <w:tcPr>
            <w:tcW w:w="2798" w:type="dxa"/>
            <w:tcBorders>
              <w:top w:val="single" w:color="auto" w:sz="8" w:space="0"/>
            </w:tcBorders>
            <w:shd w:val="clear" w:color="auto" w:fill="auto"/>
            <w:vAlign w:val="bottom"/>
          </w:tcPr>
          <w:p>
            <w:pPr>
              <w:spacing w:line="360" w:lineRule="auto"/>
              <w:ind w:firstLine="34" w:firstLineChars="14"/>
              <w:jc w:val="center"/>
              <w:rPr>
                <w:rFonts w:ascii="Times New Roman" w:hAnsi="Times New Roman" w:eastAsia="仿宋" w:cs="Times New Roman"/>
                <w:sz w:val="24"/>
                <w:szCs w:val="24"/>
              </w:rPr>
            </w:pPr>
            <w:r>
              <w:rPr>
                <w:rFonts w:ascii="Times New Roman" w:hAnsi="Times New Roman" w:eastAsia="仿宋" w:cs="Times New Roman"/>
                <w:sz w:val="24"/>
                <w:szCs w:val="24"/>
              </w:rPr>
              <w:t>1.00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796" w:type="dxa"/>
            <w:shd w:val="clear" w:color="auto" w:fill="auto"/>
            <w:vAlign w:val="bottom"/>
          </w:tcPr>
          <w:p>
            <w:pPr>
              <w:spacing w:line="360" w:lineRule="auto"/>
              <w:ind w:firstLine="34" w:firstLineChars="14"/>
              <w:jc w:val="center"/>
              <w:rPr>
                <w:rFonts w:ascii="Times New Roman" w:hAnsi="Times New Roman" w:eastAsia="仿宋" w:cs="Times New Roman"/>
                <w:sz w:val="24"/>
                <w:szCs w:val="24"/>
              </w:rPr>
            </w:pPr>
            <w:r>
              <w:rPr>
                <w:rFonts w:ascii="Times New Roman" w:hAnsi="Times New Roman" w:eastAsia="仿宋" w:cs="Times New Roman"/>
                <w:sz w:val="24"/>
                <w:szCs w:val="24"/>
              </w:rPr>
              <w:t>牛</w:t>
            </w:r>
          </w:p>
        </w:tc>
        <w:tc>
          <w:tcPr>
            <w:tcW w:w="2798" w:type="dxa"/>
            <w:shd w:val="clear" w:color="auto" w:fill="auto"/>
            <w:vAlign w:val="bottom"/>
          </w:tcPr>
          <w:p>
            <w:pPr>
              <w:spacing w:line="360" w:lineRule="auto"/>
              <w:ind w:firstLine="34" w:firstLineChars="14"/>
              <w:jc w:val="center"/>
              <w:rPr>
                <w:rFonts w:ascii="Times New Roman" w:hAnsi="Times New Roman" w:eastAsia="仿宋" w:cs="Times New Roman"/>
                <w:sz w:val="24"/>
                <w:szCs w:val="24"/>
              </w:rPr>
            </w:pPr>
            <w:r>
              <w:rPr>
                <w:rFonts w:ascii="Times New Roman" w:hAnsi="Times New Roman" w:eastAsia="仿宋" w:cs="Times New Roman"/>
                <w:sz w:val="24"/>
                <w:szCs w:val="24"/>
              </w:rPr>
              <w:t>61.320</w:t>
            </w:r>
          </w:p>
        </w:tc>
        <w:tc>
          <w:tcPr>
            <w:tcW w:w="2798" w:type="dxa"/>
            <w:shd w:val="clear" w:color="auto" w:fill="auto"/>
            <w:vAlign w:val="bottom"/>
          </w:tcPr>
          <w:p>
            <w:pPr>
              <w:spacing w:line="360" w:lineRule="auto"/>
              <w:ind w:firstLine="34" w:firstLineChars="14"/>
              <w:jc w:val="center"/>
              <w:rPr>
                <w:rFonts w:ascii="Times New Roman" w:hAnsi="Times New Roman" w:eastAsia="仿宋" w:cs="Times New Roman"/>
                <w:sz w:val="24"/>
                <w:szCs w:val="24"/>
              </w:rPr>
            </w:pPr>
            <w:r>
              <w:rPr>
                <w:rFonts w:ascii="Times New Roman" w:hAnsi="Times New Roman" w:eastAsia="仿宋" w:cs="Times New Roman"/>
                <w:sz w:val="24"/>
                <w:szCs w:val="24"/>
              </w:rPr>
              <w:t>15.01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796" w:type="dxa"/>
            <w:shd w:val="clear" w:color="auto" w:fill="auto"/>
            <w:vAlign w:val="bottom"/>
          </w:tcPr>
          <w:p>
            <w:pPr>
              <w:spacing w:line="360" w:lineRule="auto"/>
              <w:ind w:firstLine="34" w:firstLineChars="14"/>
              <w:jc w:val="center"/>
              <w:rPr>
                <w:rFonts w:ascii="Times New Roman" w:hAnsi="Times New Roman" w:eastAsia="仿宋" w:cs="Times New Roman"/>
                <w:sz w:val="24"/>
                <w:szCs w:val="24"/>
              </w:rPr>
            </w:pPr>
            <w:r>
              <w:rPr>
                <w:rFonts w:ascii="Times New Roman" w:hAnsi="Times New Roman" w:eastAsia="仿宋" w:cs="Times New Roman"/>
                <w:sz w:val="24"/>
                <w:szCs w:val="24"/>
              </w:rPr>
              <w:t>羊</w:t>
            </w:r>
          </w:p>
        </w:tc>
        <w:tc>
          <w:tcPr>
            <w:tcW w:w="2798" w:type="dxa"/>
            <w:shd w:val="clear" w:color="auto" w:fill="auto"/>
            <w:vAlign w:val="bottom"/>
          </w:tcPr>
          <w:p>
            <w:pPr>
              <w:spacing w:line="360" w:lineRule="auto"/>
              <w:ind w:firstLine="34" w:firstLineChars="14"/>
              <w:jc w:val="center"/>
              <w:rPr>
                <w:rFonts w:ascii="Times New Roman" w:hAnsi="Times New Roman" w:eastAsia="仿宋" w:cs="Times New Roman"/>
                <w:sz w:val="24"/>
                <w:szCs w:val="24"/>
              </w:rPr>
            </w:pPr>
            <w:r>
              <w:rPr>
                <w:rFonts w:ascii="Times New Roman" w:hAnsi="Times New Roman" w:eastAsia="仿宋" w:cs="Times New Roman"/>
                <w:sz w:val="24"/>
                <w:szCs w:val="24"/>
              </w:rPr>
              <w:t>5.274</w:t>
            </w:r>
          </w:p>
        </w:tc>
        <w:tc>
          <w:tcPr>
            <w:tcW w:w="2798" w:type="dxa"/>
            <w:shd w:val="clear" w:color="auto" w:fill="auto"/>
            <w:vAlign w:val="bottom"/>
          </w:tcPr>
          <w:p>
            <w:pPr>
              <w:spacing w:line="360" w:lineRule="auto"/>
              <w:ind w:firstLine="34" w:firstLineChars="14"/>
              <w:jc w:val="center"/>
              <w:rPr>
                <w:rFonts w:ascii="Times New Roman" w:hAnsi="Times New Roman" w:eastAsia="仿宋" w:cs="Times New Roman"/>
                <w:sz w:val="24"/>
                <w:szCs w:val="24"/>
              </w:rPr>
            </w:pPr>
            <w:r>
              <w:rPr>
                <w:rFonts w:ascii="Times New Roman" w:hAnsi="Times New Roman" w:eastAsia="仿宋" w:cs="Times New Roman"/>
                <w:sz w:val="24"/>
                <w:szCs w:val="24"/>
              </w:rPr>
              <w:t>1.29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285" w:hRule="atLeast"/>
        </w:trPr>
        <w:tc>
          <w:tcPr>
            <w:tcW w:w="2796" w:type="dxa"/>
            <w:shd w:val="clear" w:color="auto" w:fill="auto"/>
            <w:vAlign w:val="bottom"/>
          </w:tcPr>
          <w:p>
            <w:pPr>
              <w:spacing w:line="360" w:lineRule="auto"/>
              <w:ind w:firstLine="34" w:firstLineChars="14"/>
              <w:jc w:val="center"/>
              <w:rPr>
                <w:rFonts w:ascii="Times New Roman" w:hAnsi="Times New Roman" w:eastAsia="仿宋" w:cs="Times New Roman"/>
                <w:sz w:val="24"/>
                <w:szCs w:val="24"/>
              </w:rPr>
            </w:pPr>
            <w:r>
              <w:rPr>
                <w:rFonts w:ascii="Times New Roman" w:hAnsi="Times New Roman" w:eastAsia="仿宋" w:cs="Times New Roman"/>
                <w:sz w:val="24"/>
                <w:szCs w:val="24"/>
              </w:rPr>
              <w:t>鸡</w:t>
            </w:r>
          </w:p>
        </w:tc>
        <w:tc>
          <w:tcPr>
            <w:tcW w:w="2798" w:type="dxa"/>
            <w:shd w:val="clear" w:color="auto" w:fill="auto"/>
            <w:vAlign w:val="bottom"/>
          </w:tcPr>
          <w:p>
            <w:pPr>
              <w:spacing w:line="360" w:lineRule="auto"/>
              <w:ind w:firstLine="34" w:firstLineChars="14"/>
              <w:jc w:val="center"/>
              <w:rPr>
                <w:rFonts w:ascii="Times New Roman" w:hAnsi="Times New Roman" w:eastAsia="仿宋" w:cs="Times New Roman"/>
                <w:sz w:val="24"/>
                <w:szCs w:val="24"/>
              </w:rPr>
            </w:pPr>
            <w:r>
              <w:rPr>
                <w:rFonts w:ascii="Times New Roman" w:hAnsi="Times New Roman" w:eastAsia="仿宋" w:cs="Times New Roman"/>
                <w:sz w:val="24"/>
                <w:szCs w:val="24"/>
              </w:rPr>
              <w:t>0.096</w:t>
            </w:r>
          </w:p>
        </w:tc>
        <w:tc>
          <w:tcPr>
            <w:tcW w:w="2798" w:type="dxa"/>
            <w:shd w:val="clear" w:color="auto" w:fill="auto"/>
            <w:vAlign w:val="bottom"/>
          </w:tcPr>
          <w:p>
            <w:pPr>
              <w:spacing w:line="360" w:lineRule="auto"/>
              <w:ind w:firstLine="34" w:firstLineChars="14"/>
              <w:jc w:val="center"/>
              <w:rPr>
                <w:rFonts w:ascii="Times New Roman" w:hAnsi="Times New Roman" w:eastAsia="仿宋" w:cs="Times New Roman"/>
                <w:sz w:val="24"/>
                <w:szCs w:val="24"/>
              </w:rPr>
            </w:pPr>
            <w:r>
              <w:rPr>
                <w:rFonts w:ascii="Times New Roman" w:hAnsi="Times New Roman" w:eastAsia="仿宋" w:cs="Times New Roman"/>
                <w:sz w:val="24"/>
                <w:szCs w:val="24"/>
              </w:rPr>
              <w:t>0.02</w:t>
            </w:r>
          </w:p>
        </w:tc>
      </w:tr>
    </w:tbl>
    <w:p>
      <w:pPr>
        <w:spacing w:line="360" w:lineRule="auto"/>
        <w:ind w:firstLine="480" w:firstLineChars="200"/>
        <w:rPr>
          <w:rFonts w:ascii="Times New Roman" w:hAnsi="Times New Roman" w:eastAsia="仿宋" w:cs="Times New Roman"/>
          <w:sz w:val="24"/>
          <w:szCs w:val="24"/>
        </w:rPr>
      </w:pPr>
    </w:p>
    <w:p>
      <w:pPr>
        <w:pStyle w:val="4"/>
        <w:rPr>
          <w:rFonts w:ascii="Times New Roman" w:hAnsi="Times New Roman" w:eastAsia="仿宋" w:cs="Times New Roman"/>
          <w:b w:val="0"/>
          <w:bCs w:val="0"/>
          <w:sz w:val="24"/>
          <w:szCs w:val="24"/>
        </w:rPr>
      </w:pPr>
      <w:bookmarkStart w:id="12" w:name="_Toc468861363"/>
      <w:r>
        <w:rPr>
          <w:rFonts w:ascii="Times New Roman" w:hAnsi="Times New Roman" w:eastAsia="仿宋" w:cs="Times New Roman"/>
          <w:b w:val="0"/>
          <w:bCs w:val="0"/>
          <w:sz w:val="24"/>
          <w:szCs w:val="24"/>
        </w:rPr>
        <w:t>5.1.2 畜禽粪便负荷量的计算方法</w:t>
      </w:r>
      <w:bookmarkEnd w:id="12"/>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畜禽粪便负荷量指单位面积耕地所负荷的畜禽粪便量，可以间接衡量一个地区畜禽饲养密度及畜禽养殖场（基地）布局是否合理，其计算公式如下：</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q=M/S</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式中q为畜禽粪便负荷量（t/hm</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），M为粪便产生量（t），S为耕地面积。</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由于实际生产中畜禽粪便的有效消纳面积不仅包括耕地面积，还包括果园、林地面积等，因此采用有效消纳面积较为合理。还有学者根据畜禽粪便中氮、磷含量分别计算出畜禽粪便氮负荷、磷负荷，这样能更准确、直观的反映畜禽粪便的环境负荷现状。</w:t>
      </w:r>
    </w:p>
    <w:p>
      <w:pPr>
        <w:pStyle w:val="4"/>
        <w:rPr>
          <w:rFonts w:ascii="Times New Roman" w:hAnsi="Times New Roman" w:eastAsia="仿宋" w:cs="Times New Roman"/>
          <w:b w:val="0"/>
          <w:bCs w:val="0"/>
          <w:sz w:val="24"/>
          <w:szCs w:val="24"/>
        </w:rPr>
      </w:pPr>
      <w:bookmarkStart w:id="13" w:name="_Toc468861364"/>
      <w:r>
        <w:rPr>
          <w:rFonts w:ascii="Times New Roman" w:hAnsi="Times New Roman" w:eastAsia="仿宋" w:cs="Times New Roman"/>
          <w:b w:val="0"/>
          <w:bCs w:val="0"/>
          <w:sz w:val="24"/>
          <w:szCs w:val="24"/>
        </w:rPr>
        <w:t>5.1.3 环境畜禽粪便最大负荷量计算方法</w:t>
      </w:r>
      <w:bookmarkEnd w:id="13"/>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环境畜禽粪便最大负荷量是指单位种植面积内作物所需畜禽粪便最大量，反映了各地区对各种畜禽粪便营养物的吸收消纳能力。环境畜禽粪便最大负荷量的计算公式为：</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P=Mmax/S</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式中，P为环境畜禽粪便最大负荷量（t/hm</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），Mmax为作物所需最大畜禽粪便猪粪当量（t），S为畜禽粪便有效消纳面积（hm</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作物所需畜禽粪便最大量通过作物所需畜禽粪便最大供氮量计算，计算公式为：</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Mmax =Nmax/(K</w:t>
      </w:r>
      <w:r>
        <w:rPr>
          <w:rFonts w:ascii="Times New Roman" w:hAnsi="Times New Roman" w:eastAsia="微软雅黑" w:cs="Times New Roman"/>
          <w:sz w:val="24"/>
          <w:szCs w:val="24"/>
        </w:rPr>
        <w:t>•</w:t>
      </w:r>
      <w:r>
        <w:rPr>
          <w:rFonts w:ascii="Times New Roman" w:hAnsi="Times New Roman" w:eastAsia="仿宋" w:cs="Times New Roman"/>
          <w:sz w:val="24"/>
          <w:szCs w:val="24"/>
        </w:rPr>
        <w:t>V)</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式中，Mmax为作物所需最大畜禽粪便猪粪当量（t），Nmax为作物所需畜禽粪便最大供氮量（t），K为猪粪含氮量（%），V为粪肥氮的利用率，按60%计算。</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可以通过以下公式求出作物所需畜禽粪便最大供氮量。</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Nmax =YT</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式中，Nmax为作物所需畜禽粪便最大供氮量（t），YT为作物总需氮量（t）。</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目前国内外多采用养分平衡法进行作物总需氮量的研究。作物生长期所需养分的数量在很大程度上取决于作物的种类和产量。一般而言，在一定地区内，某种作物生产出单位经济产量所需氮养分可以认为是个常数，因此可以采用以下公式对某种作物总需氮量进行计算。</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Yk=Ok</w:t>
      </w:r>
      <w:r>
        <w:rPr>
          <w:rFonts w:ascii="Times New Roman" w:hAnsi="Times New Roman" w:eastAsia="微软雅黑" w:cs="Times New Roman"/>
          <w:sz w:val="24"/>
          <w:szCs w:val="24"/>
        </w:rPr>
        <w:t>•</w:t>
      </w:r>
      <w:r>
        <w:rPr>
          <w:rFonts w:ascii="Times New Roman" w:hAnsi="Times New Roman" w:eastAsia="仿宋" w:cs="Times New Roman"/>
          <w:sz w:val="24"/>
          <w:szCs w:val="24"/>
        </w:rPr>
        <w:t>Gk</w:t>
      </w:r>
      <w:r>
        <w:rPr>
          <w:rFonts w:ascii="Times New Roman" w:hAnsi="Times New Roman" w:eastAsia="微软雅黑" w:cs="Times New Roman"/>
          <w:sz w:val="24"/>
          <w:szCs w:val="24"/>
        </w:rPr>
        <w:t>•</w:t>
      </w:r>
      <w:r>
        <w:rPr>
          <w:rFonts w:ascii="Times New Roman" w:hAnsi="Times New Roman" w:eastAsia="仿宋" w:cs="Times New Roman"/>
          <w:sz w:val="24"/>
          <w:szCs w:val="24"/>
        </w:rPr>
        <w:t>Sk</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式中，Yk为作物（k）总需氮量（t），Ok为作物（k）目标产量(t/hm</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 Gk为作物（k）100kg经济产量需氮量（kg），Sk为作物（k）种植面积（hm</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根据张洪昌、赵春山主编的《作物专用肥配方与施肥技术》，乐昌主要作物经济产量需氮量见表3。</w:t>
      </w:r>
    </w:p>
    <w:p>
      <w:pPr>
        <w:spacing w:line="360" w:lineRule="auto"/>
        <w:ind w:firstLine="480" w:firstLineChars="200"/>
        <w:rPr>
          <w:rFonts w:ascii="Times New Roman" w:hAnsi="Times New Roman" w:eastAsia="仿宋" w:cs="Times New Roman"/>
          <w:sz w:val="24"/>
          <w:szCs w:val="24"/>
        </w:rPr>
      </w:pPr>
    </w:p>
    <w:p>
      <w:pPr>
        <w:spacing w:line="360" w:lineRule="auto"/>
        <w:jc w:val="center"/>
        <w:rPr>
          <w:rFonts w:ascii="Times New Roman" w:hAnsi="Times New Roman" w:eastAsia="仿宋" w:cs="Times New Roman"/>
          <w:sz w:val="24"/>
          <w:szCs w:val="24"/>
        </w:rPr>
      </w:pPr>
      <w:bookmarkStart w:id="14" w:name="OLE_LINK25"/>
      <w:bookmarkEnd w:id="14"/>
      <w:bookmarkStart w:id="15" w:name="_Toc312241278"/>
      <w:r>
        <w:rPr>
          <w:rFonts w:ascii="Times New Roman" w:hAnsi="Times New Roman" w:eastAsia="仿宋" w:cs="Times New Roman"/>
          <w:sz w:val="24"/>
          <w:szCs w:val="24"/>
        </w:rPr>
        <w:t>表3 乐昌市主要作物经济产量需氮量</w:t>
      </w:r>
      <w:bookmarkEnd w:id="15"/>
    </w:p>
    <w:tbl>
      <w:tblPr>
        <w:tblStyle w:val="18"/>
        <w:tblW w:w="8522"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4"/>
        <w:gridCol w:w="638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jc w:val="center"/>
        </w:trPr>
        <w:tc>
          <w:tcPr>
            <w:tcW w:w="2134" w:type="dxa"/>
            <w:tcBorders>
              <w:top w:val="single" w:color="auto" w:sz="12" w:space="0"/>
              <w:bottom w:val="single" w:color="auto" w:sz="8" w:space="0"/>
            </w:tcBorders>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作物</w:t>
            </w:r>
          </w:p>
        </w:tc>
        <w:tc>
          <w:tcPr>
            <w:tcW w:w="6388" w:type="dxa"/>
            <w:tcBorders>
              <w:top w:val="single" w:color="auto" w:sz="12" w:space="0"/>
              <w:bottom w:val="single" w:color="auto" w:sz="8" w:space="0"/>
            </w:tcBorders>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100kg经济产量需氮量（kg）</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jc w:val="center"/>
        </w:trPr>
        <w:tc>
          <w:tcPr>
            <w:tcW w:w="2134" w:type="dxa"/>
            <w:tcBorders>
              <w:top w:val="single" w:color="auto" w:sz="8" w:space="0"/>
              <w:bottom w:val="nil"/>
            </w:tcBorders>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水稻</w:t>
            </w:r>
          </w:p>
        </w:tc>
        <w:tc>
          <w:tcPr>
            <w:tcW w:w="6388" w:type="dxa"/>
            <w:tcBorders>
              <w:top w:val="single" w:color="auto" w:sz="8" w:space="0"/>
              <w:bottom w:val="nil"/>
            </w:tcBorders>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2.10-2.40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jc w:val="center"/>
        </w:trPr>
        <w:tc>
          <w:tcPr>
            <w:tcW w:w="2134" w:type="dxa"/>
            <w:tcBorders>
              <w:top w:val="nil"/>
            </w:tcBorders>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玉米</w:t>
            </w:r>
          </w:p>
        </w:tc>
        <w:tc>
          <w:tcPr>
            <w:tcW w:w="6388" w:type="dxa"/>
            <w:tcBorders>
              <w:top w:val="nil"/>
            </w:tcBorders>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2.57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jc w:val="center"/>
        </w:trPr>
        <w:tc>
          <w:tcPr>
            <w:tcW w:w="2134"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番薯</w:t>
            </w:r>
          </w:p>
        </w:tc>
        <w:tc>
          <w:tcPr>
            <w:tcW w:w="6388"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0.35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jc w:val="center"/>
        </w:trPr>
        <w:tc>
          <w:tcPr>
            <w:tcW w:w="2134"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马铃薯</w:t>
            </w:r>
          </w:p>
        </w:tc>
        <w:tc>
          <w:tcPr>
            <w:tcW w:w="6388"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0.50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282" w:hRule="atLeast"/>
          <w:jc w:val="center"/>
        </w:trPr>
        <w:tc>
          <w:tcPr>
            <w:tcW w:w="2134"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大豆</w:t>
            </w:r>
          </w:p>
        </w:tc>
        <w:tc>
          <w:tcPr>
            <w:tcW w:w="6388"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7.20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jc w:val="center"/>
        </w:trPr>
        <w:tc>
          <w:tcPr>
            <w:tcW w:w="2134"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花生</w:t>
            </w:r>
          </w:p>
        </w:tc>
        <w:tc>
          <w:tcPr>
            <w:tcW w:w="6388"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6.80-7.00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jc w:val="center"/>
        </w:trPr>
        <w:tc>
          <w:tcPr>
            <w:tcW w:w="2134"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马蹄</w:t>
            </w:r>
          </w:p>
        </w:tc>
        <w:tc>
          <w:tcPr>
            <w:tcW w:w="6388"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5.80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jc w:val="center"/>
        </w:trPr>
        <w:tc>
          <w:tcPr>
            <w:tcW w:w="2134"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甘蔗</w:t>
            </w:r>
          </w:p>
        </w:tc>
        <w:tc>
          <w:tcPr>
            <w:tcW w:w="6388"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0.19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jc w:val="center"/>
        </w:trPr>
        <w:tc>
          <w:tcPr>
            <w:tcW w:w="2134"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烟叶</w:t>
            </w:r>
          </w:p>
        </w:tc>
        <w:tc>
          <w:tcPr>
            <w:tcW w:w="6388"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jc w:val="center"/>
        </w:trPr>
        <w:tc>
          <w:tcPr>
            <w:tcW w:w="2134"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蔬菜</w:t>
            </w:r>
          </w:p>
        </w:tc>
        <w:tc>
          <w:tcPr>
            <w:tcW w:w="6388"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0.40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282" w:hRule="atLeast"/>
          <w:jc w:val="center"/>
        </w:trPr>
        <w:tc>
          <w:tcPr>
            <w:tcW w:w="2134"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瓜类</w:t>
            </w:r>
          </w:p>
        </w:tc>
        <w:tc>
          <w:tcPr>
            <w:tcW w:w="6388"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0.18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jc w:val="center"/>
        </w:trPr>
        <w:tc>
          <w:tcPr>
            <w:tcW w:w="2134"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水果</w:t>
            </w:r>
          </w:p>
        </w:tc>
        <w:tc>
          <w:tcPr>
            <w:tcW w:w="6388" w:type="dxa"/>
            <w:shd w:val="clear" w:color="auto" w:fill="auto"/>
            <w:vAlign w:val="bottom"/>
          </w:tcPr>
          <w:p>
            <w:pPr>
              <w:widowControl/>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0.50</w:t>
            </w:r>
          </w:p>
        </w:tc>
      </w:tr>
    </w:tbl>
    <w:p>
      <w:pPr>
        <w:spacing w:line="360" w:lineRule="auto"/>
        <w:ind w:firstLine="480" w:firstLineChars="200"/>
        <w:rPr>
          <w:rFonts w:ascii="Times New Roman" w:hAnsi="Times New Roman" w:eastAsia="仿宋" w:cs="Times New Roman"/>
          <w:sz w:val="24"/>
          <w:szCs w:val="24"/>
        </w:rPr>
      </w:pPr>
    </w:p>
    <w:p>
      <w:pPr>
        <w:pStyle w:val="4"/>
        <w:rPr>
          <w:rFonts w:ascii="Times New Roman" w:hAnsi="Times New Roman" w:eastAsia="仿宋" w:cs="Times New Roman"/>
          <w:b w:val="0"/>
          <w:bCs w:val="0"/>
          <w:sz w:val="24"/>
          <w:szCs w:val="24"/>
        </w:rPr>
      </w:pPr>
      <w:bookmarkStart w:id="16" w:name="_Toc468861365"/>
      <w:r>
        <w:rPr>
          <w:rFonts w:ascii="Times New Roman" w:hAnsi="Times New Roman" w:eastAsia="仿宋" w:cs="Times New Roman"/>
          <w:b w:val="0"/>
          <w:bCs w:val="0"/>
          <w:sz w:val="24"/>
          <w:szCs w:val="24"/>
        </w:rPr>
        <w:t>5.1.4 畜禽粪便负荷量的分析评价</w:t>
      </w:r>
      <w:bookmarkEnd w:id="16"/>
    </w:p>
    <w:p>
      <w:pPr>
        <w:pStyle w:val="28"/>
        <w:ind w:firstLine="480" w:firstLineChars="200"/>
        <w:jc w:val="both"/>
        <w:rPr>
          <w:rFonts w:ascii="Times New Roman" w:hAnsi="Times New Roman" w:eastAsia="仿宋"/>
          <w:kern w:val="2"/>
          <w:lang w:val="en-US"/>
        </w:rPr>
      </w:pPr>
      <w:r>
        <w:rPr>
          <w:rFonts w:ascii="Times New Roman" w:hAnsi="Times New Roman" w:eastAsia="仿宋"/>
          <w:kern w:val="2"/>
          <w:lang w:val="en-US"/>
        </w:rPr>
        <w:t>通过计算不同地区的畜禽粪便负荷量，可以说明该地区所承受畜禽粪便的实际压力，评判该地区畜禽粪便负荷量是否超载，是否会给当地环境带来潜在的污染威胁（风险预测）。评价某地区畜禽粪便负荷程度的计算公式如下：</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r=q/P</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式中，r为与畜禽粪便负荷程度相关的预警值，与承受程度呈反比，即随着r值的增大，环境对畜禽粪便的负荷程度降低，畜禽粪便对环境造成污染的威胁性增加。P为不施化肥情况下能满足作物需要的最大有机肥适宜施用量（t/hm</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），一般根据经验估算。也有学者利用畜禽粪便最大负荷量来计算预警值，畜禽粪便最大负荷量是指单位种植面积内作物所需畜禽粪便最大量，多根据作物需氮量计算所得，科学性和准确性较高。</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影响最大有机肥适宜施用量以及畜禽粪便最大负荷量的因素较多，如作物种植结构、高产水平、复种指数、土壤肥力、气候条件等。目前国内的相关研究中，最大有机肥适宜施用量和畜禽粪便最大负荷量的取值各有不同。</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确定某地区最大有机肥适宜施用量或畜禽粪便最大负荷量后，就可以根据施用畜禽粪便作为有机肥占总肥源的比率来确定预警值大小。乐昌市各乡镇实际化学氮肥施用量占总肥源量的比例约为20-50%%，</w:t>
      </w:r>
      <w:r>
        <w:rPr>
          <w:rFonts w:hint="eastAsia" w:ascii="Times New Roman" w:hAnsi="Times New Roman" w:eastAsia="仿宋" w:cs="Times New Roman"/>
          <w:sz w:val="24"/>
          <w:szCs w:val="24"/>
        </w:rPr>
        <w:t>研究认为，在一般的条件和合理施用情况下，当预警值</w:t>
      </w:r>
      <w:r>
        <w:rPr>
          <w:rFonts w:ascii="Times New Roman" w:hAnsi="Times New Roman" w:eastAsia="仿宋" w:cs="Times New Roman"/>
          <w:sz w:val="24"/>
          <w:szCs w:val="24"/>
        </w:rPr>
        <w:t>r&lt;0.4时，该地区畜禽粪便可完全被农田环境所消纳和承受，对环境不构成污染威胁，并将各乡镇畜禽粪便负荷预警值分级（表4）。</w:t>
      </w:r>
    </w:p>
    <w:p>
      <w:pPr>
        <w:spacing w:line="360" w:lineRule="auto"/>
        <w:ind w:firstLine="480" w:firstLineChars="200"/>
        <w:rPr>
          <w:rFonts w:ascii="Times New Roman" w:hAnsi="Times New Roman" w:eastAsia="仿宋" w:cs="Times New Roman"/>
          <w:sz w:val="24"/>
          <w:szCs w:val="24"/>
        </w:rPr>
      </w:pPr>
    </w:p>
    <w:p>
      <w:pPr>
        <w:spacing w:line="360" w:lineRule="auto"/>
        <w:ind w:firstLine="480" w:firstLineChars="200"/>
        <w:jc w:val="center"/>
        <w:rPr>
          <w:rFonts w:ascii="Times New Roman" w:hAnsi="Times New Roman" w:eastAsia="仿宋" w:cs="Times New Roman"/>
          <w:sz w:val="24"/>
          <w:szCs w:val="24"/>
        </w:rPr>
      </w:pPr>
      <w:r>
        <w:rPr>
          <w:rFonts w:ascii="Times New Roman" w:hAnsi="Times New Roman" w:eastAsia="仿宋" w:cs="Times New Roman"/>
          <w:sz w:val="24"/>
          <w:szCs w:val="24"/>
        </w:rPr>
        <w:t>表4 乐昌市畜禽粪便负荷预警值分级标准</w:t>
      </w:r>
    </w:p>
    <w:tbl>
      <w:tblPr>
        <w:tblStyle w:val="19"/>
        <w:tblW w:w="8306"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992"/>
        <w:gridCol w:w="1185"/>
        <w:gridCol w:w="1185"/>
        <w:gridCol w:w="1186"/>
        <w:gridCol w:w="1186"/>
        <w:gridCol w:w="10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60" w:type="dxa"/>
            <w:tcBorders>
              <w:top w:val="single" w:color="auto" w:sz="4" w:space="0"/>
              <w:bottom w:val="single" w:color="auto" w:sz="4" w:space="0"/>
            </w:tcBorders>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预警值(r)</w:t>
            </w:r>
          </w:p>
        </w:tc>
        <w:tc>
          <w:tcPr>
            <w:tcW w:w="992" w:type="dxa"/>
            <w:tcBorders>
              <w:top w:val="single" w:color="auto" w:sz="4" w:space="0"/>
              <w:bottom w:val="single" w:color="auto" w:sz="4" w:space="0"/>
            </w:tcBorders>
          </w:tcPr>
          <w:p>
            <w:pPr>
              <w:spacing w:line="360" w:lineRule="auto"/>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w:t>
            </w:r>
            <w:r>
              <w:rPr>
                <w:rFonts w:ascii="Times New Roman" w:hAnsi="Times New Roman" w:eastAsia="仿宋" w:cs="Times New Roman"/>
                <w:kern w:val="0"/>
                <w:sz w:val="24"/>
                <w:szCs w:val="24"/>
              </w:rPr>
              <w:t>0.4</w:t>
            </w:r>
          </w:p>
        </w:tc>
        <w:tc>
          <w:tcPr>
            <w:tcW w:w="1185" w:type="dxa"/>
            <w:tcBorders>
              <w:top w:val="single" w:color="auto" w:sz="4" w:space="0"/>
              <w:bottom w:val="single" w:color="auto" w:sz="4" w:space="0"/>
            </w:tcBorders>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0.4-0.7</w:t>
            </w:r>
          </w:p>
        </w:tc>
        <w:tc>
          <w:tcPr>
            <w:tcW w:w="1185" w:type="dxa"/>
            <w:tcBorders>
              <w:top w:val="single" w:color="auto" w:sz="4" w:space="0"/>
              <w:bottom w:val="single" w:color="auto" w:sz="4" w:space="0"/>
            </w:tcBorders>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0.7-1.0</w:t>
            </w:r>
          </w:p>
        </w:tc>
        <w:tc>
          <w:tcPr>
            <w:tcW w:w="1186" w:type="dxa"/>
            <w:tcBorders>
              <w:top w:val="single" w:color="auto" w:sz="4" w:space="0"/>
              <w:bottom w:val="single" w:color="auto" w:sz="4" w:space="0"/>
            </w:tcBorders>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1.5-1.5</w:t>
            </w:r>
          </w:p>
        </w:tc>
        <w:tc>
          <w:tcPr>
            <w:tcW w:w="1186" w:type="dxa"/>
            <w:tcBorders>
              <w:top w:val="single" w:color="auto" w:sz="4" w:space="0"/>
              <w:bottom w:val="single" w:color="auto" w:sz="4" w:space="0"/>
            </w:tcBorders>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1.5-2.5</w:t>
            </w:r>
          </w:p>
        </w:tc>
        <w:tc>
          <w:tcPr>
            <w:tcW w:w="1012" w:type="dxa"/>
            <w:tcBorders>
              <w:top w:val="single" w:color="auto" w:sz="4" w:space="0"/>
              <w:bottom w:val="single" w:color="auto" w:sz="4" w:space="0"/>
            </w:tcBorders>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60" w:type="dxa"/>
            <w:tcBorders>
              <w:top w:val="single" w:color="auto" w:sz="4" w:space="0"/>
            </w:tcBorders>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污染级别</w:t>
            </w:r>
          </w:p>
        </w:tc>
        <w:tc>
          <w:tcPr>
            <w:tcW w:w="992" w:type="dxa"/>
            <w:tcBorders>
              <w:top w:val="single" w:color="auto" w:sz="4" w:space="0"/>
            </w:tcBorders>
          </w:tcPr>
          <w:p>
            <w:pPr>
              <w:spacing w:line="360" w:lineRule="auto"/>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Ⅰ</w:t>
            </w:r>
          </w:p>
        </w:tc>
        <w:tc>
          <w:tcPr>
            <w:tcW w:w="1185" w:type="dxa"/>
            <w:tcBorders>
              <w:top w:val="single" w:color="auto" w:sz="4" w:space="0"/>
            </w:tcBorders>
          </w:tcPr>
          <w:p>
            <w:pPr>
              <w:spacing w:line="360" w:lineRule="auto"/>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Ⅱ</w:t>
            </w:r>
          </w:p>
        </w:tc>
        <w:tc>
          <w:tcPr>
            <w:tcW w:w="1185" w:type="dxa"/>
            <w:tcBorders>
              <w:top w:val="single" w:color="auto" w:sz="4" w:space="0"/>
            </w:tcBorders>
          </w:tcPr>
          <w:p>
            <w:pPr>
              <w:spacing w:line="360" w:lineRule="auto"/>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Ⅲ</w:t>
            </w:r>
          </w:p>
        </w:tc>
        <w:tc>
          <w:tcPr>
            <w:tcW w:w="1186" w:type="dxa"/>
            <w:tcBorders>
              <w:top w:val="single" w:color="auto" w:sz="4" w:space="0"/>
            </w:tcBorders>
          </w:tcPr>
          <w:p>
            <w:pPr>
              <w:spacing w:line="360" w:lineRule="auto"/>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Ⅳ</w:t>
            </w:r>
          </w:p>
        </w:tc>
        <w:tc>
          <w:tcPr>
            <w:tcW w:w="1186" w:type="dxa"/>
            <w:tcBorders>
              <w:top w:val="single" w:color="auto" w:sz="4" w:space="0"/>
            </w:tcBorders>
          </w:tcPr>
          <w:p>
            <w:pPr>
              <w:spacing w:line="360" w:lineRule="auto"/>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Ⅴ</w:t>
            </w:r>
          </w:p>
        </w:tc>
        <w:tc>
          <w:tcPr>
            <w:tcW w:w="1012" w:type="dxa"/>
            <w:tcBorders>
              <w:top w:val="single" w:color="auto" w:sz="4" w:space="0"/>
            </w:tcBorders>
          </w:tcPr>
          <w:p>
            <w:pPr>
              <w:spacing w:line="360" w:lineRule="auto"/>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60" w:type="dxa"/>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污染程度</w:t>
            </w:r>
          </w:p>
        </w:tc>
        <w:tc>
          <w:tcPr>
            <w:tcW w:w="992" w:type="dxa"/>
          </w:tcPr>
          <w:p>
            <w:pPr>
              <w:spacing w:line="360" w:lineRule="auto"/>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无</w:t>
            </w:r>
          </w:p>
        </w:tc>
        <w:tc>
          <w:tcPr>
            <w:tcW w:w="1185" w:type="dxa"/>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稍有</w:t>
            </w:r>
          </w:p>
        </w:tc>
        <w:tc>
          <w:tcPr>
            <w:tcW w:w="1185" w:type="dxa"/>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有</w:t>
            </w:r>
          </w:p>
        </w:tc>
        <w:tc>
          <w:tcPr>
            <w:tcW w:w="1186" w:type="dxa"/>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较严重</w:t>
            </w:r>
          </w:p>
        </w:tc>
        <w:tc>
          <w:tcPr>
            <w:tcW w:w="1186" w:type="dxa"/>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严重</w:t>
            </w:r>
          </w:p>
        </w:tc>
        <w:tc>
          <w:tcPr>
            <w:tcW w:w="1012" w:type="dxa"/>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很严重</w:t>
            </w:r>
          </w:p>
        </w:tc>
      </w:tr>
    </w:tbl>
    <w:p>
      <w:pPr>
        <w:spacing w:line="360" w:lineRule="auto"/>
        <w:ind w:firstLine="480" w:firstLineChars="200"/>
        <w:rPr>
          <w:rFonts w:ascii="Times New Roman" w:hAnsi="Times New Roman" w:eastAsia="仿宋" w:cs="Times New Roman"/>
          <w:sz w:val="24"/>
          <w:szCs w:val="24"/>
        </w:rPr>
      </w:pPr>
      <w:bookmarkStart w:id="17" w:name="_Toc468861366"/>
    </w:p>
    <w:p>
      <w:pPr>
        <w:pStyle w:val="3"/>
        <w:rPr>
          <w:rFonts w:ascii="Times New Roman" w:hAnsi="Times New Roman" w:eastAsia="仿宋" w:cs="Times New Roman"/>
          <w:sz w:val="24"/>
          <w:szCs w:val="24"/>
        </w:rPr>
      </w:pPr>
      <w:r>
        <w:rPr>
          <w:rFonts w:ascii="Times New Roman" w:hAnsi="Times New Roman" w:eastAsia="仿宋" w:cs="Times New Roman"/>
          <w:sz w:val="24"/>
          <w:szCs w:val="24"/>
        </w:rPr>
        <w:t>5.2 乐昌市畜禽粪便的排泄量</w:t>
      </w:r>
      <w:bookmarkEnd w:id="17"/>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乐昌市主要畜禽有猪，牛，羊，鸡。由表5可知，2015年乐昌市猪存栏217569头，牛14546头，羊3436头，鸡1457019只。生猪饲养量最大的为长来（64989头），其次为乐城（53410头）与廊田（41761头）。牛饲养量最大的为云岩（4216头），羊饲养量最大的为坪石（1475头），鸡则是乐城（369158只）。</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如果按出栏动物来计算的话，猪的生长期平均为180d，牛为365d，羊为180d，鸡为55d，如果按存栏动物来计算，一年则按365天计。本规划通过表1的畜禽日排放系数，计算其年排放量，并将其换算为猪粪单位以利于比较。由表6可知，乐昌市畜禽粪便排泄量为322072.7t，其中猪排泄物为148814.9t，占了总量的46.2%；牛为106178.5，占了总量的33.0%；羊为3261.7，占1.0%；鸡为63817.6，占19.8%。各区镇中，乐城粪便总量最大为82298.6t，占总量的25.6%；第二为长来，49799.4t，占15.5%；第三为廊田，41363.5t，占12.8%；粪便总量最少的为两江，374.3t，仅占0.1%。</w:t>
      </w:r>
    </w:p>
    <w:p>
      <w:pPr>
        <w:spacing w:line="360" w:lineRule="auto"/>
        <w:ind w:firstLine="480" w:firstLineChars="200"/>
        <w:rPr>
          <w:rFonts w:ascii="Times New Roman" w:hAnsi="Times New Roman" w:eastAsia="仿宋" w:cs="Times New Roman"/>
          <w:sz w:val="24"/>
          <w:szCs w:val="24"/>
        </w:rPr>
      </w:pPr>
    </w:p>
    <w:p>
      <w:pPr>
        <w:spacing w:line="360" w:lineRule="auto"/>
        <w:ind w:firstLine="480" w:firstLineChars="200"/>
        <w:jc w:val="center"/>
        <w:rPr>
          <w:rFonts w:ascii="Times New Roman" w:hAnsi="Times New Roman" w:eastAsia="仿宋" w:cs="Times New Roman"/>
          <w:sz w:val="24"/>
          <w:szCs w:val="24"/>
        </w:rPr>
      </w:pPr>
      <w:r>
        <w:rPr>
          <w:rFonts w:ascii="Times New Roman" w:hAnsi="Times New Roman" w:eastAsia="仿宋" w:cs="Times New Roman"/>
          <w:sz w:val="24"/>
          <w:szCs w:val="24"/>
        </w:rPr>
        <w:t>表5  2015年乐昌市各区镇畜禽养殖存栏情况统计表</w:t>
      </w:r>
    </w:p>
    <w:tbl>
      <w:tblPr>
        <w:tblStyle w:val="18"/>
        <w:tblW w:w="8360" w:type="dxa"/>
        <w:jc w:val="center"/>
        <w:tblInd w:w="0"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51"/>
        <w:gridCol w:w="992"/>
        <w:gridCol w:w="992"/>
        <w:gridCol w:w="851"/>
        <w:gridCol w:w="850"/>
        <w:gridCol w:w="851"/>
        <w:gridCol w:w="817"/>
        <w:gridCol w:w="769"/>
        <w:gridCol w:w="1387"/>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51" w:type="dxa"/>
            <w:tcBorders>
              <w:top w:val="single" w:color="000000" w:sz="4" w:space="0"/>
              <w:bottom w:val="single" w:color="000000" w:sz="4"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乡镇</w:t>
            </w:r>
          </w:p>
        </w:tc>
        <w:tc>
          <w:tcPr>
            <w:tcW w:w="1984" w:type="dxa"/>
            <w:gridSpan w:val="2"/>
            <w:tcBorders>
              <w:top w:val="single" w:color="000000" w:sz="4" w:space="0"/>
              <w:bottom w:val="single" w:color="000000" w:sz="4"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        生猪(头)</w:t>
            </w:r>
          </w:p>
        </w:tc>
        <w:tc>
          <w:tcPr>
            <w:tcW w:w="1701" w:type="dxa"/>
            <w:gridSpan w:val="2"/>
            <w:tcBorders>
              <w:top w:val="single" w:color="000000" w:sz="4" w:space="0"/>
              <w:bottom w:val="single" w:color="000000" w:sz="4"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   牛(头)</w:t>
            </w:r>
          </w:p>
        </w:tc>
        <w:tc>
          <w:tcPr>
            <w:tcW w:w="1668" w:type="dxa"/>
            <w:gridSpan w:val="2"/>
            <w:tcBorders>
              <w:top w:val="single" w:color="000000" w:sz="4" w:space="0"/>
              <w:bottom w:val="single" w:color="000000" w:sz="4"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   羊(头)</w:t>
            </w:r>
          </w:p>
        </w:tc>
        <w:tc>
          <w:tcPr>
            <w:tcW w:w="2156" w:type="dxa"/>
            <w:gridSpan w:val="2"/>
            <w:tcBorders>
              <w:top w:val="single" w:color="000000" w:sz="4" w:space="0"/>
              <w:bottom w:val="single" w:color="000000" w:sz="4"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鸡(只)</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51" w:type="dxa"/>
            <w:tcBorders>
              <w:top w:val="single" w:color="000000" w:sz="4"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白石</w:t>
            </w:r>
          </w:p>
        </w:tc>
        <w:tc>
          <w:tcPr>
            <w:tcW w:w="992" w:type="dxa"/>
            <w:tcBorders>
              <w:top w:val="single" w:color="000000" w:sz="4" w:space="0"/>
            </w:tcBorders>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tcBorders>
              <w:top w:val="single" w:color="000000" w:sz="4" w:space="0"/>
            </w:tcBorders>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516</w:t>
            </w:r>
          </w:p>
        </w:tc>
        <w:tc>
          <w:tcPr>
            <w:tcW w:w="851" w:type="dxa"/>
            <w:tcBorders>
              <w:top w:val="single" w:color="000000" w:sz="4" w:space="0"/>
            </w:tcBorders>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tcBorders>
              <w:top w:val="single" w:color="000000" w:sz="4" w:space="0"/>
            </w:tcBorders>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632</w:t>
            </w:r>
          </w:p>
        </w:tc>
        <w:tc>
          <w:tcPr>
            <w:tcW w:w="851" w:type="dxa"/>
            <w:tcBorders>
              <w:top w:val="single" w:color="000000" w:sz="4" w:space="0"/>
            </w:tcBorders>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tcBorders>
              <w:top w:val="single" w:color="000000" w:sz="4" w:space="0"/>
            </w:tcBorders>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195</w:t>
            </w:r>
          </w:p>
        </w:tc>
        <w:tc>
          <w:tcPr>
            <w:tcW w:w="769" w:type="dxa"/>
            <w:tcBorders>
              <w:top w:val="single" w:color="000000" w:sz="4" w:space="0"/>
            </w:tcBorders>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tcBorders>
              <w:top w:val="single" w:color="000000" w:sz="4" w:space="0"/>
            </w:tcBorders>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6489</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51"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北乡</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4371</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769" w:type="dxa"/>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115869</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51"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乐城</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53410</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3680</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291</w:t>
            </w:r>
          </w:p>
        </w:tc>
        <w:tc>
          <w:tcPr>
            <w:tcW w:w="769" w:type="dxa"/>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369158</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51"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梅花</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5343</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728</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769" w:type="dxa"/>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50982</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PrEx>
        <w:trPr>
          <w:trHeight w:val="285" w:hRule="atLeast"/>
          <w:jc w:val="center"/>
        </w:trPr>
        <w:tc>
          <w:tcPr>
            <w:tcW w:w="851"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秀水</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13714</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2606</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315</w:t>
            </w:r>
          </w:p>
        </w:tc>
        <w:tc>
          <w:tcPr>
            <w:tcW w:w="769" w:type="dxa"/>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101964</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51"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九峰</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20126</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769" w:type="dxa"/>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8111</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51"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黄圃</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1412</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188</w:t>
            </w:r>
          </w:p>
        </w:tc>
        <w:tc>
          <w:tcPr>
            <w:tcW w:w="769" w:type="dxa"/>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105054</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51"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两江</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349</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101</w:t>
            </w:r>
          </w:p>
        </w:tc>
        <w:tc>
          <w:tcPr>
            <w:tcW w:w="769" w:type="dxa"/>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541</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51"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坪石</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3912</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249</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1475</w:t>
            </w:r>
          </w:p>
        </w:tc>
        <w:tc>
          <w:tcPr>
            <w:tcW w:w="769" w:type="dxa"/>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307747</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51"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三溪</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1638</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1514</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150</w:t>
            </w:r>
          </w:p>
        </w:tc>
        <w:tc>
          <w:tcPr>
            <w:tcW w:w="769" w:type="dxa"/>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51755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PrEx>
        <w:trPr>
          <w:trHeight w:val="285" w:hRule="atLeast"/>
          <w:jc w:val="center"/>
        </w:trPr>
        <w:tc>
          <w:tcPr>
            <w:tcW w:w="851"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庆云</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2384</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920</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232</w:t>
            </w:r>
          </w:p>
        </w:tc>
        <w:tc>
          <w:tcPr>
            <w:tcW w:w="769" w:type="dxa"/>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9810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51"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廊田</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41761</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54</w:t>
            </w:r>
          </w:p>
        </w:tc>
        <w:tc>
          <w:tcPr>
            <w:tcW w:w="769" w:type="dxa"/>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247187</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51"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沙坪</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1611</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769" w:type="dxa"/>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51"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大源</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35</w:t>
            </w:r>
          </w:p>
        </w:tc>
        <w:tc>
          <w:tcPr>
            <w:tcW w:w="769" w:type="dxa"/>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10050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51"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五山</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667</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769" w:type="dxa"/>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8497</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51"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长来</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64989</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345</w:t>
            </w:r>
          </w:p>
        </w:tc>
        <w:tc>
          <w:tcPr>
            <w:tcW w:w="769" w:type="dxa"/>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46347</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PrEx>
        <w:trPr>
          <w:trHeight w:val="285" w:hRule="atLeast"/>
          <w:jc w:val="center"/>
        </w:trPr>
        <w:tc>
          <w:tcPr>
            <w:tcW w:w="851"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云岩</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1367</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4216</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56</w:t>
            </w:r>
          </w:p>
        </w:tc>
        <w:tc>
          <w:tcPr>
            <w:tcW w:w="769" w:type="dxa"/>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17458</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851"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合计</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p>
        </w:tc>
        <w:tc>
          <w:tcPr>
            <w:tcW w:w="992"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217570</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50"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14545</w:t>
            </w:r>
          </w:p>
        </w:tc>
        <w:tc>
          <w:tcPr>
            <w:tcW w:w="851" w:type="dxa"/>
            <w:shd w:val="clear" w:color="auto" w:fill="auto"/>
            <w:vAlign w:val="center"/>
          </w:tcPr>
          <w:p>
            <w:pPr>
              <w:spacing w:line="360" w:lineRule="auto"/>
              <w:jc w:val="center"/>
              <w:rPr>
                <w:rFonts w:ascii="Times New Roman" w:hAnsi="Times New Roman" w:eastAsia="仿宋" w:cs="Times New Roman"/>
                <w:sz w:val="24"/>
                <w:szCs w:val="24"/>
              </w:rPr>
            </w:pPr>
          </w:p>
        </w:tc>
        <w:tc>
          <w:tcPr>
            <w:tcW w:w="81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3437</w:t>
            </w:r>
          </w:p>
        </w:tc>
        <w:tc>
          <w:tcPr>
            <w:tcW w:w="769" w:type="dxa"/>
            <w:shd w:val="clear" w:color="auto" w:fill="auto"/>
            <w:vAlign w:val="center"/>
          </w:tcPr>
          <w:p>
            <w:pPr>
              <w:spacing w:line="360" w:lineRule="auto"/>
              <w:jc w:val="center"/>
              <w:rPr>
                <w:rFonts w:ascii="Times New Roman" w:hAnsi="Times New Roman" w:eastAsia="仿宋" w:cs="Times New Roman"/>
                <w:sz w:val="24"/>
                <w:szCs w:val="24"/>
              </w:rPr>
            </w:pPr>
          </w:p>
        </w:tc>
        <w:tc>
          <w:tcPr>
            <w:tcW w:w="1387" w:type="dxa"/>
            <w:shd w:val="clear" w:color="auto" w:fill="auto"/>
            <w:vAlign w:val="center"/>
          </w:tcPr>
          <w:p>
            <w:pPr>
              <w:spacing w:line="360" w:lineRule="auto"/>
              <w:jc w:val="left"/>
              <w:rPr>
                <w:rFonts w:ascii="Times New Roman" w:hAnsi="Times New Roman" w:eastAsia="仿宋" w:cs="Times New Roman"/>
                <w:sz w:val="24"/>
                <w:szCs w:val="24"/>
              </w:rPr>
            </w:pPr>
            <w:r>
              <w:rPr>
                <w:rFonts w:ascii="Times New Roman" w:hAnsi="Times New Roman" w:eastAsia="仿宋" w:cs="Times New Roman"/>
                <w:sz w:val="24"/>
                <w:szCs w:val="24"/>
              </w:rPr>
              <w:t>1457019</w:t>
            </w:r>
          </w:p>
        </w:tc>
      </w:tr>
    </w:tbl>
    <w:p>
      <w:pPr>
        <w:spacing w:line="360" w:lineRule="auto"/>
        <w:ind w:firstLine="480" w:firstLineChars="200"/>
        <w:rPr>
          <w:rFonts w:ascii="Times New Roman" w:hAnsi="Times New Roman" w:eastAsia="仿宋" w:cs="Times New Roman"/>
          <w:sz w:val="24"/>
          <w:szCs w:val="24"/>
        </w:rPr>
      </w:pPr>
    </w:p>
    <w:p>
      <w:pPr>
        <w:spacing w:line="360" w:lineRule="auto"/>
        <w:ind w:firstLine="480" w:firstLineChars="200"/>
        <w:jc w:val="center"/>
        <w:rPr>
          <w:rFonts w:ascii="Times New Roman" w:hAnsi="Times New Roman" w:eastAsia="仿宋" w:cs="Times New Roman"/>
          <w:sz w:val="24"/>
          <w:szCs w:val="24"/>
        </w:rPr>
      </w:pPr>
    </w:p>
    <w:p>
      <w:pPr>
        <w:spacing w:line="360" w:lineRule="auto"/>
        <w:ind w:firstLine="480" w:firstLineChars="200"/>
        <w:jc w:val="center"/>
        <w:rPr>
          <w:rFonts w:ascii="Times New Roman" w:hAnsi="Times New Roman" w:eastAsia="仿宋" w:cs="Times New Roman"/>
          <w:sz w:val="24"/>
          <w:szCs w:val="24"/>
        </w:rPr>
      </w:pPr>
      <w:r>
        <w:rPr>
          <w:rFonts w:ascii="Times New Roman" w:hAnsi="Times New Roman" w:eastAsia="仿宋" w:cs="Times New Roman"/>
          <w:sz w:val="24"/>
          <w:szCs w:val="24"/>
        </w:rPr>
        <w:t>表6 乐昌市各区镇畜禽粪便的年排泄量（t）</w:t>
      </w:r>
    </w:p>
    <w:tbl>
      <w:tblPr>
        <w:tblStyle w:val="18"/>
        <w:tblW w:w="7904"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80"/>
        <w:gridCol w:w="1515"/>
        <w:gridCol w:w="1315"/>
        <w:gridCol w:w="1276"/>
        <w:gridCol w:w="992"/>
        <w:gridCol w:w="172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80" w:type="dxa"/>
            <w:tcBorders>
              <w:top w:val="single" w:color="auto" w:sz="4" w:space="0"/>
              <w:bottom w:val="single" w:color="auto" w:sz="4" w:space="0"/>
            </w:tcBorders>
            <w:shd w:val="clear" w:color="auto" w:fill="auto"/>
            <w:vAlign w:val="center"/>
          </w:tcPr>
          <w:p>
            <w:pPr>
              <w:spacing w:line="360" w:lineRule="auto"/>
              <w:jc w:val="center"/>
              <w:rPr>
                <w:rFonts w:ascii="Times New Roman" w:hAnsi="Times New Roman" w:eastAsia="仿宋" w:cs="Times New Roman"/>
                <w:sz w:val="24"/>
                <w:szCs w:val="24"/>
              </w:rPr>
            </w:pPr>
          </w:p>
        </w:tc>
        <w:tc>
          <w:tcPr>
            <w:tcW w:w="1515" w:type="dxa"/>
            <w:tcBorders>
              <w:top w:val="single" w:color="auto" w:sz="4" w:space="0"/>
              <w:bottom w:val="single" w:color="auto" w:sz="4"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猪</w:t>
            </w:r>
          </w:p>
        </w:tc>
        <w:tc>
          <w:tcPr>
            <w:tcW w:w="1315" w:type="dxa"/>
            <w:tcBorders>
              <w:top w:val="single" w:color="auto" w:sz="4" w:space="0"/>
              <w:bottom w:val="single" w:color="auto" w:sz="4"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牛</w:t>
            </w:r>
          </w:p>
        </w:tc>
        <w:tc>
          <w:tcPr>
            <w:tcW w:w="1276" w:type="dxa"/>
            <w:tcBorders>
              <w:top w:val="single" w:color="auto" w:sz="4" w:space="0"/>
              <w:bottom w:val="single" w:color="auto" w:sz="4"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羊</w:t>
            </w:r>
          </w:p>
        </w:tc>
        <w:tc>
          <w:tcPr>
            <w:tcW w:w="992" w:type="dxa"/>
            <w:tcBorders>
              <w:top w:val="single" w:color="auto" w:sz="4" w:space="0"/>
              <w:bottom w:val="single" w:color="auto" w:sz="4"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鸡</w:t>
            </w:r>
          </w:p>
        </w:tc>
        <w:tc>
          <w:tcPr>
            <w:tcW w:w="1726" w:type="dxa"/>
            <w:tcBorders>
              <w:top w:val="single" w:color="auto" w:sz="4" w:space="0"/>
              <w:bottom w:val="single" w:color="auto" w:sz="4"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总量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80" w:type="dxa"/>
            <w:tcBorders>
              <w:top w:val="single" w:color="auto" w:sz="4"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白石</w:t>
            </w:r>
          </w:p>
        </w:tc>
        <w:tc>
          <w:tcPr>
            <w:tcW w:w="1515" w:type="dxa"/>
            <w:tcBorders>
              <w:top w:val="single" w:color="auto" w:sz="4"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376.7</w:t>
            </w:r>
          </w:p>
        </w:tc>
        <w:tc>
          <w:tcPr>
            <w:tcW w:w="1315" w:type="dxa"/>
            <w:tcBorders>
              <w:top w:val="single" w:color="auto" w:sz="4"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4613.6</w:t>
            </w:r>
          </w:p>
        </w:tc>
        <w:tc>
          <w:tcPr>
            <w:tcW w:w="1276" w:type="dxa"/>
            <w:tcBorders>
              <w:top w:val="single" w:color="auto" w:sz="4"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185.1</w:t>
            </w:r>
          </w:p>
        </w:tc>
        <w:tc>
          <w:tcPr>
            <w:tcW w:w="992" w:type="dxa"/>
            <w:tcBorders>
              <w:top w:val="single" w:color="auto" w:sz="4"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284.2</w:t>
            </w:r>
          </w:p>
        </w:tc>
        <w:tc>
          <w:tcPr>
            <w:tcW w:w="1726" w:type="dxa"/>
            <w:tcBorders>
              <w:top w:val="single" w:color="auto" w:sz="4"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5459.6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80"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北乡</w:t>
            </w:r>
          </w:p>
        </w:tc>
        <w:tc>
          <w:tcPr>
            <w:tcW w:w="15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3190.8</w:t>
            </w:r>
          </w:p>
        </w:tc>
        <w:tc>
          <w:tcPr>
            <w:tcW w:w="13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127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5075.1</w:t>
            </w:r>
          </w:p>
        </w:tc>
        <w:tc>
          <w:tcPr>
            <w:tcW w:w="172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8265.9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80"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乐城</w:t>
            </w:r>
          </w:p>
        </w:tc>
        <w:tc>
          <w:tcPr>
            <w:tcW w:w="15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38989.3</w:t>
            </w:r>
          </w:p>
        </w:tc>
        <w:tc>
          <w:tcPr>
            <w:tcW w:w="13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26864.0</w:t>
            </w:r>
          </w:p>
        </w:tc>
        <w:tc>
          <w:tcPr>
            <w:tcW w:w="127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276.2</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16169.1</w:t>
            </w:r>
          </w:p>
        </w:tc>
        <w:tc>
          <w:tcPr>
            <w:tcW w:w="172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82298.6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80"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梅花</w:t>
            </w:r>
          </w:p>
        </w:tc>
        <w:tc>
          <w:tcPr>
            <w:tcW w:w="15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3900.4</w:t>
            </w:r>
          </w:p>
        </w:tc>
        <w:tc>
          <w:tcPr>
            <w:tcW w:w="13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5314.4</w:t>
            </w:r>
          </w:p>
        </w:tc>
        <w:tc>
          <w:tcPr>
            <w:tcW w:w="127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2233.0</w:t>
            </w:r>
          </w:p>
        </w:tc>
        <w:tc>
          <w:tcPr>
            <w:tcW w:w="172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11447.8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285" w:hRule="atLeast"/>
          <w:jc w:val="center"/>
        </w:trPr>
        <w:tc>
          <w:tcPr>
            <w:tcW w:w="1080"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秀水</w:t>
            </w:r>
          </w:p>
        </w:tc>
        <w:tc>
          <w:tcPr>
            <w:tcW w:w="15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10011.2</w:t>
            </w:r>
          </w:p>
        </w:tc>
        <w:tc>
          <w:tcPr>
            <w:tcW w:w="13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19023.8</w:t>
            </w:r>
          </w:p>
        </w:tc>
        <w:tc>
          <w:tcPr>
            <w:tcW w:w="127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298.9</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4466.0</w:t>
            </w:r>
          </w:p>
        </w:tc>
        <w:tc>
          <w:tcPr>
            <w:tcW w:w="172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23788.7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80"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九峰</w:t>
            </w:r>
          </w:p>
        </w:tc>
        <w:tc>
          <w:tcPr>
            <w:tcW w:w="15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14692.0</w:t>
            </w:r>
          </w:p>
        </w:tc>
        <w:tc>
          <w:tcPr>
            <w:tcW w:w="13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127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355.3</w:t>
            </w:r>
          </w:p>
        </w:tc>
        <w:tc>
          <w:tcPr>
            <w:tcW w:w="172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15047.3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80"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黄圃</w:t>
            </w:r>
          </w:p>
        </w:tc>
        <w:tc>
          <w:tcPr>
            <w:tcW w:w="15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1030.8</w:t>
            </w:r>
          </w:p>
        </w:tc>
        <w:tc>
          <w:tcPr>
            <w:tcW w:w="13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127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178.4</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4601.4</w:t>
            </w:r>
          </w:p>
        </w:tc>
        <w:tc>
          <w:tcPr>
            <w:tcW w:w="172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5810.6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80"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两江</w:t>
            </w:r>
          </w:p>
        </w:tc>
        <w:tc>
          <w:tcPr>
            <w:tcW w:w="15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254.8</w:t>
            </w:r>
          </w:p>
        </w:tc>
        <w:tc>
          <w:tcPr>
            <w:tcW w:w="13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127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95.8</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23.7</w:t>
            </w:r>
          </w:p>
        </w:tc>
        <w:tc>
          <w:tcPr>
            <w:tcW w:w="172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374.3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80"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坪石</w:t>
            </w:r>
          </w:p>
        </w:tc>
        <w:tc>
          <w:tcPr>
            <w:tcW w:w="15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2855.8</w:t>
            </w:r>
          </w:p>
        </w:tc>
        <w:tc>
          <w:tcPr>
            <w:tcW w:w="13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1817.7</w:t>
            </w:r>
          </w:p>
        </w:tc>
        <w:tc>
          <w:tcPr>
            <w:tcW w:w="127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1399.8</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13479.3</w:t>
            </w:r>
          </w:p>
        </w:tc>
        <w:tc>
          <w:tcPr>
            <w:tcW w:w="172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19552.6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80"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三溪</w:t>
            </w:r>
          </w:p>
        </w:tc>
        <w:tc>
          <w:tcPr>
            <w:tcW w:w="15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1195.7</w:t>
            </w:r>
          </w:p>
        </w:tc>
        <w:tc>
          <w:tcPr>
            <w:tcW w:w="13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11052.2</w:t>
            </w:r>
          </w:p>
        </w:tc>
        <w:tc>
          <w:tcPr>
            <w:tcW w:w="127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142.4</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2266.9</w:t>
            </w:r>
          </w:p>
        </w:tc>
        <w:tc>
          <w:tcPr>
            <w:tcW w:w="172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14657.2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285" w:hRule="atLeast"/>
          <w:jc w:val="center"/>
        </w:trPr>
        <w:tc>
          <w:tcPr>
            <w:tcW w:w="1080"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庆云</w:t>
            </w:r>
          </w:p>
        </w:tc>
        <w:tc>
          <w:tcPr>
            <w:tcW w:w="15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1740.3</w:t>
            </w:r>
          </w:p>
        </w:tc>
        <w:tc>
          <w:tcPr>
            <w:tcW w:w="13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6716.0</w:t>
            </w:r>
          </w:p>
        </w:tc>
        <w:tc>
          <w:tcPr>
            <w:tcW w:w="127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220.2</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429.7</w:t>
            </w:r>
          </w:p>
        </w:tc>
        <w:tc>
          <w:tcPr>
            <w:tcW w:w="172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9106.2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80"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廊田</w:t>
            </w:r>
          </w:p>
        </w:tc>
        <w:tc>
          <w:tcPr>
            <w:tcW w:w="15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30485.5</w:t>
            </w:r>
          </w:p>
        </w:tc>
        <w:tc>
          <w:tcPr>
            <w:tcW w:w="13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127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51.2</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10826.8</w:t>
            </w:r>
          </w:p>
        </w:tc>
        <w:tc>
          <w:tcPr>
            <w:tcW w:w="172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41363.5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80"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沙坪</w:t>
            </w:r>
          </w:p>
        </w:tc>
        <w:tc>
          <w:tcPr>
            <w:tcW w:w="15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1176.0</w:t>
            </w:r>
          </w:p>
        </w:tc>
        <w:tc>
          <w:tcPr>
            <w:tcW w:w="13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127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172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1176.0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80"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大源</w:t>
            </w:r>
          </w:p>
        </w:tc>
        <w:tc>
          <w:tcPr>
            <w:tcW w:w="15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13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127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33.2</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440.2</w:t>
            </w:r>
          </w:p>
        </w:tc>
        <w:tc>
          <w:tcPr>
            <w:tcW w:w="172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473.4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80"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五山</w:t>
            </w:r>
          </w:p>
        </w:tc>
        <w:tc>
          <w:tcPr>
            <w:tcW w:w="15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486.9</w:t>
            </w:r>
          </w:p>
        </w:tc>
        <w:tc>
          <w:tcPr>
            <w:tcW w:w="13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127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372.2</w:t>
            </w:r>
          </w:p>
        </w:tc>
        <w:tc>
          <w:tcPr>
            <w:tcW w:w="172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859.1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80"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长来</w:t>
            </w:r>
          </w:p>
        </w:tc>
        <w:tc>
          <w:tcPr>
            <w:tcW w:w="15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47442.0</w:t>
            </w:r>
          </w:p>
        </w:tc>
        <w:tc>
          <w:tcPr>
            <w:tcW w:w="13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127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327.4</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2030.0</w:t>
            </w:r>
          </w:p>
        </w:tc>
        <w:tc>
          <w:tcPr>
            <w:tcW w:w="172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49799.4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trHeight w:val="285" w:hRule="atLeast"/>
          <w:jc w:val="center"/>
        </w:trPr>
        <w:tc>
          <w:tcPr>
            <w:tcW w:w="1080"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云岩</w:t>
            </w:r>
          </w:p>
        </w:tc>
        <w:tc>
          <w:tcPr>
            <w:tcW w:w="15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997.9</w:t>
            </w:r>
          </w:p>
        </w:tc>
        <w:tc>
          <w:tcPr>
            <w:tcW w:w="13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30776.8</w:t>
            </w:r>
          </w:p>
        </w:tc>
        <w:tc>
          <w:tcPr>
            <w:tcW w:w="127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53.1</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764.7</w:t>
            </w:r>
          </w:p>
        </w:tc>
        <w:tc>
          <w:tcPr>
            <w:tcW w:w="172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32592.5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80"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合计</w:t>
            </w:r>
          </w:p>
        </w:tc>
        <w:tc>
          <w:tcPr>
            <w:tcW w:w="15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148814.9</w:t>
            </w:r>
          </w:p>
        </w:tc>
        <w:tc>
          <w:tcPr>
            <w:tcW w:w="1315"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106178.5</w:t>
            </w:r>
          </w:p>
        </w:tc>
        <w:tc>
          <w:tcPr>
            <w:tcW w:w="127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3261.7</w:t>
            </w:r>
          </w:p>
        </w:tc>
        <w:tc>
          <w:tcPr>
            <w:tcW w:w="99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63817.6</w:t>
            </w:r>
          </w:p>
        </w:tc>
        <w:tc>
          <w:tcPr>
            <w:tcW w:w="1726"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322072.7</w:t>
            </w:r>
          </w:p>
        </w:tc>
      </w:tr>
    </w:tbl>
    <w:p>
      <w:pPr>
        <w:adjustRightInd w:val="0"/>
        <w:snapToGrid w:val="0"/>
        <w:spacing w:line="360" w:lineRule="auto"/>
        <w:ind w:firstLine="480" w:firstLineChars="200"/>
        <w:jc w:val="left"/>
        <w:rPr>
          <w:rStyle w:val="16"/>
          <w:rFonts w:ascii="Times New Roman" w:hAnsi="Times New Roman" w:eastAsia="仿宋" w:cs="Times New Roman"/>
          <w:sz w:val="24"/>
          <w:szCs w:val="24"/>
        </w:rPr>
      </w:pPr>
    </w:p>
    <w:p>
      <w:pPr>
        <w:pStyle w:val="3"/>
        <w:rPr>
          <w:rFonts w:ascii="Times New Roman" w:hAnsi="Times New Roman" w:eastAsia="仿宋" w:cs="Times New Roman"/>
          <w:sz w:val="24"/>
          <w:szCs w:val="24"/>
        </w:rPr>
      </w:pPr>
      <w:bookmarkStart w:id="18" w:name="_Toc468861367"/>
      <w:r>
        <w:rPr>
          <w:rFonts w:ascii="Times New Roman" w:hAnsi="Times New Roman" w:eastAsia="仿宋" w:cs="Times New Roman"/>
          <w:sz w:val="24"/>
          <w:szCs w:val="24"/>
        </w:rPr>
        <w:t>5.3 乐昌市作物种植面积及产量</w:t>
      </w:r>
      <w:bookmarkEnd w:id="18"/>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乐昌市各市县年末耕地面积、常用耕地面积和临时性耕地面积数据来源于《乐昌市统计年鉴》。由表7可知，2015年乐昌市年末总耕地面积289048亩，常用耕地面积283430亩，临时性耕地面积5619亩。其中，廊田耕地面积最多，常用耕地面积达33069亩，其次为坪石（29866亩）、梅花（27756亩）、乐城（21243亩）、长来（20635）和沙坪（20040亩）。大源（6790亩）和山溪（7701亩）常用耕地面积最少。</w:t>
      </w:r>
    </w:p>
    <w:p>
      <w:pPr>
        <w:spacing w:line="360" w:lineRule="auto"/>
        <w:rPr>
          <w:rFonts w:ascii="Times New Roman" w:hAnsi="Times New Roman" w:eastAsia="仿宋" w:cs="Times New Roman"/>
          <w:sz w:val="24"/>
          <w:szCs w:val="24"/>
        </w:rPr>
      </w:pPr>
    </w:p>
    <w:p>
      <w:pPr>
        <w:spacing w:line="360" w:lineRule="auto"/>
        <w:ind w:firstLine="480" w:firstLineChars="200"/>
        <w:jc w:val="center"/>
        <w:rPr>
          <w:rFonts w:ascii="Times New Roman" w:hAnsi="Times New Roman" w:eastAsia="仿宋" w:cs="Times New Roman"/>
          <w:sz w:val="24"/>
          <w:szCs w:val="24"/>
        </w:rPr>
      </w:pPr>
      <w:bookmarkStart w:id="19" w:name="_Toc312241276"/>
      <w:r>
        <w:rPr>
          <w:rFonts w:ascii="Times New Roman" w:hAnsi="Times New Roman" w:eastAsia="仿宋" w:cs="Times New Roman"/>
          <w:sz w:val="24"/>
          <w:szCs w:val="24"/>
        </w:rPr>
        <w:t>表7 乐昌市各区镇主要耕地面积（亩）</w:t>
      </w:r>
      <w:bookmarkEnd w:id="19"/>
    </w:p>
    <w:tbl>
      <w:tblPr>
        <w:tblStyle w:val="18"/>
        <w:tblW w:w="7568"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79"/>
        <w:gridCol w:w="2192"/>
        <w:gridCol w:w="1701"/>
        <w:gridCol w:w="199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679" w:type="dxa"/>
            <w:tcBorders>
              <w:top w:val="single" w:color="auto" w:sz="12" w:space="0"/>
              <w:bottom w:val="single" w:color="auto" w:sz="8" w:space="0"/>
            </w:tcBorders>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地区</w:t>
            </w:r>
          </w:p>
        </w:tc>
        <w:tc>
          <w:tcPr>
            <w:tcW w:w="2192" w:type="dxa"/>
            <w:tcBorders>
              <w:top w:val="single" w:color="auto" w:sz="12" w:space="0"/>
              <w:bottom w:val="single" w:color="auto" w:sz="8" w:space="0"/>
            </w:tcBorders>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年末耕地面积</w:t>
            </w:r>
          </w:p>
        </w:tc>
        <w:tc>
          <w:tcPr>
            <w:tcW w:w="1701" w:type="dxa"/>
            <w:tcBorders>
              <w:top w:val="single" w:color="auto" w:sz="12" w:space="0"/>
              <w:bottom w:val="single" w:color="auto" w:sz="8" w:space="0"/>
            </w:tcBorders>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常用耕地面积</w:t>
            </w:r>
          </w:p>
        </w:tc>
        <w:tc>
          <w:tcPr>
            <w:tcW w:w="1996" w:type="dxa"/>
            <w:tcBorders>
              <w:top w:val="single" w:color="auto" w:sz="12" w:space="0"/>
              <w:bottom w:val="single" w:color="auto" w:sz="8" w:space="0"/>
            </w:tcBorders>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临时性耕地面积</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679" w:type="dxa"/>
            <w:tcBorders>
              <w:top w:val="single" w:color="auto" w:sz="8"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白石</w:t>
            </w:r>
          </w:p>
        </w:tc>
        <w:tc>
          <w:tcPr>
            <w:tcW w:w="2192" w:type="dxa"/>
            <w:tcBorders>
              <w:top w:val="single" w:color="auto" w:sz="8" w:space="0"/>
            </w:tcBorders>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19320</w:t>
            </w:r>
          </w:p>
        </w:tc>
        <w:tc>
          <w:tcPr>
            <w:tcW w:w="1701" w:type="dxa"/>
            <w:tcBorders>
              <w:top w:val="single" w:color="auto" w:sz="8" w:space="0"/>
            </w:tcBorders>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19320</w:t>
            </w:r>
          </w:p>
        </w:tc>
        <w:tc>
          <w:tcPr>
            <w:tcW w:w="1996" w:type="dxa"/>
            <w:tcBorders>
              <w:top w:val="single" w:color="auto" w:sz="8" w:space="0"/>
            </w:tcBorders>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67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北乡</w:t>
            </w:r>
          </w:p>
        </w:tc>
        <w:tc>
          <w:tcPr>
            <w:tcW w:w="2192"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16800</w:t>
            </w:r>
          </w:p>
        </w:tc>
        <w:tc>
          <w:tcPr>
            <w:tcW w:w="1701"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16800</w:t>
            </w:r>
          </w:p>
        </w:tc>
        <w:tc>
          <w:tcPr>
            <w:tcW w:w="1996"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67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乐城</w:t>
            </w:r>
          </w:p>
        </w:tc>
        <w:tc>
          <w:tcPr>
            <w:tcW w:w="2192"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21243</w:t>
            </w:r>
          </w:p>
        </w:tc>
        <w:tc>
          <w:tcPr>
            <w:tcW w:w="1701"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21243</w:t>
            </w:r>
          </w:p>
        </w:tc>
        <w:tc>
          <w:tcPr>
            <w:tcW w:w="1996"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67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梅花</w:t>
            </w:r>
          </w:p>
        </w:tc>
        <w:tc>
          <w:tcPr>
            <w:tcW w:w="2192"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27756</w:t>
            </w:r>
          </w:p>
        </w:tc>
        <w:tc>
          <w:tcPr>
            <w:tcW w:w="1701"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27756</w:t>
            </w:r>
          </w:p>
        </w:tc>
        <w:tc>
          <w:tcPr>
            <w:tcW w:w="1996"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275" w:hRule="atLeast"/>
          <w:jc w:val="center"/>
        </w:trPr>
        <w:tc>
          <w:tcPr>
            <w:tcW w:w="167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秀水</w:t>
            </w:r>
          </w:p>
        </w:tc>
        <w:tc>
          <w:tcPr>
            <w:tcW w:w="2192"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9430</w:t>
            </w:r>
          </w:p>
        </w:tc>
        <w:tc>
          <w:tcPr>
            <w:tcW w:w="1701"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9430</w:t>
            </w:r>
          </w:p>
        </w:tc>
        <w:tc>
          <w:tcPr>
            <w:tcW w:w="1996"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67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九峰</w:t>
            </w:r>
          </w:p>
        </w:tc>
        <w:tc>
          <w:tcPr>
            <w:tcW w:w="2192"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16200</w:t>
            </w:r>
          </w:p>
        </w:tc>
        <w:tc>
          <w:tcPr>
            <w:tcW w:w="1701"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16170</w:t>
            </w:r>
          </w:p>
        </w:tc>
        <w:tc>
          <w:tcPr>
            <w:tcW w:w="1996"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67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黄圃</w:t>
            </w:r>
          </w:p>
        </w:tc>
        <w:tc>
          <w:tcPr>
            <w:tcW w:w="2192"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15747</w:t>
            </w:r>
          </w:p>
        </w:tc>
        <w:tc>
          <w:tcPr>
            <w:tcW w:w="1701"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15747</w:t>
            </w:r>
          </w:p>
        </w:tc>
        <w:tc>
          <w:tcPr>
            <w:tcW w:w="1996"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67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两江</w:t>
            </w:r>
          </w:p>
        </w:tc>
        <w:tc>
          <w:tcPr>
            <w:tcW w:w="2192"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11725</w:t>
            </w:r>
          </w:p>
        </w:tc>
        <w:tc>
          <w:tcPr>
            <w:tcW w:w="1701"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11705</w:t>
            </w:r>
          </w:p>
        </w:tc>
        <w:tc>
          <w:tcPr>
            <w:tcW w:w="1996"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67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坪石</w:t>
            </w:r>
          </w:p>
        </w:tc>
        <w:tc>
          <w:tcPr>
            <w:tcW w:w="2192"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29866</w:t>
            </w:r>
          </w:p>
        </w:tc>
        <w:tc>
          <w:tcPr>
            <w:tcW w:w="1701"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29866</w:t>
            </w:r>
          </w:p>
        </w:tc>
        <w:tc>
          <w:tcPr>
            <w:tcW w:w="1996"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67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三溪</w:t>
            </w:r>
          </w:p>
        </w:tc>
        <w:tc>
          <w:tcPr>
            <w:tcW w:w="2192"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7701</w:t>
            </w:r>
          </w:p>
        </w:tc>
        <w:tc>
          <w:tcPr>
            <w:tcW w:w="1701"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7701</w:t>
            </w:r>
          </w:p>
        </w:tc>
        <w:tc>
          <w:tcPr>
            <w:tcW w:w="1996"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275" w:hRule="atLeast"/>
          <w:jc w:val="center"/>
        </w:trPr>
        <w:tc>
          <w:tcPr>
            <w:tcW w:w="167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庆云</w:t>
            </w:r>
          </w:p>
        </w:tc>
        <w:tc>
          <w:tcPr>
            <w:tcW w:w="2192"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13026</w:t>
            </w:r>
          </w:p>
        </w:tc>
        <w:tc>
          <w:tcPr>
            <w:tcW w:w="1701"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13026</w:t>
            </w:r>
          </w:p>
        </w:tc>
        <w:tc>
          <w:tcPr>
            <w:tcW w:w="1996"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67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廊田</w:t>
            </w:r>
          </w:p>
        </w:tc>
        <w:tc>
          <w:tcPr>
            <w:tcW w:w="2192"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33069</w:t>
            </w:r>
          </w:p>
        </w:tc>
        <w:tc>
          <w:tcPr>
            <w:tcW w:w="1701"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33069</w:t>
            </w:r>
          </w:p>
        </w:tc>
        <w:tc>
          <w:tcPr>
            <w:tcW w:w="1996"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67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沙坪</w:t>
            </w:r>
          </w:p>
        </w:tc>
        <w:tc>
          <w:tcPr>
            <w:tcW w:w="2192"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20040</w:t>
            </w:r>
          </w:p>
        </w:tc>
        <w:tc>
          <w:tcPr>
            <w:tcW w:w="1701"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14471</w:t>
            </w:r>
          </w:p>
        </w:tc>
        <w:tc>
          <w:tcPr>
            <w:tcW w:w="1996"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5569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67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大源</w:t>
            </w:r>
          </w:p>
        </w:tc>
        <w:tc>
          <w:tcPr>
            <w:tcW w:w="2192"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6790</w:t>
            </w:r>
          </w:p>
        </w:tc>
        <w:tc>
          <w:tcPr>
            <w:tcW w:w="1701"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6790</w:t>
            </w:r>
          </w:p>
        </w:tc>
        <w:tc>
          <w:tcPr>
            <w:tcW w:w="1996"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67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五山</w:t>
            </w:r>
          </w:p>
        </w:tc>
        <w:tc>
          <w:tcPr>
            <w:tcW w:w="2192"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9525</w:t>
            </w:r>
          </w:p>
        </w:tc>
        <w:tc>
          <w:tcPr>
            <w:tcW w:w="1701"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9525</w:t>
            </w:r>
          </w:p>
        </w:tc>
        <w:tc>
          <w:tcPr>
            <w:tcW w:w="1996"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67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长来</w:t>
            </w:r>
          </w:p>
        </w:tc>
        <w:tc>
          <w:tcPr>
            <w:tcW w:w="2192"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20635</w:t>
            </w:r>
          </w:p>
        </w:tc>
        <w:tc>
          <w:tcPr>
            <w:tcW w:w="1701"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20635</w:t>
            </w:r>
          </w:p>
        </w:tc>
        <w:tc>
          <w:tcPr>
            <w:tcW w:w="1996"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275" w:hRule="atLeast"/>
          <w:jc w:val="center"/>
        </w:trPr>
        <w:tc>
          <w:tcPr>
            <w:tcW w:w="167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云岩</w:t>
            </w:r>
          </w:p>
        </w:tc>
        <w:tc>
          <w:tcPr>
            <w:tcW w:w="2192"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10176</w:t>
            </w:r>
          </w:p>
        </w:tc>
        <w:tc>
          <w:tcPr>
            <w:tcW w:w="1701"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10176</w:t>
            </w:r>
          </w:p>
        </w:tc>
        <w:tc>
          <w:tcPr>
            <w:tcW w:w="1996"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67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合计</w:t>
            </w:r>
          </w:p>
        </w:tc>
        <w:tc>
          <w:tcPr>
            <w:tcW w:w="2192"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289049</w:t>
            </w:r>
          </w:p>
        </w:tc>
        <w:tc>
          <w:tcPr>
            <w:tcW w:w="1701"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283430</w:t>
            </w:r>
          </w:p>
        </w:tc>
        <w:tc>
          <w:tcPr>
            <w:tcW w:w="1996" w:type="dxa"/>
            <w:shd w:val="clear" w:color="auto" w:fill="auto"/>
            <w:vAlign w:val="bottom"/>
          </w:tcPr>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5619</w:t>
            </w:r>
          </w:p>
        </w:tc>
      </w:tr>
    </w:tbl>
    <w:p>
      <w:pPr>
        <w:spacing w:line="360" w:lineRule="auto"/>
        <w:ind w:firstLine="480" w:firstLineChars="200"/>
        <w:rPr>
          <w:rFonts w:ascii="Times New Roman" w:hAnsi="Times New Roman" w:eastAsia="仿宋" w:cs="Times New Roman"/>
          <w:sz w:val="24"/>
          <w:szCs w:val="24"/>
        </w:rPr>
      </w:pP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乐昌市主要粮油作物及瓜果蔬菜类作物的种植面积和产量数据来源于2016年的《乐昌市统计年鉴》（表8）。2015年乐昌市水稻总产量为93.8t；玉米总产量为14.8t；番薯总产量为57.5t；大豆总产量为4.0t；花生总产量为9.1t；甘蔗总产量为2.8t；烟叶总产量为3.0t；马蹄总产量为28.9t；瓜类主要包括西瓜香瓜，总产量为64.2t；蔬菜总产量为330.0t；果园主要包括柑、桔、橙等，总产量为171.5t。各市县中，廊田种植水稻最多，梅花种植玉米、薯类、花生最多，乐城种植大豆、蔬菜最多，甘蔗主要集中在廊田和长来两个地方，马蹄主要集中在北乡种植，烟叶集中在黄圃和沙坪种植，瓜类种植最多的是两江，水果种植最多的是九峰。</w:t>
      </w:r>
    </w:p>
    <w:p>
      <w:pPr>
        <w:spacing w:line="360" w:lineRule="auto"/>
        <w:ind w:firstLine="480" w:firstLineChars="200"/>
        <w:jc w:val="center"/>
        <w:rPr>
          <w:rFonts w:ascii="Times New Roman" w:hAnsi="Times New Roman" w:eastAsia="仿宋" w:cs="Times New Roman"/>
          <w:sz w:val="24"/>
          <w:szCs w:val="24"/>
        </w:rPr>
      </w:pPr>
    </w:p>
    <w:p>
      <w:pPr>
        <w:spacing w:line="360" w:lineRule="auto"/>
        <w:ind w:firstLine="480" w:firstLineChars="200"/>
        <w:jc w:val="center"/>
        <w:rPr>
          <w:rFonts w:ascii="Times New Roman" w:hAnsi="Times New Roman" w:eastAsia="仿宋" w:cs="Times New Roman"/>
          <w:sz w:val="24"/>
          <w:szCs w:val="24"/>
        </w:rPr>
      </w:pPr>
      <w:r>
        <w:rPr>
          <w:rFonts w:ascii="Times New Roman" w:hAnsi="Times New Roman" w:eastAsia="仿宋" w:cs="Times New Roman"/>
          <w:sz w:val="24"/>
          <w:szCs w:val="24"/>
        </w:rPr>
        <w:t>表8 乐昌市各区镇主要作物产量（公斤）</w:t>
      </w:r>
    </w:p>
    <w:tbl>
      <w:tblPr>
        <w:tblStyle w:val="18"/>
        <w:tblW w:w="10419"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9"/>
        <w:gridCol w:w="899"/>
        <w:gridCol w:w="851"/>
        <w:gridCol w:w="992"/>
        <w:gridCol w:w="850"/>
        <w:gridCol w:w="709"/>
        <w:gridCol w:w="851"/>
        <w:gridCol w:w="825"/>
        <w:gridCol w:w="850"/>
        <w:gridCol w:w="851"/>
        <w:gridCol w:w="992"/>
        <w:gridCol w:w="98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769" w:type="dxa"/>
            <w:tcBorders>
              <w:top w:val="single" w:color="auto" w:sz="12" w:space="0"/>
              <w:bottom w:val="single" w:color="auto" w:sz="8" w:space="0"/>
            </w:tcBorders>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地区</w:t>
            </w:r>
          </w:p>
        </w:tc>
        <w:tc>
          <w:tcPr>
            <w:tcW w:w="899" w:type="dxa"/>
            <w:tcBorders>
              <w:top w:val="single" w:color="auto" w:sz="12" w:space="0"/>
              <w:bottom w:val="single" w:color="auto" w:sz="8" w:space="0"/>
            </w:tcBorders>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水稻</w:t>
            </w:r>
          </w:p>
        </w:tc>
        <w:tc>
          <w:tcPr>
            <w:tcW w:w="851" w:type="dxa"/>
            <w:tcBorders>
              <w:top w:val="single" w:color="auto" w:sz="12" w:space="0"/>
              <w:bottom w:val="single" w:color="auto" w:sz="8" w:space="0"/>
            </w:tcBorders>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玉米</w:t>
            </w:r>
          </w:p>
        </w:tc>
        <w:tc>
          <w:tcPr>
            <w:tcW w:w="992" w:type="dxa"/>
            <w:tcBorders>
              <w:top w:val="single" w:color="auto" w:sz="12" w:space="0"/>
              <w:bottom w:val="single" w:color="auto" w:sz="8" w:space="0"/>
            </w:tcBorders>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薯类</w:t>
            </w:r>
          </w:p>
        </w:tc>
        <w:tc>
          <w:tcPr>
            <w:tcW w:w="850" w:type="dxa"/>
            <w:tcBorders>
              <w:top w:val="single" w:color="auto" w:sz="12" w:space="0"/>
              <w:bottom w:val="single" w:color="auto" w:sz="8" w:space="0"/>
            </w:tcBorders>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大豆</w:t>
            </w:r>
          </w:p>
        </w:tc>
        <w:tc>
          <w:tcPr>
            <w:tcW w:w="709" w:type="dxa"/>
            <w:tcBorders>
              <w:top w:val="single" w:color="auto" w:sz="12" w:space="0"/>
              <w:bottom w:val="single" w:color="auto" w:sz="8" w:space="0"/>
            </w:tcBorders>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甘蔗</w:t>
            </w:r>
          </w:p>
        </w:tc>
        <w:tc>
          <w:tcPr>
            <w:tcW w:w="851" w:type="dxa"/>
            <w:tcBorders>
              <w:top w:val="single" w:color="auto" w:sz="12" w:space="0"/>
              <w:bottom w:val="single" w:color="auto" w:sz="8" w:space="0"/>
            </w:tcBorders>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花生</w:t>
            </w:r>
          </w:p>
        </w:tc>
        <w:tc>
          <w:tcPr>
            <w:tcW w:w="825" w:type="dxa"/>
            <w:tcBorders>
              <w:top w:val="single" w:color="auto" w:sz="12" w:space="0"/>
              <w:bottom w:val="single" w:color="auto" w:sz="8" w:space="0"/>
            </w:tcBorders>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烟叶</w:t>
            </w:r>
          </w:p>
        </w:tc>
        <w:tc>
          <w:tcPr>
            <w:tcW w:w="850" w:type="dxa"/>
            <w:tcBorders>
              <w:top w:val="single" w:color="auto" w:sz="12" w:space="0"/>
              <w:bottom w:val="single" w:color="auto" w:sz="8" w:space="0"/>
            </w:tcBorders>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瓜类</w:t>
            </w:r>
          </w:p>
        </w:tc>
        <w:tc>
          <w:tcPr>
            <w:tcW w:w="851" w:type="dxa"/>
            <w:tcBorders>
              <w:top w:val="single" w:color="auto" w:sz="12" w:space="0"/>
              <w:bottom w:val="single" w:color="auto" w:sz="8" w:space="0"/>
            </w:tcBorders>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马蹄</w:t>
            </w:r>
          </w:p>
        </w:tc>
        <w:tc>
          <w:tcPr>
            <w:tcW w:w="992" w:type="dxa"/>
            <w:tcBorders>
              <w:top w:val="single" w:color="auto" w:sz="12" w:space="0"/>
              <w:bottom w:val="single" w:color="auto" w:sz="8" w:space="0"/>
            </w:tcBorders>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蔬菜</w:t>
            </w:r>
          </w:p>
        </w:tc>
        <w:tc>
          <w:tcPr>
            <w:tcW w:w="980" w:type="dxa"/>
            <w:tcBorders>
              <w:top w:val="single" w:color="auto" w:sz="12" w:space="0"/>
              <w:bottom w:val="single" w:color="auto" w:sz="8" w:space="0"/>
            </w:tcBorders>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水果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769" w:type="dxa"/>
            <w:tcBorders>
              <w:top w:val="single" w:color="auto" w:sz="8"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白石</w:t>
            </w:r>
          </w:p>
        </w:tc>
        <w:tc>
          <w:tcPr>
            <w:tcW w:w="899" w:type="dxa"/>
            <w:tcBorders>
              <w:top w:val="single" w:color="auto" w:sz="8" w:space="0"/>
            </w:tcBorders>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3131</w:t>
            </w:r>
          </w:p>
        </w:tc>
        <w:tc>
          <w:tcPr>
            <w:tcW w:w="851" w:type="dxa"/>
            <w:tcBorders>
              <w:top w:val="single" w:color="auto" w:sz="8" w:space="0"/>
            </w:tcBorders>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785</w:t>
            </w:r>
          </w:p>
        </w:tc>
        <w:tc>
          <w:tcPr>
            <w:tcW w:w="992" w:type="dxa"/>
            <w:tcBorders>
              <w:top w:val="single" w:color="auto" w:sz="8" w:space="0"/>
            </w:tcBorders>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1992</w:t>
            </w:r>
          </w:p>
        </w:tc>
        <w:tc>
          <w:tcPr>
            <w:tcW w:w="850" w:type="dxa"/>
            <w:tcBorders>
              <w:top w:val="single" w:color="auto" w:sz="8" w:space="0"/>
            </w:tcBorders>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331</w:t>
            </w:r>
          </w:p>
        </w:tc>
        <w:tc>
          <w:tcPr>
            <w:tcW w:w="709" w:type="dxa"/>
            <w:tcBorders>
              <w:top w:val="single" w:color="auto" w:sz="8" w:space="0"/>
            </w:tcBorders>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tcBorders>
              <w:top w:val="single" w:color="auto" w:sz="8" w:space="0"/>
            </w:tcBorders>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438</w:t>
            </w:r>
          </w:p>
        </w:tc>
        <w:tc>
          <w:tcPr>
            <w:tcW w:w="825" w:type="dxa"/>
            <w:tcBorders>
              <w:top w:val="single" w:color="auto" w:sz="8" w:space="0"/>
            </w:tcBorders>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337</w:t>
            </w:r>
          </w:p>
        </w:tc>
        <w:tc>
          <w:tcPr>
            <w:tcW w:w="850" w:type="dxa"/>
            <w:tcBorders>
              <w:top w:val="single" w:color="auto" w:sz="8" w:space="0"/>
            </w:tcBorders>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5191</w:t>
            </w:r>
          </w:p>
        </w:tc>
        <w:tc>
          <w:tcPr>
            <w:tcW w:w="851" w:type="dxa"/>
            <w:tcBorders>
              <w:top w:val="single" w:color="auto" w:sz="8" w:space="0"/>
            </w:tcBorders>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992" w:type="dxa"/>
            <w:tcBorders>
              <w:top w:val="single" w:color="auto" w:sz="8" w:space="0"/>
            </w:tcBorders>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19393</w:t>
            </w:r>
          </w:p>
        </w:tc>
        <w:tc>
          <w:tcPr>
            <w:tcW w:w="980" w:type="dxa"/>
            <w:tcBorders>
              <w:top w:val="single" w:color="auto" w:sz="8" w:space="0"/>
            </w:tcBorders>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8371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76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北乡</w:t>
            </w:r>
          </w:p>
        </w:tc>
        <w:tc>
          <w:tcPr>
            <w:tcW w:w="899"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6053</w:t>
            </w:r>
          </w:p>
        </w:tc>
        <w:tc>
          <w:tcPr>
            <w:tcW w:w="851"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158</w:t>
            </w:r>
          </w:p>
        </w:tc>
        <w:tc>
          <w:tcPr>
            <w:tcW w:w="992"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823</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37</w:t>
            </w:r>
          </w:p>
        </w:tc>
        <w:tc>
          <w:tcPr>
            <w:tcW w:w="709"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333</w:t>
            </w:r>
          </w:p>
        </w:tc>
        <w:tc>
          <w:tcPr>
            <w:tcW w:w="825"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1512</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22499</w:t>
            </w:r>
          </w:p>
        </w:tc>
        <w:tc>
          <w:tcPr>
            <w:tcW w:w="992"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30529</w:t>
            </w:r>
          </w:p>
        </w:tc>
        <w:tc>
          <w:tcPr>
            <w:tcW w:w="98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3672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76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乐城</w:t>
            </w:r>
          </w:p>
        </w:tc>
        <w:tc>
          <w:tcPr>
            <w:tcW w:w="899"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8650</w:t>
            </w:r>
          </w:p>
        </w:tc>
        <w:tc>
          <w:tcPr>
            <w:tcW w:w="851"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480</w:t>
            </w:r>
          </w:p>
        </w:tc>
        <w:tc>
          <w:tcPr>
            <w:tcW w:w="992"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2391</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4124</w:t>
            </w:r>
          </w:p>
        </w:tc>
        <w:tc>
          <w:tcPr>
            <w:tcW w:w="709"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460</w:t>
            </w:r>
          </w:p>
        </w:tc>
        <w:tc>
          <w:tcPr>
            <w:tcW w:w="825"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46</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1942</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886</w:t>
            </w:r>
          </w:p>
        </w:tc>
        <w:tc>
          <w:tcPr>
            <w:tcW w:w="992"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33761</w:t>
            </w:r>
          </w:p>
        </w:tc>
        <w:tc>
          <w:tcPr>
            <w:tcW w:w="98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3752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76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梅花</w:t>
            </w:r>
          </w:p>
        </w:tc>
        <w:tc>
          <w:tcPr>
            <w:tcW w:w="899"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8137</w:t>
            </w:r>
          </w:p>
        </w:tc>
        <w:tc>
          <w:tcPr>
            <w:tcW w:w="851"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3124</w:t>
            </w:r>
          </w:p>
        </w:tc>
        <w:tc>
          <w:tcPr>
            <w:tcW w:w="992"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7460</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466</w:t>
            </w:r>
          </w:p>
        </w:tc>
        <w:tc>
          <w:tcPr>
            <w:tcW w:w="709"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1191</w:t>
            </w:r>
          </w:p>
        </w:tc>
        <w:tc>
          <w:tcPr>
            <w:tcW w:w="825"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163</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4202</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992"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29718</w:t>
            </w:r>
          </w:p>
        </w:tc>
        <w:tc>
          <w:tcPr>
            <w:tcW w:w="98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4819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275" w:hRule="atLeast"/>
          <w:jc w:val="center"/>
        </w:trPr>
        <w:tc>
          <w:tcPr>
            <w:tcW w:w="76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秀水</w:t>
            </w:r>
          </w:p>
        </w:tc>
        <w:tc>
          <w:tcPr>
            <w:tcW w:w="899"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2378</w:t>
            </w:r>
          </w:p>
        </w:tc>
        <w:tc>
          <w:tcPr>
            <w:tcW w:w="851"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751</w:t>
            </w:r>
          </w:p>
        </w:tc>
        <w:tc>
          <w:tcPr>
            <w:tcW w:w="992"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3475</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152</w:t>
            </w:r>
          </w:p>
        </w:tc>
        <w:tc>
          <w:tcPr>
            <w:tcW w:w="709"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594</w:t>
            </w:r>
          </w:p>
        </w:tc>
        <w:tc>
          <w:tcPr>
            <w:tcW w:w="825"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64</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1652</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992"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17280</w:t>
            </w:r>
          </w:p>
        </w:tc>
        <w:tc>
          <w:tcPr>
            <w:tcW w:w="98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10514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76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九峰</w:t>
            </w:r>
          </w:p>
        </w:tc>
        <w:tc>
          <w:tcPr>
            <w:tcW w:w="899"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2688</w:t>
            </w:r>
          </w:p>
        </w:tc>
        <w:tc>
          <w:tcPr>
            <w:tcW w:w="851"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292</w:t>
            </w:r>
          </w:p>
        </w:tc>
        <w:tc>
          <w:tcPr>
            <w:tcW w:w="992"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3591</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50</w:t>
            </w:r>
          </w:p>
        </w:tc>
        <w:tc>
          <w:tcPr>
            <w:tcW w:w="709"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157</w:t>
            </w:r>
          </w:p>
        </w:tc>
        <w:tc>
          <w:tcPr>
            <w:tcW w:w="825"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6963</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992"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19064</w:t>
            </w:r>
          </w:p>
        </w:tc>
        <w:tc>
          <w:tcPr>
            <w:tcW w:w="98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41827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76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黄圃</w:t>
            </w:r>
          </w:p>
        </w:tc>
        <w:tc>
          <w:tcPr>
            <w:tcW w:w="899"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4324</w:t>
            </w:r>
          </w:p>
        </w:tc>
        <w:tc>
          <w:tcPr>
            <w:tcW w:w="851"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648</w:t>
            </w:r>
          </w:p>
        </w:tc>
        <w:tc>
          <w:tcPr>
            <w:tcW w:w="992"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4372</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238</w:t>
            </w:r>
          </w:p>
        </w:tc>
        <w:tc>
          <w:tcPr>
            <w:tcW w:w="709"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460</w:t>
            </w:r>
          </w:p>
        </w:tc>
        <w:tc>
          <w:tcPr>
            <w:tcW w:w="825"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755</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6012</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26</w:t>
            </w:r>
          </w:p>
        </w:tc>
        <w:tc>
          <w:tcPr>
            <w:tcW w:w="992"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14053</w:t>
            </w:r>
          </w:p>
        </w:tc>
        <w:tc>
          <w:tcPr>
            <w:tcW w:w="98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6063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76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两江</w:t>
            </w:r>
          </w:p>
        </w:tc>
        <w:tc>
          <w:tcPr>
            <w:tcW w:w="899"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2033</w:t>
            </w:r>
          </w:p>
        </w:tc>
        <w:tc>
          <w:tcPr>
            <w:tcW w:w="851"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470</w:t>
            </w:r>
          </w:p>
        </w:tc>
        <w:tc>
          <w:tcPr>
            <w:tcW w:w="992"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3317</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52</w:t>
            </w:r>
          </w:p>
        </w:tc>
        <w:tc>
          <w:tcPr>
            <w:tcW w:w="709"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225</w:t>
            </w:r>
          </w:p>
        </w:tc>
        <w:tc>
          <w:tcPr>
            <w:tcW w:w="825"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8606</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992"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10942</w:t>
            </w:r>
          </w:p>
        </w:tc>
        <w:tc>
          <w:tcPr>
            <w:tcW w:w="98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31720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76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坪石</w:t>
            </w:r>
          </w:p>
        </w:tc>
        <w:tc>
          <w:tcPr>
            <w:tcW w:w="899"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7981</w:t>
            </w:r>
          </w:p>
        </w:tc>
        <w:tc>
          <w:tcPr>
            <w:tcW w:w="851"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1806</w:t>
            </w:r>
          </w:p>
        </w:tc>
        <w:tc>
          <w:tcPr>
            <w:tcW w:w="992"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4644</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300</w:t>
            </w:r>
          </w:p>
        </w:tc>
        <w:tc>
          <w:tcPr>
            <w:tcW w:w="709"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834</w:t>
            </w:r>
          </w:p>
        </w:tc>
        <w:tc>
          <w:tcPr>
            <w:tcW w:w="825"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308</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6723</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146</w:t>
            </w:r>
          </w:p>
        </w:tc>
        <w:tc>
          <w:tcPr>
            <w:tcW w:w="992"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25287</w:t>
            </w:r>
          </w:p>
        </w:tc>
        <w:tc>
          <w:tcPr>
            <w:tcW w:w="98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14110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76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三溪</w:t>
            </w:r>
          </w:p>
        </w:tc>
        <w:tc>
          <w:tcPr>
            <w:tcW w:w="899"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3655</w:t>
            </w:r>
          </w:p>
        </w:tc>
        <w:tc>
          <w:tcPr>
            <w:tcW w:w="851"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368</w:t>
            </w:r>
          </w:p>
        </w:tc>
        <w:tc>
          <w:tcPr>
            <w:tcW w:w="992"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1385</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301</w:t>
            </w:r>
          </w:p>
        </w:tc>
        <w:tc>
          <w:tcPr>
            <w:tcW w:w="709"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235</w:t>
            </w:r>
          </w:p>
        </w:tc>
        <w:tc>
          <w:tcPr>
            <w:tcW w:w="825"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180</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638</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992"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7298</w:t>
            </w:r>
          </w:p>
        </w:tc>
        <w:tc>
          <w:tcPr>
            <w:tcW w:w="98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5295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275" w:hRule="atLeast"/>
          <w:jc w:val="center"/>
        </w:trPr>
        <w:tc>
          <w:tcPr>
            <w:tcW w:w="76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庆云</w:t>
            </w:r>
          </w:p>
        </w:tc>
        <w:tc>
          <w:tcPr>
            <w:tcW w:w="899"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3719</w:t>
            </w:r>
          </w:p>
        </w:tc>
        <w:tc>
          <w:tcPr>
            <w:tcW w:w="851"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1466</w:t>
            </w:r>
          </w:p>
        </w:tc>
        <w:tc>
          <w:tcPr>
            <w:tcW w:w="992"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3005</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205</w:t>
            </w:r>
          </w:p>
        </w:tc>
        <w:tc>
          <w:tcPr>
            <w:tcW w:w="709"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427</w:t>
            </w:r>
          </w:p>
        </w:tc>
        <w:tc>
          <w:tcPr>
            <w:tcW w:w="825"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232</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4242</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992"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14048</w:t>
            </w:r>
          </w:p>
        </w:tc>
        <w:tc>
          <w:tcPr>
            <w:tcW w:w="98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6148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76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廊田</w:t>
            </w:r>
          </w:p>
        </w:tc>
        <w:tc>
          <w:tcPr>
            <w:tcW w:w="899"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21193</w:t>
            </w:r>
          </w:p>
        </w:tc>
        <w:tc>
          <w:tcPr>
            <w:tcW w:w="851"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674</w:t>
            </w:r>
          </w:p>
        </w:tc>
        <w:tc>
          <w:tcPr>
            <w:tcW w:w="992"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2080</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368</w:t>
            </w:r>
          </w:p>
        </w:tc>
        <w:tc>
          <w:tcPr>
            <w:tcW w:w="709"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1445</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644</w:t>
            </w:r>
          </w:p>
        </w:tc>
        <w:tc>
          <w:tcPr>
            <w:tcW w:w="825"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46</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5768</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5142</w:t>
            </w:r>
          </w:p>
        </w:tc>
        <w:tc>
          <w:tcPr>
            <w:tcW w:w="992"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30944</w:t>
            </w:r>
          </w:p>
        </w:tc>
        <w:tc>
          <w:tcPr>
            <w:tcW w:w="98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8902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76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沙坪</w:t>
            </w:r>
          </w:p>
        </w:tc>
        <w:tc>
          <w:tcPr>
            <w:tcW w:w="899"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577</w:t>
            </w:r>
          </w:p>
        </w:tc>
        <w:tc>
          <w:tcPr>
            <w:tcW w:w="851"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1290</w:t>
            </w:r>
          </w:p>
        </w:tc>
        <w:tc>
          <w:tcPr>
            <w:tcW w:w="992"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6440</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381</w:t>
            </w:r>
          </w:p>
        </w:tc>
        <w:tc>
          <w:tcPr>
            <w:tcW w:w="709"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1103</w:t>
            </w:r>
          </w:p>
        </w:tc>
        <w:tc>
          <w:tcPr>
            <w:tcW w:w="825"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738</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304</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992"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13249</w:t>
            </w:r>
          </w:p>
        </w:tc>
        <w:tc>
          <w:tcPr>
            <w:tcW w:w="98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2864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76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大源</w:t>
            </w:r>
          </w:p>
        </w:tc>
        <w:tc>
          <w:tcPr>
            <w:tcW w:w="899"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3081</w:t>
            </w:r>
          </w:p>
        </w:tc>
        <w:tc>
          <w:tcPr>
            <w:tcW w:w="851"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971</w:t>
            </w:r>
          </w:p>
        </w:tc>
        <w:tc>
          <w:tcPr>
            <w:tcW w:w="992"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3466</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192</w:t>
            </w:r>
          </w:p>
        </w:tc>
        <w:tc>
          <w:tcPr>
            <w:tcW w:w="709"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305</w:t>
            </w:r>
          </w:p>
        </w:tc>
        <w:tc>
          <w:tcPr>
            <w:tcW w:w="825"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2806</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992"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11221</w:t>
            </w:r>
          </w:p>
        </w:tc>
        <w:tc>
          <w:tcPr>
            <w:tcW w:w="98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10445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76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五山</w:t>
            </w:r>
          </w:p>
        </w:tc>
        <w:tc>
          <w:tcPr>
            <w:tcW w:w="899"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3276</w:t>
            </w:r>
          </w:p>
        </w:tc>
        <w:tc>
          <w:tcPr>
            <w:tcW w:w="851"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134</w:t>
            </w:r>
          </w:p>
        </w:tc>
        <w:tc>
          <w:tcPr>
            <w:tcW w:w="992"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2896</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58</w:t>
            </w:r>
          </w:p>
        </w:tc>
        <w:tc>
          <w:tcPr>
            <w:tcW w:w="709"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176</w:t>
            </w:r>
          </w:p>
        </w:tc>
        <w:tc>
          <w:tcPr>
            <w:tcW w:w="825"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775</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992"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9937</w:t>
            </w:r>
          </w:p>
        </w:tc>
        <w:tc>
          <w:tcPr>
            <w:tcW w:w="98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3020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76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长来</w:t>
            </w:r>
          </w:p>
        </w:tc>
        <w:tc>
          <w:tcPr>
            <w:tcW w:w="899"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10680</w:t>
            </w:r>
          </w:p>
        </w:tc>
        <w:tc>
          <w:tcPr>
            <w:tcW w:w="851"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970</w:t>
            </w:r>
          </w:p>
        </w:tc>
        <w:tc>
          <w:tcPr>
            <w:tcW w:w="992"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3403</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536</w:t>
            </w:r>
          </w:p>
        </w:tc>
        <w:tc>
          <w:tcPr>
            <w:tcW w:w="709"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1347</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862</w:t>
            </w:r>
          </w:p>
        </w:tc>
        <w:tc>
          <w:tcPr>
            <w:tcW w:w="825"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58</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5927</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166</w:t>
            </w:r>
          </w:p>
        </w:tc>
        <w:tc>
          <w:tcPr>
            <w:tcW w:w="992"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28033</w:t>
            </w:r>
          </w:p>
        </w:tc>
        <w:tc>
          <w:tcPr>
            <w:tcW w:w="98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5405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275" w:hRule="atLeast"/>
          <w:jc w:val="center"/>
        </w:trPr>
        <w:tc>
          <w:tcPr>
            <w:tcW w:w="76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云岩</w:t>
            </w:r>
          </w:p>
        </w:tc>
        <w:tc>
          <w:tcPr>
            <w:tcW w:w="899"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2283</w:t>
            </w:r>
          </w:p>
        </w:tc>
        <w:tc>
          <w:tcPr>
            <w:tcW w:w="851"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385</w:t>
            </w:r>
          </w:p>
        </w:tc>
        <w:tc>
          <w:tcPr>
            <w:tcW w:w="992"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2795</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158</w:t>
            </w:r>
          </w:p>
        </w:tc>
        <w:tc>
          <w:tcPr>
            <w:tcW w:w="709"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670</w:t>
            </w:r>
          </w:p>
        </w:tc>
        <w:tc>
          <w:tcPr>
            <w:tcW w:w="825"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64</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962</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0</w:t>
            </w:r>
          </w:p>
        </w:tc>
        <w:tc>
          <w:tcPr>
            <w:tcW w:w="992"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14788</w:t>
            </w:r>
          </w:p>
        </w:tc>
        <w:tc>
          <w:tcPr>
            <w:tcW w:w="98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4544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769"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合计</w:t>
            </w:r>
          </w:p>
        </w:tc>
        <w:tc>
          <w:tcPr>
            <w:tcW w:w="899"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93839</w:t>
            </w:r>
          </w:p>
        </w:tc>
        <w:tc>
          <w:tcPr>
            <w:tcW w:w="851"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14772</w:t>
            </w:r>
          </w:p>
        </w:tc>
        <w:tc>
          <w:tcPr>
            <w:tcW w:w="992" w:type="dxa"/>
            <w:shd w:val="clear" w:color="auto" w:fill="auto"/>
            <w:vAlign w:val="bottom"/>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57535</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3960</w:t>
            </w:r>
          </w:p>
        </w:tc>
        <w:tc>
          <w:tcPr>
            <w:tcW w:w="709"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2792</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9114</w:t>
            </w:r>
          </w:p>
        </w:tc>
        <w:tc>
          <w:tcPr>
            <w:tcW w:w="825"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2991</w:t>
            </w:r>
          </w:p>
        </w:tc>
        <w:tc>
          <w:tcPr>
            <w:tcW w:w="85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64225</w:t>
            </w:r>
          </w:p>
        </w:tc>
        <w:tc>
          <w:tcPr>
            <w:tcW w:w="851"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28865</w:t>
            </w:r>
          </w:p>
        </w:tc>
        <w:tc>
          <w:tcPr>
            <w:tcW w:w="992"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329545</w:t>
            </w:r>
          </w:p>
        </w:tc>
        <w:tc>
          <w:tcPr>
            <w:tcW w:w="980" w:type="dxa"/>
          </w:tcPr>
          <w:p>
            <w:pPr>
              <w:spacing w:line="360" w:lineRule="auto"/>
              <w:rPr>
                <w:rFonts w:ascii="Times New Roman" w:hAnsi="Times New Roman" w:eastAsia="仿宋" w:cs="Times New Roman"/>
                <w:sz w:val="24"/>
                <w:szCs w:val="24"/>
              </w:rPr>
            </w:pPr>
            <w:r>
              <w:rPr>
                <w:rFonts w:ascii="Times New Roman" w:hAnsi="Times New Roman" w:eastAsia="仿宋" w:cs="Times New Roman"/>
                <w:sz w:val="24"/>
                <w:szCs w:val="24"/>
              </w:rPr>
              <w:t>171471</w:t>
            </w:r>
          </w:p>
        </w:tc>
      </w:tr>
    </w:tbl>
    <w:p>
      <w:pPr>
        <w:spacing w:line="360" w:lineRule="auto"/>
        <w:ind w:firstLine="480" w:firstLineChars="200"/>
        <w:rPr>
          <w:rFonts w:ascii="Times New Roman" w:hAnsi="Times New Roman" w:eastAsia="仿宋" w:cs="Times New Roman"/>
          <w:sz w:val="24"/>
          <w:szCs w:val="24"/>
        </w:rPr>
      </w:pPr>
    </w:p>
    <w:p>
      <w:pPr>
        <w:pStyle w:val="3"/>
        <w:rPr>
          <w:rFonts w:ascii="Times New Roman" w:hAnsi="Times New Roman" w:eastAsia="仿宋" w:cs="Times New Roman"/>
          <w:sz w:val="24"/>
          <w:szCs w:val="24"/>
        </w:rPr>
      </w:pPr>
      <w:bookmarkStart w:id="20" w:name="_Toc468861368"/>
      <w:r>
        <w:rPr>
          <w:rFonts w:ascii="Times New Roman" w:hAnsi="Times New Roman" w:eastAsia="仿宋" w:cs="Times New Roman"/>
          <w:sz w:val="24"/>
          <w:szCs w:val="24"/>
        </w:rPr>
        <w:t>5.4 乐昌市畜禽粪便环境承载力估算与评价</w:t>
      </w:r>
      <w:bookmarkEnd w:id="20"/>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由表9可知，2015年乐昌市畜禽粪便负荷量平均值为17.78 t/hm</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。全市有5个市县环境畜禽粪便负荷量超过了乐昌市的平均值。各市县中环境畜禽粪便负荷量最大的是云岩（70.02t/hm</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）。云岩县畜禽养殖量中等，负荷量大的主要原因是畜禽粪便有效消纳面积相对较小；其次是秀水县（64.19t/hm</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），主要原因</w:t>
      </w:r>
      <w:r>
        <w:rPr>
          <w:rFonts w:hint="eastAsia" w:ascii="Times New Roman" w:hAnsi="Times New Roman" w:eastAsia="仿宋" w:cs="Times New Roman"/>
          <w:sz w:val="24"/>
          <w:szCs w:val="24"/>
        </w:rPr>
        <w:t>也</w:t>
      </w:r>
      <w:r>
        <w:rPr>
          <w:rFonts w:ascii="Times New Roman" w:hAnsi="Times New Roman" w:eastAsia="仿宋" w:cs="Times New Roman"/>
          <w:sz w:val="24"/>
          <w:szCs w:val="24"/>
        </w:rPr>
        <w:t>是畜禽粪便有效消纳面积小；畜禽粪便负荷量最小的是</w:t>
      </w:r>
      <w:r>
        <w:rPr>
          <w:rFonts w:hint="eastAsia" w:ascii="Times New Roman" w:hAnsi="Times New Roman" w:eastAsia="仿宋" w:cs="Times New Roman"/>
          <w:sz w:val="24"/>
          <w:szCs w:val="24"/>
        </w:rPr>
        <w:t>大源</w:t>
      </w:r>
      <w:r>
        <w:rPr>
          <w:rFonts w:ascii="Times New Roman" w:hAnsi="Times New Roman" w:eastAsia="仿宋" w:cs="Times New Roman"/>
          <w:sz w:val="24"/>
          <w:szCs w:val="24"/>
        </w:rPr>
        <w:t>县（0.40t/hm</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），主要原因是畜禽饲养量很小，而畜禽粪便有效消纳面积相对较大。从总体上看，乐昌市畜禽粪便分布较不均匀，环境畜禽粪便负荷量普遍较低，除乐城、云岩、秀水</w:t>
      </w:r>
      <w:r>
        <w:rPr>
          <w:rFonts w:hint="eastAsia" w:ascii="Times New Roman" w:hAnsi="Times New Roman" w:eastAsia="仿宋" w:cs="Times New Roman"/>
          <w:sz w:val="24"/>
          <w:szCs w:val="24"/>
        </w:rPr>
        <w:t>、</w:t>
      </w:r>
      <w:r>
        <w:rPr>
          <w:rFonts w:ascii="Times New Roman" w:hAnsi="Times New Roman" w:eastAsia="仿宋" w:cs="Times New Roman"/>
          <w:sz w:val="24"/>
          <w:szCs w:val="24"/>
        </w:rPr>
        <w:t>三溪、长来外，各市县环境畜禽粪便负荷均低于全国平均值（24t/hm</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2015年乐昌市环境畜禽粪便最大负荷量平均为113.55t/hm</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。由于作物种植种类、结构、面积和产量不同，各区镇的环境畜禽粪便最大负荷量各不相同，在58.25～407.98t/hm</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之间。各区镇中环境畜禽粪便最大负荷量最大的是北乡县（407.98t/hm</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），其次是大源县（153.65t/hm</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），最小的是</w:t>
      </w:r>
      <w:r>
        <w:rPr>
          <w:rFonts w:hint="eastAsia" w:ascii="Times New Roman" w:hAnsi="Times New Roman" w:eastAsia="仿宋" w:cs="Times New Roman"/>
          <w:sz w:val="24"/>
          <w:szCs w:val="24"/>
        </w:rPr>
        <w:t>沙坪</w:t>
      </w:r>
      <w:r>
        <w:rPr>
          <w:rFonts w:ascii="Times New Roman" w:hAnsi="Times New Roman" w:eastAsia="仿宋" w:cs="Times New Roman"/>
          <w:sz w:val="24"/>
          <w:szCs w:val="24"/>
        </w:rPr>
        <w:t>县（58.25t/hm</w:t>
      </w:r>
      <w:r>
        <w:rPr>
          <w:rFonts w:ascii="Times New Roman" w:hAnsi="Times New Roman" w:eastAsia="仿宋" w:cs="Times New Roman"/>
          <w:sz w:val="24"/>
          <w:szCs w:val="24"/>
          <w:vertAlign w:val="superscript"/>
        </w:rPr>
        <w:t>2</w:t>
      </w:r>
      <w:r>
        <w:rPr>
          <w:rFonts w:ascii="Times New Roman" w:hAnsi="Times New Roman" w:eastAsia="仿宋" w:cs="Times New Roman"/>
          <w:sz w:val="24"/>
          <w:szCs w:val="24"/>
        </w:rPr>
        <w:t>）。</w:t>
      </w:r>
    </w:p>
    <w:p>
      <w:pPr>
        <w:spacing w:line="360" w:lineRule="auto"/>
        <w:ind w:firstLine="480" w:firstLineChars="200"/>
        <w:rPr>
          <w:rFonts w:ascii="Times New Roman" w:hAnsi="Times New Roman" w:eastAsia="仿宋" w:cs="Times New Roman"/>
          <w:sz w:val="24"/>
          <w:szCs w:val="24"/>
        </w:rPr>
      </w:pPr>
    </w:p>
    <w:p>
      <w:pPr>
        <w:spacing w:line="360" w:lineRule="auto"/>
        <w:ind w:firstLine="480" w:firstLineChars="200"/>
        <w:jc w:val="center"/>
        <w:rPr>
          <w:rFonts w:ascii="Times New Roman" w:hAnsi="Times New Roman" w:eastAsia="仿宋" w:cs="Times New Roman"/>
          <w:sz w:val="24"/>
          <w:szCs w:val="24"/>
        </w:rPr>
      </w:pPr>
      <w:r>
        <w:rPr>
          <w:rFonts w:ascii="Times New Roman" w:hAnsi="Times New Roman" w:eastAsia="仿宋" w:cs="Times New Roman"/>
          <w:sz w:val="24"/>
          <w:szCs w:val="24"/>
        </w:rPr>
        <w:t>表9 乐昌市各区镇畜禽粪便负荷程度及相关的预警值</w:t>
      </w:r>
    </w:p>
    <w:tbl>
      <w:tblPr>
        <w:tblStyle w:val="18"/>
        <w:tblW w:w="9707"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2"/>
        <w:gridCol w:w="2192"/>
        <w:gridCol w:w="1701"/>
        <w:gridCol w:w="1575"/>
        <w:gridCol w:w="1276"/>
        <w:gridCol w:w="170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PrEx>
        <w:trPr>
          <w:trHeight w:val="275" w:hRule="atLeast"/>
          <w:jc w:val="center"/>
        </w:trPr>
        <w:tc>
          <w:tcPr>
            <w:tcW w:w="1262" w:type="dxa"/>
            <w:tcBorders>
              <w:top w:val="single" w:color="auto" w:sz="12" w:space="0"/>
              <w:bottom w:val="single" w:color="auto" w:sz="8"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地区</w:t>
            </w:r>
          </w:p>
        </w:tc>
        <w:tc>
          <w:tcPr>
            <w:tcW w:w="2192" w:type="dxa"/>
            <w:tcBorders>
              <w:top w:val="single" w:color="auto" w:sz="12" w:space="0"/>
              <w:bottom w:val="single" w:color="auto" w:sz="8"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畜禽粪便氮负荷</w:t>
            </w:r>
          </w:p>
        </w:tc>
        <w:tc>
          <w:tcPr>
            <w:tcW w:w="1701" w:type="dxa"/>
            <w:tcBorders>
              <w:top w:val="single" w:color="auto" w:sz="12" w:space="0"/>
              <w:bottom w:val="single" w:color="auto" w:sz="8"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最大负荷量</w:t>
            </w:r>
          </w:p>
        </w:tc>
        <w:tc>
          <w:tcPr>
            <w:tcW w:w="1575" w:type="dxa"/>
            <w:tcBorders>
              <w:top w:val="single" w:color="auto" w:sz="12" w:space="0"/>
              <w:bottom w:val="single" w:color="auto" w:sz="8"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预警值</w:t>
            </w:r>
          </w:p>
        </w:tc>
        <w:tc>
          <w:tcPr>
            <w:tcW w:w="1276" w:type="dxa"/>
            <w:tcBorders>
              <w:top w:val="single" w:color="auto" w:sz="12" w:space="0"/>
              <w:bottom w:val="single" w:color="auto" w:sz="8" w:space="0"/>
            </w:tcBorders>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分级级数</w:t>
            </w:r>
          </w:p>
        </w:tc>
        <w:tc>
          <w:tcPr>
            <w:tcW w:w="1701" w:type="dxa"/>
            <w:tcBorders>
              <w:top w:val="single" w:color="auto" w:sz="12" w:space="0"/>
              <w:bottom w:val="single" w:color="auto" w:sz="8" w:space="0"/>
            </w:tcBorders>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对环境威胁</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vMerge w:val="restart"/>
            <w:tcBorders>
              <w:top w:val="single" w:color="auto" w:sz="8" w:space="0"/>
            </w:tcBorders>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白石</w:t>
            </w: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北乡</w:t>
            </w: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乐城</w:t>
            </w: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梅花</w:t>
            </w: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秀水</w:t>
            </w: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九峰</w:t>
            </w: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黄圃</w:t>
            </w: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两江</w:t>
            </w: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坪石</w:t>
            </w: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三溪</w:t>
            </w: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庆云</w:t>
            </w: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廊田</w:t>
            </w: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沙坪</w:t>
            </w: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大源</w:t>
            </w: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五山</w:t>
            </w: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长来</w:t>
            </w: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云岩</w:t>
            </w:r>
          </w:p>
        </w:tc>
        <w:tc>
          <w:tcPr>
            <w:tcW w:w="2192" w:type="dxa"/>
            <w:tcBorders>
              <w:top w:val="single" w:color="auto" w:sz="8" w:space="0"/>
            </w:tcBorders>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5.89 </w:t>
            </w:r>
          </w:p>
        </w:tc>
        <w:tc>
          <w:tcPr>
            <w:tcW w:w="1701" w:type="dxa"/>
            <w:tcBorders>
              <w:top w:val="single" w:color="auto" w:sz="8" w:space="0"/>
            </w:tcBorders>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64.88 </w:t>
            </w:r>
          </w:p>
        </w:tc>
        <w:tc>
          <w:tcPr>
            <w:tcW w:w="1575" w:type="dxa"/>
            <w:tcBorders>
              <w:top w:val="single" w:color="auto" w:sz="8" w:space="0"/>
            </w:tcBorders>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0.09 </w:t>
            </w:r>
          </w:p>
        </w:tc>
        <w:tc>
          <w:tcPr>
            <w:tcW w:w="1276" w:type="dxa"/>
            <w:tcBorders>
              <w:top w:val="single" w:color="auto" w:sz="8" w:space="0"/>
            </w:tcBorders>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w:t>
            </w:r>
          </w:p>
        </w:tc>
        <w:tc>
          <w:tcPr>
            <w:tcW w:w="1701" w:type="dxa"/>
            <w:tcBorders>
              <w:top w:val="single" w:color="auto" w:sz="8" w:space="0"/>
            </w:tcBorders>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vMerge w:val="continue"/>
            <w:shd w:val="clear" w:color="auto" w:fill="auto"/>
            <w:vAlign w:val="center"/>
          </w:tcPr>
          <w:p>
            <w:pPr>
              <w:spacing w:line="360" w:lineRule="auto"/>
              <w:jc w:val="center"/>
              <w:rPr>
                <w:rFonts w:ascii="Times New Roman" w:hAnsi="Times New Roman" w:eastAsia="仿宋" w:cs="Times New Roman"/>
                <w:sz w:val="24"/>
                <w:szCs w:val="24"/>
              </w:rPr>
            </w:pPr>
          </w:p>
        </w:tc>
        <w:tc>
          <w:tcPr>
            <w:tcW w:w="2192"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4.36 </w:t>
            </w:r>
          </w:p>
        </w:tc>
        <w:tc>
          <w:tcPr>
            <w:tcW w:w="1701"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407.98 </w:t>
            </w:r>
          </w:p>
        </w:tc>
        <w:tc>
          <w:tcPr>
            <w:tcW w:w="1575"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0.01 </w:t>
            </w:r>
          </w:p>
        </w:tc>
        <w:tc>
          <w:tcPr>
            <w:tcW w:w="1276"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w:t>
            </w:r>
          </w:p>
        </w:tc>
        <w:tc>
          <w:tcPr>
            <w:tcW w:w="1701"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vMerge w:val="continue"/>
            <w:shd w:val="clear" w:color="auto" w:fill="auto"/>
            <w:vAlign w:val="center"/>
          </w:tcPr>
          <w:p>
            <w:pPr>
              <w:spacing w:line="360" w:lineRule="auto"/>
              <w:jc w:val="center"/>
              <w:rPr>
                <w:rFonts w:ascii="Times New Roman" w:hAnsi="Times New Roman" w:eastAsia="仿宋" w:cs="Times New Roman"/>
                <w:sz w:val="24"/>
                <w:szCs w:val="24"/>
              </w:rPr>
            </w:pPr>
          </w:p>
        </w:tc>
        <w:tc>
          <w:tcPr>
            <w:tcW w:w="2192"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60.00 </w:t>
            </w:r>
          </w:p>
        </w:tc>
        <w:tc>
          <w:tcPr>
            <w:tcW w:w="1701"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150.89 </w:t>
            </w:r>
          </w:p>
        </w:tc>
        <w:tc>
          <w:tcPr>
            <w:tcW w:w="1575"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0.40 </w:t>
            </w:r>
          </w:p>
        </w:tc>
        <w:tc>
          <w:tcPr>
            <w:tcW w:w="1276"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w:t>
            </w:r>
          </w:p>
        </w:tc>
        <w:tc>
          <w:tcPr>
            <w:tcW w:w="1701"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vMerge w:val="continue"/>
            <w:shd w:val="clear" w:color="auto" w:fill="auto"/>
            <w:vAlign w:val="center"/>
          </w:tcPr>
          <w:p>
            <w:pPr>
              <w:spacing w:line="360" w:lineRule="auto"/>
              <w:jc w:val="center"/>
              <w:rPr>
                <w:rFonts w:ascii="Times New Roman" w:hAnsi="Times New Roman" w:eastAsia="仿宋" w:cs="Times New Roman"/>
                <w:sz w:val="24"/>
                <w:szCs w:val="24"/>
              </w:rPr>
            </w:pPr>
          </w:p>
        </w:tc>
        <w:tc>
          <w:tcPr>
            <w:tcW w:w="2192"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6.82 </w:t>
            </w:r>
          </w:p>
        </w:tc>
        <w:tc>
          <w:tcPr>
            <w:tcW w:w="1701"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86.77 </w:t>
            </w:r>
          </w:p>
        </w:tc>
        <w:tc>
          <w:tcPr>
            <w:tcW w:w="1575"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0.08 </w:t>
            </w:r>
          </w:p>
        </w:tc>
        <w:tc>
          <w:tcPr>
            <w:tcW w:w="1276"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w:t>
            </w:r>
          </w:p>
        </w:tc>
        <w:tc>
          <w:tcPr>
            <w:tcW w:w="1701"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vMerge w:val="continue"/>
            <w:shd w:val="clear" w:color="auto" w:fill="auto"/>
            <w:vAlign w:val="center"/>
          </w:tcPr>
          <w:p>
            <w:pPr>
              <w:spacing w:line="360" w:lineRule="auto"/>
              <w:jc w:val="center"/>
              <w:rPr>
                <w:rFonts w:ascii="Times New Roman" w:hAnsi="Times New Roman" w:eastAsia="仿宋" w:cs="Times New Roman"/>
                <w:sz w:val="24"/>
                <w:szCs w:val="24"/>
              </w:rPr>
            </w:pPr>
          </w:p>
        </w:tc>
        <w:tc>
          <w:tcPr>
            <w:tcW w:w="2192"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64.19 </w:t>
            </w:r>
          </w:p>
        </w:tc>
        <w:tc>
          <w:tcPr>
            <w:tcW w:w="1701"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119.96 </w:t>
            </w:r>
          </w:p>
        </w:tc>
        <w:tc>
          <w:tcPr>
            <w:tcW w:w="1575"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0.54 </w:t>
            </w:r>
          </w:p>
        </w:tc>
        <w:tc>
          <w:tcPr>
            <w:tcW w:w="1276"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II</w:t>
            </w:r>
          </w:p>
        </w:tc>
        <w:tc>
          <w:tcPr>
            <w:tcW w:w="1701"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稍有</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vMerge w:val="continue"/>
            <w:shd w:val="clear" w:color="auto" w:fill="auto"/>
            <w:vAlign w:val="center"/>
          </w:tcPr>
          <w:p>
            <w:pPr>
              <w:spacing w:line="360" w:lineRule="auto"/>
              <w:jc w:val="center"/>
              <w:rPr>
                <w:rFonts w:ascii="Times New Roman" w:hAnsi="Times New Roman" w:eastAsia="仿宋" w:cs="Times New Roman"/>
                <w:sz w:val="24"/>
                <w:szCs w:val="24"/>
              </w:rPr>
            </w:pPr>
          </w:p>
        </w:tc>
        <w:tc>
          <w:tcPr>
            <w:tcW w:w="2192"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13.71 </w:t>
            </w:r>
          </w:p>
        </w:tc>
        <w:tc>
          <w:tcPr>
            <w:tcW w:w="1701"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103.52 </w:t>
            </w:r>
          </w:p>
        </w:tc>
        <w:tc>
          <w:tcPr>
            <w:tcW w:w="1575"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0.13 </w:t>
            </w:r>
          </w:p>
        </w:tc>
        <w:tc>
          <w:tcPr>
            <w:tcW w:w="1276"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w:t>
            </w:r>
          </w:p>
        </w:tc>
        <w:tc>
          <w:tcPr>
            <w:tcW w:w="1701"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vMerge w:val="continue"/>
            <w:shd w:val="clear" w:color="auto" w:fill="auto"/>
            <w:vAlign w:val="center"/>
          </w:tcPr>
          <w:p>
            <w:pPr>
              <w:spacing w:line="360" w:lineRule="auto"/>
              <w:jc w:val="center"/>
              <w:rPr>
                <w:rFonts w:ascii="Times New Roman" w:hAnsi="Times New Roman" w:eastAsia="仿宋" w:cs="Times New Roman"/>
                <w:sz w:val="24"/>
                <w:szCs w:val="24"/>
              </w:rPr>
            </w:pPr>
          </w:p>
        </w:tc>
        <w:tc>
          <w:tcPr>
            <w:tcW w:w="2192"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2.61 </w:t>
            </w:r>
          </w:p>
        </w:tc>
        <w:tc>
          <w:tcPr>
            <w:tcW w:w="1701"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83.80 </w:t>
            </w:r>
          </w:p>
        </w:tc>
        <w:tc>
          <w:tcPr>
            <w:tcW w:w="1575"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0.03 </w:t>
            </w:r>
          </w:p>
        </w:tc>
        <w:tc>
          <w:tcPr>
            <w:tcW w:w="1276"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w:t>
            </w:r>
          </w:p>
        </w:tc>
        <w:tc>
          <w:tcPr>
            <w:tcW w:w="1701"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vMerge w:val="continue"/>
            <w:shd w:val="clear" w:color="auto" w:fill="auto"/>
            <w:vAlign w:val="center"/>
          </w:tcPr>
          <w:p>
            <w:pPr>
              <w:spacing w:line="360" w:lineRule="auto"/>
              <w:jc w:val="center"/>
              <w:rPr>
                <w:rFonts w:ascii="Times New Roman" w:hAnsi="Times New Roman" w:eastAsia="仿宋" w:cs="Times New Roman"/>
                <w:sz w:val="24"/>
                <w:szCs w:val="24"/>
              </w:rPr>
            </w:pPr>
          </w:p>
        </w:tc>
        <w:tc>
          <w:tcPr>
            <w:tcW w:w="2192"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0.46 </w:t>
            </w:r>
          </w:p>
        </w:tc>
        <w:tc>
          <w:tcPr>
            <w:tcW w:w="1701"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111.75 </w:t>
            </w:r>
          </w:p>
        </w:tc>
        <w:tc>
          <w:tcPr>
            <w:tcW w:w="1575"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0.00 </w:t>
            </w:r>
          </w:p>
        </w:tc>
        <w:tc>
          <w:tcPr>
            <w:tcW w:w="1276"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w:t>
            </w:r>
          </w:p>
        </w:tc>
        <w:tc>
          <w:tcPr>
            <w:tcW w:w="1701"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vMerge w:val="continue"/>
            <w:shd w:val="clear" w:color="auto" w:fill="auto"/>
            <w:vAlign w:val="center"/>
          </w:tcPr>
          <w:p>
            <w:pPr>
              <w:spacing w:line="360" w:lineRule="auto"/>
              <w:jc w:val="center"/>
              <w:rPr>
                <w:rFonts w:ascii="Times New Roman" w:hAnsi="Times New Roman" w:eastAsia="仿宋" w:cs="Times New Roman"/>
                <w:sz w:val="24"/>
                <w:szCs w:val="24"/>
              </w:rPr>
            </w:pPr>
          </w:p>
        </w:tc>
        <w:tc>
          <w:tcPr>
            <w:tcW w:w="2192"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5.76 </w:t>
            </w:r>
          </w:p>
        </w:tc>
        <w:tc>
          <w:tcPr>
            <w:tcW w:w="1701"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75.19 </w:t>
            </w:r>
          </w:p>
        </w:tc>
        <w:tc>
          <w:tcPr>
            <w:tcW w:w="1575"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0.08 </w:t>
            </w:r>
          </w:p>
        </w:tc>
        <w:tc>
          <w:tcPr>
            <w:tcW w:w="1276"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w:t>
            </w:r>
          </w:p>
        </w:tc>
        <w:tc>
          <w:tcPr>
            <w:tcW w:w="1701"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vMerge w:val="continue"/>
            <w:shd w:val="clear" w:color="auto" w:fill="auto"/>
            <w:vAlign w:val="center"/>
          </w:tcPr>
          <w:p>
            <w:pPr>
              <w:spacing w:line="360" w:lineRule="auto"/>
              <w:jc w:val="center"/>
              <w:rPr>
                <w:rFonts w:ascii="Times New Roman" w:hAnsi="Times New Roman" w:eastAsia="仿宋" w:cs="Times New Roman"/>
                <w:sz w:val="24"/>
                <w:szCs w:val="24"/>
              </w:rPr>
            </w:pPr>
          </w:p>
        </w:tc>
        <w:tc>
          <w:tcPr>
            <w:tcW w:w="2192"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36.39 </w:t>
            </w:r>
          </w:p>
        </w:tc>
        <w:tc>
          <w:tcPr>
            <w:tcW w:w="1701"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109.90 </w:t>
            </w:r>
          </w:p>
        </w:tc>
        <w:tc>
          <w:tcPr>
            <w:tcW w:w="1575"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0.33 </w:t>
            </w:r>
          </w:p>
        </w:tc>
        <w:tc>
          <w:tcPr>
            <w:tcW w:w="1276"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w:t>
            </w:r>
          </w:p>
        </w:tc>
        <w:tc>
          <w:tcPr>
            <w:tcW w:w="1701"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vMerge w:val="continue"/>
            <w:shd w:val="clear" w:color="auto" w:fill="auto"/>
            <w:vAlign w:val="center"/>
          </w:tcPr>
          <w:p>
            <w:pPr>
              <w:spacing w:line="360" w:lineRule="auto"/>
              <w:jc w:val="center"/>
              <w:rPr>
                <w:rFonts w:ascii="Times New Roman" w:hAnsi="Times New Roman" w:eastAsia="仿宋" w:cs="Times New Roman"/>
                <w:sz w:val="24"/>
                <w:szCs w:val="24"/>
              </w:rPr>
            </w:pPr>
          </w:p>
        </w:tc>
        <w:tc>
          <w:tcPr>
            <w:tcW w:w="2192"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14.03 </w:t>
            </w:r>
          </w:p>
        </w:tc>
        <w:tc>
          <w:tcPr>
            <w:tcW w:w="1701"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91.92 </w:t>
            </w:r>
          </w:p>
        </w:tc>
        <w:tc>
          <w:tcPr>
            <w:tcW w:w="1575"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0.15 </w:t>
            </w:r>
          </w:p>
        </w:tc>
        <w:tc>
          <w:tcPr>
            <w:tcW w:w="1276"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w:t>
            </w:r>
          </w:p>
        </w:tc>
        <w:tc>
          <w:tcPr>
            <w:tcW w:w="1701"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vMerge w:val="continue"/>
            <w:shd w:val="clear" w:color="auto" w:fill="auto"/>
            <w:vAlign w:val="center"/>
          </w:tcPr>
          <w:p>
            <w:pPr>
              <w:spacing w:line="360" w:lineRule="auto"/>
              <w:jc w:val="center"/>
              <w:rPr>
                <w:rFonts w:ascii="Times New Roman" w:hAnsi="Times New Roman" w:eastAsia="仿宋" w:cs="Times New Roman"/>
                <w:sz w:val="24"/>
                <w:szCs w:val="24"/>
              </w:rPr>
            </w:pPr>
          </w:p>
        </w:tc>
        <w:tc>
          <w:tcPr>
            <w:tcW w:w="2192"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15.49 </w:t>
            </w:r>
          </w:p>
        </w:tc>
        <w:tc>
          <w:tcPr>
            <w:tcW w:w="1701"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135.26 </w:t>
            </w:r>
          </w:p>
        </w:tc>
        <w:tc>
          <w:tcPr>
            <w:tcW w:w="1575"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0.11 </w:t>
            </w:r>
          </w:p>
        </w:tc>
        <w:tc>
          <w:tcPr>
            <w:tcW w:w="1276"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w:t>
            </w:r>
          </w:p>
        </w:tc>
        <w:tc>
          <w:tcPr>
            <w:tcW w:w="1701"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vMerge w:val="continue"/>
            <w:shd w:val="clear" w:color="auto" w:fill="auto"/>
            <w:vAlign w:val="center"/>
          </w:tcPr>
          <w:p>
            <w:pPr>
              <w:spacing w:line="360" w:lineRule="auto"/>
              <w:jc w:val="center"/>
              <w:rPr>
                <w:rFonts w:ascii="Times New Roman" w:hAnsi="Times New Roman" w:eastAsia="仿宋" w:cs="Times New Roman"/>
                <w:sz w:val="24"/>
                <w:szCs w:val="24"/>
              </w:rPr>
            </w:pPr>
          </w:p>
        </w:tc>
        <w:tc>
          <w:tcPr>
            <w:tcW w:w="2192"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0.88 </w:t>
            </w:r>
          </w:p>
        </w:tc>
        <w:tc>
          <w:tcPr>
            <w:tcW w:w="1701"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58.25 </w:t>
            </w:r>
          </w:p>
        </w:tc>
        <w:tc>
          <w:tcPr>
            <w:tcW w:w="1575"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0.02 </w:t>
            </w:r>
          </w:p>
        </w:tc>
        <w:tc>
          <w:tcPr>
            <w:tcW w:w="1276"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w:t>
            </w:r>
          </w:p>
        </w:tc>
        <w:tc>
          <w:tcPr>
            <w:tcW w:w="1701"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vMerge w:val="continue"/>
            <w:shd w:val="clear" w:color="auto" w:fill="auto"/>
            <w:vAlign w:val="center"/>
          </w:tcPr>
          <w:p>
            <w:pPr>
              <w:spacing w:line="360" w:lineRule="auto"/>
              <w:jc w:val="center"/>
              <w:rPr>
                <w:rFonts w:ascii="Times New Roman" w:hAnsi="Times New Roman" w:eastAsia="仿宋" w:cs="Times New Roman"/>
                <w:sz w:val="24"/>
                <w:szCs w:val="24"/>
              </w:rPr>
            </w:pPr>
          </w:p>
        </w:tc>
        <w:tc>
          <w:tcPr>
            <w:tcW w:w="2192"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0.40 </w:t>
            </w:r>
          </w:p>
        </w:tc>
        <w:tc>
          <w:tcPr>
            <w:tcW w:w="1701"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153.65 </w:t>
            </w:r>
          </w:p>
        </w:tc>
        <w:tc>
          <w:tcPr>
            <w:tcW w:w="1575"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0.00 </w:t>
            </w:r>
          </w:p>
        </w:tc>
        <w:tc>
          <w:tcPr>
            <w:tcW w:w="1276"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w:t>
            </w:r>
          </w:p>
        </w:tc>
        <w:tc>
          <w:tcPr>
            <w:tcW w:w="1701"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vMerge w:val="continue"/>
            <w:shd w:val="clear" w:color="auto" w:fill="auto"/>
            <w:vAlign w:val="center"/>
          </w:tcPr>
          <w:p>
            <w:pPr>
              <w:spacing w:line="360" w:lineRule="auto"/>
              <w:jc w:val="center"/>
              <w:rPr>
                <w:rFonts w:ascii="Times New Roman" w:hAnsi="Times New Roman" w:eastAsia="仿宋" w:cs="Times New Roman"/>
                <w:sz w:val="24"/>
                <w:szCs w:val="24"/>
              </w:rPr>
            </w:pPr>
          </w:p>
        </w:tc>
        <w:tc>
          <w:tcPr>
            <w:tcW w:w="2192"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0.96 </w:t>
            </w:r>
          </w:p>
        </w:tc>
        <w:tc>
          <w:tcPr>
            <w:tcW w:w="1701"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72.14 </w:t>
            </w:r>
          </w:p>
        </w:tc>
        <w:tc>
          <w:tcPr>
            <w:tcW w:w="1575"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0.01 </w:t>
            </w:r>
          </w:p>
        </w:tc>
        <w:tc>
          <w:tcPr>
            <w:tcW w:w="1276"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w:t>
            </w:r>
          </w:p>
        </w:tc>
        <w:tc>
          <w:tcPr>
            <w:tcW w:w="1701"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vMerge w:val="continue"/>
            <w:shd w:val="clear" w:color="auto" w:fill="auto"/>
            <w:vAlign w:val="center"/>
          </w:tcPr>
          <w:p>
            <w:pPr>
              <w:spacing w:line="360" w:lineRule="auto"/>
              <w:jc w:val="center"/>
              <w:rPr>
                <w:rFonts w:ascii="Times New Roman" w:hAnsi="Times New Roman" w:eastAsia="仿宋" w:cs="Times New Roman"/>
                <w:sz w:val="24"/>
                <w:szCs w:val="24"/>
              </w:rPr>
            </w:pPr>
          </w:p>
        </w:tc>
        <w:tc>
          <w:tcPr>
            <w:tcW w:w="2192"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35.21 </w:t>
            </w:r>
          </w:p>
        </w:tc>
        <w:tc>
          <w:tcPr>
            <w:tcW w:w="1701"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111.36 </w:t>
            </w:r>
          </w:p>
        </w:tc>
        <w:tc>
          <w:tcPr>
            <w:tcW w:w="1575"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0.32 </w:t>
            </w:r>
          </w:p>
        </w:tc>
        <w:tc>
          <w:tcPr>
            <w:tcW w:w="1276"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w:t>
            </w:r>
          </w:p>
        </w:tc>
        <w:tc>
          <w:tcPr>
            <w:tcW w:w="1701"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vMerge w:val="continue"/>
            <w:shd w:val="clear" w:color="auto" w:fill="auto"/>
            <w:vAlign w:val="center"/>
          </w:tcPr>
          <w:p>
            <w:pPr>
              <w:spacing w:line="360" w:lineRule="auto"/>
              <w:jc w:val="center"/>
              <w:rPr>
                <w:rFonts w:ascii="Times New Roman" w:hAnsi="Times New Roman" w:eastAsia="仿宋" w:cs="Times New Roman"/>
                <w:sz w:val="24"/>
                <w:szCs w:val="24"/>
              </w:rPr>
            </w:pPr>
          </w:p>
        </w:tc>
        <w:tc>
          <w:tcPr>
            <w:tcW w:w="2192"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70.02 </w:t>
            </w:r>
          </w:p>
        </w:tc>
        <w:tc>
          <w:tcPr>
            <w:tcW w:w="1701"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90.41 </w:t>
            </w:r>
          </w:p>
        </w:tc>
        <w:tc>
          <w:tcPr>
            <w:tcW w:w="1575"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0.77 </w:t>
            </w:r>
          </w:p>
        </w:tc>
        <w:tc>
          <w:tcPr>
            <w:tcW w:w="1276"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III</w:t>
            </w:r>
          </w:p>
        </w:tc>
        <w:tc>
          <w:tcPr>
            <w:tcW w:w="1701"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有</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 w:hRule="atLeast"/>
          <w:jc w:val="center"/>
        </w:trPr>
        <w:tc>
          <w:tcPr>
            <w:tcW w:w="1262" w:type="dxa"/>
            <w:shd w:val="clear" w:color="auto" w:fill="auto"/>
            <w:vAlign w:val="center"/>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合计</w:t>
            </w:r>
          </w:p>
        </w:tc>
        <w:tc>
          <w:tcPr>
            <w:tcW w:w="2192"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17.78 </w:t>
            </w:r>
          </w:p>
        </w:tc>
        <w:tc>
          <w:tcPr>
            <w:tcW w:w="1701"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113.55 </w:t>
            </w:r>
          </w:p>
        </w:tc>
        <w:tc>
          <w:tcPr>
            <w:tcW w:w="1575" w:type="dxa"/>
            <w:shd w:val="clear" w:color="auto" w:fill="auto"/>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 xml:space="preserve">0.16 </w:t>
            </w:r>
          </w:p>
        </w:tc>
        <w:tc>
          <w:tcPr>
            <w:tcW w:w="1276"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I</w:t>
            </w:r>
          </w:p>
        </w:tc>
        <w:tc>
          <w:tcPr>
            <w:tcW w:w="1701" w:type="dxa"/>
          </w:tcPr>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无</w:t>
            </w:r>
          </w:p>
        </w:tc>
      </w:tr>
    </w:tbl>
    <w:p>
      <w:pPr>
        <w:spacing w:line="360" w:lineRule="auto"/>
        <w:jc w:val="center"/>
        <w:rPr>
          <w:rFonts w:ascii="Times New Roman" w:hAnsi="Times New Roman" w:eastAsia="仿宋" w:cs="Times New Roman"/>
          <w:sz w:val="24"/>
          <w:szCs w:val="24"/>
        </w:rPr>
      </w:pPr>
    </w:p>
    <w:p>
      <w:pPr>
        <w:adjustRightInd w:val="0"/>
        <w:snapToGrid w:val="0"/>
        <w:spacing w:line="360" w:lineRule="auto"/>
        <w:ind w:firstLine="420"/>
        <w:rPr>
          <w:rFonts w:ascii="Times New Roman" w:hAnsi="Times New Roman" w:eastAsia="仿宋" w:cs="Times New Roman"/>
          <w:sz w:val="24"/>
          <w:szCs w:val="24"/>
        </w:rPr>
      </w:pPr>
      <w:r>
        <w:rPr>
          <w:rFonts w:ascii="Times New Roman" w:hAnsi="Times New Roman" w:eastAsia="仿宋" w:cs="Times New Roman"/>
          <w:sz w:val="24"/>
          <w:szCs w:val="24"/>
        </w:rPr>
        <w:t>通过对照表4的分级标准，乐昌市畜禽粪便负荷预警值见表9。由表9可知，2015年乐昌市环境畜禽粪便承载力的预警值平均为0.16，级数为I级，说明乐昌市目前畜禽粪便对环境</w:t>
      </w:r>
      <w:r>
        <w:rPr>
          <w:rFonts w:hint="eastAsia" w:ascii="Times New Roman" w:hAnsi="Times New Roman" w:eastAsia="仿宋" w:cs="Times New Roman"/>
          <w:sz w:val="24"/>
          <w:szCs w:val="24"/>
        </w:rPr>
        <w:t>没有</w:t>
      </w:r>
      <w:r>
        <w:rPr>
          <w:rFonts w:ascii="Times New Roman" w:hAnsi="Times New Roman" w:eastAsia="仿宋" w:cs="Times New Roman"/>
          <w:sz w:val="24"/>
          <w:szCs w:val="24"/>
        </w:rPr>
        <w:t>污染；其中云岩镇环境畜禽粪便承载力的预警值达III级，达到</w:t>
      </w:r>
      <w:r>
        <w:rPr>
          <w:rFonts w:hint="eastAsia" w:ascii="Times New Roman" w:hAnsi="Times New Roman" w:eastAsia="仿宋" w:cs="Times New Roman"/>
          <w:sz w:val="24"/>
          <w:szCs w:val="24"/>
        </w:rPr>
        <w:t>有污染</w:t>
      </w:r>
      <w:r>
        <w:rPr>
          <w:rFonts w:ascii="Times New Roman" w:hAnsi="Times New Roman" w:eastAsia="仿宋" w:cs="Times New Roman"/>
          <w:sz w:val="24"/>
          <w:szCs w:val="24"/>
        </w:rPr>
        <w:t>的程度；其次，</w:t>
      </w:r>
      <w:r>
        <w:rPr>
          <w:rFonts w:hint="eastAsia" w:ascii="Times New Roman" w:hAnsi="Times New Roman" w:eastAsia="仿宋" w:cs="Times New Roman"/>
          <w:sz w:val="24"/>
          <w:szCs w:val="24"/>
        </w:rPr>
        <w:t>秀水</w:t>
      </w:r>
      <w:r>
        <w:rPr>
          <w:rFonts w:ascii="Times New Roman" w:hAnsi="Times New Roman" w:eastAsia="仿宋" w:cs="Times New Roman"/>
          <w:sz w:val="24"/>
          <w:szCs w:val="24"/>
        </w:rPr>
        <w:t>预警值达II级，达到</w:t>
      </w:r>
      <w:r>
        <w:rPr>
          <w:rFonts w:hint="eastAsia" w:ascii="Times New Roman" w:hAnsi="Times New Roman" w:eastAsia="仿宋" w:cs="Times New Roman"/>
          <w:sz w:val="24"/>
          <w:szCs w:val="24"/>
        </w:rPr>
        <w:t>稍有污染</w:t>
      </w:r>
      <w:r>
        <w:rPr>
          <w:rFonts w:ascii="Times New Roman" w:hAnsi="Times New Roman" w:eastAsia="仿宋" w:cs="Times New Roman"/>
          <w:sz w:val="24"/>
          <w:szCs w:val="24"/>
        </w:rPr>
        <w:t>的程度；其余各区镇级数均为Ⅰ级，未对环境造成污染。</w:t>
      </w:r>
    </w:p>
    <w:p>
      <w:pPr>
        <w:pStyle w:val="2"/>
        <w:rPr>
          <w:rFonts w:ascii="Times New Roman" w:hAnsi="Times New Roman" w:eastAsia="仿宋" w:cs="Times New Roman"/>
          <w:sz w:val="28"/>
          <w:szCs w:val="28"/>
        </w:rPr>
      </w:pPr>
      <w:bookmarkStart w:id="21" w:name="_Toc468861369"/>
      <w:r>
        <w:rPr>
          <w:rFonts w:ascii="Times New Roman" w:hAnsi="Times New Roman" w:eastAsia="仿宋" w:cs="Times New Roman"/>
          <w:sz w:val="28"/>
          <w:szCs w:val="28"/>
        </w:rPr>
        <w:t>6 乐昌市三区划分重点保护区域</w:t>
      </w:r>
      <w:bookmarkEnd w:id="21"/>
    </w:p>
    <w:p>
      <w:pPr>
        <w:pStyle w:val="3"/>
        <w:rPr>
          <w:rFonts w:ascii="Times New Roman" w:hAnsi="Times New Roman" w:eastAsia="仿宋" w:cs="Times New Roman"/>
          <w:sz w:val="24"/>
          <w:szCs w:val="24"/>
        </w:rPr>
      </w:pPr>
      <w:bookmarkStart w:id="22" w:name="_Toc468861370"/>
      <w:r>
        <w:rPr>
          <w:rFonts w:ascii="Times New Roman" w:hAnsi="Times New Roman" w:eastAsia="仿宋" w:cs="Times New Roman"/>
          <w:sz w:val="24"/>
          <w:szCs w:val="24"/>
        </w:rPr>
        <w:t>6.1 饮用水水源保护区</w:t>
      </w:r>
      <w:bookmarkEnd w:id="22"/>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乐昌市的饮用水水源保护区主要有以下11个：</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（1）武江水，位于坪石镇，属河流型水源地，取水口113°2′06″ 24°18′09″。一级保护区水质保护III级时，水域保护范围为取水口下游100米至上游1500米河段5年一遇洪水淹没区，陆域保护范围为相应一级保护区水域沿岸向陆纵深50米的陆域范围。二级保护区水质保护III级时，水域保护范围为取水口下游100米至取水口上游2500米10年一遇洪水淹没区除一级保护区范围之外的水域，陆域保护范围为相应二级保护区水域沿岸向陆纵深1000米的陆域集雨范围和一级保护区陆域边界外延至1000m的陆域集雨范围。</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（2）铜坑，位于廊田镇，属河流型水源地，取水口113°29′32″ 25°15′30″。一级保护区水质保护II级时，水域保护范围为取水口下游100米至上游1500米河段5年一遇洪水淹没区，陆域保护范围为相应一级保护区水域沿岸向陆纵深50米的陆域范围。二级保护区水质保护III级时，水域保护范围为取水口下游100米至取水口上游2500米10年一遇洪水淹没区除一级保护区范围之外的水域，陆域保护范围为相应二级保护区水域沿岸向陆纵深1000米的陆域集雨范围和一级保护区陆域边界外延至1000m的陆域集雨范围。</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（3）竹子塘水库，位于梅花镇，属水库型水源地，取水口113°04′21″ 25°10′49″。一级保护区水质保护II级时，水域保护范围为正常水位线以下全部水域面积，陆域保护范围为相应一级保护区水域至流域分水岭的陆域范围。</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（4）鹧鸪塘水库，位于梅花镇，属水库型水源地，取水口113°05′11″ 25°09′04″。一级保护区水质保护II级时，水域保护范围为正常水位线以下全部水域面积，陆域保护范围为相应一级保护区水域至流域分水岭的陆域范围。</w:t>
      </w:r>
    </w:p>
    <w:p>
      <w:pPr>
        <w:tabs>
          <w:tab w:val="left" w:pos="1830"/>
        </w:tabs>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（5）猪婆井，位于黄圃镇，属地下水型水源地，取水口113°10′23″ 25°26′50″。一级保护区时，陆域保护范围为地下出水口为中心，500米为半径的陆域范围。二级保护区时，陆域保护范围为地下出水口为中心，1000米为半径的陆域范围。</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（6）幸福水库，位于白石镇，属水库型水源地，取水口113°14′55″ 25°26′56″。一级保护区水质保护II级时，水域保护范围为正常水位线以下全部水域面积，陆域保护范围为相应一级保护区水域至流域分水岭的陆域范围。</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（7）八宝山水库，位于沙坪镇，属水库型水源地，取水口113°1′23″ 24°58′36"。一级保护区水质保护II级时，水域保护范围为正常水位线以下全部水域面积，陆域保护范围为相应一级保护区水域至流域分水岭的陆域范围。</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（8）兰山子，位于九峰镇，属河流型水源地，取水口113°22′40″ 25°20′31″。一级保护区水质保护II级时，水域保护范围为取水口下游100米至上游1500米河段5年一遇洪水淹没区，陆域保护范围为相应一级保护区水域沿岸向陆纵深50米的陆域范围。二级保护区水质保护III级时，水域保护范围为取水口下游100米至取水口上游2500米10年一遇洪水淹没区除一级保护区范围之外的水域，陆域保护范围为相应二级保护区水域沿岸向陆纵深1000米的陆域集雨范围和一级保护区陆域边界外延至1000m的陆域集雨范围。</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（9）肖家，位于庆云镇，属河流型水源地，取水口113°5′21″ 25°4′16″。一级保护区水质保护II级时，水域保护范围为取水口下游100米至上游1500米河段5年一遇洪水淹没区，陆域保护范围为相应一级保护区水域沿岸向陆纵深50米的陆域范围。二级保护区水质保护III级时，水域保护范围为取水口下游100米至取水口上游2500米10年一遇洪水淹没区除一级保护区范围之外的水域，陆域保护范围为相应二级保护区水域沿岸向陆纵深1000米的陆域集雨范围和一级保护区陆域边界外延至1000m的陆域集雨范围。</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（10）朱家岩，位于秀水镇，属河流型水源地，取水口113°00′10″ 25°10′11″。一级保护区水质保护II级时，水域保护范围为取水口下游100米至上游1500米河段5年一遇洪水淹没区，陆域保护范围为相应一级保护区水域沿岸向陆纵深50米的陆域范围。二级保护区水质保护III级时，水域保护范围为取水口下游100米至取水口上游2500米10年一遇洪水淹没区除一级保护区范围之外的水域，陆域保护范围为相应二级保护区水域沿岸向陆纵深1000米的陆域集雨范围和一级保护区陆域边界外延至1000m的陆域集雨范围。</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（11）寨下，位于五山镇，属河流型水源地，取水口113°29′32″ 25°15′30″。一级保护区水质保护II级时，水域保护范围为取水口下游100米至上游1500米河段5年一遇洪水淹没区，陆域保护范围为相应一级保护区水域沿岸向陆纵深50米的陆域范围。二级保护区水质保护III级时，水域保护范围为取水口下游100米至取水口上游2500米10年一遇洪水淹没区除一级保护区范围之外的水域，陆域保护范围为相应二级保护区水域沿岸向陆纵深1000米的陆域集雨范围和一级保护区陆域边界外延至1000m的陆域集雨范围。</w:t>
      </w:r>
    </w:p>
    <w:p>
      <w:pPr>
        <w:pStyle w:val="3"/>
        <w:rPr>
          <w:rFonts w:ascii="Times New Roman" w:hAnsi="Times New Roman" w:eastAsia="仿宋" w:cs="Times New Roman"/>
          <w:sz w:val="24"/>
          <w:szCs w:val="24"/>
        </w:rPr>
      </w:pPr>
      <w:bookmarkStart w:id="23" w:name="_Toc468861371"/>
      <w:r>
        <w:rPr>
          <w:rFonts w:ascii="Times New Roman" w:hAnsi="Times New Roman" w:eastAsia="仿宋" w:cs="Times New Roman"/>
          <w:sz w:val="24"/>
          <w:szCs w:val="24"/>
        </w:rPr>
        <w:t>6.2 风景名胜区</w:t>
      </w:r>
      <w:bookmarkEnd w:id="23"/>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乐昌市的风景名胜区主要有以下7个：</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（1）乐昌市金鸡岭风景区，位于乐昌市坪石镇登峰路55号；</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（2）乐昌古佛洞天景区，位于乐昌乐昌市河南月坵；</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（3）乐昌三龙谷（龙王潭），位于乐昌市廊田五山交界处；</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（4）白水寨生态旅游区，位于乐昌市五山镇大乐村东洛水库旁；</w:t>
      </w:r>
    </w:p>
    <w:p>
      <w:pPr>
        <w:tabs>
          <w:tab w:val="left" w:pos="1830"/>
        </w:tabs>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（5）7011工程旅游区，位于乐昌市坪石镇水浸角村；</w:t>
      </w:r>
    </w:p>
    <w:p>
      <w:pPr>
        <w:tabs>
          <w:tab w:val="left" w:pos="1830"/>
        </w:tabs>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（6）五山梯田，乐昌市五山镇石下村；</w:t>
      </w:r>
    </w:p>
    <w:p>
      <w:pPr>
        <w:tabs>
          <w:tab w:val="left" w:pos="1830"/>
        </w:tabs>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（7）九峰花海，乐昌市九峰镇。</w:t>
      </w:r>
    </w:p>
    <w:p>
      <w:pPr>
        <w:pStyle w:val="3"/>
        <w:rPr>
          <w:rFonts w:ascii="Times New Roman" w:hAnsi="Times New Roman" w:eastAsia="仿宋" w:cs="Times New Roman"/>
          <w:sz w:val="24"/>
          <w:szCs w:val="24"/>
        </w:rPr>
      </w:pPr>
      <w:bookmarkStart w:id="24" w:name="_Toc468861372"/>
      <w:r>
        <w:rPr>
          <w:rFonts w:ascii="Times New Roman" w:hAnsi="Times New Roman" w:eastAsia="仿宋" w:cs="Times New Roman"/>
          <w:sz w:val="24"/>
          <w:szCs w:val="24"/>
        </w:rPr>
        <w:t>6.3 自然保护区</w:t>
      </w:r>
      <w:bookmarkEnd w:id="24"/>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乐昌市的自然保护区主要有以下5个：</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（1）广东粤北华南虎省级自然保护区：位于乐昌市沙坪镇以及仁化县长江镇，面积16360.8公顷，主要用于华南虎栖息地环境资源及其物种保护。</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（2）广东乐昌杨东山十二度水省级自然保护区：位于乐昌市九峰镇、五山镇、北乡镇、廊田镇、龙山林场，面积11651公顷，主要用于亚热带森林生态系统及其生物多样性、水源涵养林等。</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（3）广东乐昌大瑶山省级自然保护区：位于乐昌市大源镇，面积7914公顷，主要用于森林生态系统保护。</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（4）韶关北江特有珍稀鱼类省级自然保护区：位于武江河桂头大桥至韶关市区海关半岛，长约36公里，面积2820公顷，主要用于斑鱯等北江名优鱼类保护。</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（5）武江水产资源自然保护区：位于武江河乐昌峡上游，面积约400公顷，主要用于武江特有鱼类种质资源保护。</w:t>
      </w:r>
    </w:p>
    <w:p>
      <w:pPr>
        <w:pStyle w:val="3"/>
        <w:rPr>
          <w:rFonts w:ascii="Times New Roman" w:hAnsi="Times New Roman" w:eastAsia="仿宋" w:cs="Times New Roman"/>
          <w:sz w:val="24"/>
          <w:szCs w:val="24"/>
        </w:rPr>
      </w:pPr>
      <w:bookmarkStart w:id="25" w:name="_Toc468861373"/>
      <w:r>
        <w:rPr>
          <w:rFonts w:ascii="Times New Roman" w:hAnsi="Times New Roman" w:eastAsia="仿宋" w:cs="Times New Roman"/>
          <w:sz w:val="24"/>
          <w:szCs w:val="24"/>
        </w:rPr>
        <w:t>6.4 居民区</w:t>
      </w:r>
      <w:bookmarkEnd w:id="25"/>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乐昌市第六次（2010年）人口普查，全市常住人口总数397779人，其中男性人口206751人，女性人口191028人，男、女性别比为108.23（以女性为100）。主要居民区包括以下个：</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乐城，包括11个镇（城北、城南、城东、站前、红岭、先锋街、府前街、新村街、竹林新村、大昌、花明）和16个村（附城、练塘、大木丘、长迳、榴村、河南、天井岗、洪莲、张溪、月丘、下西、塔头、西联、王坪、大洞、小洞）；</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（2）长来，包括1个镇（长来街）和12个村（长来、昌山、和村、东边、金竹山、灵口、大赛、安口、上坪、水口、前溪、罗村）；</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（3）北乡，包括8个村（上丛、新村、茅坪、前村、东红、黄坌、上西、下西）；</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（4）廊田，包括1个镇（廊田街）和17个村（廊田、龙山、沙洲、葫芦坪、农庄、铜坑、王屋、白平、寨头、平富、新寮、马屋、楼下、白山、岩前、东庄、早禾田）；</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（5）五山，包括11个村（麻坑、青岭、石下、山溪、坪田、牛头洞、小山、嶂下、文书、大乐、沙田）；</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（6）九峰，包括1个镇（九峰街）和12个村（联安、浆源、文洞、茶料、坪石、三联、横坑、上廊、小廊、大廊、遑洞、溪下）；</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（7）两江，包括7个村（普乐、凰落、岐乐、上斜、上长塘、曹家洞、茶坪）；</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（8）大源，包括9个村（水源、永济桥、大长滩、小滩、新秦、泗公坑、墩子、桥头、湖洞）；</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（9）三溪，包括8个村（三溪、石村、白露塘、神前岭、车头园、大坪头、仕坑、丫告岭）；</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10）坪石，包括4个镇（坪南路、群众路、劳动路、老坪石街）和25个村（皈塘、京口、新岩下、金鸡、灵石坝、罗家湾、田头、河丰、长排寮、天堂、转村、仁里、大罗家、三拱桥、武阳桥、白竹、龙珠、陈家坪、莲塘、肖家湾、三星坪、神步、百家洞、吴塘、武阳司）；</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（11）黄圃，包括1个镇（塘村街）和10个村（塘村、东村、里村、新塘、紫溪、桃坪、应山、斗湾、鱼池岭、石溪）；</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（12）白石，包括9个村（油浦、坛祖、水进、新田、上黄、当阳、富村、三界墟、涧水）；</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（13）庆云，包括8个村（土家寮、湾雷、金坪、广田、袄田、永乐、五里冲、下黄）；</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（14）梅花，包括1个镇（梅花街）和17个村（关春、三和、梅花、流山、大富、鹧鸪塘、潭司、大坪、大塘边、马糍湖、深塘、石带、清洞、鹿村、石溪、铜山、坪溪）；</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（15）秀水，包括8个村（秀水、西河、田心、消山、中排、大竹山、黄金洞、大罗岭、芳塘、何家冲）；</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（16）云岩，包括9个村（云岩、石冲、长塘、开封、祖岭、出水岩、选家洞、白蚕、斯茅坪）；</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（17）沙坪，包括7个村（沙坪、马子坪、雷家窝、关山、山坪、茶园、柘洞）；</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（18）坪石，包括5个村（南岭区、河西区、新村区、八字岭区、关春区）；</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（19）梅田，包括5个村（坪东区、坪西区、坪北区、坪中区、坪梅区）。</w:t>
      </w:r>
    </w:p>
    <w:p>
      <w:pPr>
        <w:pStyle w:val="3"/>
        <w:rPr>
          <w:rFonts w:ascii="Times New Roman" w:hAnsi="Times New Roman" w:eastAsia="仿宋" w:cs="Times New Roman"/>
          <w:sz w:val="24"/>
          <w:szCs w:val="24"/>
        </w:rPr>
      </w:pPr>
      <w:bookmarkStart w:id="26" w:name="_Toc468861374"/>
      <w:r>
        <w:rPr>
          <w:rFonts w:ascii="Times New Roman" w:hAnsi="Times New Roman" w:eastAsia="仿宋" w:cs="Times New Roman"/>
          <w:sz w:val="24"/>
          <w:szCs w:val="24"/>
        </w:rPr>
        <w:t>6.5 其它区域</w:t>
      </w:r>
      <w:bookmarkEnd w:id="26"/>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经过乐昌市的道路主要有以下5条：</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（1）乐广高速，经乐昌市、坪石镇、梅花镇、云岩镇；</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（2）京港澳高速，经乐昌市坪石镇、梅花镇；</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（3）京珠高速，经乐昌市、云岩镇、坪石镇；</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（4）107国道，经乐昌市、坪石镇、梅花镇、云岩镇；</w:t>
      </w:r>
    </w:p>
    <w:p>
      <w:pPr>
        <w:tabs>
          <w:tab w:val="left" w:pos="1830"/>
        </w:tabs>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（5）京广铁路，途径乐昌市、坪石镇、长来镇、庆云镇、北乡镇。</w:t>
      </w:r>
    </w:p>
    <w:p>
      <w:pPr>
        <w:pStyle w:val="2"/>
        <w:rPr>
          <w:rFonts w:ascii="Times New Roman" w:hAnsi="Times New Roman" w:eastAsia="仿宋" w:cs="Times New Roman"/>
          <w:sz w:val="28"/>
          <w:szCs w:val="28"/>
        </w:rPr>
      </w:pPr>
      <w:bookmarkStart w:id="27" w:name="_Toc468861375"/>
      <w:r>
        <w:rPr>
          <w:rFonts w:ascii="Times New Roman" w:hAnsi="Times New Roman" w:eastAsia="仿宋" w:cs="Times New Roman"/>
          <w:sz w:val="28"/>
          <w:szCs w:val="28"/>
        </w:rPr>
        <w:t>7、乐昌市三区划分</w:t>
      </w:r>
      <w:bookmarkEnd w:id="27"/>
    </w:p>
    <w:p>
      <w:pPr>
        <w:pStyle w:val="3"/>
        <w:rPr>
          <w:rFonts w:ascii="Times New Roman" w:hAnsi="Times New Roman" w:eastAsia="仿宋" w:cs="Times New Roman"/>
          <w:sz w:val="24"/>
          <w:szCs w:val="24"/>
        </w:rPr>
      </w:pPr>
      <w:bookmarkStart w:id="28" w:name="_Toc468861376"/>
      <w:r>
        <w:rPr>
          <w:rFonts w:ascii="Times New Roman" w:hAnsi="Times New Roman" w:eastAsia="仿宋" w:cs="Times New Roman"/>
          <w:sz w:val="24"/>
          <w:szCs w:val="24"/>
        </w:rPr>
        <w:t>7.1 禁养区</w:t>
      </w:r>
      <w:bookmarkEnd w:id="28"/>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禁养区是相关法律和法规中所指的禁止建设达到省级人民政府设定养殖规模以上养殖场所的区域。乐昌市所有水源保护区边界1km范围内，风景名胜</w:t>
      </w:r>
      <w:r>
        <w:rPr>
          <w:rFonts w:hint="eastAsia" w:ascii="Times New Roman" w:hAnsi="Times New Roman" w:eastAsia="仿宋" w:cs="Times New Roman"/>
          <w:sz w:val="24"/>
          <w:szCs w:val="24"/>
        </w:rPr>
        <w:t>、</w:t>
      </w:r>
      <w:r>
        <w:rPr>
          <w:rFonts w:ascii="Times New Roman" w:hAnsi="Times New Roman" w:eastAsia="仿宋" w:cs="Times New Roman"/>
          <w:sz w:val="24"/>
          <w:szCs w:val="24"/>
        </w:rPr>
        <w:t>自然保护区边界1km范围内，居民区上风向1km范围内、下风向500m范围内，河（江、湖）沿岸堤脚线起1km范围内为禁养区，具体划分结果如表10所示</w:t>
      </w:r>
      <w:r>
        <w:rPr>
          <w:rFonts w:hint="eastAsia" w:ascii="Times New Roman" w:hAnsi="Times New Roman" w:eastAsia="仿宋" w:cs="Times New Roman"/>
          <w:sz w:val="24"/>
          <w:szCs w:val="24"/>
        </w:rPr>
        <w:t>，</w:t>
      </w:r>
      <w:r>
        <w:rPr>
          <w:rFonts w:ascii="Times New Roman" w:hAnsi="Times New Roman" w:eastAsia="仿宋" w:cs="Times New Roman"/>
          <w:sz w:val="24"/>
          <w:szCs w:val="24"/>
        </w:rPr>
        <w:t>具体</w:t>
      </w:r>
      <w:r>
        <w:rPr>
          <w:rFonts w:hint="eastAsia" w:ascii="Times New Roman" w:hAnsi="Times New Roman" w:eastAsia="仿宋" w:cs="Times New Roman"/>
          <w:sz w:val="24"/>
          <w:szCs w:val="24"/>
        </w:rPr>
        <w:t>三区</w:t>
      </w:r>
      <w:r>
        <w:rPr>
          <w:rFonts w:ascii="Times New Roman" w:hAnsi="Times New Roman" w:eastAsia="仿宋" w:cs="Times New Roman"/>
          <w:sz w:val="24"/>
          <w:szCs w:val="24"/>
        </w:rPr>
        <w:t>规划图见附件。</w:t>
      </w:r>
    </w:p>
    <w:p>
      <w:pPr>
        <w:spacing w:line="360" w:lineRule="auto"/>
        <w:jc w:val="center"/>
        <w:rPr>
          <w:rFonts w:ascii="Times New Roman" w:hAnsi="Times New Roman" w:eastAsia="仿宋" w:cs="Times New Roman"/>
          <w:sz w:val="24"/>
          <w:szCs w:val="24"/>
        </w:rPr>
      </w:pPr>
    </w:p>
    <w:p>
      <w:pPr>
        <w:spacing w:line="36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表10 乐昌市禁养区范围</w:t>
      </w:r>
    </w:p>
    <w:tbl>
      <w:tblPr>
        <w:tblStyle w:val="19"/>
        <w:tblW w:w="850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1"/>
        <w:gridCol w:w="3595"/>
        <w:gridCol w:w="1985"/>
        <w:gridCol w:w="198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tcBorders>
              <w:top w:val="single" w:color="auto" w:sz="4" w:space="0"/>
              <w:bottom w:val="single" w:color="auto" w:sz="4" w:space="0"/>
            </w:tcBorders>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序号</w:t>
            </w:r>
          </w:p>
        </w:tc>
        <w:tc>
          <w:tcPr>
            <w:tcW w:w="3595" w:type="dxa"/>
            <w:tcBorders>
              <w:top w:val="single" w:color="auto" w:sz="4" w:space="0"/>
              <w:bottom w:val="single" w:color="auto" w:sz="4" w:space="0"/>
            </w:tcBorders>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禁养原因</w:t>
            </w:r>
          </w:p>
        </w:tc>
        <w:tc>
          <w:tcPr>
            <w:tcW w:w="1985" w:type="dxa"/>
            <w:tcBorders>
              <w:top w:val="single" w:color="auto" w:sz="4" w:space="0"/>
              <w:bottom w:val="single" w:color="auto" w:sz="4" w:space="0"/>
            </w:tcBorders>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区域</w:t>
            </w:r>
          </w:p>
        </w:tc>
        <w:tc>
          <w:tcPr>
            <w:tcW w:w="1984" w:type="dxa"/>
            <w:tcBorders>
              <w:top w:val="single" w:color="auto" w:sz="4" w:space="0"/>
              <w:bottom w:val="single" w:color="auto" w:sz="4" w:space="0"/>
            </w:tcBorders>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范围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tcBorders>
              <w:top w:val="single" w:color="auto" w:sz="4" w:space="0"/>
            </w:tcBorders>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w:t>
            </w:r>
          </w:p>
        </w:tc>
        <w:tc>
          <w:tcPr>
            <w:tcW w:w="3595" w:type="dxa"/>
            <w:tcBorders>
              <w:top w:val="single" w:color="auto" w:sz="4" w:space="0"/>
            </w:tcBorders>
            <w:vAlign w:val="center"/>
          </w:tcPr>
          <w:p>
            <w:pPr>
              <w:spacing w:line="360" w:lineRule="auto"/>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武江水水源保护区</w:t>
            </w:r>
          </w:p>
        </w:tc>
        <w:tc>
          <w:tcPr>
            <w:tcW w:w="1985" w:type="dxa"/>
            <w:tcBorders>
              <w:top w:val="single" w:color="auto" w:sz="4" w:space="0"/>
            </w:tcBorders>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坪石镇</w:t>
            </w:r>
          </w:p>
        </w:tc>
        <w:tc>
          <w:tcPr>
            <w:tcW w:w="1984" w:type="dxa"/>
            <w:vMerge w:val="restart"/>
            <w:tcBorders>
              <w:top w:val="single" w:color="auto" w:sz="4" w:space="0"/>
            </w:tcBorders>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取水口上游1.1公里，下游2.5公里，河流沿岸堤脚线起1公里</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w:t>
            </w:r>
          </w:p>
        </w:tc>
        <w:tc>
          <w:tcPr>
            <w:tcW w:w="3595" w:type="dxa"/>
            <w:vAlign w:val="center"/>
          </w:tcPr>
          <w:p>
            <w:pPr>
              <w:spacing w:line="360" w:lineRule="auto"/>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铜坑水源保护区</w:t>
            </w:r>
          </w:p>
        </w:tc>
        <w:tc>
          <w:tcPr>
            <w:tcW w:w="1985" w:type="dxa"/>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廊田镇</w:t>
            </w:r>
          </w:p>
        </w:tc>
        <w:tc>
          <w:tcPr>
            <w:tcW w:w="1984" w:type="dxa"/>
            <w:vMerge w:val="continue"/>
            <w:vAlign w:val="center"/>
          </w:tcPr>
          <w:p>
            <w:pPr>
              <w:spacing w:line="360" w:lineRule="auto"/>
              <w:jc w:val="center"/>
              <w:rPr>
                <w:rFonts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941" w:type="dxa"/>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3</w:t>
            </w:r>
          </w:p>
        </w:tc>
        <w:tc>
          <w:tcPr>
            <w:tcW w:w="3595" w:type="dxa"/>
            <w:vAlign w:val="center"/>
          </w:tcPr>
          <w:p>
            <w:pPr>
              <w:spacing w:line="360" w:lineRule="auto"/>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兰山子水源保护区</w:t>
            </w:r>
          </w:p>
        </w:tc>
        <w:tc>
          <w:tcPr>
            <w:tcW w:w="1985" w:type="dxa"/>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九峰镇</w:t>
            </w:r>
          </w:p>
        </w:tc>
        <w:tc>
          <w:tcPr>
            <w:tcW w:w="1984" w:type="dxa"/>
            <w:vMerge w:val="continue"/>
            <w:vAlign w:val="center"/>
          </w:tcPr>
          <w:p>
            <w:pPr>
              <w:spacing w:line="360" w:lineRule="auto"/>
              <w:jc w:val="center"/>
              <w:rPr>
                <w:rFonts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4</w:t>
            </w:r>
          </w:p>
        </w:tc>
        <w:tc>
          <w:tcPr>
            <w:tcW w:w="3595" w:type="dxa"/>
            <w:vAlign w:val="center"/>
          </w:tcPr>
          <w:p>
            <w:pPr>
              <w:spacing w:line="360" w:lineRule="auto"/>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肖家</w:t>
            </w:r>
            <w:r>
              <w:rPr>
                <w:rFonts w:hint="eastAsia" w:ascii="Times New Roman" w:hAnsi="Times New Roman" w:eastAsia="仿宋" w:cs="Times New Roman"/>
                <w:kern w:val="0"/>
                <w:sz w:val="24"/>
                <w:szCs w:val="24"/>
              </w:rPr>
              <w:t>水源保护区</w:t>
            </w:r>
          </w:p>
        </w:tc>
        <w:tc>
          <w:tcPr>
            <w:tcW w:w="1985" w:type="dxa"/>
            <w:vAlign w:val="center"/>
          </w:tcPr>
          <w:p>
            <w:pPr>
              <w:spacing w:line="360" w:lineRule="auto"/>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庆云镇</w:t>
            </w:r>
          </w:p>
        </w:tc>
        <w:tc>
          <w:tcPr>
            <w:tcW w:w="1984" w:type="dxa"/>
            <w:vMerge w:val="continue"/>
            <w:vAlign w:val="center"/>
          </w:tcPr>
          <w:p>
            <w:pPr>
              <w:spacing w:line="360" w:lineRule="auto"/>
              <w:jc w:val="center"/>
              <w:rPr>
                <w:rFonts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tcBorders>
              <w:bottom w:val="nil"/>
            </w:tcBorders>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5</w:t>
            </w:r>
          </w:p>
        </w:tc>
        <w:tc>
          <w:tcPr>
            <w:tcW w:w="3595" w:type="dxa"/>
            <w:tcBorders>
              <w:bottom w:val="nil"/>
            </w:tcBorders>
          </w:tcPr>
          <w:p>
            <w:pPr>
              <w:spacing w:line="360" w:lineRule="auto"/>
              <w:jc w:val="left"/>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朱家岩水源保护区</w:t>
            </w:r>
          </w:p>
        </w:tc>
        <w:tc>
          <w:tcPr>
            <w:tcW w:w="1985" w:type="dxa"/>
            <w:tcBorders>
              <w:bottom w:val="nil"/>
            </w:tcBorders>
          </w:tcPr>
          <w:p>
            <w:pPr>
              <w:spacing w:line="360" w:lineRule="auto"/>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秀水</w:t>
            </w:r>
            <w:r>
              <w:rPr>
                <w:rFonts w:ascii="Times New Roman" w:hAnsi="Times New Roman" w:eastAsia="仿宋" w:cs="Times New Roman"/>
                <w:kern w:val="0"/>
                <w:sz w:val="24"/>
                <w:szCs w:val="24"/>
              </w:rPr>
              <w:t>镇</w:t>
            </w:r>
          </w:p>
        </w:tc>
        <w:tc>
          <w:tcPr>
            <w:tcW w:w="1984" w:type="dxa"/>
            <w:vMerge w:val="continue"/>
            <w:tcBorders>
              <w:bottom w:val="nil"/>
            </w:tcBorders>
          </w:tcPr>
          <w:p>
            <w:pPr>
              <w:spacing w:line="360" w:lineRule="auto"/>
              <w:jc w:val="center"/>
              <w:rPr>
                <w:rFonts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tcBorders>
              <w:top w:val="nil"/>
              <w:bottom w:val="single" w:color="auto" w:sz="4" w:space="0"/>
            </w:tcBorders>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6</w:t>
            </w:r>
          </w:p>
        </w:tc>
        <w:tc>
          <w:tcPr>
            <w:tcW w:w="3595" w:type="dxa"/>
            <w:tcBorders>
              <w:top w:val="nil"/>
              <w:bottom w:val="single" w:color="auto" w:sz="4" w:space="0"/>
            </w:tcBorders>
          </w:tcPr>
          <w:p>
            <w:pPr>
              <w:spacing w:line="360" w:lineRule="auto"/>
              <w:jc w:val="left"/>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寨下水源保护区</w:t>
            </w:r>
          </w:p>
        </w:tc>
        <w:tc>
          <w:tcPr>
            <w:tcW w:w="1985" w:type="dxa"/>
            <w:tcBorders>
              <w:top w:val="nil"/>
              <w:bottom w:val="single" w:color="auto" w:sz="4" w:space="0"/>
            </w:tcBorders>
          </w:tcPr>
          <w:p>
            <w:pPr>
              <w:spacing w:line="360" w:lineRule="auto"/>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五山</w:t>
            </w:r>
            <w:r>
              <w:rPr>
                <w:rFonts w:ascii="Times New Roman" w:hAnsi="Times New Roman" w:eastAsia="仿宋" w:cs="Times New Roman"/>
                <w:kern w:val="0"/>
                <w:sz w:val="24"/>
                <w:szCs w:val="24"/>
              </w:rPr>
              <w:t>镇</w:t>
            </w:r>
          </w:p>
        </w:tc>
        <w:tc>
          <w:tcPr>
            <w:tcW w:w="1984" w:type="dxa"/>
            <w:vMerge w:val="continue"/>
            <w:tcBorders>
              <w:top w:val="nil"/>
              <w:bottom w:val="single" w:color="auto" w:sz="4" w:space="0"/>
            </w:tcBorders>
          </w:tcPr>
          <w:p>
            <w:pPr>
              <w:spacing w:line="360" w:lineRule="auto"/>
              <w:jc w:val="center"/>
              <w:rPr>
                <w:rFonts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941" w:type="dxa"/>
            <w:tcBorders>
              <w:top w:val="single" w:color="auto" w:sz="4" w:space="0"/>
            </w:tcBorders>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7</w:t>
            </w:r>
          </w:p>
        </w:tc>
        <w:tc>
          <w:tcPr>
            <w:tcW w:w="3595" w:type="dxa"/>
            <w:tcBorders>
              <w:top w:val="single" w:color="auto" w:sz="4" w:space="0"/>
            </w:tcBorders>
            <w:vAlign w:val="center"/>
          </w:tcPr>
          <w:p>
            <w:pPr>
              <w:spacing w:line="360" w:lineRule="auto"/>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竹子塘水库水源保护区</w:t>
            </w:r>
          </w:p>
        </w:tc>
        <w:tc>
          <w:tcPr>
            <w:tcW w:w="1985" w:type="dxa"/>
            <w:tcBorders>
              <w:top w:val="single" w:color="auto" w:sz="4" w:space="0"/>
            </w:tcBorders>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梅花镇</w:t>
            </w:r>
          </w:p>
        </w:tc>
        <w:tc>
          <w:tcPr>
            <w:tcW w:w="1984" w:type="dxa"/>
            <w:vMerge w:val="restart"/>
            <w:tcBorders>
              <w:top w:val="single" w:color="auto" w:sz="4" w:space="0"/>
            </w:tcBorders>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水域周围1公里</w:t>
            </w:r>
          </w:p>
          <w:p>
            <w:pPr>
              <w:spacing w:line="360" w:lineRule="auto"/>
              <w:jc w:val="center"/>
              <w:rPr>
                <w:rFonts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8</w:t>
            </w:r>
          </w:p>
        </w:tc>
        <w:tc>
          <w:tcPr>
            <w:tcW w:w="3595" w:type="dxa"/>
            <w:vAlign w:val="center"/>
          </w:tcPr>
          <w:p>
            <w:pPr>
              <w:spacing w:line="360" w:lineRule="auto"/>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鹧鸪塘水库水源保护区</w:t>
            </w:r>
          </w:p>
        </w:tc>
        <w:tc>
          <w:tcPr>
            <w:tcW w:w="1985" w:type="dxa"/>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梅花镇</w:t>
            </w:r>
          </w:p>
        </w:tc>
        <w:tc>
          <w:tcPr>
            <w:tcW w:w="1984" w:type="dxa"/>
            <w:vMerge w:val="continue"/>
            <w:vAlign w:val="center"/>
          </w:tcPr>
          <w:p>
            <w:pPr>
              <w:spacing w:line="360" w:lineRule="auto"/>
              <w:jc w:val="center"/>
              <w:rPr>
                <w:rFonts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tcBorders>
              <w:bottom w:val="nil"/>
            </w:tcBorders>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9</w:t>
            </w:r>
          </w:p>
        </w:tc>
        <w:tc>
          <w:tcPr>
            <w:tcW w:w="3595" w:type="dxa"/>
            <w:tcBorders>
              <w:bottom w:val="nil"/>
            </w:tcBorders>
            <w:vAlign w:val="center"/>
          </w:tcPr>
          <w:p>
            <w:pPr>
              <w:spacing w:line="360" w:lineRule="auto"/>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幸福水库水源保护区</w:t>
            </w:r>
          </w:p>
        </w:tc>
        <w:tc>
          <w:tcPr>
            <w:tcW w:w="1985" w:type="dxa"/>
            <w:tcBorders>
              <w:bottom w:val="nil"/>
            </w:tcBorders>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白石镇</w:t>
            </w:r>
          </w:p>
        </w:tc>
        <w:tc>
          <w:tcPr>
            <w:tcW w:w="1984" w:type="dxa"/>
            <w:vMerge w:val="continue"/>
            <w:tcBorders>
              <w:bottom w:val="nil"/>
            </w:tcBorders>
            <w:vAlign w:val="center"/>
          </w:tcPr>
          <w:p>
            <w:pPr>
              <w:spacing w:line="360" w:lineRule="auto"/>
              <w:jc w:val="center"/>
              <w:rPr>
                <w:rFonts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tcBorders>
              <w:top w:val="nil"/>
              <w:bottom w:val="single" w:color="auto" w:sz="4" w:space="0"/>
            </w:tcBorders>
            <w:vAlign w:val="center"/>
          </w:tcPr>
          <w:p>
            <w:pPr>
              <w:spacing w:line="360" w:lineRule="auto"/>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10</w:t>
            </w:r>
          </w:p>
        </w:tc>
        <w:tc>
          <w:tcPr>
            <w:tcW w:w="3595" w:type="dxa"/>
            <w:tcBorders>
              <w:top w:val="nil"/>
              <w:bottom w:val="single" w:color="auto" w:sz="4" w:space="0"/>
            </w:tcBorders>
            <w:vAlign w:val="center"/>
          </w:tcPr>
          <w:p>
            <w:pPr>
              <w:spacing w:line="360" w:lineRule="auto"/>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八宝山水库水源保护区</w:t>
            </w:r>
          </w:p>
        </w:tc>
        <w:tc>
          <w:tcPr>
            <w:tcW w:w="1985" w:type="dxa"/>
            <w:tcBorders>
              <w:top w:val="nil"/>
              <w:bottom w:val="single" w:color="auto" w:sz="4" w:space="0"/>
            </w:tcBorders>
            <w:vAlign w:val="center"/>
          </w:tcPr>
          <w:p>
            <w:pPr>
              <w:spacing w:line="360" w:lineRule="auto"/>
              <w:jc w:val="center"/>
              <w:rPr>
                <w:rFonts w:hint="eastAsia" w:ascii="Times New Roman" w:hAnsi="Times New Roman" w:eastAsia="仿宋" w:cs="Times New Roman"/>
                <w:kern w:val="0"/>
                <w:sz w:val="24"/>
                <w:szCs w:val="24"/>
              </w:rPr>
            </w:pPr>
            <w:r>
              <w:rPr>
                <w:rFonts w:ascii="Times New Roman" w:hAnsi="Times New Roman" w:eastAsia="仿宋" w:cs="Times New Roman"/>
                <w:kern w:val="0"/>
                <w:sz w:val="24"/>
                <w:szCs w:val="24"/>
              </w:rPr>
              <w:t>沙坪镇</w:t>
            </w:r>
          </w:p>
        </w:tc>
        <w:tc>
          <w:tcPr>
            <w:tcW w:w="1984" w:type="dxa"/>
            <w:vMerge w:val="continue"/>
            <w:tcBorders>
              <w:top w:val="nil"/>
              <w:bottom w:val="single" w:color="auto" w:sz="4" w:space="0"/>
            </w:tcBorders>
            <w:vAlign w:val="center"/>
          </w:tcPr>
          <w:p>
            <w:pPr>
              <w:spacing w:line="360" w:lineRule="auto"/>
              <w:jc w:val="center"/>
              <w:rPr>
                <w:rFonts w:hint="eastAsia"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941" w:type="dxa"/>
            <w:tcBorders>
              <w:top w:val="single" w:color="auto" w:sz="4" w:space="0"/>
              <w:bottom w:val="single" w:color="auto" w:sz="4" w:space="0"/>
            </w:tcBorders>
            <w:vAlign w:val="center"/>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1</w:t>
            </w:r>
            <w:r>
              <w:rPr>
                <w:rFonts w:ascii="Times New Roman" w:hAnsi="Times New Roman" w:eastAsia="仿宋" w:cs="Times New Roman"/>
                <w:kern w:val="0"/>
                <w:sz w:val="24"/>
                <w:szCs w:val="24"/>
              </w:rPr>
              <w:t>1</w:t>
            </w:r>
          </w:p>
        </w:tc>
        <w:tc>
          <w:tcPr>
            <w:tcW w:w="3595" w:type="dxa"/>
            <w:tcBorders>
              <w:top w:val="single" w:color="auto" w:sz="4" w:space="0"/>
              <w:bottom w:val="single" w:color="auto" w:sz="4" w:space="0"/>
            </w:tcBorders>
            <w:vAlign w:val="center"/>
          </w:tcPr>
          <w:p>
            <w:pPr>
              <w:spacing w:line="360" w:lineRule="auto"/>
              <w:jc w:val="left"/>
              <w:rPr>
                <w:rFonts w:hint="eastAsia" w:ascii="Times New Roman" w:hAnsi="Times New Roman" w:eastAsia="仿宋" w:cs="Times New Roman"/>
                <w:kern w:val="0"/>
                <w:sz w:val="24"/>
                <w:szCs w:val="24"/>
              </w:rPr>
            </w:pPr>
            <w:r>
              <w:rPr>
                <w:rFonts w:ascii="Times New Roman" w:hAnsi="Times New Roman" w:eastAsia="仿宋" w:cs="Times New Roman"/>
                <w:kern w:val="0"/>
                <w:sz w:val="24"/>
                <w:szCs w:val="24"/>
              </w:rPr>
              <w:t>猪婆井水源保护区</w:t>
            </w:r>
          </w:p>
        </w:tc>
        <w:tc>
          <w:tcPr>
            <w:tcW w:w="1985" w:type="dxa"/>
            <w:tcBorders>
              <w:top w:val="single" w:color="auto" w:sz="4" w:space="0"/>
              <w:bottom w:val="single" w:color="auto" w:sz="4" w:space="0"/>
            </w:tcBorders>
            <w:vAlign w:val="center"/>
          </w:tcPr>
          <w:p>
            <w:pPr>
              <w:spacing w:line="360" w:lineRule="auto"/>
              <w:jc w:val="center"/>
              <w:rPr>
                <w:rFonts w:hint="eastAsia" w:ascii="Times New Roman" w:hAnsi="Times New Roman" w:eastAsia="仿宋" w:cs="Times New Roman"/>
                <w:kern w:val="0"/>
                <w:sz w:val="24"/>
                <w:szCs w:val="24"/>
              </w:rPr>
            </w:pPr>
            <w:r>
              <w:rPr>
                <w:rFonts w:ascii="Times New Roman" w:hAnsi="Times New Roman" w:eastAsia="仿宋" w:cs="Times New Roman"/>
                <w:kern w:val="0"/>
                <w:sz w:val="24"/>
                <w:szCs w:val="24"/>
              </w:rPr>
              <w:t>黄圃镇</w:t>
            </w:r>
          </w:p>
        </w:tc>
        <w:tc>
          <w:tcPr>
            <w:tcW w:w="1984" w:type="dxa"/>
            <w:tcBorders>
              <w:top w:val="single" w:color="auto" w:sz="4" w:space="0"/>
              <w:bottom w:val="single" w:color="auto" w:sz="4" w:space="0"/>
            </w:tcBorders>
            <w:vAlign w:val="center"/>
          </w:tcPr>
          <w:p>
            <w:pPr>
              <w:spacing w:line="360" w:lineRule="auto"/>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出水口周围1公里</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vAlign w:val="center"/>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12</w:t>
            </w:r>
          </w:p>
        </w:tc>
        <w:tc>
          <w:tcPr>
            <w:tcW w:w="3595" w:type="dxa"/>
          </w:tcPr>
          <w:p>
            <w:pPr>
              <w:spacing w:line="360" w:lineRule="auto"/>
              <w:jc w:val="left"/>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乐昌市金鸡岭风景区管理处</w:t>
            </w:r>
          </w:p>
        </w:tc>
        <w:tc>
          <w:tcPr>
            <w:tcW w:w="1985" w:type="dxa"/>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坪石镇</w:t>
            </w:r>
          </w:p>
        </w:tc>
        <w:tc>
          <w:tcPr>
            <w:tcW w:w="1984" w:type="dxa"/>
            <w:vMerge w:val="restart"/>
            <w:vAlign w:val="center"/>
          </w:tcPr>
          <w:p>
            <w:pPr>
              <w:spacing w:line="360" w:lineRule="auto"/>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风景</w:t>
            </w:r>
            <w:r>
              <w:rPr>
                <w:rFonts w:ascii="Times New Roman" w:hAnsi="Times New Roman" w:eastAsia="仿宋" w:cs="Times New Roman"/>
                <w:kern w:val="0"/>
                <w:sz w:val="24"/>
                <w:szCs w:val="24"/>
              </w:rPr>
              <w:t>名胜</w:t>
            </w:r>
            <w:r>
              <w:rPr>
                <w:rFonts w:hint="eastAsia" w:ascii="Times New Roman" w:hAnsi="Times New Roman" w:eastAsia="仿宋" w:cs="Times New Roman"/>
                <w:kern w:val="0"/>
                <w:sz w:val="24"/>
                <w:szCs w:val="24"/>
              </w:rPr>
              <w:t>边界1公里</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vAlign w:val="center"/>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13</w:t>
            </w:r>
          </w:p>
        </w:tc>
        <w:tc>
          <w:tcPr>
            <w:tcW w:w="3595" w:type="dxa"/>
          </w:tcPr>
          <w:p>
            <w:pPr>
              <w:spacing w:line="360" w:lineRule="auto"/>
              <w:jc w:val="left"/>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乐昌古佛洞天景区</w:t>
            </w:r>
          </w:p>
        </w:tc>
        <w:tc>
          <w:tcPr>
            <w:tcW w:w="1985" w:type="dxa"/>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乐城市</w:t>
            </w:r>
          </w:p>
        </w:tc>
        <w:tc>
          <w:tcPr>
            <w:tcW w:w="1984" w:type="dxa"/>
            <w:vMerge w:val="continue"/>
          </w:tcPr>
          <w:p>
            <w:pPr>
              <w:spacing w:line="360" w:lineRule="auto"/>
              <w:jc w:val="center"/>
              <w:rPr>
                <w:rFonts w:hint="eastAsia"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vAlign w:val="center"/>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14</w:t>
            </w:r>
          </w:p>
        </w:tc>
        <w:tc>
          <w:tcPr>
            <w:tcW w:w="3595" w:type="dxa"/>
          </w:tcPr>
          <w:p>
            <w:pPr>
              <w:spacing w:line="360" w:lineRule="auto"/>
              <w:jc w:val="left"/>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乐昌三龙谷（龙王潭）</w:t>
            </w:r>
          </w:p>
        </w:tc>
        <w:tc>
          <w:tcPr>
            <w:tcW w:w="1985" w:type="dxa"/>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廊田镇</w:t>
            </w:r>
          </w:p>
        </w:tc>
        <w:tc>
          <w:tcPr>
            <w:tcW w:w="1984" w:type="dxa"/>
            <w:vMerge w:val="continue"/>
          </w:tcPr>
          <w:p>
            <w:pPr>
              <w:spacing w:line="360" w:lineRule="auto"/>
              <w:jc w:val="center"/>
              <w:rPr>
                <w:rFonts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941" w:type="dxa"/>
            <w:vAlign w:val="center"/>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15</w:t>
            </w:r>
          </w:p>
        </w:tc>
        <w:tc>
          <w:tcPr>
            <w:tcW w:w="3595" w:type="dxa"/>
          </w:tcPr>
          <w:p>
            <w:pPr>
              <w:spacing w:line="360" w:lineRule="auto"/>
              <w:jc w:val="left"/>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白水寨生态旅游区</w:t>
            </w:r>
          </w:p>
        </w:tc>
        <w:tc>
          <w:tcPr>
            <w:tcW w:w="1985" w:type="dxa"/>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五山镇</w:t>
            </w:r>
          </w:p>
        </w:tc>
        <w:tc>
          <w:tcPr>
            <w:tcW w:w="1984" w:type="dxa"/>
            <w:vMerge w:val="continue"/>
          </w:tcPr>
          <w:p>
            <w:pPr>
              <w:spacing w:line="360" w:lineRule="auto"/>
              <w:jc w:val="center"/>
              <w:rPr>
                <w:rFonts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vAlign w:val="center"/>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16</w:t>
            </w:r>
          </w:p>
        </w:tc>
        <w:tc>
          <w:tcPr>
            <w:tcW w:w="3595" w:type="dxa"/>
          </w:tcPr>
          <w:p>
            <w:pPr>
              <w:spacing w:line="360" w:lineRule="auto"/>
              <w:jc w:val="left"/>
              <w:rPr>
                <w:rFonts w:hint="eastAsia" w:ascii="Times New Roman" w:hAnsi="Times New Roman" w:eastAsia="仿宋" w:cs="Times New Roman"/>
                <w:kern w:val="0"/>
                <w:sz w:val="24"/>
                <w:szCs w:val="24"/>
              </w:rPr>
            </w:pPr>
            <w:r>
              <w:rPr>
                <w:rFonts w:ascii="Times New Roman" w:hAnsi="Times New Roman" w:eastAsia="仿宋" w:cs="Times New Roman"/>
                <w:kern w:val="0"/>
                <w:sz w:val="24"/>
                <w:szCs w:val="24"/>
              </w:rPr>
              <w:t>7011工程旅游区</w:t>
            </w:r>
          </w:p>
        </w:tc>
        <w:tc>
          <w:tcPr>
            <w:tcW w:w="1985" w:type="dxa"/>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坪石镇</w:t>
            </w:r>
          </w:p>
        </w:tc>
        <w:tc>
          <w:tcPr>
            <w:tcW w:w="1984" w:type="dxa"/>
            <w:vMerge w:val="continue"/>
          </w:tcPr>
          <w:p>
            <w:pPr>
              <w:spacing w:line="360" w:lineRule="auto"/>
              <w:jc w:val="center"/>
              <w:rPr>
                <w:rFonts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tcBorders>
              <w:bottom w:val="nil"/>
            </w:tcBorders>
            <w:vAlign w:val="center"/>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17</w:t>
            </w:r>
          </w:p>
        </w:tc>
        <w:tc>
          <w:tcPr>
            <w:tcW w:w="3595" w:type="dxa"/>
            <w:tcBorders>
              <w:bottom w:val="nil"/>
            </w:tcBorders>
          </w:tcPr>
          <w:p>
            <w:pPr>
              <w:spacing w:line="360" w:lineRule="auto"/>
              <w:jc w:val="left"/>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五山梯田</w:t>
            </w:r>
          </w:p>
        </w:tc>
        <w:tc>
          <w:tcPr>
            <w:tcW w:w="1985" w:type="dxa"/>
            <w:tcBorders>
              <w:bottom w:val="nil"/>
            </w:tcBorders>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五山镇</w:t>
            </w:r>
          </w:p>
        </w:tc>
        <w:tc>
          <w:tcPr>
            <w:tcW w:w="1984" w:type="dxa"/>
            <w:vMerge w:val="continue"/>
            <w:tcBorders>
              <w:bottom w:val="nil"/>
            </w:tcBorders>
          </w:tcPr>
          <w:p>
            <w:pPr>
              <w:spacing w:line="360" w:lineRule="auto"/>
              <w:jc w:val="center"/>
              <w:rPr>
                <w:rFonts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tcBorders>
              <w:top w:val="nil"/>
              <w:bottom w:val="single" w:color="auto" w:sz="4" w:space="0"/>
            </w:tcBorders>
            <w:vAlign w:val="center"/>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18</w:t>
            </w:r>
          </w:p>
        </w:tc>
        <w:tc>
          <w:tcPr>
            <w:tcW w:w="3595" w:type="dxa"/>
            <w:tcBorders>
              <w:top w:val="nil"/>
              <w:bottom w:val="single" w:color="auto" w:sz="4" w:space="0"/>
            </w:tcBorders>
          </w:tcPr>
          <w:p>
            <w:pPr>
              <w:spacing w:line="360" w:lineRule="auto"/>
              <w:jc w:val="left"/>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九峰花海</w:t>
            </w:r>
          </w:p>
        </w:tc>
        <w:tc>
          <w:tcPr>
            <w:tcW w:w="1985" w:type="dxa"/>
            <w:tcBorders>
              <w:top w:val="nil"/>
              <w:bottom w:val="single" w:color="auto" w:sz="4" w:space="0"/>
            </w:tcBorders>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九峰</w:t>
            </w:r>
            <w:r>
              <w:rPr>
                <w:rFonts w:ascii="Times New Roman" w:hAnsi="Times New Roman" w:eastAsia="仿宋" w:cs="Times New Roman"/>
                <w:kern w:val="0"/>
                <w:sz w:val="24"/>
                <w:szCs w:val="24"/>
              </w:rPr>
              <w:t>镇</w:t>
            </w:r>
          </w:p>
        </w:tc>
        <w:tc>
          <w:tcPr>
            <w:tcW w:w="1984" w:type="dxa"/>
            <w:vMerge w:val="continue"/>
            <w:tcBorders>
              <w:top w:val="nil"/>
              <w:bottom w:val="single" w:color="auto" w:sz="4" w:space="0"/>
            </w:tcBorders>
          </w:tcPr>
          <w:p>
            <w:pPr>
              <w:spacing w:line="360" w:lineRule="auto"/>
              <w:jc w:val="center"/>
              <w:rPr>
                <w:rFonts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941" w:type="dxa"/>
            <w:tcBorders>
              <w:top w:val="single" w:color="auto" w:sz="4" w:space="0"/>
            </w:tcBorders>
            <w:vAlign w:val="center"/>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19</w:t>
            </w:r>
          </w:p>
        </w:tc>
        <w:tc>
          <w:tcPr>
            <w:tcW w:w="3595" w:type="dxa"/>
            <w:tcBorders>
              <w:top w:val="single" w:color="auto" w:sz="4" w:space="0"/>
            </w:tcBorders>
          </w:tcPr>
          <w:p>
            <w:pPr>
              <w:spacing w:line="360" w:lineRule="auto"/>
              <w:jc w:val="left"/>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广东粤北华南虎省级自然保护区</w:t>
            </w:r>
          </w:p>
        </w:tc>
        <w:tc>
          <w:tcPr>
            <w:tcW w:w="1985" w:type="dxa"/>
            <w:tcBorders>
              <w:top w:val="single" w:color="auto" w:sz="4" w:space="0"/>
            </w:tcBorders>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沙坪</w:t>
            </w:r>
            <w:r>
              <w:rPr>
                <w:rFonts w:ascii="Times New Roman" w:hAnsi="Times New Roman" w:eastAsia="仿宋" w:cs="Times New Roman"/>
                <w:kern w:val="0"/>
                <w:sz w:val="24"/>
                <w:szCs w:val="24"/>
              </w:rPr>
              <w:t>镇</w:t>
            </w:r>
          </w:p>
        </w:tc>
        <w:tc>
          <w:tcPr>
            <w:tcW w:w="1984" w:type="dxa"/>
            <w:vMerge w:val="restart"/>
            <w:tcBorders>
              <w:top w:val="single" w:color="auto" w:sz="4" w:space="0"/>
            </w:tcBorders>
            <w:vAlign w:val="center"/>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自然</w:t>
            </w:r>
            <w:r>
              <w:rPr>
                <w:rFonts w:ascii="Times New Roman" w:hAnsi="Times New Roman" w:eastAsia="仿宋" w:cs="Times New Roman"/>
                <w:kern w:val="0"/>
                <w:sz w:val="24"/>
                <w:szCs w:val="24"/>
              </w:rPr>
              <w:t>保护区边界</w:t>
            </w:r>
            <w:r>
              <w:rPr>
                <w:rFonts w:hint="eastAsia" w:ascii="Times New Roman" w:hAnsi="Times New Roman" w:eastAsia="仿宋" w:cs="Times New Roman"/>
                <w:kern w:val="0"/>
                <w:sz w:val="24"/>
                <w:szCs w:val="24"/>
              </w:rPr>
              <w:t>1公里</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vAlign w:val="center"/>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20</w:t>
            </w:r>
          </w:p>
        </w:tc>
        <w:tc>
          <w:tcPr>
            <w:tcW w:w="3595" w:type="dxa"/>
          </w:tcPr>
          <w:p>
            <w:pPr>
              <w:spacing w:line="360" w:lineRule="auto"/>
              <w:jc w:val="left"/>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广东乐昌杨东山十二度水省级自然保护区</w:t>
            </w:r>
          </w:p>
        </w:tc>
        <w:tc>
          <w:tcPr>
            <w:tcW w:w="1985" w:type="dxa"/>
          </w:tcPr>
          <w:p>
            <w:pPr>
              <w:spacing w:line="360" w:lineRule="auto"/>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九峰镇、五山镇、北乡镇、廊田镇</w:t>
            </w:r>
          </w:p>
        </w:tc>
        <w:tc>
          <w:tcPr>
            <w:tcW w:w="1984" w:type="dxa"/>
            <w:vMerge w:val="continue"/>
          </w:tcPr>
          <w:p>
            <w:pPr>
              <w:spacing w:line="360" w:lineRule="auto"/>
              <w:jc w:val="center"/>
              <w:rPr>
                <w:rFonts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vAlign w:val="center"/>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21</w:t>
            </w:r>
          </w:p>
        </w:tc>
        <w:tc>
          <w:tcPr>
            <w:tcW w:w="3595" w:type="dxa"/>
          </w:tcPr>
          <w:p>
            <w:pPr>
              <w:spacing w:line="360" w:lineRule="auto"/>
              <w:jc w:val="left"/>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广东乐昌大瑶山省级自然保护区</w:t>
            </w:r>
          </w:p>
        </w:tc>
        <w:tc>
          <w:tcPr>
            <w:tcW w:w="1985" w:type="dxa"/>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大源</w:t>
            </w:r>
            <w:r>
              <w:rPr>
                <w:rFonts w:ascii="Times New Roman" w:hAnsi="Times New Roman" w:eastAsia="仿宋" w:cs="Times New Roman"/>
                <w:kern w:val="0"/>
                <w:sz w:val="24"/>
                <w:szCs w:val="24"/>
              </w:rPr>
              <w:t>镇</w:t>
            </w:r>
          </w:p>
        </w:tc>
        <w:tc>
          <w:tcPr>
            <w:tcW w:w="1984" w:type="dxa"/>
            <w:vMerge w:val="continue"/>
          </w:tcPr>
          <w:p>
            <w:pPr>
              <w:spacing w:line="360" w:lineRule="auto"/>
              <w:jc w:val="center"/>
              <w:rPr>
                <w:rFonts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vAlign w:val="center"/>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22</w:t>
            </w:r>
          </w:p>
        </w:tc>
        <w:tc>
          <w:tcPr>
            <w:tcW w:w="3595" w:type="dxa"/>
          </w:tcPr>
          <w:p>
            <w:pPr>
              <w:spacing w:line="360" w:lineRule="auto"/>
              <w:jc w:val="left"/>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韶关北江特有珍稀鱼类省级自然保护区</w:t>
            </w:r>
          </w:p>
        </w:tc>
        <w:tc>
          <w:tcPr>
            <w:tcW w:w="1985" w:type="dxa"/>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坪石</w:t>
            </w:r>
            <w:r>
              <w:rPr>
                <w:rFonts w:ascii="Times New Roman" w:hAnsi="Times New Roman" w:eastAsia="仿宋" w:cs="Times New Roman"/>
                <w:kern w:val="0"/>
                <w:sz w:val="24"/>
                <w:szCs w:val="24"/>
              </w:rPr>
              <w:t>镇</w:t>
            </w:r>
          </w:p>
        </w:tc>
        <w:tc>
          <w:tcPr>
            <w:tcW w:w="1984" w:type="dxa"/>
            <w:vMerge w:val="continue"/>
          </w:tcPr>
          <w:p>
            <w:pPr>
              <w:spacing w:line="360" w:lineRule="auto"/>
              <w:jc w:val="center"/>
              <w:rPr>
                <w:rFonts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941" w:type="dxa"/>
            <w:vAlign w:val="center"/>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23</w:t>
            </w:r>
          </w:p>
        </w:tc>
        <w:tc>
          <w:tcPr>
            <w:tcW w:w="3595" w:type="dxa"/>
          </w:tcPr>
          <w:p>
            <w:pPr>
              <w:spacing w:line="360" w:lineRule="auto"/>
              <w:jc w:val="left"/>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武江水产资</w:t>
            </w:r>
            <w:r>
              <w:rPr>
                <w:rFonts w:ascii="Times New Roman" w:hAnsi="Times New Roman" w:eastAsia="仿宋" w:cs="Times New Roman"/>
                <w:kern w:val="0"/>
                <w:sz w:val="24"/>
                <w:szCs w:val="24"/>
              </w:rPr>
              <w:t>源自然保护区</w:t>
            </w:r>
          </w:p>
        </w:tc>
        <w:tc>
          <w:tcPr>
            <w:tcW w:w="1985" w:type="dxa"/>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坪石</w:t>
            </w:r>
            <w:r>
              <w:rPr>
                <w:rFonts w:ascii="Times New Roman" w:hAnsi="Times New Roman" w:eastAsia="仿宋" w:cs="Times New Roman"/>
                <w:kern w:val="0"/>
                <w:sz w:val="24"/>
                <w:szCs w:val="24"/>
              </w:rPr>
              <w:t>镇</w:t>
            </w:r>
          </w:p>
        </w:tc>
        <w:tc>
          <w:tcPr>
            <w:tcW w:w="1984" w:type="dxa"/>
            <w:vMerge w:val="continue"/>
          </w:tcPr>
          <w:p>
            <w:pPr>
              <w:spacing w:line="360" w:lineRule="auto"/>
              <w:jc w:val="center"/>
              <w:rPr>
                <w:rFonts w:ascii="Times New Roman" w:hAnsi="Times New Roman" w:eastAsia="仿宋" w:cs="Times New Roman"/>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1" w:type="dxa"/>
            <w:vAlign w:val="center"/>
          </w:tcPr>
          <w:p>
            <w:pPr>
              <w:spacing w:line="360" w:lineRule="auto"/>
              <w:jc w:val="center"/>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24</w:t>
            </w:r>
          </w:p>
        </w:tc>
        <w:tc>
          <w:tcPr>
            <w:tcW w:w="3595" w:type="dxa"/>
          </w:tcPr>
          <w:p>
            <w:pPr>
              <w:spacing w:line="360" w:lineRule="auto"/>
              <w:jc w:val="left"/>
              <w:rPr>
                <w:rFonts w:hint="eastAsia" w:ascii="Times New Roman" w:hAnsi="Times New Roman" w:eastAsia="仿宋" w:cs="Times New Roman"/>
                <w:kern w:val="0"/>
                <w:sz w:val="24"/>
                <w:szCs w:val="24"/>
              </w:rPr>
            </w:pPr>
            <w:r>
              <w:rPr>
                <w:rFonts w:hint="eastAsia" w:ascii="Times New Roman" w:hAnsi="Times New Roman" w:eastAsia="仿宋" w:cs="Times New Roman"/>
                <w:kern w:val="0"/>
                <w:sz w:val="24"/>
                <w:szCs w:val="24"/>
              </w:rPr>
              <w:t>白石、北乡、乐城、梅花、秀水、九峰、黄圃、两江、坪石、三溪、庆云、廊田、沙坪、大源、五山、长来、云岩</w:t>
            </w:r>
          </w:p>
        </w:tc>
        <w:tc>
          <w:tcPr>
            <w:tcW w:w="1985" w:type="dxa"/>
          </w:tcPr>
          <w:p>
            <w:pPr>
              <w:spacing w:line="360" w:lineRule="auto"/>
              <w:jc w:val="center"/>
              <w:rPr>
                <w:rFonts w:hint="eastAsia" w:ascii="Times New Roman" w:hAnsi="Times New Roman" w:eastAsia="仿宋" w:cs="Times New Roman"/>
                <w:kern w:val="0"/>
                <w:sz w:val="24"/>
                <w:szCs w:val="24"/>
              </w:rPr>
            </w:pPr>
          </w:p>
        </w:tc>
        <w:tc>
          <w:tcPr>
            <w:tcW w:w="1984" w:type="dxa"/>
          </w:tcPr>
          <w:p>
            <w:pPr>
              <w:spacing w:line="360" w:lineRule="auto"/>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居民区上风向</w:t>
            </w:r>
            <w:r>
              <w:rPr>
                <w:rFonts w:ascii="Times New Roman" w:hAnsi="Times New Roman" w:eastAsia="仿宋" w:cs="Times New Roman"/>
                <w:kern w:val="0"/>
                <w:sz w:val="24"/>
                <w:szCs w:val="24"/>
              </w:rPr>
              <w:t>1km范围内、下风向500m范围内</w:t>
            </w:r>
          </w:p>
        </w:tc>
      </w:tr>
    </w:tbl>
    <w:p>
      <w:pPr>
        <w:spacing w:line="360" w:lineRule="auto"/>
        <w:ind w:firstLine="480" w:firstLineChars="200"/>
        <w:rPr>
          <w:rFonts w:ascii="Times New Roman" w:hAnsi="Times New Roman" w:eastAsia="仿宋" w:cs="Times New Roman"/>
          <w:sz w:val="24"/>
          <w:szCs w:val="24"/>
        </w:rPr>
      </w:pPr>
      <w:bookmarkStart w:id="29" w:name="_Toc468861377"/>
    </w:p>
    <w:p>
      <w:pPr>
        <w:pStyle w:val="3"/>
        <w:rPr>
          <w:rFonts w:ascii="Times New Roman" w:hAnsi="Times New Roman" w:eastAsia="仿宋" w:cs="Times New Roman"/>
          <w:sz w:val="24"/>
          <w:szCs w:val="24"/>
        </w:rPr>
      </w:pPr>
      <w:r>
        <w:rPr>
          <w:rFonts w:ascii="Times New Roman" w:hAnsi="Times New Roman" w:eastAsia="仿宋" w:cs="Times New Roman"/>
          <w:sz w:val="24"/>
          <w:szCs w:val="24"/>
        </w:rPr>
        <w:t>7.2 限养区</w:t>
      </w:r>
      <w:bookmarkEnd w:id="29"/>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根据畜禽粪便土地负荷程度，云岩</w:t>
      </w:r>
      <w:r>
        <w:rPr>
          <w:rFonts w:hint="eastAsia" w:ascii="Times New Roman" w:hAnsi="Times New Roman" w:eastAsia="仿宋" w:cs="Times New Roman"/>
          <w:sz w:val="24"/>
          <w:szCs w:val="24"/>
        </w:rPr>
        <w:t>和</w:t>
      </w:r>
      <w:r>
        <w:rPr>
          <w:rFonts w:ascii="Times New Roman" w:hAnsi="Times New Roman" w:eastAsia="仿宋" w:cs="Times New Roman"/>
          <w:sz w:val="24"/>
          <w:szCs w:val="24"/>
        </w:rPr>
        <w:t>秀水为限养区。</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云岩由于农田畜禽粪便负荷预警级别达到</w:t>
      </w:r>
      <w:r>
        <w:rPr>
          <w:rFonts w:hint="eastAsia" w:ascii="Times New Roman" w:hAnsi="Times New Roman" w:eastAsia="仿宋" w:cs="Times New Roman"/>
          <w:sz w:val="24"/>
          <w:szCs w:val="24"/>
        </w:rPr>
        <w:t>有</w:t>
      </w:r>
      <w:r>
        <w:rPr>
          <w:rFonts w:ascii="Times New Roman" w:hAnsi="Times New Roman" w:eastAsia="仿宋" w:cs="Times New Roman"/>
          <w:sz w:val="24"/>
          <w:szCs w:val="24"/>
        </w:rPr>
        <w:t>污染以上，因此除在环境条件较为理想的地区保留适当数量外，应逐步外迁。</w:t>
      </w:r>
    </w:p>
    <w:p>
      <w:pPr>
        <w:spacing w:line="360" w:lineRule="auto"/>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秀水</w:t>
      </w:r>
      <w:r>
        <w:rPr>
          <w:rFonts w:ascii="Times New Roman" w:hAnsi="Times New Roman" w:eastAsia="仿宋" w:cs="Times New Roman"/>
          <w:sz w:val="24"/>
          <w:szCs w:val="24"/>
        </w:rPr>
        <w:t>农田畜禽粪便负荷预警级别为稍有污染，因此需在此控制畜禽养殖场的规模，提倡用户用沼气，实现畜禽粪便充分、有效和环保利用。</w:t>
      </w:r>
    </w:p>
    <w:p>
      <w:pPr>
        <w:pStyle w:val="3"/>
        <w:rPr>
          <w:rFonts w:ascii="Times New Roman" w:hAnsi="Times New Roman" w:eastAsia="仿宋" w:cs="Times New Roman"/>
          <w:sz w:val="24"/>
          <w:szCs w:val="24"/>
        </w:rPr>
      </w:pPr>
      <w:bookmarkStart w:id="30" w:name="_Toc468861378"/>
      <w:r>
        <w:rPr>
          <w:rFonts w:ascii="Times New Roman" w:hAnsi="Times New Roman" w:eastAsia="仿宋" w:cs="Times New Roman"/>
          <w:sz w:val="24"/>
          <w:szCs w:val="24"/>
        </w:rPr>
        <w:t>7.3 适养区</w:t>
      </w:r>
      <w:bookmarkEnd w:id="30"/>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两江、沙坪、大源、五山、北乡，由于畜禽承载力处于警戒水平以下，在此区域除禁养区范围外，可适当新建和扩建畜禽养殖场。</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适养区的畜禽养殖以规模化养殖场或规模化养殖小区为主，饲养规模适当控制，并必须有完善的污水和粪便处理利用设施，能够实现污水的达标排放和粪便的合理化利用。</w:t>
      </w:r>
    </w:p>
    <w:p>
      <w:pPr>
        <w:spacing w:line="360" w:lineRule="auto"/>
        <w:ind w:firstLine="420" w:firstLineChars="200"/>
        <w:rPr>
          <w:rFonts w:ascii="Times New Roman" w:hAnsi="Times New Roman" w:eastAsia="仿宋" w:cs="Times New Roman"/>
        </w:rPr>
      </w:pPr>
    </w:p>
    <w:p>
      <w:pPr>
        <w:adjustRightInd w:val="0"/>
        <w:snapToGrid w:val="0"/>
        <w:spacing w:line="360" w:lineRule="auto"/>
        <w:ind w:left="420" w:leftChars="200" w:firstLine="480" w:firstLineChars="200"/>
        <w:jc w:val="left"/>
        <w:rPr>
          <w:rStyle w:val="16"/>
          <w:rFonts w:ascii="Times New Roman" w:hAnsi="Times New Roman" w:eastAsia="仿宋" w:cs="Times New Roman"/>
          <w:sz w:val="24"/>
          <w:szCs w:val="24"/>
        </w:rPr>
      </w:pPr>
    </w:p>
    <w:p>
      <w:pPr>
        <w:rPr>
          <w:rFonts w:ascii="Times New Roman" w:hAnsi="Times New Roman" w:eastAsia="仿宋" w:cs="Times New Roman"/>
          <w:color w:val="FF0000"/>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Century Gothic">
    <w:panose1 w:val="020B0502020202020204"/>
    <w:charset w:val="00"/>
    <w:family w:val="auto"/>
    <w:pitch w:val="default"/>
    <w:sig w:usb0="00000287" w:usb1="00000000" w:usb2="00000000" w:usb3="00000000" w:csb0="2000009F" w:csb1="DFD7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
    <w:altName w:val="宋体"/>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等线 Light">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8404117"/>
    </w:sdtPr>
    <w:sdtContent>
      <w:p>
        <w:pPr>
          <w:pStyle w:val="11"/>
          <w:jc w:val="center"/>
        </w:pPr>
        <w:r>
          <w:fldChar w:fldCharType="begin"/>
        </w:r>
        <w:r>
          <w:instrText xml:space="preserve">PAGE   \* MERGEFORMAT</w:instrText>
        </w:r>
        <w:r>
          <w:fldChar w:fldCharType="separate"/>
        </w:r>
        <w:r>
          <w:rPr>
            <w:lang w:val="zh-CN"/>
          </w:rPr>
          <w:t>1</w:t>
        </w:r>
        <w:r>
          <w:fldChar w:fldCharType="end"/>
        </w:r>
      </w:p>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yNjY3sjQ1MLIwNDZV0lEKTi0uzszPAykwrgUAmdD3ViwAAAA="/>
  </w:docVars>
  <w:rsids>
    <w:rsidRoot w:val="009C57EC"/>
    <w:rsid w:val="00012B25"/>
    <w:rsid w:val="00017C33"/>
    <w:rsid w:val="00020467"/>
    <w:rsid w:val="00021326"/>
    <w:rsid w:val="000268BD"/>
    <w:rsid w:val="000A33FD"/>
    <w:rsid w:val="000A4B82"/>
    <w:rsid w:val="000C101D"/>
    <w:rsid w:val="000D751B"/>
    <w:rsid w:val="000E52FF"/>
    <w:rsid w:val="000F52C7"/>
    <w:rsid w:val="000F61E1"/>
    <w:rsid w:val="001066D4"/>
    <w:rsid w:val="00107752"/>
    <w:rsid w:val="001169E9"/>
    <w:rsid w:val="00136396"/>
    <w:rsid w:val="001435BC"/>
    <w:rsid w:val="001619FC"/>
    <w:rsid w:val="0016418A"/>
    <w:rsid w:val="00180A58"/>
    <w:rsid w:val="0018606C"/>
    <w:rsid w:val="001A4A70"/>
    <w:rsid w:val="001A6B3C"/>
    <w:rsid w:val="001B2F53"/>
    <w:rsid w:val="001D47E6"/>
    <w:rsid w:val="001D4B16"/>
    <w:rsid w:val="001E626C"/>
    <w:rsid w:val="001E660A"/>
    <w:rsid w:val="001F6D38"/>
    <w:rsid w:val="002022A7"/>
    <w:rsid w:val="00202D2F"/>
    <w:rsid w:val="00207707"/>
    <w:rsid w:val="0023534B"/>
    <w:rsid w:val="002356C3"/>
    <w:rsid w:val="00251BA8"/>
    <w:rsid w:val="00263628"/>
    <w:rsid w:val="00282637"/>
    <w:rsid w:val="002827D5"/>
    <w:rsid w:val="00286C88"/>
    <w:rsid w:val="00292E73"/>
    <w:rsid w:val="002939E1"/>
    <w:rsid w:val="00293FA3"/>
    <w:rsid w:val="002A01E9"/>
    <w:rsid w:val="002A0E53"/>
    <w:rsid w:val="002A4030"/>
    <w:rsid w:val="002A5300"/>
    <w:rsid w:val="002A5980"/>
    <w:rsid w:val="002C2AA7"/>
    <w:rsid w:val="002C3DAC"/>
    <w:rsid w:val="002D5131"/>
    <w:rsid w:val="00301DA9"/>
    <w:rsid w:val="00314FB7"/>
    <w:rsid w:val="00365AF7"/>
    <w:rsid w:val="003D3280"/>
    <w:rsid w:val="003E443A"/>
    <w:rsid w:val="003E52C6"/>
    <w:rsid w:val="003F0E44"/>
    <w:rsid w:val="004014B3"/>
    <w:rsid w:val="0044095D"/>
    <w:rsid w:val="004427FD"/>
    <w:rsid w:val="00447D22"/>
    <w:rsid w:val="0045338E"/>
    <w:rsid w:val="0047353A"/>
    <w:rsid w:val="004752B6"/>
    <w:rsid w:val="00493451"/>
    <w:rsid w:val="00496D7B"/>
    <w:rsid w:val="004B0F80"/>
    <w:rsid w:val="004B4D03"/>
    <w:rsid w:val="004E7203"/>
    <w:rsid w:val="004F048F"/>
    <w:rsid w:val="004F0A9D"/>
    <w:rsid w:val="004F50A3"/>
    <w:rsid w:val="0050340C"/>
    <w:rsid w:val="0051271E"/>
    <w:rsid w:val="005142D7"/>
    <w:rsid w:val="00543E81"/>
    <w:rsid w:val="00551434"/>
    <w:rsid w:val="00557A1B"/>
    <w:rsid w:val="00580611"/>
    <w:rsid w:val="00594AA1"/>
    <w:rsid w:val="005B418A"/>
    <w:rsid w:val="005D1D8D"/>
    <w:rsid w:val="005D75E0"/>
    <w:rsid w:val="005E0155"/>
    <w:rsid w:val="005E3F1F"/>
    <w:rsid w:val="005F5E89"/>
    <w:rsid w:val="005F6EFB"/>
    <w:rsid w:val="0064108F"/>
    <w:rsid w:val="006829B2"/>
    <w:rsid w:val="00682EC3"/>
    <w:rsid w:val="0069589E"/>
    <w:rsid w:val="006A4BE9"/>
    <w:rsid w:val="006D525E"/>
    <w:rsid w:val="006D6A0F"/>
    <w:rsid w:val="0070106E"/>
    <w:rsid w:val="007119E8"/>
    <w:rsid w:val="007264C3"/>
    <w:rsid w:val="00731E82"/>
    <w:rsid w:val="0073284C"/>
    <w:rsid w:val="007A68B9"/>
    <w:rsid w:val="007B3FBB"/>
    <w:rsid w:val="007B7644"/>
    <w:rsid w:val="007E0996"/>
    <w:rsid w:val="007E10B1"/>
    <w:rsid w:val="007F699A"/>
    <w:rsid w:val="00804C0F"/>
    <w:rsid w:val="00811804"/>
    <w:rsid w:val="0084091E"/>
    <w:rsid w:val="00840AFF"/>
    <w:rsid w:val="00854C22"/>
    <w:rsid w:val="00864BCF"/>
    <w:rsid w:val="00881A05"/>
    <w:rsid w:val="008A0767"/>
    <w:rsid w:val="008A1D2B"/>
    <w:rsid w:val="008B0559"/>
    <w:rsid w:val="008C48D9"/>
    <w:rsid w:val="008D2C25"/>
    <w:rsid w:val="008E001D"/>
    <w:rsid w:val="008E11E0"/>
    <w:rsid w:val="00900697"/>
    <w:rsid w:val="00903E00"/>
    <w:rsid w:val="00915758"/>
    <w:rsid w:val="00930513"/>
    <w:rsid w:val="00936163"/>
    <w:rsid w:val="009410E3"/>
    <w:rsid w:val="00943C07"/>
    <w:rsid w:val="00960A99"/>
    <w:rsid w:val="00966B00"/>
    <w:rsid w:val="00975D69"/>
    <w:rsid w:val="009A103C"/>
    <w:rsid w:val="009B0826"/>
    <w:rsid w:val="009C0A4B"/>
    <w:rsid w:val="009C57EC"/>
    <w:rsid w:val="009C7D2C"/>
    <w:rsid w:val="009D6B52"/>
    <w:rsid w:val="009E42EE"/>
    <w:rsid w:val="009E7A3F"/>
    <w:rsid w:val="00A10CB8"/>
    <w:rsid w:val="00A14609"/>
    <w:rsid w:val="00A200C0"/>
    <w:rsid w:val="00A2156C"/>
    <w:rsid w:val="00A315FA"/>
    <w:rsid w:val="00A37245"/>
    <w:rsid w:val="00A41A8F"/>
    <w:rsid w:val="00A61F60"/>
    <w:rsid w:val="00A73D1A"/>
    <w:rsid w:val="00A74D12"/>
    <w:rsid w:val="00A806C5"/>
    <w:rsid w:val="00AA5345"/>
    <w:rsid w:val="00AA5613"/>
    <w:rsid w:val="00AA644E"/>
    <w:rsid w:val="00AB4B77"/>
    <w:rsid w:val="00AC357F"/>
    <w:rsid w:val="00AC4039"/>
    <w:rsid w:val="00AC66F2"/>
    <w:rsid w:val="00AD2492"/>
    <w:rsid w:val="00AF079D"/>
    <w:rsid w:val="00AF312D"/>
    <w:rsid w:val="00AF5A0F"/>
    <w:rsid w:val="00B02E2B"/>
    <w:rsid w:val="00B27B5D"/>
    <w:rsid w:val="00B33735"/>
    <w:rsid w:val="00B55D47"/>
    <w:rsid w:val="00B77F5F"/>
    <w:rsid w:val="00B81B22"/>
    <w:rsid w:val="00B9503A"/>
    <w:rsid w:val="00BB02D0"/>
    <w:rsid w:val="00BC1FD1"/>
    <w:rsid w:val="00BC40F7"/>
    <w:rsid w:val="00BD3FA9"/>
    <w:rsid w:val="00C2424B"/>
    <w:rsid w:val="00C34821"/>
    <w:rsid w:val="00C50140"/>
    <w:rsid w:val="00C60449"/>
    <w:rsid w:val="00C65D45"/>
    <w:rsid w:val="00C73C27"/>
    <w:rsid w:val="00C80C64"/>
    <w:rsid w:val="00C84961"/>
    <w:rsid w:val="00CD0123"/>
    <w:rsid w:val="00CD30A7"/>
    <w:rsid w:val="00CD3B8A"/>
    <w:rsid w:val="00CE3AD3"/>
    <w:rsid w:val="00CF396B"/>
    <w:rsid w:val="00CF4354"/>
    <w:rsid w:val="00D04EBA"/>
    <w:rsid w:val="00D10912"/>
    <w:rsid w:val="00D166C4"/>
    <w:rsid w:val="00D214DD"/>
    <w:rsid w:val="00D442C2"/>
    <w:rsid w:val="00D52088"/>
    <w:rsid w:val="00D65214"/>
    <w:rsid w:val="00D84897"/>
    <w:rsid w:val="00DA0F1B"/>
    <w:rsid w:val="00DC2E2C"/>
    <w:rsid w:val="00DC33B4"/>
    <w:rsid w:val="00DC3D9D"/>
    <w:rsid w:val="00DD2BB4"/>
    <w:rsid w:val="00DD2C15"/>
    <w:rsid w:val="00E01119"/>
    <w:rsid w:val="00E027B1"/>
    <w:rsid w:val="00E03DC9"/>
    <w:rsid w:val="00E04143"/>
    <w:rsid w:val="00E2320B"/>
    <w:rsid w:val="00E276EC"/>
    <w:rsid w:val="00E6098D"/>
    <w:rsid w:val="00E734D0"/>
    <w:rsid w:val="00E773C6"/>
    <w:rsid w:val="00E9370C"/>
    <w:rsid w:val="00EA54DE"/>
    <w:rsid w:val="00EB0549"/>
    <w:rsid w:val="00EB1A51"/>
    <w:rsid w:val="00EB7FB0"/>
    <w:rsid w:val="00EC3A35"/>
    <w:rsid w:val="00ED023E"/>
    <w:rsid w:val="00ED2EDD"/>
    <w:rsid w:val="00EE2E44"/>
    <w:rsid w:val="00EE4F1C"/>
    <w:rsid w:val="00EF312C"/>
    <w:rsid w:val="00F0660D"/>
    <w:rsid w:val="00F11D64"/>
    <w:rsid w:val="00F15D9A"/>
    <w:rsid w:val="00F24AB4"/>
    <w:rsid w:val="00F452D1"/>
    <w:rsid w:val="00F82834"/>
    <w:rsid w:val="00F83342"/>
    <w:rsid w:val="00F85C27"/>
    <w:rsid w:val="00F939F0"/>
    <w:rsid w:val="00FA098E"/>
    <w:rsid w:val="00FA4BBD"/>
    <w:rsid w:val="00FC0F5E"/>
    <w:rsid w:val="00FE03BF"/>
    <w:rsid w:val="00FE7346"/>
    <w:rsid w:val="00FF2141"/>
    <w:rsid w:val="53BE134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0"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6"/>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15">
    <w:name w:val="Default Paragraph Font"/>
    <w:unhideWhenUsed/>
    <w:uiPriority w:val="1"/>
  </w:style>
  <w:style w:type="table" w:default="1" w:styleId="18">
    <w:name w:val="Normal Table"/>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31"/>
    <w:unhideWhenUsed/>
    <w:uiPriority w:val="99"/>
    <w:rPr>
      <w:rFonts w:asciiTheme="minorHAnsi" w:hAnsiTheme="minorHAnsi" w:eastAsiaTheme="minorEastAsia" w:cstheme="minorBidi"/>
      <w:b/>
      <w:bCs/>
      <w:lang w:val="en-US" w:eastAsia="zh-CN"/>
    </w:rPr>
  </w:style>
  <w:style w:type="paragraph" w:styleId="7">
    <w:name w:val="annotation text"/>
    <w:basedOn w:val="1"/>
    <w:link w:val="29"/>
    <w:unhideWhenUsed/>
    <w:uiPriority w:val="99"/>
    <w:pPr>
      <w:jc w:val="left"/>
    </w:pPr>
    <w:rPr>
      <w:rFonts w:ascii="Calibri" w:hAnsi="Calibri" w:eastAsia="宋体" w:cs="Times New Roman"/>
      <w:lang w:val="zh-CN" w:eastAsia="zh-CN"/>
    </w:rPr>
  </w:style>
  <w:style w:type="paragraph" w:styleId="8">
    <w:name w:val="caption"/>
    <w:basedOn w:val="1"/>
    <w:next w:val="1"/>
    <w:qFormat/>
    <w:uiPriority w:val="0"/>
    <w:rPr>
      <w:rFonts w:ascii="Arial" w:hAnsi="Arial" w:eastAsia="黑体" w:cs="Arial"/>
      <w:sz w:val="20"/>
      <w:szCs w:val="20"/>
    </w:rPr>
  </w:style>
  <w:style w:type="paragraph" w:styleId="9">
    <w:name w:val="toc 3"/>
    <w:basedOn w:val="1"/>
    <w:next w:val="1"/>
    <w:unhideWhenUsed/>
    <w:uiPriority w:val="39"/>
    <w:pPr>
      <w:widowControl/>
      <w:spacing w:after="100" w:line="259" w:lineRule="auto"/>
      <w:ind w:left="440"/>
      <w:jc w:val="left"/>
    </w:pPr>
    <w:rPr>
      <w:rFonts w:cs="Times New Roman"/>
      <w:kern w:val="0"/>
      <w:sz w:val="22"/>
    </w:rPr>
  </w:style>
  <w:style w:type="paragraph" w:styleId="10">
    <w:name w:val="Balloon Text"/>
    <w:basedOn w:val="1"/>
    <w:link w:val="25"/>
    <w:unhideWhenUsed/>
    <w:uiPriority w:val="0"/>
    <w:rPr>
      <w:sz w:val="18"/>
      <w:szCs w:val="18"/>
    </w:rPr>
  </w:style>
  <w:style w:type="paragraph" w:styleId="11">
    <w:name w:val="footer"/>
    <w:basedOn w:val="1"/>
    <w:link w:val="21"/>
    <w:unhideWhenUsed/>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uiPriority w:val="39"/>
    <w:pPr>
      <w:widowControl/>
      <w:tabs>
        <w:tab w:val="right" w:leader="dot" w:pos="8296"/>
      </w:tabs>
      <w:spacing w:after="100" w:line="259" w:lineRule="auto"/>
      <w:jc w:val="left"/>
    </w:pPr>
    <w:rPr>
      <w:rFonts w:ascii="Times New Roman" w:hAnsi="Times New Roman" w:eastAsia="仿宋" w:cs="Times New Roman"/>
      <w:b/>
      <w:kern w:val="0"/>
      <w:sz w:val="22"/>
    </w:rPr>
  </w:style>
  <w:style w:type="paragraph" w:styleId="14">
    <w:name w:val="toc 2"/>
    <w:basedOn w:val="1"/>
    <w:next w:val="1"/>
    <w:unhideWhenUsed/>
    <w:uiPriority w:val="39"/>
    <w:pPr>
      <w:widowControl/>
      <w:spacing w:after="100" w:line="259" w:lineRule="auto"/>
      <w:ind w:left="220"/>
      <w:jc w:val="left"/>
    </w:pPr>
    <w:rPr>
      <w:rFonts w:cs="Times New Roman"/>
      <w:kern w:val="0"/>
      <w:sz w:val="22"/>
    </w:rPr>
  </w:style>
  <w:style w:type="character" w:styleId="16">
    <w:name w:val="Hyperlink"/>
    <w:basedOn w:val="15"/>
    <w:uiPriority w:val="99"/>
    <w:rPr>
      <w:color w:val="0000FF"/>
      <w:u w:val="single"/>
    </w:rPr>
  </w:style>
  <w:style w:type="character" w:styleId="17">
    <w:name w:val="annotation reference"/>
    <w:unhideWhenUsed/>
    <w:uiPriority w:val="99"/>
    <w:rPr>
      <w:sz w:val="21"/>
      <w:szCs w:val="21"/>
    </w:rPr>
  </w:style>
  <w:style w:type="table" w:styleId="19">
    <w:name w:val="Table Grid"/>
    <w:basedOn w:val="18"/>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页眉 Char"/>
    <w:basedOn w:val="15"/>
    <w:link w:val="12"/>
    <w:qFormat/>
    <w:uiPriority w:val="0"/>
    <w:rPr>
      <w:sz w:val="18"/>
      <w:szCs w:val="18"/>
    </w:rPr>
  </w:style>
  <w:style w:type="character" w:customStyle="1" w:styleId="21">
    <w:name w:val="页脚 Char"/>
    <w:basedOn w:val="15"/>
    <w:link w:val="11"/>
    <w:uiPriority w:val="99"/>
    <w:rPr>
      <w:sz w:val="18"/>
      <w:szCs w:val="18"/>
    </w:rPr>
  </w:style>
  <w:style w:type="character" w:customStyle="1" w:styleId="22">
    <w:name w:val="标题 1 Char"/>
    <w:basedOn w:val="15"/>
    <w:link w:val="2"/>
    <w:uiPriority w:val="9"/>
    <w:rPr>
      <w:b/>
      <w:bCs/>
      <w:kern w:val="44"/>
      <w:sz w:val="44"/>
      <w:szCs w:val="44"/>
    </w:rPr>
  </w:style>
  <w:style w:type="character" w:customStyle="1" w:styleId="23">
    <w:name w:val="标题 2 Char"/>
    <w:basedOn w:val="15"/>
    <w:link w:val="3"/>
    <w:uiPriority w:val="9"/>
    <w:rPr>
      <w:rFonts w:asciiTheme="majorHAnsi" w:hAnsiTheme="majorHAnsi" w:eastAsiaTheme="majorEastAsia" w:cstheme="majorBidi"/>
      <w:b/>
      <w:bCs/>
      <w:sz w:val="32"/>
      <w:szCs w:val="32"/>
    </w:rPr>
  </w:style>
  <w:style w:type="paragraph" w:customStyle="1" w:styleId="24">
    <w:name w:val="List Paragraph"/>
    <w:basedOn w:val="1"/>
    <w:qFormat/>
    <w:uiPriority w:val="34"/>
    <w:pPr>
      <w:ind w:firstLine="420" w:firstLineChars="200"/>
    </w:pPr>
  </w:style>
  <w:style w:type="character" w:customStyle="1" w:styleId="25">
    <w:name w:val="批注框文本 Char"/>
    <w:basedOn w:val="15"/>
    <w:link w:val="10"/>
    <w:uiPriority w:val="0"/>
    <w:rPr>
      <w:sz w:val="18"/>
      <w:szCs w:val="18"/>
    </w:rPr>
  </w:style>
  <w:style w:type="character" w:customStyle="1" w:styleId="26">
    <w:name w:val="标题 4 Char"/>
    <w:basedOn w:val="15"/>
    <w:link w:val="5"/>
    <w:uiPriority w:val="0"/>
    <w:rPr>
      <w:rFonts w:ascii="Arial" w:hAnsi="Arial" w:eastAsia="黑体" w:cs="Times New Roman"/>
      <w:b/>
      <w:bCs/>
      <w:sz w:val="28"/>
      <w:szCs w:val="28"/>
    </w:rPr>
  </w:style>
  <w:style w:type="character" w:customStyle="1" w:styleId="27">
    <w:name w:val="_00000000-0000-0000-0000-000000000001_1"/>
    <w:uiPriority w:val="0"/>
    <w:rPr>
      <w:rFonts w:cs="Verdana"/>
      <w:sz w:val="21"/>
      <w:szCs w:val="21"/>
    </w:rPr>
  </w:style>
  <w:style w:type="paragraph" w:customStyle="1" w:styleId="28">
    <w:name w:val="_00000000-0000-0000-0000-000000000001_"/>
    <w:uiPriority w:val="0"/>
    <w:pPr>
      <w:widowControl w:val="0"/>
      <w:autoSpaceDE w:val="0"/>
      <w:autoSpaceDN w:val="0"/>
      <w:adjustRightInd w:val="0"/>
      <w:spacing w:line="360" w:lineRule="auto"/>
    </w:pPr>
    <w:rPr>
      <w:rFonts w:ascii="Verdana" w:hAnsi="Verdana" w:eastAsia="宋体" w:cs="Times New Roman"/>
      <w:kern w:val="0"/>
      <w:sz w:val="24"/>
      <w:szCs w:val="24"/>
      <w:lang w:val="zh-CN" w:eastAsia="zh-CN" w:bidi="ar-SA"/>
    </w:rPr>
  </w:style>
  <w:style w:type="character" w:customStyle="1" w:styleId="29">
    <w:name w:val="批注文字 Char"/>
    <w:basedOn w:val="15"/>
    <w:link w:val="7"/>
    <w:uiPriority w:val="99"/>
    <w:rPr>
      <w:rFonts w:ascii="Calibri" w:hAnsi="Calibri" w:eastAsia="宋体" w:cs="Times New Roman"/>
      <w:lang w:val="zh-CN" w:eastAsia="zh-CN"/>
    </w:rPr>
  </w:style>
  <w:style w:type="paragraph" w:customStyle="1" w:styleId="30">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
    <w:name w:val="批注主题 Char"/>
    <w:basedOn w:val="29"/>
    <w:link w:val="6"/>
    <w:semiHidden/>
    <w:uiPriority w:val="99"/>
    <w:rPr>
      <w:rFonts w:ascii="Calibri" w:hAnsi="Calibri" w:eastAsia="宋体" w:cs="Times New Roman"/>
      <w:b/>
      <w:bCs/>
      <w:lang w:val="zh-CN" w:eastAsia="zh-CN"/>
    </w:rPr>
  </w:style>
  <w:style w:type="character" w:customStyle="1" w:styleId="32">
    <w:name w:val="标题 3 Char"/>
    <w:basedOn w:val="15"/>
    <w:link w:val="4"/>
    <w:uiPriority w:val="9"/>
    <w:rPr>
      <w:b/>
      <w:bCs/>
      <w:sz w:val="32"/>
      <w:szCs w:val="32"/>
    </w:rPr>
  </w:style>
  <w:style w:type="paragraph" w:customStyle="1" w:styleId="33">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7D7129-3C74-4CA5-9B57-4CB286726546}">
  <ds:schemaRefs/>
</ds:datastoreItem>
</file>

<file path=docProps/app.xml><?xml version="1.0" encoding="utf-8"?>
<Properties xmlns="http://schemas.openxmlformats.org/officeDocument/2006/extended-properties" xmlns:vt="http://schemas.openxmlformats.org/officeDocument/2006/docPropsVTypes">
  <Template>Normal</Template>
  <Pages>25</Pages>
  <Words>2897</Words>
  <Characters>16519</Characters>
  <Lines>137</Lines>
  <Paragraphs>38</Paragraphs>
  <TotalTime>0</TotalTime>
  <ScaleCrop>false</ScaleCrop>
  <LinksUpToDate>false</LinksUpToDate>
  <CharactersWithSpaces>19378</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2016-12-04T07:22:00Z</dcterms:created>
  <dc:creator>米见对</dc:creator>
  <cp:lastModifiedBy>Administrator</cp:lastModifiedBy>
  <dcterms:modified xsi:type="dcterms:W3CDTF">2016-12-13T08:56:32Z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